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EE7E" w14:textId="2803BDF7" w:rsidR="00FF7A5D" w:rsidRDefault="009579C4" w:rsidP="00FF7A5D">
      <w:pPr>
        <w:pStyle w:val="Default"/>
        <w:jc w:val="right"/>
        <w:rPr>
          <w:rFonts w:ascii="Times New Roman" w:hAnsi="Times New Roman" w:cs="Times New Roman"/>
          <w:color w:val="auto"/>
          <w:sz w:val="26"/>
          <w:szCs w:val="26"/>
        </w:rPr>
      </w:pPr>
      <w:r>
        <w:rPr>
          <w:rFonts w:ascii="Times New Roman" w:hAnsi="Times New Roman" w:cs="Times New Roman"/>
          <w:b/>
          <w:bCs/>
          <w:color w:val="auto"/>
          <w:sz w:val="60"/>
          <w:szCs w:val="60"/>
        </w:rPr>
        <w:t>20</w:t>
      </w:r>
    </w:p>
    <w:p w14:paraId="3C4D9A37" w14:textId="77777777" w:rsidR="004E37B8" w:rsidRDefault="002B7FDA" w:rsidP="004E37B8">
      <w:pPr>
        <w:pStyle w:val="Default"/>
        <w:tabs>
          <w:tab w:val="left" w:pos="7020"/>
          <w:tab w:val="left" w:pos="7200"/>
        </w:tabs>
        <w:rPr>
          <w:rFonts w:ascii="Times New Roman" w:hAnsi="Times New Roman" w:cs="Times New Roman"/>
          <w:color w:val="auto"/>
          <w:sz w:val="26"/>
          <w:szCs w:val="26"/>
        </w:rPr>
      </w:pPr>
      <w:r>
        <w:rPr>
          <w:rFonts w:ascii="Times New Roman" w:hAnsi="Times New Roman" w:cs="Times New Roman"/>
          <w:color w:val="auto"/>
          <w:sz w:val="26"/>
          <w:szCs w:val="26"/>
        </w:rPr>
        <w:tab/>
      </w:r>
    </w:p>
    <w:p w14:paraId="608EFB95" w14:textId="77777777" w:rsidR="00FD1905" w:rsidRPr="00521958" w:rsidRDefault="00FD1905" w:rsidP="004E37B8">
      <w:pPr>
        <w:pStyle w:val="Default"/>
        <w:tabs>
          <w:tab w:val="left" w:pos="7020"/>
          <w:tab w:val="left" w:pos="7200"/>
        </w:tabs>
        <w:rPr>
          <w:rFonts w:ascii="Times New Roman" w:hAnsi="Times New Roman" w:cs="Times New Roman"/>
          <w:color w:val="auto"/>
          <w:sz w:val="26"/>
          <w:szCs w:val="26"/>
        </w:rPr>
      </w:pPr>
    </w:p>
    <w:p w14:paraId="7046120C" w14:textId="6F634693" w:rsidR="004E37B8" w:rsidRPr="00521958" w:rsidRDefault="004E37B8" w:rsidP="004E37B8">
      <w:pPr>
        <w:pStyle w:val="Default"/>
        <w:tabs>
          <w:tab w:val="left" w:pos="7020"/>
          <w:tab w:val="left" w:pos="7200"/>
        </w:tabs>
        <w:rPr>
          <w:rFonts w:ascii="Times New Roman" w:hAnsi="Times New Roman" w:cs="Times New Roman"/>
          <w:color w:val="auto"/>
          <w:sz w:val="26"/>
          <w:szCs w:val="26"/>
        </w:rPr>
      </w:pPr>
      <w:r>
        <w:rPr>
          <w:rFonts w:ascii="Times New Roman" w:hAnsi="Times New Roman" w:cs="Times New Roman"/>
          <w:color w:val="auto"/>
          <w:sz w:val="26"/>
          <w:szCs w:val="26"/>
        </w:rPr>
        <w:tab/>
      </w:r>
      <w:r w:rsidR="00FD1905">
        <w:rPr>
          <w:rFonts w:ascii="Times New Roman" w:hAnsi="Times New Roman" w:cs="Times New Roman"/>
          <w:color w:val="auto"/>
          <w:sz w:val="26"/>
          <w:szCs w:val="26"/>
        </w:rPr>
        <w:tab/>
      </w:r>
      <w:r w:rsidRPr="00521958">
        <w:rPr>
          <w:rFonts w:ascii="Times New Roman" w:hAnsi="Times New Roman" w:cs="Times New Roman"/>
          <w:color w:val="auto"/>
          <w:sz w:val="26"/>
          <w:szCs w:val="26"/>
        </w:rPr>
        <w:t xml:space="preserve">Board Meeting  </w:t>
      </w:r>
    </w:p>
    <w:p w14:paraId="4B2F54EA" w14:textId="20951A1E" w:rsidR="004E37B8" w:rsidRPr="00521958" w:rsidRDefault="004E37B8" w:rsidP="004E37B8">
      <w:pPr>
        <w:pStyle w:val="Default"/>
        <w:tabs>
          <w:tab w:val="left" w:pos="7020"/>
        </w:tabs>
        <w:rPr>
          <w:rFonts w:ascii="Times New Roman" w:hAnsi="Times New Roman" w:cs="Times New Roman"/>
          <w:color w:val="auto"/>
          <w:sz w:val="26"/>
          <w:szCs w:val="26"/>
        </w:rPr>
      </w:pPr>
      <w:r>
        <w:tab/>
      </w:r>
      <w:r w:rsidR="00FD1905">
        <w:tab/>
      </w:r>
      <w:r w:rsidR="008451DC">
        <w:rPr>
          <w:rFonts w:ascii="Times New Roman" w:hAnsi="Times New Roman" w:cs="Times New Roman"/>
          <w:color w:val="auto"/>
          <w:sz w:val="26"/>
          <w:szCs w:val="26"/>
        </w:rPr>
        <w:t xml:space="preserve">November 12, </w:t>
      </w:r>
      <w:r w:rsidRPr="419E0B98">
        <w:rPr>
          <w:rFonts w:ascii="Times New Roman" w:hAnsi="Times New Roman" w:cs="Times New Roman"/>
          <w:color w:val="auto"/>
          <w:sz w:val="26"/>
          <w:szCs w:val="26"/>
        </w:rPr>
        <w:t>202</w:t>
      </w:r>
      <w:r>
        <w:rPr>
          <w:rFonts w:ascii="Times New Roman" w:hAnsi="Times New Roman" w:cs="Times New Roman"/>
          <w:color w:val="auto"/>
          <w:sz w:val="26"/>
          <w:szCs w:val="26"/>
        </w:rPr>
        <w:t>6</w:t>
      </w:r>
    </w:p>
    <w:p w14:paraId="190D905F" w14:textId="77777777" w:rsidR="00C474C6" w:rsidRDefault="00C474C6">
      <w:pPr>
        <w:pStyle w:val="Default"/>
        <w:rPr>
          <w:rFonts w:ascii="Times New Roman" w:hAnsi="Times New Roman" w:cs="Times New Roman"/>
          <w:color w:val="auto"/>
          <w:sz w:val="26"/>
          <w:szCs w:val="26"/>
        </w:rPr>
      </w:pPr>
      <w:r w:rsidRPr="007D0E76">
        <w:rPr>
          <w:rFonts w:ascii="Times New Roman" w:hAnsi="Times New Roman" w:cs="Times New Roman"/>
          <w:color w:val="auto"/>
          <w:sz w:val="26"/>
          <w:szCs w:val="26"/>
        </w:rPr>
        <w:t xml:space="preserve"> </w:t>
      </w:r>
    </w:p>
    <w:p w14:paraId="32D7199B" w14:textId="77777777" w:rsidR="00FD1905" w:rsidRPr="007D0E76" w:rsidRDefault="00FD1905">
      <w:pPr>
        <w:pStyle w:val="Default"/>
        <w:rPr>
          <w:rFonts w:ascii="Times New Roman" w:hAnsi="Times New Roman" w:cs="Times New Roman"/>
          <w:color w:val="auto"/>
          <w:sz w:val="26"/>
          <w:szCs w:val="26"/>
        </w:rPr>
      </w:pPr>
    </w:p>
    <w:p w14:paraId="38684F33" w14:textId="77777777" w:rsidR="00C474C6" w:rsidRPr="007D0E76" w:rsidRDefault="00C474C6" w:rsidP="00FF7A5D">
      <w:pPr>
        <w:pStyle w:val="Default"/>
        <w:jc w:val="center"/>
        <w:rPr>
          <w:rFonts w:ascii="Times New Roman" w:hAnsi="Times New Roman" w:cs="Times New Roman"/>
          <w:color w:val="auto"/>
          <w:sz w:val="26"/>
          <w:szCs w:val="26"/>
        </w:rPr>
      </w:pPr>
      <w:r w:rsidRPr="007072A5">
        <w:rPr>
          <w:rFonts w:ascii="Times New Roman" w:hAnsi="Times New Roman" w:cs="Times New Roman"/>
          <w:color w:val="auto"/>
          <w:sz w:val="26"/>
          <w:szCs w:val="26"/>
        </w:rPr>
        <w:t>ROLL CALL</w:t>
      </w:r>
    </w:p>
    <w:p w14:paraId="14B32455" w14:textId="77777777" w:rsidR="00C474C6" w:rsidRPr="007D0E76" w:rsidRDefault="00C474C6" w:rsidP="00FF7A5D">
      <w:pPr>
        <w:pStyle w:val="Default"/>
        <w:jc w:val="center"/>
        <w:rPr>
          <w:rFonts w:ascii="Times New Roman" w:hAnsi="Times New Roman" w:cs="Times New Roman"/>
          <w:color w:val="auto"/>
          <w:sz w:val="26"/>
          <w:szCs w:val="26"/>
        </w:rPr>
      </w:pPr>
    </w:p>
    <w:p w14:paraId="567CC7ED" w14:textId="77777777" w:rsidR="004E37B8" w:rsidRPr="00D464D0" w:rsidRDefault="004E37B8" w:rsidP="004E37B8">
      <w:pPr>
        <w:pStyle w:val="NoSpacing"/>
        <w:jc w:val="center"/>
        <w:rPr>
          <w:sz w:val="26"/>
          <w:szCs w:val="26"/>
        </w:rPr>
      </w:pPr>
      <w:r w:rsidRPr="00D464D0">
        <w:rPr>
          <w:sz w:val="26"/>
          <w:szCs w:val="26"/>
        </w:rPr>
        <w:t xml:space="preserve">APPROVE </w:t>
      </w:r>
      <w:r>
        <w:rPr>
          <w:sz w:val="26"/>
          <w:szCs w:val="26"/>
        </w:rPr>
        <w:t xml:space="preserve">PROJECT AND </w:t>
      </w:r>
      <w:r w:rsidRPr="00D464D0">
        <w:rPr>
          <w:sz w:val="26"/>
          <w:szCs w:val="26"/>
        </w:rPr>
        <w:t>P</w:t>
      </w:r>
      <w:r>
        <w:rPr>
          <w:sz w:val="26"/>
          <w:szCs w:val="26"/>
        </w:rPr>
        <w:t>ROFESSIONAL SERVICES CONSULTANT</w:t>
      </w:r>
      <w:r w:rsidRPr="00D464D0">
        <w:rPr>
          <w:sz w:val="26"/>
          <w:szCs w:val="26"/>
        </w:rPr>
        <w:t xml:space="preserve"> CONTRACT FOR IQUIST MATERIAL</w:t>
      </w:r>
      <w:r>
        <w:rPr>
          <w:sz w:val="26"/>
          <w:szCs w:val="26"/>
        </w:rPr>
        <w:t>S</w:t>
      </w:r>
      <w:r w:rsidRPr="00D464D0">
        <w:rPr>
          <w:sz w:val="26"/>
          <w:szCs w:val="26"/>
        </w:rPr>
        <w:t xml:space="preserve"> RESEARCH LABORATORY RENOVATION, URBANA</w:t>
      </w:r>
    </w:p>
    <w:p w14:paraId="193EBCB5" w14:textId="7E25A0C0" w:rsidR="00C474C6" w:rsidRPr="00623618" w:rsidRDefault="00C474C6">
      <w:pPr>
        <w:pStyle w:val="Default"/>
        <w:rPr>
          <w:rFonts w:ascii="Times New Roman" w:hAnsi="Times New Roman" w:cs="Times New Roman"/>
          <w:color w:val="auto"/>
          <w:sz w:val="26"/>
          <w:szCs w:val="26"/>
        </w:rPr>
      </w:pPr>
      <w:r w:rsidRPr="00623618">
        <w:rPr>
          <w:rFonts w:ascii="Times New Roman" w:hAnsi="Times New Roman" w:cs="Times New Roman"/>
          <w:color w:val="auto"/>
          <w:sz w:val="26"/>
          <w:szCs w:val="26"/>
        </w:rPr>
        <w:t xml:space="preserve"> </w:t>
      </w:r>
    </w:p>
    <w:p w14:paraId="16DA1F28" w14:textId="77777777" w:rsidR="00C474C6" w:rsidRPr="00623618" w:rsidRDefault="00C474C6">
      <w:pPr>
        <w:pStyle w:val="Default"/>
        <w:rPr>
          <w:rFonts w:ascii="Times New Roman" w:hAnsi="Times New Roman" w:cs="Times New Roman"/>
          <w:color w:val="auto"/>
          <w:sz w:val="26"/>
          <w:szCs w:val="26"/>
        </w:rPr>
      </w:pPr>
      <w:r w:rsidRPr="00623618">
        <w:rPr>
          <w:rFonts w:ascii="Times New Roman" w:hAnsi="Times New Roman" w:cs="Times New Roman"/>
          <w:color w:val="auto"/>
          <w:sz w:val="26"/>
          <w:szCs w:val="26"/>
        </w:rPr>
        <w:t xml:space="preserve"> </w:t>
      </w:r>
    </w:p>
    <w:p w14:paraId="48EA0C3C" w14:textId="29BBE1B9" w:rsidR="00C474C6" w:rsidRPr="007D0E76" w:rsidRDefault="00C474C6" w:rsidP="00FF7A5D">
      <w:pPr>
        <w:pStyle w:val="Default"/>
        <w:tabs>
          <w:tab w:val="left" w:pos="1440"/>
        </w:tabs>
        <w:ind w:left="1440" w:hanging="1440"/>
        <w:rPr>
          <w:rFonts w:ascii="Times New Roman" w:hAnsi="Times New Roman" w:cs="Times New Roman"/>
          <w:color w:val="auto"/>
          <w:sz w:val="26"/>
          <w:szCs w:val="26"/>
        </w:rPr>
      </w:pPr>
      <w:r w:rsidRPr="5C61E701">
        <w:rPr>
          <w:rFonts w:ascii="Times New Roman" w:hAnsi="Times New Roman" w:cs="Times New Roman"/>
          <w:b/>
          <w:bCs/>
          <w:color w:val="auto"/>
          <w:sz w:val="26"/>
          <w:szCs w:val="26"/>
        </w:rPr>
        <w:t xml:space="preserve">Action: </w:t>
      </w:r>
      <w:r>
        <w:tab/>
      </w:r>
      <w:r w:rsidR="004E37B8" w:rsidRPr="5C61E701">
        <w:rPr>
          <w:rFonts w:ascii="Times New Roman" w:hAnsi="Times New Roman" w:cs="Times New Roman"/>
          <w:sz w:val="26"/>
          <w:szCs w:val="26"/>
        </w:rPr>
        <w:t>Approve Project and Professional Services Consultant Contract for IQUIST Materials Research Laboratory Renovation</w:t>
      </w:r>
    </w:p>
    <w:p w14:paraId="55E4374E" w14:textId="77777777" w:rsidR="00C474C6" w:rsidRPr="007D0E76" w:rsidRDefault="00C474C6" w:rsidP="00FF7A5D">
      <w:pPr>
        <w:pStyle w:val="Default"/>
        <w:tabs>
          <w:tab w:val="left" w:pos="1440"/>
        </w:tabs>
        <w:ind w:left="1440" w:hanging="1440"/>
        <w:rPr>
          <w:rFonts w:ascii="Times New Roman" w:hAnsi="Times New Roman" w:cs="Times New Roman"/>
          <w:color w:val="auto"/>
          <w:sz w:val="26"/>
          <w:szCs w:val="26"/>
        </w:rPr>
      </w:pPr>
      <w:r w:rsidRPr="007D0E76">
        <w:rPr>
          <w:rFonts w:ascii="Times New Roman" w:hAnsi="Times New Roman" w:cs="Times New Roman"/>
          <w:color w:val="auto"/>
          <w:sz w:val="26"/>
          <w:szCs w:val="26"/>
        </w:rPr>
        <w:t xml:space="preserve"> </w:t>
      </w:r>
    </w:p>
    <w:p w14:paraId="2F2A9F8D" w14:textId="2E3ED0D3" w:rsidR="002168D6" w:rsidRDefault="00C474C6" w:rsidP="000168FA">
      <w:pPr>
        <w:pStyle w:val="bdstyle1"/>
        <w:tabs>
          <w:tab w:val="clear" w:pos="720"/>
        </w:tabs>
      </w:pPr>
      <w:r w:rsidRPr="5C61E701">
        <w:rPr>
          <w:b/>
          <w:bCs/>
        </w:rPr>
        <w:t>Funding</w:t>
      </w:r>
      <w:proofErr w:type="gramStart"/>
      <w:r w:rsidRPr="5C61E701">
        <w:rPr>
          <w:b/>
          <w:bCs/>
        </w:rPr>
        <w:t xml:space="preserve">: </w:t>
      </w:r>
      <w:r>
        <w:tab/>
      </w:r>
      <w:r w:rsidR="004E37B8">
        <w:t>State</w:t>
      </w:r>
      <w:proofErr w:type="gramEnd"/>
      <w:r w:rsidR="004E37B8">
        <w:t xml:space="preserve"> Grant Funds and Institutional Funds Operating Budget</w:t>
      </w:r>
    </w:p>
    <w:p w14:paraId="1137B380" w14:textId="41CCF8E0" w:rsidR="00C474C6" w:rsidRPr="007D0E76" w:rsidRDefault="007D0E76" w:rsidP="007D0E76">
      <w:pPr>
        <w:ind w:left="1430" w:hanging="1430"/>
      </w:pPr>
      <w:r>
        <w:tab/>
      </w:r>
      <w:r w:rsidR="00BA20A6">
        <w:tab/>
      </w:r>
    </w:p>
    <w:p w14:paraId="20EDEFB9" w14:textId="77777777" w:rsidR="00C474C6" w:rsidRDefault="00C474C6" w:rsidP="00FF7A5D">
      <w:pPr>
        <w:pStyle w:val="Default"/>
        <w:tabs>
          <w:tab w:val="left" w:pos="1440"/>
        </w:tabs>
        <w:ind w:left="1440" w:hanging="1440"/>
        <w:rPr>
          <w:rFonts w:ascii="Times New Roman" w:hAnsi="Times New Roman" w:cs="Times New Roman"/>
          <w:color w:val="auto"/>
          <w:sz w:val="26"/>
          <w:szCs w:val="26"/>
        </w:rPr>
      </w:pPr>
      <w:r>
        <w:rPr>
          <w:rFonts w:ascii="Times New Roman" w:hAnsi="Times New Roman" w:cs="Times New Roman"/>
          <w:color w:val="auto"/>
          <w:sz w:val="26"/>
          <w:szCs w:val="26"/>
        </w:rPr>
        <w:t xml:space="preserve"> </w:t>
      </w:r>
    </w:p>
    <w:p w14:paraId="21750800" w14:textId="106400A4" w:rsidR="00D3184D" w:rsidRDefault="00D3184D" w:rsidP="0078666F">
      <w:pPr>
        <w:spacing w:line="480" w:lineRule="auto"/>
        <w:ind w:firstLine="1440"/>
      </w:pPr>
      <w:r>
        <w:t xml:space="preserve">The Illinois Quantum Information Science and Technology Center (IQUIST) </w:t>
      </w:r>
      <w:r w:rsidR="3B0398D5">
        <w:t xml:space="preserve">seeks </w:t>
      </w:r>
      <w:r>
        <w:t>to renovate approximately 13,295 gross square feet of underutilized interior space within the existing Frederick Seitz Materials Research Laboratory (MRL)</w:t>
      </w:r>
      <w:r w:rsidR="009D2462">
        <w:t xml:space="preserve"> in The Grainger College of Engineering </w:t>
      </w:r>
      <w:r>
        <w:t>to support the growth and consolidation of quantum research activities at the University of Illinois Urbana</w:t>
      </w:r>
      <w:r w:rsidR="5ED65112">
        <w:t>-</w:t>
      </w:r>
      <w:r>
        <w:t>Champaign. The project will reclaim basement areas for dedicated quantum dry laboratories</w:t>
      </w:r>
      <w:r w:rsidR="009D2462">
        <w:t>;</w:t>
      </w:r>
      <w:r>
        <w:t xml:space="preserve"> relocate selected non-quantum high-performance equipment and support functions to Level 2</w:t>
      </w:r>
      <w:r w:rsidR="009D2462">
        <w:t>;</w:t>
      </w:r>
      <w:r>
        <w:t xml:space="preserve"> and convert the existing Level 5 penthouse into code-compliant occupiable research support space with offices, hot desks, collaboration space, and one to two conference rooms. The work will also update and extend the elevator to Level 5, determine whether a low-interference elevator is needed, </w:t>
      </w:r>
      <w:r w:rsidR="00B10945">
        <w:t xml:space="preserve">and </w:t>
      </w:r>
      <w:r>
        <w:t xml:space="preserve">improve the penthouse exterior and windows. It will also include upgrades to mechanical, electrical, plumbing, telecommunications, audiovisual, and </w:t>
      </w:r>
      <w:r>
        <w:lastRenderedPageBreak/>
        <w:t>building control systems</w:t>
      </w:r>
      <w:r w:rsidR="009D2462">
        <w:t>;</w:t>
      </w:r>
      <w:r w:rsidR="5CED429D">
        <w:t xml:space="preserve"> allow for</w:t>
      </w:r>
      <w:r>
        <w:t xml:space="preserve"> safe handling of regulated materials</w:t>
      </w:r>
      <w:r w:rsidR="009D2462">
        <w:t>;</w:t>
      </w:r>
      <w:r>
        <w:t xml:space="preserve"> and </w:t>
      </w:r>
      <w:r w:rsidR="532CDD45">
        <w:t xml:space="preserve">address </w:t>
      </w:r>
      <w:r>
        <w:t xml:space="preserve">related safety and deferred maintenance work. </w:t>
      </w:r>
    </w:p>
    <w:p w14:paraId="11685840" w14:textId="5A14B6C9" w:rsidR="00874603" w:rsidRDefault="00193C47" w:rsidP="0078666F">
      <w:pPr>
        <w:pStyle w:val="Default"/>
        <w:tabs>
          <w:tab w:val="left" w:pos="1440"/>
        </w:tabs>
        <w:spacing w:line="480" w:lineRule="auto"/>
        <w:ind w:firstLine="1440"/>
        <w:rPr>
          <w:rFonts w:ascii="Times New Roman" w:hAnsi="Times New Roman" w:cs="Times New Roman"/>
          <w:sz w:val="26"/>
          <w:szCs w:val="26"/>
        </w:rPr>
      </w:pPr>
      <w:r w:rsidRPr="5C61E701">
        <w:rPr>
          <w:rFonts w:ascii="Times New Roman" w:hAnsi="Times New Roman" w:cs="Times New Roman"/>
          <w:sz w:val="26"/>
          <w:szCs w:val="26"/>
        </w:rPr>
        <w:t xml:space="preserve">Funding for this project </w:t>
      </w:r>
      <w:r w:rsidR="000740BC" w:rsidRPr="5C61E701">
        <w:rPr>
          <w:rFonts w:ascii="Times New Roman" w:hAnsi="Times New Roman" w:cs="Times New Roman"/>
          <w:sz w:val="26"/>
          <w:szCs w:val="26"/>
        </w:rPr>
        <w:t>comes from a</w:t>
      </w:r>
      <w:r w:rsidR="00244080" w:rsidRPr="5C61E701">
        <w:rPr>
          <w:rFonts w:ascii="Times New Roman" w:hAnsi="Times New Roman" w:cs="Times New Roman"/>
          <w:sz w:val="26"/>
          <w:szCs w:val="26"/>
        </w:rPr>
        <w:t xml:space="preserve"> $25.0 million</w:t>
      </w:r>
      <w:r w:rsidR="000740BC" w:rsidRPr="5C61E701">
        <w:rPr>
          <w:rFonts w:ascii="Times New Roman" w:hAnsi="Times New Roman" w:cs="Times New Roman"/>
          <w:sz w:val="26"/>
          <w:szCs w:val="26"/>
        </w:rPr>
        <w:t xml:space="preserve"> Capital Development Board grant to support </w:t>
      </w:r>
      <w:r w:rsidR="00F75CB9" w:rsidRPr="5C61E701">
        <w:rPr>
          <w:rFonts w:ascii="Times New Roman" w:hAnsi="Times New Roman" w:cs="Times New Roman"/>
          <w:sz w:val="26"/>
          <w:szCs w:val="26"/>
        </w:rPr>
        <w:t xml:space="preserve">design and construction of facilities </w:t>
      </w:r>
      <w:r w:rsidR="00244080" w:rsidRPr="5C61E701">
        <w:rPr>
          <w:rFonts w:ascii="Times New Roman" w:hAnsi="Times New Roman" w:cs="Times New Roman"/>
          <w:sz w:val="26"/>
          <w:szCs w:val="26"/>
        </w:rPr>
        <w:t xml:space="preserve">associated with </w:t>
      </w:r>
      <w:r w:rsidR="001E6C17" w:rsidRPr="5C61E701">
        <w:rPr>
          <w:rFonts w:ascii="Times New Roman" w:hAnsi="Times New Roman" w:cs="Times New Roman"/>
          <w:sz w:val="26"/>
          <w:szCs w:val="26"/>
        </w:rPr>
        <w:t>the Chicago Quantum Exchange, a collaborative research and academic initiativ</w:t>
      </w:r>
      <w:r w:rsidR="00244080" w:rsidRPr="5C61E701">
        <w:rPr>
          <w:rFonts w:ascii="Times New Roman" w:hAnsi="Times New Roman" w:cs="Times New Roman"/>
          <w:sz w:val="26"/>
          <w:szCs w:val="26"/>
        </w:rPr>
        <w:t>e supporting the development of quantum information sciences and technologies.</w:t>
      </w:r>
      <w:r w:rsidR="00F75CB9" w:rsidRPr="5C61E701">
        <w:rPr>
          <w:rFonts w:ascii="Times New Roman" w:hAnsi="Times New Roman" w:cs="Times New Roman"/>
          <w:sz w:val="26"/>
          <w:szCs w:val="26"/>
        </w:rPr>
        <w:t xml:space="preserve"> </w:t>
      </w:r>
      <w:r w:rsidR="005370FF" w:rsidRPr="5C61E701">
        <w:rPr>
          <w:rFonts w:ascii="Times New Roman" w:hAnsi="Times New Roman" w:cs="Times New Roman"/>
          <w:sz w:val="26"/>
          <w:szCs w:val="26"/>
        </w:rPr>
        <w:t xml:space="preserve">Of the total grant, $2.0 million is earmarked for equipment outside of this </w:t>
      </w:r>
      <w:r w:rsidR="126135B5" w:rsidRPr="5C61E701">
        <w:rPr>
          <w:rFonts w:ascii="Times New Roman" w:hAnsi="Times New Roman" w:cs="Times New Roman"/>
          <w:sz w:val="26"/>
          <w:szCs w:val="26"/>
        </w:rPr>
        <w:t>project</w:t>
      </w:r>
      <w:r w:rsidR="009D2462">
        <w:rPr>
          <w:rFonts w:ascii="Times New Roman" w:hAnsi="Times New Roman" w:cs="Times New Roman"/>
          <w:sz w:val="26"/>
          <w:szCs w:val="26"/>
        </w:rPr>
        <w:t>’</w:t>
      </w:r>
      <w:r w:rsidR="126135B5" w:rsidRPr="5C61E701">
        <w:rPr>
          <w:rFonts w:ascii="Times New Roman" w:hAnsi="Times New Roman" w:cs="Times New Roman"/>
          <w:sz w:val="26"/>
          <w:szCs w:val="26"/>
        </w:rPr>
        <w:t>s</w:t>
      </w:r>
      <w:r w:rsidR="005370FF" w:rsidRPr="5C61E701">
        <w:rPr>
          <w:rFonts w:ascii="Times New Roman" w:hAnsi="Times New Roman" w:cs="Times New Roman"/>
          <w:sz w:val="26"/>
          <w:szCs w:val="26"/>
        </w:rPr>
        <w:t xml:space="preserve"> scope. The Grainger College of Engineering will provide an additional $1.6</w:t>
      </w:r>
      <w:r w:rsidR="001A7BEE" w:rsidRPr="5C61E701">
        <w:rPr>
          <w:rFonts w:ascii="Times New Roman" w:hAnsi="Times New Roman" w:cs="Times New Roman"/>
          <w:sz w:val="26"/>
          <w:szCs w:val="26"/>
        </w:rPr>
        <w:t>3</w:t>
      </w:r>
      <w:r w:rsidR="005370FF" w:rsidRPr="5C61E701">
        <w:rPr>
          <w:rFonts w:ascii="Times New Roman" w:hAnsi="Times New Roman" w:cs="Times New Roman"/>
          <w:sz w:val="26"/>
          <w:szCs w:val="26"/>
        </w:rPr>
        <w:t xml:space="preserve"> million to fund </w:t>
      </w:r>
      <w:r w:rsidR="009D2462">
        <w:rPr>
          <w:rFonts w:ascii="Times New Roman" w:hAnsi="Times New Roman" w:cs="Times New Roman"/>
          <w:sz w:val="26"/>
          <w:szCs w:val="26"/>
        </w:rPr>
        <w:t>o</w:t>
      </w:r>
      <w:r w:rsidR="005370FF" w:rsidRPr="5C61E701">
        <w:rPr>
          <w:rFonts w:ascii="Times New Roman" w:hAnsi="Times New Roman" w:cs="Times New Roman"/>
          <w:sz w:val="26"/>
          <w:szCs w:val="26"/>
        </w:rPr>
        <w:t xml:space="preserve">wner’s </w:t>
      </w:r>
      <w:r w:rsidR="009D2462">
        <w:rPr>
          <w:rFonts w:ascii="Times New Roman" w:hAnsi="Times New Roman" w:cs="Times New Roman"/>
          <w:sz w:val="26"/>
          <w:szCs w:val="26"/>
        </w:rPr>
        <w:t>c</w:t>
      </w:r>
      <w:r w:rsidR="005370FF" w:rsidRPr="5C61E701">
        <w:rPr>
          <w:rFonts w:ascii="Times New Roman" w:hAnsi="Times New Roman" w:cs="Times New Roman"/>
          <w:sz w:val="26"/>
          <w:szCs w:val="26"/>
        </w:rPr>
        <w:t xml:space="preserve">osts, which are </w:t>
      </w:r>
      <w:r w:rsidR="004716AE" w:rsidRPr="5C61E701">
        <w:rPr>
          <w:rFonts w:ascii="Times New Roman" w:hAnsi="Times New Roman" w:cs="Times New Roman"/>
          <w:sz w:val="26"/>
          <w:szCs w:val="26"/>
        </w:rPr>
        <w:t>excluded</w:t>
      </w:r>
      <w:r w:rsidR="009F198D" w:rsidRPr="5C61E701">
        <w:rPr>
          <w:rFonts w:ascii="Times New Roman" w:hAnsi="Times New Roman" w:cs="Times New Roman"/>
          <w:sz w:val="26"/>
          <w:szCs w:val="26"/>
        </w:rPr>
        <w:t xml:space="preserve"> for funding</w:t>
      </w:r>
      <w:r w:rsidR="005370FF" w:rsidRPr="5C61E701">
        <w:rPr>
          <w:rFonts w:ascii="Times New Roman" w:hAnsi="Times New Roman" w:cs="Times New Roman"/>
          <w:sz w:val="26"/>
          <w:szCs w:val="26"/>
        </w:rPr>
        <w:t xml:space="preserve"> under the grant</w:t>
      </w:r>
      <w:r w:rsidR="00B276FA" w:rsidRPr="5C61E701">
        <w:rPr>
          <w:rFonts w:ascii="Times New Roman" w:hAnsi="Times New Roman" w:cs="Times New Roman"/>
          <w:sz w:val="26"/>
          <w:szCs w:val="26"/>
        </w:rPr>
        <w:t xml:space="preserve"> rules.</w:t>
      </w:r>
      <w:r w:rsidR="00065C44" w:rsidRPr="5C61E701">
        <w:rPr>
          <w:rFonts w:ascii="Times New Roman" w:hAnsi="Times New Roman" w:cs="Times New Roman"/>
          <w:sz w:val="26"/>
          <w:szCs w:val="26"/>
        </w:rPr>
        <w:t xml:space="preserve"> </w:t>
      </w:r>
      <w:r w:rsidR="000740BC" w:rsidRPr="5C61E701">
        <w:rPr>
          <w:rFonts w:ascii="Times New Roman" w:hAnsi="Times New Roman" w:cs="Times New Roman"/>
          <w:sz w:val="26"/>
          <w:szCs w:val="26"/>
        </w:rPr>
        <w:t>Th</w:t>
      </w:r>
      <w:r w:rsidR="00874603" w:rsidRPr="5C61E701">
        <w:rPr>
          <w:rFonts w:ascii="Times New Roman" w:hAnsi="Times New Roman" w:cs="Times New Roman"/>
          <w:sz w:val="26"/>
          <w:szCs w:val="26"/>
        </w:rPr>
        <w:t xml:space="preserve">e University of Illinois Urbana-Champaign </w:t>
      </w:r>
      <w:r w:rsidR="00B10945">
        <w:rPr>
          <w:rFonts w:ascii="Times New Roman" w:hAnsi="Times New Roman" w:cs="Times New Roman"/>
          <w:sz w:val="26"/>
          <w:szCs w:val="26"/>
        </w:rPr>
        <w:t>requests project approval with a preliminary estimated project budget of $24.63 million</w:t>
      </w:r>
      <w:r w:rsidR="00874603" w:rsidRPr="5C61E701">
        <w:rPr>
          <w:rFonts w:ascii="Times New Roman" w:hAnsi="Times New Roman" w:cs="Times New Roman"/>
          <w:sz w:val="26"/>
          <w:szCs w:val="26"/>
        </w:rPr>
        <w:t xml:space="preserve">. Accordingly, the </w:t>
      </w:r>
      <w:r w:rsidR="1857F0AA" w:rsidRPr="5C61E701">
        <w:rPr>
          <w:rFonts w:ascii="Times New Roman" w:hAnsi="Times New Roman" w:cs="Times New Roman"/>
          <w:sz w:val="26"/>
          <w:szCs w:val="26"/>
        </w:rPr>
        <w:t>c</w:t>
      </w:r>
      <w:r w:rsidR="00874603" w:rsidRPr="5C61E701">
        <w:rPr>
          <w:rFonts w:ascii="Times New Roman" w:hAnsi="Times New Roman" w:cs="Times New Roman"/>
          <w:sz w:val="26"/>
          <w:szCs w:val="26"/>
        </w:rPr>
        <w:t xml:space="preserve">hancellor, University of Illinois Urbana-Champaign, and </w:t>
      </w:r>
      <w:r w:rsidR="27BDFA8B" w:rsidRPr="5C61E701">
        <w:rPr>
          <w:rFonts w:ascii="Times New Roman" w:hAnsi="Times New Roman" w:cs="Times New Roman"/>
          <w:sz w:val="26"/>
          <w:szCs w:val="26"/>
        </w:rPr>
        <w:t>v</w:t>
      </w:r>
      <w:r w:rsidR="00874603" w:rsidRPr="5C61E701">
        <w:rPr>
          <w:rFonts w:ascii="Times New Roman" w:hAnsi="Times New Roman" w:cs="Times New Roman"/>
          <w:sz w:val="26"/>
          <w:szCs w:val="26"/>
        </w:rPr>
        <w:t xml:space="preserve">ice </w:t>
      </w:r>
      <w:r w:rsidR="25CDFE0E" w:rsidRPr="5C61E701">
        <w:rPr>
          <w:rFonts w:ascii="Times New Roman" w:hAnsi="Times New Roman" w:cs="Times New Roman"/>
          <w:sz w:val="26"/>
          <w:szCs w:val="26"/>
        </w:rPr>
        <w:t>p</w:t>
      </w:r>
      <w:r w:rsidR="00874603" w:rsidRPr="5C61E701">
        <w:rPr>
          <w:rFonts w:ascii="Times New Roman" w:hAnsi="Times New Roman" w:cs="Times New Roman"/>
          <w:sz w:val="26"/>
          <w:szCs w:val="26"/>
        </w:rPr>
        <w:t>resident, University of Illinois System, with the concurrence of the appropriate administrative officers, recommends project approval.</w:t>
      </w:r>
    </w:p>
    <w:p w14:paraId="2D0AC4D4" w14:textId="329B7350" w:rsidR="009D2462" w:rsidRDefault="00874603" w:rsidP="009579C4">
      <w:pPr>
        <w:pStyle w:val="Default"/>
        <w:tabs>
          <w:tab w:val="left" w:pos="1440"/>
        </w:tabs>
        <w:spacing w:line="480" w:lineRule="auto"/>
        <w:rPr>
          <w:szCs w:val="26"/>
        </w:rPr>
      </w:pPr>
      <w:r>
        <w:rPr>
          <w:rFonts w:ascii="Times New Roman" w:hAnsi="Times New Roman" w:cs="Times New Roman"/>
          <w:sz w:val="26"/>
          <w:szCs w:val="26"/>
        </w:rPr>
        <w:tab/>
      </w:r>
      <w:r w:rsidR="009D2462">
        <w:rPr>
          <w:szCs w:val="26"/>
        </w:rPr>
        <w:br w:type="page"/>
      </w:r>
    </w:p>
    <w:p w14:paraId="0B7FBF4E" w14:textId="112DBCD4" w:rsidR="00515594" w:rsidRPr="00787C7D" w:rsidRDefault="009D2462" w:rsidP="0078666F">
      <w:pPr>
        <w:pStyle w:val="Default"/>
        <w:tabs>
          <w:tab w:val="left" w:pos="1440"/>
        </w:tabs>
        <w:spacing w:line="480" w:lineRule="auto"/>
        <w:rPr>
          <w:rFonts w:ascii="Times New Roman" w:hAnsi="Times New Roman" w:cs="Times New Roman"/>
          <w:color w:val="auto"/>
          <w:sz w:val="26"/>
          <w:szCs w:val="26"/>
        </w:rPr>
      </w:pPr>
      <w:r>
        <w:rPr>
          <w:rFonts w:ascii="Times New Roman" w:hAnsi="Times New Roman" w:cs="Times New Roman"/>
          <w:sz w:val="26"/>
          <w:szCs w:val="26"/>
        </w:rPr>
        <w:lastRenderedPageBreak/>
        <w:tab/>
      </w:r>
      <w:r w:rsidR="00B10945">
        <w:rPr>
          <w:rFonts w:ascii="Times New Roman" w:hAnsi="Times New Roman" w:cs="Times New Roman"/>
          <w:sz w:val="26"/>
          <w:szCs w:val="26"/>
        </w:rPr>
        <w:t>To proceed, the project requires approval of</w:t>
      </w:r>
      <w:r w:rsidR="00787C7D">
        <w:rPr>
          <w:rFonts w:ascii="Times New Roman" w:hAnsi="Times New Roman" w:cs="Times New Roman"/>
          <w:sz w:val="26"/>
          <w:szCs w:val="26"/>
        </w:rPr>
        <w:t xml:space="preserve"> the</w:t>
      </w:r>
      <w:r w:rsidR="00787C7D" w:rsidRPr="00521958">
        <w:rPr>
          <w:rFonts w:ascii="Times New Roman" w:hAnsi="Times New Roman" w:cs="Times New Roman"/>
          <w:sz w:val="26"/>
          <w:szCs w:val="26"/>
        </w:rPr>
        <w:t xml:space="preserve"> </w:t>
      </w:r>
      <w:r w:rsidR="00787C7D">
        <w:rPr>
          <w:rFonts w:ascii="Times New Roman" w:hAnsi="Times New Roman" w:cs="Times New Roman"/>
          <w:sz w:val="26"/>
          <w:szCs w:val="26"/>
        </w:rPr>
        <w:t>p</w:t>
      </w:r>
      <w:r w:rsidR="00787C7D" w:rsidRPr="00521958">
        <w:rPr>
          <w:rFonts w:ascii="Times New Roman" w:hAnsi="Times New Roman" w:cs="Times New Roman"/>
          <w:sz w:val="26"/>
          <w:szCs w:val="26"/>
        </w:rPr>
        <w:t xml:space="preserve">rofessional </w:t>
      </w:r>
      <w:r w:rsidR="00787C7D">
        <w:rPr>
          <w:rFonts w:ascii="Times New Roman" w:hAnsi="Times New Roman" w:cs="Times New Roman"/>
          <w:sz w:val="26"/>
          <w:szCs w:val="26"/>
        </w:rPr>
        <w:t>s</w:t>
      </w:r>
      <w:r w:rsidR="00787C7D" w:rsidRPr="00521958">
        <w:rPr>
          <w:rFonts w:ascii="Times New Roman" w:hAnsi="Times New Roman" w:cs="Times New Roman"/>
          <w:sz w:val="26"/>
          <w:szCs w:val="26"/>
        </w:rPr>
        <w:t xml:space="preserve">ervices </w:t>
      </w:r>
      <w:r w:rsidR="00787C7D">
        <w:rPr>
          <w:rFonts w:ascii="Times New Roman" w:hAnsi="Times New Roman" w:cs="Times New Roman"/>
          <w:sz w:val="26"/>
          <w:szCs w:val="26"/>
        </w:rPr>
        <w:t>c</w:t>
      </w:r>
      <w:r w:rsidR="00787C7D" w:rsidRPr="00521958">
        <w:rPr>
          <w:rFonts w:ascii="Times New Roman" w:hAnsi="Times New Roman" w:cs="Times New Roman"/>
          <w:sz w:val="26"/>
          <w:szCs w:val="26"/>
        </w:rPr>
        <w:t xml:space="preserve">onsultant contract. </w:t>
      </w:r>
      <w:r w:rsidR="00787C7D">
        <w:rPr>
          <w:rFonts w:ascii="Times New Roman" w:hAnsi="Times New Roman" w:cs="Times New Roman"/>
          <w:color w:val="auto"/>
          <w:sz w:val="26"/>
          <w:szCs w:val="26"/>
        </w:rPr>
        <w:t xml:space="preserve">The selection of the </w:t>
      </w:r>
      <w:r w:rsidR="00EA20BF">
        <w:rPr>
          <w:rFonts w:ascii="Times New Roman" w:hAnsi="Times New Roman" w:cs="Times New Roman"/>
          <w:color w:val="auto"/>
          <w:sz w:val="26"/>
          <w:szCs w:val="26"/>
        </w:rPr>
        <w:t>p</w:t>
      </w:r>
      <w:r w:rsidR="00787C7D">
        <w:rPr>
          <w:rFonts w:ascii="Times New Roman" w:hAnsi="Times New Roman" w:cs="Times New Roman"/>
          <w:color w:val="auto"/>
          <w:sz w:val="26"/>
          <w:szCs w:val="26"/>
        </w:rPr>
        <w:t xml:space="preserve">rofessional </w:t>
      </w:r>
      <w:r w:rsidR="00EA20BF">
        <w:rPr>
          <w:rFonts w:ascii="Times New Roman" w:hAnsi="Times New Roman" w:cs="Times New Roman"/>
          <w:color w:val="auto"/>
          <w:sz w:val="26"/>
          <w:szCs w:val="26"/>
        </w:rPr>
        <w:t>s</w:t>
      </w:r>
      <w:r w:rsidR="00787C7D">
        <w:rPr>
          <w:rFonts w:ascii="Times New Roman" w:hAnsi="Times New Roman" w:cs="Times New Roman"/>
          <w:color w:val="auto"/>
          <w:sz w:val="26"/>
          <w:szCs w:val="26"/>
        </w:rPr>
        <w:t xml:space="preserve">ervices </w:t>
      </w:r>
      <w:r w:rsidR="00EA20BF">
        <w:rPr>
          <w:rFonts w:ascii="Times New Roman" w:hAnsi="Times New Roman" w:cs="Times New Roman"/>
          <w:color w:val="auto"/>
          <w:sz w:val="26"/>
          <w:szCs w:val="26"/>
        </w:rPr>
        <w:t>c</w:t>
      </w:r>
      <w:r w:rsidR="00787C7D">
        <w:rPr>
          <w:rFonts w:ascii="Times New Roman" w:hAnsi="Times New Roman" w:cs="Times New Roman"/>
          <w:color w:val="auto"/>
          <w:sz w:val="26"/>
          <w:szCs w:val="26"/>
        </w:rPr>
        <w:t xml:space="preserve">onsultant for this project was </w:t>
      </w:r>
      <w:r w:rsidR="00787C7D" w:rsidRPr="000119AB">
        <w:rPr>
          <w:rFonts w:ascii="Times New Roman" w:hAnsi="Times New Roman" w:cs="Times New Roman"/>
          <w:color w:val="auto"/>
          <w:sz w:val="26"/>
          <w:szCs w:val="26"/>
        </w:rPr>
        <w:t>in accordance with the requirements and provisions of Public Act 87-673 (Architectural, Engineering and Land Surveying Qualifications-Based Selection Act)</w:t>
      </w:r>
      <w:r w:rsidR="00787C7D">
        <w:rPr>
          <w:rFonts w:ascii="Times New Roman" w:hAnsi="Times New Roman" w:cs="Times New Roman"/>
          <w:color w:val="auto"/>
          <w:sz w:val="26"/>
          <w:szCs w:val="26"/>
        </w:rPr>
        <w:t>.</w:t>
      </w:r>
      <w:r>
        <w:rPr>
          <w:rStyle w:val="FootnoteReference"/>
          <w:rFonts w:ascii="Times New Roman" w:hAnsi="Times New Roman" w:cs="Times New Roman"/>
          <w:color w:val="auto"/>
          <w:sz w:val="26"/>
          <w:szCs w:val="26"/>
        </w:rPr>
        <w:footnoteReference w:id="1"/>
      </w:r>
      <w:r w:rsidR="007C0388" w:rsidRPr="00BB2C4B">
        <w:rPr>
          <w:rFonts w:ascii="Times New Roman" w:hAnsi="Times New Roman" w:cs="Times New Roman"/>
          <w:color w:val="auto"/>
          <w:sz w:val="26"/>
          <w:szCs w:val="26"/>
        </w:rPr>
        <w:t xml:space="preserve"> </w:t>
      </w:r>
    </w:p>
    <w:p w14:paraId="508E2F12" w14:textId="0DD6C3F8" w:rsidR="00BA2392" w:rsidRDefault="00DC4300" w:rsidP="0078666F">
      <w:pPr>
        <w:pStyle w:val="Default"/>
        <w:spacing w:line="480" w:lineRule="auto"/>
        <w:rPr>
          <w:rFonts w:ascii="Times New Roman" w:hAnsi="Times New Roman" w:cs="Times New Roman"/>
          <w:sz w:val="26"/>
          <w:szCs w:val="26"/>
        </w:rPr>
      </w:pPr>
      <w:r>
        <w:rPr>
          <w:rFonts w:ascii="Times New Roman" w:hAnsi="Times New Roman" w:cs="Times New Roman"/>
          <w:color w:val="auto"/>
          <w:sz w:val="26"/>
          <w:szCs w:val="26"/>
        </w:rPr>
        <w:tab/>
      </w:r>
      <w:r w:rsidR="00BA2392">
        <w:rPr>
          <w:rFonts w:ascii="Times New Roman" w:hAnsi="Times New Roman" w:cs="Times New Roman"/>
          <w:color w:val="auto"/>
          <w:sz w:val="26"/>
          <w:szCs w:val="26"/>
        </w:rPr>
        <w:tab/>
      </w:r>
      <w:r w:rsidRPr="00056EF2">
        <w:rPr>
          <w:rFonts w:ascii="Times New Roman" w:hAnsi="Times New Roman" w:cs="Times New Roman"/>
          <w:sz w:val="26"/>
          <w:szCs w:val="26"/>
        </w:rPr>
        <w:t>Accordingly</w:t>
      </w:r>
      <w:r w:rsidRPr="5C61E701">
        <w:rPr>
          <w:rFonts w:ascii="Times New Roman" w:hAnsi="Times New Roman" w:cs="Times New Roman"/>
          <w:sz w:val="26"/>
          <w:szCs w:val="26"/>
        </w:rPr>
        <w:t xml:space="preserve">, </w:t>
      </w:r>
      <w:r w:rsidR="00D4246E" w:rsidRPr="00056EF2">
        <w:rPr>
          <w:rFonts w:ascii="Times New Roman" w:hAnsi="Times New Roman" w:cs="Times New Roman"/>
          <w:sz w:val="26"/>
          <w:szCs w:val="26"/>
        </w:rPr>
        <w:t xml:space="preserve">the </w:t>
      </w:r>
      <w:r w:rsidR="072FA27B" w:rsidRPr="5C61E701">
        <w:rPr>
          <w:rFonts w:ascii="Times New Roman" w:hAnsi="Times New Roman" w:cs="Times New Roman"/>
          <w:sz w:val="26"/>
          <w:szCs w:val="26"/>
        </w:rPr>
        <w:t>c</w:t>
      </w:r>
      <w:r w:rsidR="00D4246E" w:rsidRPr="5C61E701">
        <w:rPr>
          <w:rFonts w:ascii="Times New Roman" w:hAnsi="Times New Roman" w:cs="Times New Roman"/>
          <w:sz w:val="26"/>
          <w:szCs w:val="26"/>
        </w:rPr>
        <w:t xml:space="preserve">hancellor, University of Illinois Urbana-Champaign, and </w:t>
      </w:r>
      <w:r w:rsidR="6CEBCA7F" w:rsidRPr="5C61E701">
        <w:rPr>
          <w:rFonts w:ascii="Times New Roman" w:hAnsi="Times New Roman" w:cs="Times New Roman"/>
          <w:sz w:val="26"/>
          <w:szCs w:val="26"/>
        </w:rPr>
        <w:t>v</w:t>
      </w:r>
      <w:r w:rsidR="00D4246E" w:rsidRPr="5C61E701">
        <w:rPr>
          <w:rFonts w:ascii="Times New Roman" w:hAnsi="Times New Roman" w:cs="Times New Roman"/>
          <w:sz w:val="26"/>
          <w:szCs w:val="26"/>
        </w:rPr>
        <w:t xml:space="preserve">ice </w:t>
      </w:r>
      <w:r w:rsidR="66B37006" w:rsidRPr="5C61E701">
        <w:rPr>
          <w:rFonts w:ascii="Times New Roman" w:hAnsi="Times New Roman" w:cs="Times New Roman"/>
          <w:sz w:val="26"/>
          <w:szCs w:val="26"/>
        </w:rPr>
        <w:t>p</w:t>
      </w:r>
      <w:r w:rsidR="00D4246E" w:rsidRPr="5C61E701">
        <w:rPr>
          <w:rFonts w:ascii="Times New Roman" w:hAnsi="Times New Roman" w:cs="Times New Roman"/>
          <w:sz w:val="26"/>
          <w:szCs w:val="26"/>
        </w:rPr>
        <w:t xml:space="preserve">resident, University of Illinois System, with the concurrence of the appropriate </w:t>
      </w:r>
    </w:p>
    <w:p w14:paraId="46427CFD" w14:textId="7448D0E3" w:rsidR="00DC4300" w:rsidRPr="00AD664C" w:rsidRDefault="00D4246E" w:rsidP="0078666F">
      <w:pPr>
        <w:overflowPunct/>
        <w:autoSpaceDE/>
        <w:autoSpaceDN/>
        <w:adjustRightInd/>
        <w:spacing w:line="480" w:lineRule="auto"/>
        <w:rPr>
          <w:szCs w:val="26"/>
        </w:rPr>
      </w:pPr>
      <w:r w:rsidRPr="00056EF2">
        <w:rPr>
          <w:szCs w:val="26"/>
        </w:rPr>
        <w:t>administrative officers</w:t>
      </w:r>
      <w:r w:rsidR="00B10945">
        <w:rPr>
          <w:szCs w:val="26"/>
        </w:rPr>
        <w:t>,</w:t>
      </w:r>
      <w:r w:rsidRPr="00056EF2">
        <w:rPr>
          <w:szCs w:val="26"/>
        </w:rPr>
        <w:t xml:space="preserve"> </w:t>
      </w:r>
      <w:r w:rsidR="0085781C" w:rsidRPr="00056EF2">
        <w:rPr>
          <w:szCs w:val="26"/>
        </w:rPr>
        <w:t>recommend</w:t>
      </w:r>
      <w:r w:rsidR="009D2462">
        <w:rPr>
          <w:szCs w:val="26"/>
        </w:rPr>
        <w:t>s</w:t>
      </w:r>
      <w:r w:rsidRPr="00056EF2">
        <w:rPr>
          <w:szCs w:val="26"/>
        </w:rPr>
        <w:t xml:space="preserve"> that</w:t>
      </w:r>
      <w:r w:rsidR="00787C7D" w:rsidRPr="00056EF2">
        <w:rPr>
          <w:szCs w:val="26"/>
        </w:rPr>
        <w:t xml:space="preserve"> HDR Architecture</w:t>
      </w:r>
      <w:r w:rsidR="009D2462">
        <w:rPr>
          <w:szCs w:val="26"/>
        </w:rPr>
        <w:t xml:space="preserve"> Inc.,</w:t>
      </w:r>
      <w:r w:rsidR="00DC4300" w:rsidRPr="00056EF2">
        <w:rPr>
          <w:szCs w:val="26"/>
        </w:rPr>
        <w:t xml:space="preserve"> of Chicago, I</w:t>
      </w:r>
      <w:r w:rsidR="009D2462">
        <w:rPr>
          <w:szCs w:val="26"/>
        </w:rPr>
        <w:t>L</w:t>
      </w:r>
      <w:r w:rsidR="00DC4300" w:rsidRPr="00056EF2">
        <w:rPr>
          <w:szCs w:val="26"/>
        </w:rPr>
        <w:t xml:space="preserve"> be employed for </w:t>
      </w:r>
      <w:r w:rsidR="00DC4300" w:rsidRPr="00AD664C">
        <w:rPr>
          <w:szCs w:val="26"/>
        </w:rPr>
        <w:t xml:space="preserve">the professional services required for </w:t>
      </w:r>
      <w:r w:rsidRPr="00AD664C">
        <w:rPr>
          <w:szCs w:val="26"/>
        </w:rPr>
        <w:t>all</w:t>
      </w:r>
      <w:r w:rsidR="00DC4300" w:rsidRPr="00AD664C">
        <w:rPr>
          <w:szCs w:val="26"/>
        </w:rPr>
        <w:t xml:space="preserve"> phases of the project. The firm’s fees </w:t>
      </w:r>
      <w:r w:rsidR="00A64CBC" w:rsidRPr="00AD664C">
        <w:rPr>
          <w:szCs w:val="26"/>
        </w:rPr>
        <w:t xml:space="preserve">for this project </w:t>
      </w:r>
      <w:r w:rsidR="00DC4300" w:rsidRPr="00AD664C">
        <w:rPr>
          <w:szCs w:val="26"/>
        </w:rPr>
        <w:t xml:space="preserve">will not exceed </w:t>
      </w:r>
      <w:r w:rsidR="00CC569D" w:rsidRPr="00AD664C">
        <w:rPr>
          <w:color w:val="000000"/>
          <w:szCs w:val="26"/>
        </w:rPr>
        <w:t>$1,839,911.76</w:t>
      </w:r>
      <w:r w:rsidR="00DC4300" w:rsidRPr="00AD664C">
        <w:rPr>
          <w:szCs w:val="26"/>
        </w:rPr>
        <w:t>.</w:t>
      </w:r>
    </w:p>
    <w:p w14:paraId="37877690" w14:textId="79516856" w:rsidR="0003135D" w:rsidRPr="0003135D" w:rsidRDefault="00FF7A5D" w:rsidP="0078666F">
      <w:pPr>
        <w:pStyle w:val="Default"/>
        <w:tabs>
          <w:tab w:val="left" w:pos="1440"/>
        </w:tabs>
        <w:spacing w:line="480" w:lineRule="auto"/>
        <w:rPr>
          <w:rFonts w:ascii="Times New Roman" w:hAnsi="Times New Roman" w:cs="Times New Roman"/>
          <w:sz w:val="26"/>
        </w:rPr>
      </w:pPr>
      <w:r w:rsidRPr="00AD0702">
        <w:rPr>
          <w:rFonts w:ascii="Times New Roman" w:hAnsi="Times New Roman" w:cs="Times New Roman"/>
          <w:color w:val="auto"/>
          <w:sz w:val="26"/>
          <w:szCs w:val="26"/>
        </w:rPr>
        <w:tab/>
      </w:r>
      <w:r w:rsidR="0003135D" w:rsidRPr="008D223A">
        <w:rPr>
          <w:rFonts w:ascii="Times New Roman" w:hAnsi="Times New Roman" w:cs="Times New Roman"/>
          <w:sz w:val="26"/>
        </w:rPr>
        <w:t xml:space="preserve">The Board actions recommended in this item </w:t>
      </w:r>
      <w:r w:rsidR="00BA2392" w:rsidRPr="008D223A">
        <w:rPr>
          <w:rFonts w:ascii="Times New Roman" w:hAnsi="Times New Roman" w:cs="Times New Roman"/>
          <w:sz w:val="26"/>
        </w:rPr>
        <w:t>comply</w:t>
      </w:r>
      <w:r w:rsidR="0003135D" w:rsidRPr="008D223A">
        <w:rPr>
          <w:rFonts w:ascii="Times New Roman" w:hAnsi="Times New Roman" w:cs="Times New Roman"/>
          <w:sz w:val="26"/>
        </w:rPr>
        <w:t xml:space="preserve"> in all material respects with applicable State and federal laws, University of Illinois </w:t>
      </w:r>
      <w:r w:rsidR="0003135D" w:rsidRPr="008D223A">
        <w:rPr>
          <w:rFonts w:ascii="Times New Roman" w:hAnsi="Times New Roman" w:cs="Times New Roman"/>
          <w:i/>
          <w:sz w:val="26"/>
        </w:rPr>
        <w:t>Statutes</w:t>
      </w:r>
      <w:r w:rsidR="0003135D" w:rsidRPr="008D223A">
        <w:rPr>
          <w:rFonts w:ascii="Times New Roman" w:hAnsi="Times New Roman" w:cs="Times New Roman"/>
          <w:sz w:val="26"/>
        </w:rPr>
        <w:t xml:space="preserve">, </w:t>
      </w:r>
      <w:r w:rsidR="0003135D" w:rsidRPr="008D223A">
        <w:rPr>
          <w:rFonts w:ascii="Times New Roman" w:hAnsi="Times New Roman" w:cs="Times New Roman"/>
          <w:i/>
          <w:sz w:val="26"/>
        </w:rPr>
        <w:t>The General Rules Concerning University Organization and Procedure</w:t>
      </w:r>
      <w:r w:rsidR="0003135D" w:rsidRPr="008D223A">
        <w:rPr>
          <w:rFonts w:ascii="Times New Roman" w:hAnsi="Times New Roman" w:cs="Times New Roman"/>
          <w:sz w:val="26"/>
        </w:rPr>
        <w:t>, and Board of Trustees policies and directives.</w:t>
      </w:r>
    </w:p>
    <w:p w14:paraId="5F6CBA4A" w14:textId="565AABE0" w:rsidR="00B46248" w:rsidRPr="00D4246E" w:rsidRDefault="00056EF2" w:rsidP="0078666F">
      <w:pPr>
        <w:pStyle w:val="Default"/>
        <w:tabs>
          <w:tab w:val="left" w:pos="1440"/>
        </w:tabs>
        <w:spacing w:line="480" w:lineRule="auto"/>
        <w:rPr>
          <w:rFonts w:ascii="Times New Roman" w:hAnsi="Times New Roman" w:cs="Times New Roman"/>
          <w:sz w:val="26"/>
          <w:szCs w:val="26"/>
        </w:rPr>
      </w:pPr>
      <w:r>
        <w:rPr>
          <w:szCs w:val="26"/>
        </w:rPr>
        <w:tab/>
      </w:r>
      <w:r w:rsidR="00D4246E" w:rsidRPr="003727F0">
        <w:rPr>
          <w:rFonts w:ascii="Times New Roman" w:hAnsi="Times New Roman" w:cs="Times New Roman"/>
          <w:color w:val="auto"/>
          <w:sz w:val="26"/>
          <w:szCs w:val="26"/>
        </w:rPr>
        <w:t xml:space="preserve">Funds for this project are available from State of Illinois grant funds and </w:t>
      </w:r>
      <w:r w:rsidR="00D4246E" w:rsidRPr="003727F0">
        <w:rPr>
          <w:rFonts w:ascii="Times New Roman" w:hAnsi="Times New Roman" w:cs="Times New Roman"/>
          <w:sz w:val="26"/>
          <w:szCs w:val="26"/>
        </w:rPr>
        <w:t xml:space="preserve">the </w:t>
      </w:r>
      <w:r w:rsidR="00B10945">
        <w:rPr>
          <w:rFonts w:ascii="Times New Roman" w:hAnsi="Times New Roman" w:cs="Times New Roman"/>
          <w:sz w:val="26"/>
          <w:szCs w:val="26"/>
        </w:rPr>
        <w:t>University of Illinois Urbana-Champaign institutional funds operating budget</w:t>
      </w:r>
      <w:r w:rsidR="00D4246E" w:rsidRPr="003727F0">
        <w:rPr>
          <w:rFonts w:ascii="Times New Roman" w:hAnsi="Times New Roman" w:cs="Times New Roman"/>
          <w:sz w:val="26"/>
          <w:szCs w:val="26"/>
        </w:rPr>
        <w:t xml:space="preserve">. </w:t>
      </w:r>
    </w:p>
    <w:p w14:paraId="69339321" w14:textId="267583F1" w:rsidR="00B46248" w:rsidRPr="00E415C7" w:rsidRDefault="00B46248" w:rsidP="0078666F">
      <w:pPr>
        <w:spacing w:line="480" w:lineRule="auto"/>
        <w:ind w:right="69" w:firstLine="1440"/>
        <w:rPr>
          <w:szCs w:val="26"/>
        </w:rPr>
      </w:pPr>
      <w:r w:rsidRPr="00CC06D9">
        <w:rPr>
          <w:szCs w:val="26"/>
        </w:rPr>
        <w:t xml:space="preserve">The </w:t>
      </w:r>
      <w:r w:rsidR="00EA20BF">
        <w:rPr>
          <w:szCs w:val="26"/>
        </w:rPr>
        <w:t>p</w:t>
      </w:r>
      <w:r w:rsidR="00EA20BF" w:rsidRPr="00CC06D9">
        <w:rPr>
          <w:szCs w:val="26"/>
        </w:rPr>
        <w:t xml:space="preserve">resident </w:t>
      </w:r>
      <w:r w:rsidRPr="00CC06D9">
        <w:rPr>
          <w:szCs w:val="26"/>
        </w:rPr>
        <w:t xml:space="preserve">of the University </w:t>
      </w:r>
      <w:r w:rsidRPr="00351CA4">
        <w:rPr>
          <w:szCs w:val="26"/>
        </w:rPr>
        <w:t xml:space="preserve">of Illinois System </w:t>
      </w:r>
      <w:r w:rsidRPr="00CC06D9">
        <w:rPr>
          <w:szCs w:val="26"/>
        </w:rPr>
        <w:t>concurs.</w:t>
      </w:r>
    </w:p>
    <w:p w14:paraId="1A4AA70B" w14:textId="77777777" w:rsidR="00EE07A2" w:rsidRDefault="00EE07A2" w:rsidP="00B46248">
      <w:pPr>
        <w:pStyle w:val="Default"/>
        <w:tabs>
          <w:tab w:val="left" w:pos="1440"/>
        </w:tabs>
        <w:spacing w:line="480" w:lineRule="auto"/>
        <w:rPr>
          <w:rFonts w:ascii="Times New Roman" w:hAnsi="Times New Roman" w:cs="Times New Roman"/>
          <w:color w:val="auto"/>
          <w:sz w:val="26"/>
          <w:szCs w:val="26"/>
        </w:rPr>
      </w:pPr>
    </w:p>
    <w:tbl>
      <w:tblPr>
        <w:tblW w:w="9700" w:type="dxa"/>
        <w:tblLook w:val="04A0" w:firstRow="1" w:lastRow="0" w:firstColumn="1" w:lastColumn="0" w:noHBand="0" w:noVBand="1"/>
      </w:tblPr>
      <w:tblGrid>
        <w:gridCol w:w="3600"/>
        <w:gridCol w:w="2480"/>
        <w:gridCol w:w="1900"/>
        <w:gridCol w:w="1720"/>
      </w:tblGrid>
      <w:tr w:rsidR="00F27A43" w:rsidRPr="00F27A43" w14:paraId="2CFBA4E0" w14:textId="77777777" w:rsidTr="00C51004">
        <w:trPr>
          <w:trHeight w:val="330"/>
        </w:trPr>
        <w:tc>
          <w:tcPr>
            <w:tcW w:w="9700" w:type="dxa"/>
            <w:gridSpan w:val="4"/>
            <w:tcBorders>
              <w:top w:val="nil"/>
              <w:left w:val="nil"/>
              <w:bottom w:val="nil"/>
              <w:right w:val="nil"/>
            </w:tcBorders>
            <w:noWrap/>
            <w:vAlign w:val="bottom"/>
          </w:tcPr>
          <w:p w14:paraId="388A4359" w14:textId="77777777" w:rsidR="00F27A43" w:rsidRDefault="00F27A43" w:rsidP="00F27A43">
            <w:pPr>
              <w:overflowPunct/>
              <w:autoSpaceDE/>
              <w:autoSpaceDN/>
              <w:adjustRightInd/>
              <w:jc w:val="center"/>
              <w:rPr>
                <w:color w:val="000000"/>
                <w:sz w:val="24"/>
                <w:szCs w:val="24"/>
              </w:rPr>
            </w:pPr>
          </w:p>
          <w:p w14:paraId="65093323" w14:textId="737C792E" w:rsidR="00F27A43" w:rsidRPr="00965345" w:rsidRDefault="00F27A43" w:rsidP="002A6B66">
            <w:pPr>
              <w:overflowPunct/>
              <w:autoSpaceDE/>
              <w:autoSpaceDN/>
              <w:adjustRightInd/>
              <w:rPr>
                <w:color w:val="000000"/>
                <w:szCs w:val="26"/>
              </w:rPr>
            </w:pPr>
            <w:r w:rsidRPr="00965345">
              <w:rPr>
                <w:color w:val="000000"/>
                <w:szCs w:val="26"/>
              </w:rPr>
              <w:t>Table 1: Diverse Vendor Participation</w:t>
            </w:r>
          </w:p>
        </w:tc>
      </w:tr>
      <w:tr w:rsidR="00F27A43" w:rsidRPr="00F27A43" w14:paraId="567C3947" w14:textId="77777777" w:rsidTr="00C51004">
        <w:trPr>
          <w:trHeight w:val="960"/>
        </w:trPr>
        <w:tc>
          <w:tcPr>
            <w:tcW w:w="3600" w:type="dxa"/>
            <w:tcBorders>
              <w:top w:val="single" w:sz="8" w:space="0" w:color="auto"/>
              <w:left w:val="single" w:sz="8" w:space="0" w:color="auto"/>
              <w:bottom w:val="single" w:sz="8" w:space="0" w:color="auto"/>
              <w:right w:val="single" w:sz="4" w:space="0" w:color="auto"/>
            </w:tcBorders>
            <w:shd w:val="clear" w:color="000000" w:fill="DDEBF7"/>
            <w:vAlign w:val="bottom"/>
            <w:hideMark/>
          </w:tcPr>
          <w:p w14:paraId="4CF0FE8A" w14:textId="77777777" w:rsidR="00F27A43" w:rsidRPr="00F27A43" w:rsidRDefault="00F27A43" w:rsidP="00F27A43">
            <w:pPr>
              <w:overflowPunct/>
              <w:autoSpaceDE/>
              <w:autoSpaceDN/>
              <w:adjustRightInd/>
              <w:jc w:val="center"/>
              <w:rPr>
                <w:b/>
                <w:bCs/>
                <w:color w:val="000000"/>
                <w:sz w:val="24"/>
                <w:szCs w:val="24"/>
              </w:rPr>
            </w:pPr>
            <w:r w:rsidRPr="00F27A43">
              <w:rPr>
                <w:b/>
                <w:bCs/>
                <w:color w:val="000000"/>
                <w:sz w:val="24"/>
                <w:szCs w:val="24"/>
              </w:rPr>
              <w:t>Awarded Vendor</w:t>
            </w:r>
          </w:p>
        </w:tc>
        <w:tc>
          <w:tcPr>
            <w:tcW w:w="2480" w:type="dxa"/>
            <w:tcBorders>
              <w:top w:val="single" w:sz="8" w:space="0" w:color="auto"/>
              <w:left w:val="nil"/>
              <w:bottom w:val="single" w:sz="8" w:space="0" w:color="auto"/>
              <w:right w:val="single" w:sz="4" w:space="0" w:color="auto"/>
            </w:tcBorders>
            <w:shd w:val="clear" w:color="000000" w:fill="DDEBF7"/>
            <w:vAlign w:val="bottom"/>
            <w:hideMark/>
          </w:tcPr>
          <w:p w14:paraId="5461D3D1" w14:textId="77777777" w:rsidR="00F27A43" w:rsidRPr="00F27A43" w:rsidRDefault="00F27A43" w:rsidP="00F27A43">
            <w:pPr>
              <w:overflowPunct/>
              <w:autoSpaceDE/>
              <w:autoSpaceDN/>
              <w:adjustRightInd/>
              <w:jc w:val="center"/>
              <w:rPr>
                <w:b/>
                <w:bCs/>
                <w:color w:val="000000"/>
                <w:sz w:val="24"/>
                <w:szCs w:val="24"/>
              </w:rPr>
            </w:pPr>
            <w:r w:rsidRPr="00F27A43">
              <w:rPr>
                <w:b/>
                <w:bCs/>
                <w:color w:val="000000"/>
                <w:sz w:val="24"/>
                <w:szCs w:val="24"/>
              </w:rPr>
              <w:t>Prime Contract $ / Diverse Subcontractor Certification</w:t>
            </w:r>
          </w:p>
        </w:tc>
        <w:tc>
          <w:tcPr>
            <w:tcW w:w="1900" w:type="dxa"/>
            <w:tcBorders>
              <w:top w:val="single" w:sz="8" w:space="0" w:color="auto"/>
              <w:left w:val="nil"/>
              <w:bottom w:val="single" w:sz="8" w:space="0" w:color="auto"/>
              <w:right w:val="single" w:sz="4" w:space="0" w:color="auto"/>
            </w:tcBorders>
            <w:shd w:val="clear" w:color="000000" w:fill="DDEBF7"/>
            <w:vAlign w:val="bottom"/>
            <w:hideMark/>
          </w:tcPr>
          <w:p w14:paraId="4807D10B" w14:textId="77777777" w:rsidR="00F27A43" w:rsidRPr="00F27A43" w:rsidRDefault="00F27A43" w:rsidP="00F27A43">
            <w:pPr>
              <w:overflowPunct/>
              <w:autoSpaceDE/>
              <w:autoSpaceDN/>
              <w:adjustRightInd/>
              <w:jc w:val="center"/>
              <w:rPr>
                <w:b/>
                <w:bCs/>
                <w:color w:val="000000"/>
                <w:sz w:val="24"/>
                <w:szCs w:val="24"/>
              </w:rPr>
            </w:pPr>
            <w:r w:rsidRPr="00F27A43">
              <w:rPr>
                <w:b/>
                <w:bCs/>
                <w:color w:val="000000"/>
                <w:sz w:val="24"/>
                <w:szCs w:val="24"/>
              </w:rPr>
              <w:t>Diverse Subcontractor Value</w:t>
            </w:r>
          </w:p>
        </w:tc>
        <w:tc>
          <w:tcPr>
            <w:tcW w:w="1720" w:type="dxa"/>
            <w:tcBorders>
              <w:top w:val="single" w:sz="8" w:space="0" w:color="auto"/>
              <w:left w:val="nil"/>
              <w:bottom w:val="single" w:sz="8" w:space="0" w:color="auto"/>
              <w:right w:val="single" w:sz="8" w:space="0" w:color="auto"/>
            </w:tcBorders>
            <w:shd w:val="clear" w:color="000000" w:fill="DDEBF7"/>
            <w:vAlign w:val="bottom"/>
            <w:hideMark/>
          </w:tcPr>
          <w:p w14:paraId="6EEB5DD9" w14:textId="77777777" w:rsidR="00F27A43" w:rsidRPr="00F27A43" w:rsidRDefault="00F27A43" w:rsidP="00F27A43">
            <w:pPr>
              <w:overflowPunct/>
              <w:autoSpaceDE/>
              <w:autoSpaceDN/>
              <w:adjustRightInd/>
              <w:jc w:val="center"/>
              <w:rPr>
                <w:b/>
                <w:bCs/>
                <w:color w:val="000000"/>
                <w:sz w:val="24"/>
                <w:szCs w:val="24"/>
              </w:rPr>
            </w:pPr>
            <w:r w:rsidRPr="00F27A43">
              <w:rPr>
                <w:b/>
                <w:bCs/>
                <w:color w:val="000000"/>
                <w:sz w:val="24"/>
                <w:szCs w:val="24"/>
              </w:rPr>
              <w:t>Subcontractor % of Work</w:t>
            </w:r>
          </w:p>
        </w:tc>
      </w:tr>
      <w:tr w:rsidR="00F27A43" w:rsidRPr="00F27A43" w14:paraId="1E04ECC6" w14:textId="77777777" w:rsidTr="00C51004">
        <w:trPr>
          <w:trHeight w:val="315"/>
        </w:trPr>
        <w:tc>
          <w:tcPr>
            <w:tcW w:w="3600" w:type="dxa"/>
            <w:tcBorders>
              <w:top w:val="nil"/>
              <w:left w:val="single" w:sz="8" w:space="0" w:color="auto"/>
              <w:bottom w:val="nil"/>
              <w:right w:val="single" w:sz="4" w:space="0" w:color="auto"/>
            </w:tcBorders>
            <w:hideMark/>
          </w:tcPr>
          <w:p w14:paraId="76AE44E9" w14:textId="2E5BF821" w:rsidR="00F27A43" w:rsidRPr="00965345" w:rsidRDefault="00D4246E" w:rsidP="00F27A43">
            <w:pPr>
              <w:overflowPunct/>
              <w:autoSpaceDE/>
              <w:autoSpaceDN/>
              <w:adjustRightInd/>
              <w:jc w:val="center"/>
              <w:rPr>
                <w:color w:val="000000"/>
                <w:szCs w:val="26"/>
              </w:rPr>
            </w:pPr>
            <w:r w:rsidRPr="00965345">
              <w:rPr>
                <w:color w:val="000000"/>
                <w:szCs w:val="26"/>
              </w:rPr>
              <w:t>HDR Architecture</w:t>
            </w:r>
            <w:r w:rsidR="009D2462">
              <w:rPr>
                <w:color w:val="000000"/>
                <w:szCs w:val="26"/>
              </w:rPr>
              <w:t xml:space="preserve"> Inc.</w:t>
            </w:r>
            <w:r w:rsidRPr="00965345">
              <w:rPr>
                <w:color w:val="000000"/>
                <w:szCs w:val="26"/>
              </w:rPr>
              <w:t>, Chicago, Illinois</w:t>
            </w:r>
          </w:p>
        </w:tc>
        <w:tc>
          <w:tcPr>
            <w:tcW w:w="2480" w:type="dxa"/>
            <w:tcBorders>
              <w:top w:val="nil"/>
              <w:left w:val="nil"/>
              <w:bottom w:val="single" w:sz="4" w:space="0" w:color="auto"/>
              <w:right w:val="single" w:sz="4" w:space="0" w:color="auto"/>
            </w:tcBorders>
            <w:hideMark/>
          </w:tcPr>
          <w:p w14:paraId="1696A2F9" w14:textId="5B3D8216" w:rsidR="00F27A43" w:rsidRPr="00965345" w:rsidRDefault="00F27A43" w:rsidP="00F27A43">
            <w:pPr>
              <w:overflowPunct/>
              <w:autoSpaceDE/>
              <w:autoSpaceDN/>
              <w:adjustRightInd/>
              <w:jc w:val="center"/>
              <w:rPr>
                <w:color w:val="000000"/>
                <w:szCs w:val="26"/>
              </w:rPr>
            </w:pPr>
            <w:r w:rsidRPr="00965345">
              <w:rPr>
                <w:color w:val="000000"/>
                <w:szCs w:val="26"/>
              </w:rPr>
              <w:t>$</w:t>
            </w:r>
            <w:r w:rsidR="00A417A4" w:rsidRPr="00965345">
              <w:rPr>
                <w:color w:val="000000"/>
                <w:szCs w:val="26"/>
              </w:rPr>
              <w:t>1,839,91</w:t>
            </w:r>
            <w:r w:rsidR="00965345">
              <w:rPr>
                <w:color w:val="000000"/>
                <w:szCs w:val="26"/>
              </w:rPr>
              <w:t>2</w:t>
            </w:r>
          </w:p>
        </w:tc>
        <w:tc>
          <w:tcPr>
            <w:tcW w:w="1900" w:type="dxa"/>
            <w:tcBorders>
              <w:top w:val="nil"/>
              <w:left w:val="nil"/>
              <w:bottom w:val="single" w:sz="4" w:space="0" w:color="auto"/>
              <w:right w:val="single" w:sz="4" w:space="0" w:color="auto"/>
            </w:tcBorders>
            <w:hideMark/>
          </w:tcPr>
          <w:p w14:paraId="2BF6D58B" w14:textId="77777777" w:rsidR="00F27A43" w:rsidRPr="00F27A43" w:rsidRDefault="00F27A43" w:rsidP="00F27A43">
            <w:pPr>
              <w:overflowPunct/>
              <w:autoSpaceDE/>
              <w:autoSpaceDN/>
              <w:adjustRightInd/>
              <w:jc w:val="center"/>
              <w:rPr>
                <w:color w:val="000000"/>
                <w:sz w:val="24"/>
                <w:szCs w:val="24"/>
              </w:rPr>
            </w:pPr>
            <w:r w:rsidRPr="00F27A43">
              <w:rPr>
                <w:color w:val="000000"/>
                <w:sz w:val="24"/>
                <w:szCs w:val="24"/>
              </w:rPr>
              <w:t> </w:t>
            </w:r>
          </w:p>
        </w:tc>
        <w:tc>
          <w:tcPr>
            <w:tcW w:w="1720" w:type="dxa"/>
            <w:tcBorders>
              <w:top w:val="single" w:sz="8" w:space="0" w:color="auto"/>
              <w:left w:val="nil"/>
              <w:right w:val="single" w:sz="8" w:space="0" w:color="auto"/>
            </w:tcBorders>
            <w:noWrap/>
            <w:hideMark/>
          </w:tcPr>
          <w:p w14:paraId="376AF9FB" w14:textId="77777777" w:rsidR="00F27A43" w:rsidRPr="00F27A43" w:rsidRDefault="00F27A43" w:rsidP="00F27A43">
            <w:pPr>
              <w:overflowPunct/>
              <w:autoSpaceDE/>
              <w:autoSpaceDN/>
              <w:adjustRightInd/>
              <w:jc w:val="center"/>
              <w:rPr>
                <w:color w:val="000000"/>
                <w:sz w:val="24"/>
                <w:szCs w:val="24"/>
              </w:rPr>
            </w:pPr>
            <w:r w:rsidRPr="00F27A43">
              <w:rPr>
                <w:color w:val="000000"/>
                <w:sz w:val="24"/>
                <w:szCs w:val="24"/>
              </w:rPr>
              <w:t> </w:t>
            </w:r>
          </w:p>
        </w:tc>
      </w:tr>
      <w:tr w:rsidR="00C51004" w:rsidRPr="00F27A43" w14:paraId="4E43455C" w14:textId="77777777" w:rsidTr="00C51004">
        <w:trPr>
          <w:trHeight w:val="315"/>
        </w:trPr>
        <w:tc>
          <w:tcPr>
            <w:tcW w:w="3600" w:type="dxa"/>
            <w:tcBorders>
              <w:top w:val="nil"/>
              <w:left w:val="single" w:sz="8" w:space="0" w:color="auto"/>
              <w:bottom w:val="nil"/>
              <w:right w:val="single" w:sz="4" w:space="0" w:color="auto"/>
            </w:tcBorders>
            <w:hideMark/>
          </w:tcPr>
          <w:p w14:paraId="50007660" w14:textId="77777777" w:rsidR="00C51004" w:rsidRPr="00F27A43" w:rsidRDefault="00C51004" w:rsidP="00F27A43">
            <w:pPr>
              <w:overflowPunct/>
              <w:autoSpaceDE/>
              <w:autoSpaceDN/>
              <w:adjustRightInd/>
              <w:jc w:val="center"/>
              <w:rPr>
                <w:color w:val="000000"/>
                <w:sz w:val="24"/>
                <w:szCs w:val="24"/>
              </w:rPr>
            </w:pPr>
            <w:r w:rsidRPr="00F27A43">
              <w:rPr>
                <w:color w:val="000000"/>
                <w:sz w:val="24"/>
                <w:szCs w:val="24"/>
              </w:rPr>
              <w:t> </w:t>
            </w:r>
          </w:p>
        </w:tc>
        <w:tc>
          <w:tcPr>
            <w:tcW w:w="2480" w:type="dxa"/>
            <w:tcBorders>
              <w:top w:val="nil"/>
              <w:left w:val="nil"/>
              <w:bottom w:val="single" w:sz="4" w:space="0" w:color="auto"/>
              <w:right w:val="single" w:sz="4" w:space="0" w:color="auto"/>
            </w:tcBorders>
          </w:tcPr>
          <w:p w14:paraId="3CCA2521" w14:textId="570ADAD7" w:rsidR="00C51004" w:rsidRPr="00965345" w:rsidRDefault="00C51004" w:rsidP="00F27A43">
            <w:pPr>
              <w:overflowPunct/>
              <w:autoSpaceDE/>
              <w:autoSpaceDN/>
              <w:adjustRightInd/>
              <w:jc w:val="center"/>
              <w:rPr>
                <w:color w:val="000000"/>
                <w:szCs w:val="26"/>
              </w:rPr>
            </w:pPr>
            <w:r w:rsidRPr="00965345">
              <w:rPr>
                <w:color w:val="000000"/>
                <w:szCs w:val="26"/>
              </w:rPr>
              <w:t>MBE</w:t>
            </w:r>
            <w:r w:rsidR="00812018" w:rsidRPr="00965345">
              <w:rPr>
                <w:color w:val="000000"/>
                <w:szCs w:val="26"/>
              </w:rPr>
              <w:t xml:space="preserve"> (ASA)</w:t>
            </w:r>
          </w:p>
        </w:tc>
        <w:tc>
          <w:tcPr>
            <w:tcW w:w="1900" w:type="dxa"/>
            <w:tcBorders>
              <w:top w:val="single" w:sz="4" w:space="0" w:color="auto"/>
              <w:left w:val="nil"/>
              <w:bottom w:val="nil"/>
              <w:right w:val="single" w:sz="4" w:space="0" w:color="auto"/>
            </w:tcBorders>
          </w:tcPr>
          <w:p w14:paraId="31FF3E2D" w14:textId="7F046CE1" w:rsidR="00C51004" w:rsidRPr="00965345" w:rsidRDefault="00C51004" w:rsidP="00F27A43">
            <w:pPr>
              <w:overflowPunct/>
              <w:autoSpaceDE/>
              <w:autoSpaceDN/>
              <w:adjustRightInd/>
              <w:jc w:val="center"/>
              <w:rPr>
                <w:color w:val="000000"/>
                <w:szCs w:val="26"/>
              </w:rPr>
            </w:pPr>
            <w:r w:rsidRPr="00965345">
              <w:rPr>
                <w:color w:val="000000"/>
                <w:szCs w:val="26"/>
              </w:rPr>
              <w:t>$242,848</w:t>
            </w:r>
          </w:p>
        </w:tc>
        <w:tc>
          <w:tcPr>
            <w:tcW w:w="1720" w:type="dxa"/>
            <w:tcBorders>
              <w:top w:val="single" w:sz="4" w:space="0" w:color="auto"/>
              <w:left w:val="nil"/>
              <w:bottom w:val="nil"/>
              <w:right w:val="single" w:sz="8" w:space="0" w:color="auto"/>
            </w:tcBorders>
            <w:noWrap/>
          </w:tcPr>
          <w:p w14:paraId="2801205D" w14:textId="31E4288F" w:rsidR="00C51004" w:rsidRPr="00965345" w:rsidRDefault="00C37D81" w:rsidP="00F27A43">
            <w:pPr>
              <w:overflowPunct/>
              <w:autoSpaceDE/>
              <w:autoSpaceDN/>
              <w:adjustRightInd/>
              <w:jc w:val="center"/>
              <w:rPr>
                <w:color w:val="000000"/>
                <w:szCs w:val="26"/>
              </w:rPr>
            </w:pPr>
            <w:r w:rsidRPr="00965345">
              <w:rPr>
                <w:color w:val="000000"/>
                <w:szCs w:val="26"/>
              </w:rPr>
              <w:t>13</w:t>
            </w:r>
            <w:r w:rsidR="00C51004" w:rsidRPr="00965345">
              <w:rPr>
                <w:color w:val="000000"/>
                <w:szCs w:val="26"/>
              </w:rPr>
              <w:t>%</w:t>
            </w:r>
          </w:p>
        </w:tc>
      </w:tr>
      <w:tr w:rsidR="00C51004" w:rsidRPr="00F27A43" w14:paraId="5CBFBF69" w14:textId="77777777" w:rsidTr="00C51004">
        <w:trPr>
          <w:trHeight w:val="315"/>
        </w:trPr>
        <w:tc>
          <w:tcPr>
            <w:tcW w:w="3600" w:type="dxa"/>
            <w:tcBorders>
              <w:top w:val="nil"/>
              <w:left w:val="single" w:sz="8" w:space="0" w:color="auto"/>
              <w:bottom w:val="nil"/>
              <w:right w:val="single" w:sz="4" w:space="0" w:color="auto"/>
            </w:tcBorders>
            <w:hideMark/>
          </w:tcPr>
          <w:p w14:paraId="05C8AF65" w14:textId="77777777" w:rsidR="00C51004" w:rsidRPr="00F27A43" w:rsidRDefault="00C51004" w:rsidP="00F27A43">
            <w:pPr>
              <w:overflowPunct/>
              <w:autoSpaceDE/>
              <w:autoSpaceDN/>
              <w:adjustRightInd/>
              <w:jc w:val="center"/>
              <w:rPr>
                <w:color w:val="000000"/>
                <w:sz w:val="24"/>
                <w:szCs w:val="24"/>
              </w:rPr>
            </w:pPr>
            <w:r w:rsidRPr="00F27A43">
              <w:rPr>
                <w:color w:val="000000"/>
                <w:sz w:val="24"/>
                <w:szCs w:val="24"/>
              </w:rPr>
              <w:t> </w:t>
            </w:r>
          </w:p>
        </w:tc>
        <w:tc>
          <w:tcPr>
            <w:tcW w:w="2480" w:type="dxa"/>
            <w:tcBorders>
              <w:top w:val="nil"/>
              <w:left w:val="nil"/>
              <w:bottom w:val="nil"/>
              <w:right w:val="single" w:sz="4" w:space="0" w:color="auto"/>
            </w:tcBorders>
            <w:hideMark/>
          </w:tcPr>
          <w:p w14:paraId="7EFD686A" w14:textId="0E78AFDC" w:rsidR="00C51004" w:rsidRPr="00965345" w:rsidRDefault="00C51004" w:rsidP="00F27A43">
            <w:pPr>
              <w:overflowPunct/>
              <w:autoSpaceDE/>
              <w:autoSpaceDN/>
              <w:adjustRightInd/>
              <w:jc w:val="center"/>
              <w:rPr>
                <w:color w:val="000000"/>
                <w:szCs w:val="26"/>
              </w:rPr>
            </w:pPr>
            <w:r w:rsidRPr="00965345">
              <w:rPr>
                <w:color w:val="000000"/>
                <w:szCs w:val="26"/>
              </w:rPr>
              <w:t>VOSB</w:t>
            </w:r>
          </w:p>
        </w:tc>
        <w:tc>
          <w:tcPr>
            <w:tcW w:w="1900" w:type="dxa"/>
            <w:tcBorders>
              <w:top w:val="single" w:sz="4" w:space="0" w:color="auto"/>
              <w:left w:val="nil"/>
              <w:bottom w:val="nil"/>
              <w:right w:val="single" w:sz="4" w:space="0" w:color="auto"/>
            </w:tcBorders>
            <w:hideMark/>
          </w:tcPr>
          <w:p w14:paraId="5A9BA996" w14:textId="444D5723" w:rsidR="00C51004" w:rsidRPr="00965345" w:rsidRDefault="00C51004" w:rsidP="00F27A43">
            <w:pPr>
              <w:overflowPunct/>
              <w:autoSpaceDE/>
              <w:autoSpaceDN/>
              <w:adjustRightInd/>
              <w:jc w:val="center"/>
              <w:rPr>
                <w:color w:val="000000"/>
                <w:szCs w:val="26"/>
              </w:rPr>
            </w:pPr>
            <w:r w:rsidRPr="00965345">
              <w:rPr>
                <w:color w:val="000000"/>
                <w:szCs w:val="26"/>
              </w:rPr>
              <w:t>$64,950</w:t>
            </w:r>
          </w:p>
        </w:tc>
        <w:tc>
          <w:tcPr>
            <w:tcW w:w="1720" w:type="dxa"/>
            <w:tcBorders>
              <w:top w:val="single" w:sz="4" w:space="0" w:color="auto"/>
              <w:left w:val="nil"/>
              <w:bottom w:val="single" w:sz="4" w:space="0" w:color="auto"/>
              <w:right w:val="single" w:sz="8" w:space="0" w:color="auto"/>
            </w:tcBorders>
            <w:noWrap/>
            <w:hideMark/>
          </w:tcPr>
          <w:p w14:paraId="20C5BBBB" w14:textId="18F4D4BC" w:rsidR="00C51004" w:rsidRPr="00965345" w:rsidRDefault="00812018" w:rsidP="00F27A43">
            <w:pPr>
              <w:overflowPunct/>
              <w:autoSpaceDE/>
              <w:autoSpaceDN/>
              <w:adjustRightInd/>
              <w:jc w:val="center"/>
              <w:rPr>
                <w:color w:val="000000"/>
                <w:szCs w:val="26"/>
              </w:rPr>
            </w:pPr>
            <w:r w:rsidRPr="00965345">
              <w:rPr>
                <w:color w:val="000000"/>
                <w:szCs w:val="26"/>
              </w:rPr>
              <w:t>4</w:t>
            </w:r>
            <w:r w:rsidR="00C51004" w:rsidRPr="00965345">
              <w:rPr>
                <w:color w:val="000000"/>
                <w:szCs w:val="26"/>
              </w:rPr>
              <w:t>%</w:t>
            </w:r>
          </w:p>
        </w:tc>
      </w:tr>
      <w:tr w:rsidR="00C51004" w:rsidRPr="00F27A43" w14:paraId="6D78367D" w14:textId="77777777" w:rsidTr="00C51004">
        <w:trPr>
          <w:trHeight w:val="315"/>
        </w:trPr>
        <w:tc>
          <w:tcPr>
            <w:tcW w:w="3600" w:type="dxa"/>
            <w:tcBorders>
              <w:top w:val="nil"/>
              <w:left w:val="single" w:sz="8" w:space="0" w:color="auto"/>
              <w:right w:val="single" w:sz="4" w:space="0" w:color="auto"/>
            </w:tcBorders>
            <w:hideMark/>
          </w:tcPr>
          <w:p w14:paraId="431F0E1D" w14:textId="77777777" w:rsidR="00C51004" w:rsidRPr="00F27A43" w:rsidRDefault="00C51004" w:rsidP="00F27A43">
            <w:pPr>
              <w:overflowPunct/>
              <w:autoSpaceDE/>
              <w:autoSpaceDN/>
              <w:adjustRightInd/>
              <w:jc w:val="center"/>
              <w:rPr>
                <w:color w:val="000000"/>
                <w:sz w:val="24"/>
                <w:szCs w:val="24"/>
              </w:rPr>
            </w:pPr>
            <w:r w:rsidRPr="00F27A43">
              <w:rPr>
                <w:color w:val="000000"/>
                <w:sz w:val="24"/>
                <w:szCs w:val="24"/>
              </w:rPr>
              <w:t> </w:t>
            </w:r>
          </w:p>
        </w:tc>
        <w:tc>
          <w:tcPr>
            <w:tcW w:w="2480" w:type="dxa"/>
            <w:tcBorders>
              <w:top w:val="single" w:sz="4" w:space="0" w:color="auto"/>
              <w:left w:val="nil"/>
              <w:bottom w:val="nil"/>
              <w:right w:val="single" w:sz="4" w:space="0" w:color="auto"/>
            </w:tcBorders>
            <w:hideMark/>
          </w:tcPr>
          <w:p w14:paraId="196D48C0" w14:textId="48031B9F" w:rsidR="00C51004" w:rsidRPr="00965345" w:rsidRDefault="00C51004" w:rsidP="00F27A43">
            <w:pPr>
              <w:overflowPunct/>
              <w:autoSpaceDE/>
              <w:autoSpaceDN/>
              <w:adjustRightInd/>
              <w:jc w:val="center"/>
              <w:rPr>
                <w:color w:val="000000"/>
                <w:szCs w:val="26"/>
              </w:rPr>
            </w:pPr>
            <w:r w:rsidRPr="00965345">
              <w:rPr>
                <w:color w:val="000000"/>
                <w:szCs w:val="26"/>
              </w:rPr>
              <w:t>WBE</w:t>
            </w:r>
          </w:p>
        </w:tc>
        <w:tc>
          <w:tcPr>
            <w:tcW w:w="1900" w:type="dxa"/>
            <w:tcBorders>
              <w:top w:val="single" w:sz="4" w:space="0" w:color="auto"/>
              <w:left w:val="nil"/>
              <w:bottom w:val="nil"/>
              <w:right w:val="single" w:sz="4" w:space="0" w:color="auto"/>
            </w:tcBorders>
            <w:hideMark/>
          </w:tcPr>
          <w:p w14:paraId="108CBBE7" w14:textId="03920186" w:rsidR="00C51004" w:rsidRPr="00965345" w:rsidRDefault="00C51004" w:rsidP="00F27A43">
            <w:pPr>
              <w:overflowPunct/>
              <w:autoSpaceDE/>
              <w:autoSpaceDN/>
              <w:adjustRightInd/>
              <w:jc w:val="center"/>
              <w:rPr>
                <w:color w:val="000000"/>
                <w:szCs w:val="26"/>
              </w:rPr>
            </w:pPr>
            <w:r w:rsidRPr="00965345">
              <w:rPr>
                <w:color w:val="000000"/>
                <w:szCs w:val="26"/>
              </w:rPr>
              <w:t>$427,269</w:t>
            </w:r>
          </w:p>
        </w:tc>
        <w:tc>
          <w:tcPr>
            <w:tcW w:w="1720" w:type="dxa"/>
            <w:tcBorders>
              <w:top w:val="nil"/>
              <w:left w:val="nil"/>
              <w:bottom w:val="single" w:sz="4" w:space="0" w:color="auto"/>
              <w:right w:val="single" w:sz="8" w:space="0" w:color="auto"/>
            </w:tcBorders>
            <w:noWrap/>
            <w:hideMark/>
          </w:tcPr>
          <w:p w14:paraId="021151B5" w14:textId="13512143" w:rsidR="00C51004" w:rsidRPr="00965345" w:rsidRDefault="00C37D81" w:rsidP="00F27A43">
            <w:pPr>
              <w:overflowPunct/>
              <w:autoSpaceDE/>
              <w:autoSpaceDN/>
              <w:adjustRightInd/>
              <w:jc w:val="center"/>
              <w:rPr>
                <w:color w:val="000000"/>
                <w:szCs w:val="26"/>
              </w:rPr>
            </w:pPr>
            <w:r w:rsidRPr="00965345">
              <w:rPr>
                <w:color w:val="000000"/>
                <w:szCs w:val="26"/>
              </w:rPr>
              <w:t>23</w:t>
            </w:r>
            <w:r w:rsidR="00C51004" w:rsidRPr="00965345">
              <w:rPr>
                <w:color w:val="000000"/>
                <w:szCs w:val="26"/>
              </w:rPr>
              <w:t>%</w:t>
            </w:r>
          </w:p>
        </w:tc>
      </w:tr>
      <w:tr w:rsidR="00C51004" w:rsidRPr="00F27A43" w14:paraId="5BD74450" w14:textId="77777777" w:rsidTr="00C51004">
        <w:trPr>
          <w:trHeight w:val="315"/>
        </w:trPr>
        <w:tc>
          <w:tcPr>
            <w:tcW w:w="3600" w:type="dxa"/>
            <w:tcBorders>
              <w:top w:val="nil"/>
              <w:left w:val="single" w:sz="8" w:space="0" w:color="auto"/>
              <w:bottom w:val="single" w:sz="4" w:space="0" w:color="auto"/>
              <w:right w:val="single" w:sz="4" w:space="0" w:color="auto"/>
            </w:tcBorders>
            <w:hideMark/>
          </w:tcPr>
          <w:p w14:paraId="37CF39EC" w14:textId="77777777" w:rsidR="00C51004" w:rsidRPr="00F27A43" w:rsidRDefault="00C51004" w:rsidP="00F27A43">
            <w:pPr>
              <w:overflowPunct/>
              <w:autoSpaceDE/>
              <w:autoSpaceDN/>
              <w:adjustRightInd/>
              <w:jc w:val="center"/>
              <w:rPr>
                <w:color w:val="000000"/>
                <w:sz w:val="24"/>
                <w:szCs w:val="24"/>
              </w:rPr>
            </w:pPr>
            <w:r w:rsidRPr="00F27A43">
              <w:rPr>
                <w:color w:val="000000"/>
                <w:sz w:val="24"/>
                <w:szCs w:val="24"/>
              </w:rPr>
              <w:t> </w:t>
            </w:r>
          </w:p>
        </w:tc>
        <w:tc>
          <w:tcPr>
            <w:tcW w:w="2480" w:type="dxa"/>
            <w:tcBorders>
              <w:top w:val="single" w:sz="4" w:space="0" w:color="auto"/>
              <w:left w:val="nil"/>
              <w:bottom w:val="single" w:sz="8" w:space="0" w:color="auto"/>
              <w:right w:val="single" w:sz="4" w:space="0" w:color="auto"/>
            </w:tcBorders>
            <w:hideMark/>
          </w:tcPr>
          <w:p w14:paraId="23EDDB7E" w14:textId="0D4AE776" w:rsidR="00C51004" w:rsidRPr="00965345" w:rsidRDefault="00C51004" w:rsidP="00F27A43">
            <w:pPr>
              <w:overflowPunct/>
              <w:autoSpaceDE/>
              <w:autoSpaceDN/>
              <w:adjustRightInd/>
              <w:jc w:val="center"/>
              <w:rPr>
                <w:color w:val="000000"/>
                <w:szCs w:val="26"/>
              </w:rPr>
            </w:pPr>
            <w:r w:rsidRPr="00965345">
              <w:rPr>
                <w:b/>
                <w:bCs/>
                <w:color w:val="000000"/>
                <w:szCs w:val="26"/>
              </w:rPr>
              <w:t> </w:t>
            </w:r>
          </w:p>
        </w:tc>
        <w:tc>
          <w:tcPr>
            <w:tcW w:w="1900" w:type="dxa"/>
            <w:tcBorders>
              <w:top w:val="single" w:sz="4" w:space="0" w:color="auto"/>
              <w:left w:val="nil"/>
              <w:bottom w:val="single" w:sz="8" w:space="0" w:color="auto"/>
              <w:right w:val="single" w:sz="4" w:space="0" w:color="auto"/>
            </w:tcBorders>
            <w:hideMark/>
          </w:tcPr>
          <w:p w14:paraId="770A328F" w14:textId="2A75C7EE" w:rsidR="00C51004" w:rsidRPr="00965345" w:rsidRDefault="00C51004" w:rsidP="00F27A43">
            <w:pPr>
              <w:overflowPunct/>
              <w:autoSpaceDE/>
              <w:autoSpaceDN/>
              <w:adjustRightInd/>
              <w:jc w:val="center"/>
              <w:rPr>
                <w:color w:val="000000"/>
                <w:szCs w:val="26"/>
              </w:rPr>
            </w:pPr>
            <w:r w:rsidRPr="00965345">
              <w:rPr>
                <w:b/>
                <w:bCs/>
                <w:color w:val="000000"/>
                <w:szCs w:val="26"/>
              </w:rPr>
              <w:t>$735,067</w:t>
            </w:r>
          </w:p>
        </w:tc>
        <w:tc>
          <w:tcPr>
            <w:tcW w:w="1720" w:type="dxa"/>
            <w:tcBorders>
              <w:top w:val="nil"/>
              <w:left w:val="nil"/>
              <w:bottom w:val="single" w:sz="8" w:space="0" w:color="auto"/>
              <w:right w:val="single" w:sz="8" w:space="0" w:color="auto"/>
            </w:tcBorders>
            <w:noWrap/>
            <w:hideMark/>
          </w:tcPr>
          <w:p w14:paraId="5D428438" w14:textId="0383BEF8" w:rsidR="00C51004" w:rsidRPr="00965345" w:rsidRDefault="00812018" w:rsidP="00F27A43">
            <w:pPr>
              <w:overflowPunct/>
              <w:autoSpaceDE/>
              <w:autoSpaceDN/>
              <w:adjustRightInd/>
              <w:jc w:val="center"/>
              <w:rPr>
                <w:color w:val="000000"/>
                <w:szCs w:val="26"/>
              </w:rPr>
            </w:pPr>
            <w:r w:rsidRPr="00965345">
              <w:rPr>
                <w:b/>
                <w:bCs/>
                <w:color w:val="000000"/>
                <w:szCs w:val="26"/>
              </w:rPr>
              <w:t>40</w:t>
            </w:r>
            <w:r w:rsidR="00C51004" w:rsidRPr="00965345">
              <w:rPr>
                <w:b/>
                <w:bCs/>
                <w:color w:val="000000"/>
                <w:szCs w:val="26"/>
              </w:rPr>
              <w:t>%</w:t>
            </w:r>
          </w:p>
        </w:tc>
      </w:tr>
    </w:tbl>
    <w:p w14:paraId="5BA27135" w14:textId="77777777" w:rsidR="00A43E05" w:rsidRDefault="00A43E05" w:rsidP="00B11C34">
      <w:pPr>
        <w:pStyle w:val="Default"/>
        <w:tabs>
          <w:tab w:val="left" w:pos="1440"/>
        </w:tabs>
        <w:spacing w:line="480" w:lineRule="auto"/>
        <w:rPr>
          <w:rFonts w:ascii="Times New Roman" w:hAnsi="Times New Roman" w:cs="Times New Roman"/>
          <w:color w:val="auto"/>
          <w:sz w:val="26"/>
          <w:szCs w:val="26"/>
        </w:rPr>
      </w:pPr>
    </w:p>
    <w:p w14:paraId="11652887" w14:textId="7AE9C13C" w:rsidR="00B11C34" w:rsidRPr="00521958" w:rsidRDefault="00B11C34" w:rsidP="00B11C34">
      <w:pPr>
        <w:pStyle w:val="Default"/>
        <w:tabs>
          <w:tab w:val="left" w:pos="1440"/>
        </w:tabs>
        <w:spacing w:line="480" w:lineRule="auto"/>
        <w:rPr>
          <w:rFonts w:ascii="Times New Roman" w:hAnsi="Times New Roman" w:cs="Times New Roman"/>
          <w:color w:val="auto"/>
          <w:sz w:val="26"/>
          <w:szCs w:val="26"/>
        </w:rPr>
      </w:pPr>
    </w:p>
    <w:sectPr w:rsidR="00B11C34" w:rsidRPr="00521958" w:rsidSect="0078666F">
      <w:headerReference w:type="default" r:id="rId11"/>
      <w:type w:val="continuous"/>
      <w:pgSz w:w="12240" w:h="15840"/>
      <w:pgMar w:top="720" w:right="1440" w:bottom="1440" w:left="1440" w:header="720" w:footer="720" w:gutter="0"/>
      <w:cols w:space="720"/>
      <w:noEndnote/>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E28A2" w14:textId="77777777" w:rsidR="00924C2F" w:rsidRDefault="00924C2F" w:rsidP="00621ED7">
      <w:r>
        <w:separator/>
      </w:r>
    </w:p>
  </w:endnote>
  <w:endnote w:type="continuationSeparator" w:id="0">
    <w:p w14:paraId="056E9D30" w14:textId="77777777" w:rsidR="00924C2F" w:rsidRDefault="00924C2F" w:rsidP="0062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A46BD" w14:textId="77777777" w:rsidR="00924C2F" w:rsidRDefault="00924C2F" w:rsidP="00621ED7">
      <w:r>
        <w:separator/>
      </w:r>
    </w:p>
  </w:footnote>
  <w:footnote w:type="continuationSeparator" w:id="0">
    <w:p w14:paraId="68C7C285" w14:textId="77777777" w:rsidR="00924C2F" w:rsidRDefault="00924C2F" w:rsidP="00621ED7">
      <w:r>
        <w:continuationSeparator/>
      </w:r>
    </w:p>
  </w:footnote>
  <w:footnote w:id="1">
    <w:p w14:paraId="7BB3DE35" w14:textId="4A31BD9B" w:rsidR="009D2462" w:rsidRDefault="009D2462">
      <w:pPr>
        <w:pStyle w:val="FootnoteText"/>
      </w:pPr>
      <w:r>
        <w:rPr>
          <w:rStyle w:val="FootnoteReference"/>
        </w:rPr>
        <w:footnoteRef/>
      </w:r>
      <w:r>
        <w:t xml:space="preserve"> </w:t>
      </w:r>
      <w:r w:rsidRPr="009D2462">
        <w:rPr>
          <w:sz w:val="26"/>
          <w:szCs w:val="26"/>
        </w:rPr>
        <w:t>A selection committee chaired by Chrissy Fazio</w:t>
      </w:r>
      <w:r>
        <w:rPr>
          <w:sz w:val="26"/>
          <w:szCs w:val="26"/>
        </w:rPr>
        <w:t xml:space="preserve"> (</w:t>
      </w:r>
      <w:r w:rsidRPr="009D2462">
        <w:rPr>
          <w:sz w:val="26"/>
          <w:szCs w:val="26"/>
        </w:rPr>
        <w:t xml:space="preserve">Facilities </w:t>
      </w:r>
      <w:r>
        <w:rPr>
          <w:sz w:val="26"/>
          <w:szCs w:val="26"/>
        </w:rPr>
        <w:t xml:space="preserve">and </w:t>
      </w:r>
      <w:r w:rsidRPr="009D2462">
        <w:rPr>
          <w:sz w:val="26"/>
          <w:szCs w:val="26"/>
        </w:rPr>
        <w:t>Services, Capital Projects</w:t>
      </w:r>
      <w:r>
        <w:rPr>
          <w:sz w:val="26"/>
          <w:szCs w:val="26"/>
        </w:rPr>
        <w:t>)</w:t>
      </w:r>
      <w:r w:rsidRPr="009D2462">
        <w:rPr>
          <w:sz w:val="26"/>
          <w:szCs w:val="26"/>
        </w:rPr>
        <w:t xml:space="preserve"> and including Thomas Durbin </w:t>
      </w:r>
      <w:r>
        <w:rPr>
          <w:sz w:val="26"/>
          <w:szCs w:val="26"/>
        </w:rPr>
        <w:t>(</w:t>
      </w:r>
      <w:r w:rsidRPr="009D2462">
        <w:rPr>
          <w:sz w:val="26"/>
          <w:szCs w:val="26"/>
        </w:rPr>
        <w:t xml:space="preserve">Facilities </w:t>
      </w:r>
      <w:r>
        <w:rPr>
          <w:sz w:val="26"/>
          <w:szCs w:val="26"/>
        </w:rPr>
        <w:t>and</w:t>
      </w:r>
      <w:r w:rsidRPr="009D2462">
        <w:rPr>
          <w:sz w:val="26"/>
          <w:szCs w:val="26"/>
        </w:rPr>
        <w:t xml:space="preserve"> Services, Engineering </w:t>
      </w:r>
      <w:r>
        <w:rPr>
          <w:sz w:val="26"/>
          <w:szCs w:val="26"/>
        </w:rPr>
        <w:t>and</w:t>
      </w:r>
      <w:r w:rsidRPr="009D2462">
        <w:rPr>
          <w:sz w:val="26"/>
          <w:szCs w:val="26"/>
        </w:rPr>
        <w:t xml:space="preserve"> Construction Services</w:t>
      </w:r>
      <w:r>
        <w:rPr>
          <w:sz w:val="26"/>
          <w:szCs w:val="26"/>
        </w:rPr>
        <w:t>),</w:t>
      </w:r>
      <w:r w:rsidRPr="009D2462">
        <w:rPr>
          <w:sz w:val="26"/>
          <w:szCs w:val="26"/>
        </w:rPr>
        <w:t xml:space="preserve"> Jackson Liong </w:t>
      </w:r>
      <w:r>
        <w:rPr>
          <w:sz w:val="26"/>
          <w:szCs w:val="26"/>
        </w:rPr>
        <w:t xml:space="preserve">(The </w:t>
      </w:r>
      <w:r w:rsidRPr="009D2462">
        <w:rPr>
          <w:sz w:val="26"/>
          <w:szCs w:val="26"/>
        </w:rPr>
        <w:t>Grainger College of Engineering</w:t>
      </w:r>
      <w:r>
        <w:rPr>
          <w:sz w:val="26"/>
          <w:szCs w:val="26"/>
        </w:rPr>
        <w:t>),</w:t>
      </w:r>
      <w:r w:rsidRPr="009D2462">
        <w:rPr>
          <w:sz w:val="26"/>
          <w:szCs w:val="26"/>
        </w:rPr>
        <w:t xml:space="preserve"> Elizabeth Goldschmidt</w:t>
      </w:r>
      <w:r>
        <w:rPr>
          <w:sz w:val="26"/>
          <w:szCs w:val="26"/>
        </w:rPr>
        <w:t xml:space="preserve"> (</w:t>
      </w:r>
      <w:r w:rsidRPr="009D2462">
        <w:rPr>
          <w:sz w:val="26"/>
          <w:szCs w:val="26"/>
        </w:rPr>
        <w:t xml:space="preserve">Materials Research Laboratory, </w:t>
      </w:r>
      <w:r>
        <w:rPr>
          <w:sz w:val="26"/>
          <w:szCs w:val="26"/>
        </w:rPr>
        <w:t>p</w:t>
      </w:r>
      <w:r w:rsidRPr="009D2462">
        <w:rPr>
          <w:sz w:val="26"/>
          <w:szCs w:val="26"/>
        </w:rPr>
        <w:t>hysics</w:t>
      </w:r>
      <w:r>
        <w:rPr>
          <w:sz w:val="26"/>
          <w:szCs w:val="26"/>
        </w:rPr>
        <w:t>),</w:t>
      </w:r>
      <w:r w:rsidRPr="009D2462">
        <w:rPr>
          <w:sz w:val="26"/>
          <w:szCs w:val="26"/>
        </w:rPr>
        <w:t xml:space="preserve"> Sandra Yoo </w:t>
      </w:r>
      <w:r>
        <w:rPr>
          <w:sz w:val="26"/>
          <w:szCs w:val="26"/>
        </w:rPr>
        <w:t>(</w:t>
      </w:r>
      <w:r w:rsidRPr="009D2462">
        <w:rPr>
          <w:sz w:val="26"/>
          <w:szCs w:val="26"/>
        </w:rPr>
        <w:t>System Capital Programs</w:t>
      </w:r>
      <w:r>
        <w:rPr>
          <w:sz w:val="26"/>
          <w:szCs w:val="26"/>
        </w:rPr>
        <w:t>),</w:t>
      </w:r>
      <w:r w:rsidRPr="009D2462">
        <w:rPr>
          <w:sz w:val="26"/>
          <w:szCs w:val="26"/>
        </w:rPr>
        <w:t xml:space="preserve"> and Tenea Harris </w:t>
      </w:r>
      <w:r>
        <w:rPr>
          <w:sz w:val="26"/>
          <w:szCs w:val="26"/>
        </w:rPr>
        <w:t>(</w:t>
      </w:r>
      <w:r w:rsidRPr="009D2462">
        <w:rPr>
          <w:sz w:val="26"/>
          <w:szCs w:val="26"/>
        </w:rPr>
        <w:t>Office of Procurement Diversity</w:t>
      </w:r>
      <w:r>
        <w:rPr>
          <w:sz w:val="26"/>
          <w:szCs w:val="26"/>
        </w:rPr>
        <w:t>)</w:t>
      </w:r>
      <w:r w:rsidRPr="009D2462">
        <w:rPr>
          <w:sz w:val="26"/>
          <w:szCs w:val="26"/>
        </w:rPr>
        <w:t xml:space="preserve"> interviewed HDR Architecture</w:t>
      </w:r>
      <w:r>
        <w:rPr>
          <w:sz w:val="26"/>
          <w:szCs w:val="26"/>
        </w:rPr>
        <w:t xml:space="preserve"> Inc.</w:t>
      </w:r>
      <w:r w:rsidRPr="009D2462">
        <w:rPr>
          <w:sz w:val="26"/>
          <w:szCs w:val="26"/>
        </w:rPr>
        <w:t>, Chicago, IL; Gensler Architecture, Design &amp; Planning,</w:t>
      </w:r>
      <w:r>
        <w:rPr>
          <w:sz w:val="26"/>
          <w:szCs w:val="26"/>
        </w:rPr>
        <w:t xml:space="preserve"> P.C.,</w:t>
      </w:r>
      <w:r w:rsidRPr="009D2462">
        <w:rPr>
          <w:sz w:val="26"/>
          <w:szCs w:val="26"/>
        </w:rPr>
        <w:t xml:space="preserve"> Chicago, IL; and Clark &amp; Enersen</w:t>
      </w:r>
      <w:r>
        <w:rPr>
          <w:sz w:val="26"/>
          <w:szCs w:val="26"/>
        </w:rPr>
        <w:t xml:space="preserve"> Inc.</w:t>
      </w:r>
      <w:r w:rsidRPr="009D2462">
        <w:rPr>
          <w:sz w:val="26"/>
          <w:szCs w:val="26"/>
        </w:rPr>
        <w:t>, Lincoln, NE. Following the interviews and committee evaluation, HDR Architecture</w:t>
      </w:r>
      <w:r>
        <w:rPr>
          <w:sz w:val="26"/>
          <w:szCs w:val="26"/>
        </w:rPr>
        <w:t xml:space="preserve"> Inc.</w:t>
      </w:r>
      <w:r w:rsidRPr="009D2462">
        <w:rPr>
          <w:sz w:val="26"/>
          <w:szCs w:val="26"/>
        </w:rPr>
        <w:t>, Chicago, IL was recommended as the firm best meeting the project selection criteria.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143635"/>
      <w:docPartObj>
        <w:docPartGallery w:val="Page Numbers (Top of Page)"/>
        <w:docPartUnique/>
      </w:docPartObj>
    </w:sdtPr>
    <w:sdtEndPr>
      <w:rPr>
        <w:noProof/>
      </w:rPr>
    </w:sdtEndPr>
    <w:sdtContent>
      <w:p w14:paraId="62CAE310" w14:textId="3A7AD39C" w:rsidR="00FD1905" w:rsidRDefault="00FD19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B87099" w14:textId="77777777" w:rsidR="00FD1905" w:rsidRDefault="00FD1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B1998"/>
    <w:multiLevelType w:val="hybridMultilevel"/>
    <w:tmpl w:val="33F25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8161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M2NDWxMDI0NDc3NzRV0lEKTi0uzszPAykwrAUA6A2IOSwAAAA="/>
  </w:docVars>
  <w:rsids>
    <w:rsidRoot w:val="00FF7A5D"/>
    <w:rsid w:val="00000EC0"/>
    <w:rsid w:val="00001358"/>
    <w:rsid w:val="000023DD"/>
    <w:rsid w:val="0001195D"/>
    <w:rsid w:val="000119AB"/>
    <w:rsid w:val="000168FA"/>
    <w:rsid w:val="00030A9F"/>
    <w:rsid w:val="0003135D"/>
    <w:rsid w:val="000444CE"/>
    <w:rsid w:val="000515D8"/>
    <w:rsid w:val="00056EF2"/>
    <w:rsid w:val="00065C44"/>
    <w:rsid w:val="000740BC"/>
    <w:rsid w:val="000771A3"/>
    <w:rsid w:val="00080F33"/>
    <w:rsid w:val="00092A06"/>
    <w:rsid w:val="000A1E47"/>
    <w:rsid w:val="000B0C2C"/>
    <w:rsid w:val="000B6B80"/>
    <w:rsid w:val="000C111A"/>
    <w:rsid w:val="000C430C"/>
    <w:rsid w:val="000C4BDE"/>
    <w:rsid w:val="000C61F9"/>
    <w:rsid w:val="000D0870"/>
    <w:rsid w:val="000D17A2"/>
    <w:rsid w:val="000E0661"/>
    <w:rsid w:val="00105C77"/>
    <w:rsid w:val="00120E23"/>
    <w:rsid w:val="00152464"/>
    <w:rsid w:val="00153D68"/>
    <w:rsid w:val="0015439A"/>
    <w:rsid w:val="00165918"/>
    <w:rsid w:val="00166EE1"/>
    <w:rsid w:val="00190ED7"/>
    <w:rsid w:val="00191C16"/>
    <w:rsid w:val="00193C47"/>
    <w:rsid w:val="00196FF1"/>
    <w:rsid w:val="001A236D"/>
    <w:rsid w:val="001A7BEE"/>
    <w:rsid w:val="001B2571"/>
    <w:rsid w:val="001B7BA0"/>
    <w:rsid w:val="001E6C17"/>
    <w:rsid w:val="001F3D92"/>
    <w:rsid w:val="001F5323"/>
    <w:rsid w:val="00206E57"/>
    <w:rsid w:val="002168D6"/>
    <w:rsid w:val="0022113C"/>
    <w:rsid w:val="002265A8"/>
    <w:rsid w:val="00235E96"/>
    <w:rsid w:val="002379B8"/>
    <w:rsid w:val="00244080"/>
    <w:rsid w:val="0025024E"/>
    <w:rsid w:val="00253994"/>
    <w:rsid w:val="00255F60"/>
    <w:rsid w:val="002615DB"/>
    <w:rsid w:val="00264626"/>
    <w:rsid w:val="002740D4"/>
    <w:rsid w:val="00274C3A"/>
    <w:rsid w:val="00281157"/>
    <w:rsid w:val="0028605A"/>
    <w:rsid w:val="002862DE"/>
    <w:rsid w:val="00293C55"/>
    <w:rsid w:val="00297A31"/>
    <w:rsid w:val="00297D90"/>
    <w:rsid w:val="002A0BE3"/>
    <w:rsid w:val="002A6B66"/>
    <w:rsid w:val="002B7FDA"/>
    <w:rsid w:val="002D75BA"/>
    <w:rsid w:val="00300124"/>
    <w:rsid w:val="00300404"/>
    <w:rsid w:val="00300D78"/>
    <w:rsid w:val="00307C2C"/>
    <w:rsid w:val="00323975"/>
    <w:rsid w:val="00334B91"/>
    <w:rsid w:val="00336D4D"/>
    <w:rsid w:val="00344E38"/>
    <w:rsid w:val="003666D7"/>
    <w:rsid w:val="00371389"/>
    <w:rsid w:val="00377DE7"/>
    <w:rsid w:val="0038079C"/>
    <w:rsid w:val="003819B2"/>
    <w:rsid w:val="00391361"/>
    <w:rsid w:val="00392C7C"/>
    <w:rsid w:val="00397738"/>
    <w:rsid w:val="003C43AB"/>
    <w:rsid w:val="003D2B7D"/>
    <w:rsid w:val="003E78F9"/>
    <w:rsid w:val="003E7D18"/>
    <w:rsid w:val="003F1CFF"/>
    <w:rsid w:val="003F3346"/>
    <w:rsid w:val="00401F3C"/>
    <w:rsid w:val="00402873"/>
    <w:rsid w:val="004054E2"/>
    <w:rsid w:val="00406E50"/>
    <w:rsid w:val="00412272"/>
    <w:rsid w:val="00413849"/>
    <w:rsid w:val="0044172B"/>
    <w:rsid w:val="0044381C"/>
    <w:rsid w:val="00443E35"/>
    <w:rsid w:val="004716AE"/>
    <w:rsid w:val="00487449"/>
    <w:rsid w:val="004B44D1"/>
    <w:rsid w:val="004C2352"/>
    <w:rsid w:val="004C6C5D"/>
    <w:rsid w:val="004D64AE"/>
    <w:rsid w:val="004E37B8"/>
    <w:rsid w:val="004F76C3"/>
    <w:rsid w:val="00505DC5"/>
    <w:rsid w:val="00512A7B"/>
    <w:rsid w:val="00515594"/>
    <w:rsid w:val="00526FEB"/>
    <w:rsid w:val="005370FF"/>
    <w:rsid w:val="00543FF0"/>
    <w:rsid w:val="00546AB4"/>
    <w:rsid w:val="00546E9F"/>
    <w:rsid w:val="00547D8B"/>
    <w:rsid w:val="00552086"/>
    <w:rsid w:val="00557F20"/>
    <w:rsid w:val="00561AD7"/>
    <w:rsid w:val="00563FD3"/>
    <w:rsid w:val="00566503"/>
    <w:rsid w:val="00583006"/>
    <w:rsid w:val="005A2A07"/>
    <w:rsid w:val="005B47F0"/>
    <w:rsid w:val="005C06BC"/>
    <w:rsid w:val="005D2DB3"/>
    <w:rsid w:val="005E09DC"/>
    <w:rsid w:val="005E4C84"/>
    <w:rsid w:val="005F3E60"/>
    <w:rsid w:val="00602FC4"/>
    <w:rsid w:val="00616DA3"/>
    <w:rsid w:val="00621ED7"/>
    <w:rsid w:val="006221D3"/>
    <w:rsid w:val="00622ED4"/>
    <w:rsid w:val="00623618"/>
    <w:rsid w:val="006606ED"/>
    <w:rsid w:val="00693F57"/>
    <w:rsid w:val="00696D35"/>
    <w:rsid w:val="006B250A"/>
    <w:rsid w:val="006B3FBD"/>
    <w:rsid w:val="006C7C3F"/>
    <w:rsid w:val="006C7E1D"/>
    <w:rsid w:val="006E74A6"/>
    <w:rsid w:val="006F7069"/>
    <w:rsid w:val="007072A5"/>
    <w:rsid w:val="0071009E"/>
    <w:rsid w:val="00710A22"/>
    <w:rsid w:val="00736CCE"/>
    <w:rsid w:val="0074718C"/>
    <w:rsid w:val="007504C9"/>
    <w:rsid w:val="00761354"/>
    <w:rsid w:val="00783638"/>
    <w:rsid w:val="0078666F"/>
    <w:rsid w:val="00786691"/>
    <w:rsid w:val="00787C7D"/>
    <w:rsid w:val="00793A3D"/>
    <w:rsid w:val="007A1E51"/>
    <w:rsid w:val="007A4620"/>
    <w:rsid w:val="007A7589"/>
    <w:rsid w:val="007B349D"/>
    <w:rsid w:val="007B5F18"/>
    <w:rsid w:val="007B6CBC"/>
    <w:rsid w:val="007C0388"/>
    <w:rsid w:val="007D0E76"/>
    <w:rsid w:val="007E71D6"/>
    <w:rsid w:val="0080637C"/>
    <w:rsid w:val="00812018"/>
    <w:rsid w:val="008228FA"/>
    <w:rsid w:val="00827A4F"/>
    <w:rsid w:val="008451D4"/>
    <w:rsid w:val="008451DC"/>
    <w:rsid w:val="008500DC"/>
    <w:rsid w:val="00852423"/>
    <w:rsid w:val="008531C0"/>
    <w:rsid w:val="0085781C"/>
    <w:rsid w:val="0086289D"/>
    <w:rsid w:val="00862A02"/>
    <w:rsid w:val="00864884"/>
    <w:rsid w:val="00874603"/>
    <w:rsid w:val="00897153"/>
    <w:rsid w:val="008A4D37"/>
    <w:rsid w:val="008C411A"/>
    <w:rsid w:val="008D06F1"/>
    <w:rsid w:val="008D223A"/>
    <w:rsid w:val="008D423F"/>
    <w:rsid w:val="008D4B78"/>
    <w:rsid w:val="008D5BFA"/>
    <w:rsid w:val="008E0796"/>
    <w:rsid w:val="008E0E28"/>
    <w:rsid w:val="00924C2F"/>
    <w:rsid w:val="00931BFB"/>
    <w:rsid w:val="00944E65"/>
    <w:rsid w:val="00945429"/>
    <w:rsid w:val="00950533"/>
    <w:rsid w:val="009579C4"/>
    <w:rsid w:val="00965345"/>
    <w:rsid w:val="00967202"/>
    <w:rsid w:val="00984947"/>
    <w:rsid w:val="00991DED"/>
    <w:rsid w:val="009D01C2"/>
    <w:rsid w:val="009D2462"/>
    <w:rsid w:val="009E09F0"/>
    <w:rsid w:val="009E5BF3"/>
    <w:rsid w:val="009F198D"/>
    <w:rsid w:val="00A07187"/>
    <w:rsid w:val="00A073DB"/>
    <w:rsid w:val="00A1073C"/>
    <w:rsid w:val="00A12C16"/>
    <w:rsid w:val="00A162B8"/>
    <w:rsid w:val="00A17906"/>
    <w:rsid w:val="00A232F7"/>
    <w:rsid w:val="00A417A4"/>
    <w:rsid w:val="00A42376"/>
    <w:rsid w:val="00A43E05"/>
    <w:rsid w:val="00A577EE"/>
    <w:rsid w:val="00A628EF"/>
    <w:rsid w:val="00A64CBC"/>
    <w:rsid w:val="00A81AE9"/>
    <w:rsid w:val="00A90CE9"/>
    <w:rsid w:val="00A97998"/>
    <w:rsid w:val="00AA5162"/>
    <w:rsid w:val="00AD0702"/>
    <w:rsid w:val="00AD0CE1"/>
    <w:rsid w:val="00AD4C9E"/>
    <w:rsid w:val="00AD664C"/>
    <w:rsid w:val="00AE06F1"/>
    <w:rsid w:val="00AE11FC"/>
    <w:rsid w:val="00AE6545"/>
    <w:rsid w:val="00AE6D74"/>
    <w:rsid w:val="00B06B4F"/>
    <w:rsid w:val="00B10945"/>
    <w:rsid w:val="00B11C34"/>
    <w:rsid w:val="00B276FA"/>
    <w:rsid w:val="00B46248"/>
    <w:rsid w:val="00B51C70"/>
    <w:rsid w:val="00B60DC9"/>
    <w:rsid w:val="00B61E20"/>
    <w:rsid w:val="00B631A3"/>
    <w:rsid w:val="00B97CEA"/>
    <w:rsid w:val="00BA20A6"/>
    <w:rsid w:val="00BA2392"/>
    <w:rsid w:val="00BB2C4B"/>
    <w:rsid w:val="00BC4D4C"/>
    <w:rsid w:val="00BC66F8"/>
    <w:rsid w:val="00BF066B"/>
    <w:rsid w:val="00BF1B38"/>
    <w:rsid w:val="00C1017D"/>
    <w:rsid w:val="00C328CA"/>
    <w:rsid w:val="00C339F8"/>
    <w:rsid w:val="00C37D81"/>
    <w:rsid w:val="00C474C6"/>
    <w:rsid w:val="00C51004"/>
    <w:rsid w:val="00C934D6"/>
    <w:rsid w:val="00CB26A0"/>
    <w:rsid w:val="00CB4FC9"/>
    <w:rsid w:val="00CB563B"/>
    <w:rsid w:val="00CC3276"/>
    <w:rsid w:val="00CC569D"/>
    <w:rsid w:val="00CC6897"/>
    <w:rsid w:val="00CD1F8F"/>
    <w:rsid w:val="00CD3146"/>
    <w:rsid w:val="00CD53A2"/>
    <w:rsid w:val="00CD6984"/>
    <w:rsid w:val="00CF201F"/>
    <w:rsid w:val="00D02EDC"/>
    <w:rsid w:val="00D03252"/>
    <w:rsid w:val="00D10B81"/>
    <w:rsid w:val="00D24DE3"/>
    <w:rsid w:val="00D3184D"/>
    <w:rsid w:val="00D35DAD"/>
    <w:rsid w:val="00D40C4F"/>
    <w:rsid w:val="00D4246E"/>
    <w:rsid w:val="00D4515E"/>
    <w:rsid w:val="00D50164"/>
    <w:rsid w:val="00D8030C"/>
    <w:rsid w:val="00D90A2F"/>
    <w:rsid w:val="00D91059"/>
    <w:rsid w:val="00D958CC"/>
    <w:rsid w:val="00DA1C5A"/>
    <w:rsid w:val="00DB34A0"/>
    <w:rsid w:val="00DB5E25"/>
    <w:rsid w:val="00DC4300"/>
    <w:rsid w:val="00DD07E4"/>
    <w:rsid w:val="00DD2C91"/>
    <w:rsid w:val="00DE14D0"/>
    <w:rsid w:val="00DE48DD"/>
    <w:rsid w:val="00DE48F4"/>
    <w:rsid w:val="00DF6DB2"/>
    <w:rsid w:val="00E000F7"/>
    <w:rsid w:val="00E33703"/>
    <w:rsid w:val="00E4471B"/>
    <w:rsid w:val="00E514B8"/>
    <w:rsid w:val="00E531D3"/>
    <w:rsid w:val="00E61FE4"/>
    <w:rsid w:val="00E63E6A"/>
    <w:rsid w:val="00E83BC3"/>
    <w:rsid w:val="00EA034F"/>
    <w:rsid w:val="00EA20BF"/>
    <w:rsid w:val="00EB6FA1"/>
    <w:rsid w:val="00ED0B90"/>
    <w:rsid w:val="00EE07A2"/>
    <w:rsid w:val="00EE737B"/>
    <w:rsid w:val="00F00B41"/>
    <w:rsid w:val="00F0715A"/>
    <w:rsid w:val="00F07E61"/>
    <w:rsid w:val="00F10070"/>
    <w:rsid w:val="00F153B7"/>
    <w:rsid w:val="00F2643A"/>
    <w:rsid w:val="00F27A43"/>
    <w:rsid w:val="00F43FE6"/>
    <w:rsid w:val="00F6082F"/>
    <w:rsid w:val="00F63991"/>
    <w:rsid w:val="00F661C8"/>
    <w:rsid w:val="00F745AC"/>
    <w:rsid w:val="00F75CB9"/>
    <w:rsid w:val="00FA51AC"/>
    <w:rsid w:val="00FA64C5"/>
    <w:rsid w:val="00FC06EA"/>
    <w:rsid w:val="00FD09F5"/>
    <w:rsid w:val="00FD1905"/>
    <w:rsid w:val="00FD453F"/>
    <w:rsid w:val="00FE06D1"/>
    <w:rsid w:val="00FF7A5D"/>
    <w:rsid w:val="072FA27B"/>
    <w:rsid w:val="0D48B992"/>
    <w:rsid w:val="126135B5"/>
    <w:rsid w:val="17C8D37E"/>
    <w:rsid w:val="1857F0AA"/>
    <w:rsid w:val="25CDFE0E"/>
    <w:rsid w:val="27BDFA8B"/>
    <w:rsid w:val="3B0398D5"/>
    <w:rsid w:val="4450F401"/>
    <w:rsid w:val="47D06D3E"/>
    <w:rsid w:val="4D12C0BA"/>
    <w:rsid w:val="4F8E8085"/>
    <w:rsid w:val="532CDD45"/>
    <w:rsid w:val="5C61E701"/>
    <w:rsid w:val="5CED429D"/>
    <w:rsid w:val="5ED65112"/>
    <w:rsid w:val="66B37006"/>
    <w:rsid w:val="68D6DCD0"/>
    <w:rsid w:val="6CEBC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3B7054"/>
  <w14:defaultImageDpi w14:val="0"/>
  <w15:docId w15:val="{70FB5FCB-0FF0-4727-9A21-377862EF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uiPriority="0"/>
    <w:lsdException w:name="caption" w:semiHidden="1" w:uiPriority="35" w:unhideWhenUsed="1" w:qFormat="1"/>
    <w:lsdException w:name="footnote reference" w:uiPriority="0"/>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8D6"/>
    <w:pPr>
      <w:overflowPunct w:val="0"/>
      <w:autoSpaceDE w:val="0"/>
      <w:autoSpaceDN w:val="0"/>
      <w:adjustRightInd w:val="0"/>
      <w:spacing w:after="0" w:line="240" w:lineRule="auto"/>
    </w:pPr>
    <w:rPr>
      <w:sz w:val="26"/>
      <w:szCs w:val="20"/>
    </w:rPr>
  </w:style>
  <w:style w:type="paragraph" w:styleId="Heading1">
    <w:name w:val="heading 1"/>
    <w:basedOn w:val="Normal"/>
    <w:next w:val="Normal"/>
    <w:link w:val="Heading1Char"/>
    <w:uiPriority w:val="9"/>
    <w:qFormat/>
    <w:rsid w:val="007613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61354"/>
    <w:pPr>
      <w:keepNext/>
      <w:keepLines/>
      <w:spacing w:before="4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uiPriority w:val="9"/>
    <w:semiHidden/>
    <w:unhideWhenUsed/>
    <w:qFormat/>
    <w:rsid w:val="0076135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6135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6135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76135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6135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6135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135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pPr>
      <w:widowControl w:val="0"/>
      <w:autoSpaceDE w:val="0"/>
      <w:autoSpaceDN w:val="0"/>
      <w:adjustRightInd w:val="0"/>
      <w:spacing w:after="0" w:line="240" w:lineRule="auto"/>
    </w:pPr>
    <w:rPr>
      <w:rFonts w:ascii="Comic Sans MS" w:hAnsi="Comic Sans MS" w:cs="Comic Sans MS"/>
      <w:color w:val="000000"/>
      <w:sz w:val="24"/>
      <w:szCs w:val="24"/>
    </w:rPr>
  </w:style>
  <w:style w:type="paragraph" w:customStyle="1" w:styleId="bdstyle1">
    <w:name w:val="bdstyle1"/>
    <w:basedOn w:val="Normal"/>
    <w:uiPriority w:val="99"/>
    <w:rsid w:val="002168D6"/>
    <w:pPr>
      <w:tabs>
        <w:tab w:val="left" w:pos="720"/>
        <w:tab w:val="left" w:pos="1440"/>
      </w:tabs>
      <w:ind w:left="1440" w:hanging="1440"/>
    </w:pPr>
  </w:style>
  <w:style w:type="paragraph" w:styleId="BalloonText">
    <w:name w:val="Balloon Text"/>
    <w:basedOn w:val="Normal"/>
    <w:link w:val="BalloonTextChar"/>
    <w:uiPriority w:val="99"/>
    <w:rsid w:val="00A12C16"/>
    <w:rPr>
      <w:rFonts w:ascii="Segoe UI" w:hAnsi="Segoe UI" w:cs="Segoe UI"/>
      <w:sz w:val="18"/>
      <w:szCs w:val="18"/>
    </w:rPr>
  </w:style>
  <w:style w:type="character" w:customStyle="1" w:styleId="BalloonTextChar">
    <w:name w:val="Balloon Text Char"/>
    <w:basedOn w:val="DefaultParagraphFont"/>
    <w:link w:val="BalloonText"/>
    <w:uiPriority w:val="99"/>
    <w:rsid w:val="00A12C16"/>
    <w:rPr>
      <w:rFonts w:ascii="Segoe UI" w:hAnsi="Segoe UI" w:cs="Segoe UI"/>
      <w:sz w:val="18"/>
      <w:szCs w:val="18"/>
    </w:rPr>
  </w:style>
  <w:style w:type="paragraph" w:styleId="EndnoteText">
    <w:name w:val="endnote text"/>
    <w:basedOn w:val="Normal"/>
    <w:link w:val="EndnoteTextChar"/>
    <w:uiPriority w:val="99"/>
    <w:rsid w:val="00621ED7"/>
    <w:rPr>
      <w:sz w:val="20"/>
    </w:rPr>
  </w:style>
  <w:style w:type="character" w:customStyle="1" w:styleId="EndnoteTextChar">
    <w:name w:val="Endnote Text Char"/>
    <w:basedOn w:val="DefaultParagraphFont"/>
    <w:link w:val="EndnoteText"/>
    <w:uiPriority w:val="99"/>
    <w:rsid w:val="00621ED7"/>
    <w:rPr>
      <w:sz w:val="20"/>
      <w:szCs w:val="20"/>
    </w:rPr>
  </w:style>
  <w:style w:type="character" w:styleId="EndnoteReference">
    <w:name w:val="endnote reference"/>
    <w:basedOn w:val="DefaultParagraphFont"/>
    <w:uiPriority w:val="99"/>
    <w:rsid w:val="00621ED7"/>
    <w:rPr>
      <w:vertAlign w:val="superscript"/>
    </w:rPr>
  </w:style>
  <w:style w:type="paragraph" w:styleId="FootnoteText">
    <w:name w:val="footnote text"/>
    <w:basedOn w:val="Normal"/>
    <w:link w:val="FootnoteTextChar"/>
    <w:rsid w:val="00621ED7"/>
    <w:rPr>
      <w:sz w:val="20"/>
    </w:rPr>
  </w:style>
  <w:style w:type="character" w:customStyle="1" w:styleId="FootnoteTextChar">
    <w:name w:val="Footnote Text Char"/>
    <w:basedOn w:val="DefaultParagraphFont"/>
    <w:link w:val="FootnoteText"/>
    <w:rsid w:val="00621ED7"/>
    <w:rPr>
      <w:sz w:val="20"/>
      <w:szCs w:val="20"/>
    </w:rPr>
  </w:style>
  <w:style w:type="character" w:styleId="FootnoteReference">
    <w:name w:val="footnote reference"/>
    <w:basedOn w:val="DefaultParagraphFont"/>
    <w:rsid w:val="00621ED7"/>
    <w:rPr>
      <w:vertAlign w:val="superscript"/>
    </w:rPr>
  </w:style>
  <w:style w:type="paragraph" w:customStyle="1" w:styleId="bdstyle2">
    <w:name w:val="bdstyle2"/>
    <w:basedOn w:val="Normal"/>
    <w:rsid w:val="007072A5"/>
    <w:pPr>
      <w:tabs>
        <w:tab w:val="left" w:pos="720"/>
        <w:tab w:val="left" w:pos="1440"/>
      </w:tabs>
      <w:spacing w:line="480" w:lineRule="auto"/>
      <w:ind w:firstLine="1440"/>
      <w:textAlignment w:val="baseline"/>
    </w:pPr>
  </w:style>
  <w:style w:type="paragraph" w:styleId="Revision">
    <w:name w:val="Revision"/>
    <w:hidden/>
    <w:uiPriority w:val="99"/>
    <w:semiHidden/>
    <w:rsid w:val="007A1E51"/>
    <w:pPr>
      <w:spacing w:after="0" w:line="240" w:lineRule="auto"/>
    </w:pPr>
    <w:rPr>
      <w:sz w:val="26"/>
      <w:szCs w:val="20"/>
    </w:rPr>
  </w:style>
  <w:style w:type="character" w:styleId="CommentReference">
    <w:name w:val="annotation reference"/>
    <w:basedOn w:val="DefaultParagraphFont"/>
    <w:uiPriority w:val="99"/>
    <w:rsid w:val="00CD3146"/>
    <w:rPr>
      <w:sz w:val="16"/>
      <w:szCs w:val="16"/>
    </w:rPr>
  </w:style>
  <w:style w:type="paragraph" w:styleId="CommentText">
    <w:name w:val="annotation text"/>
    <w:basedOn w:val="Normal"/>
    <w:link w:val="CommentTextChar"/>
    <w:uiPriority w:val="99"/>
    <w:rsid w:val="00CD3146"/>
    <w:rPr>
      <w:sz w:val="20"/>
    </w:rPr>
  </w:style>
  <w:style w:type="character" w:customStyle="1" w:styleId="CommentTextChar">
    <w:name w:val="Comment Text Char"/>
    <w:basedOn w:val="DefaultParagraphFont"/>
    <w:link w:val="CommentText"/>
    <w:uiPriority w:val="99"/>
    <w:rsid w:val="00CD3146"/>
    <w:rPr>
      <w:sz w:val="20"/>
      <w:szCs w:val="20"/>
    </w:rPr>
  </w:style>
  <w:style w:type="paragraph" w:styleId="CommentSubject">
    <w:name w:val="annotation subject"/>
    <w:basedOn w:val="CommentText"/>
    <w:next w:val="CommentText"/>
    <w:link w:val="CommentSubjectChar"/>
    <w:uiPriority w:val="99"/>
    <w:semiHidden/>
    <w:unhideWhenUsed/>
    <w:rsid w:val="00CD3146"/>
    <w:rPr>
      <w:b/>
      <w:bCs/>
    </w:rPr>
  </w:style>
  <w:style w:type="character" w:customStyle="1" w:styleId="CommentSubjectChar">
    <w:name w:val="Comment Subject Char"/>
    <w:basedOn w:val="CommentTextChar"/>
    <w:link w:val="CommentSubject"/>
    <w:uiPriority w:val="99"/>
    <w:semiHidden/>
    <w:rsid w:val="00CD3146"/>
    <w:rPr>
      <w:b/>
      <w:bCs/>
      <w:sz w:val="20"/>
      <w:szCs w:val="20"/>
    </w:rPr>
  </w:style>
  <w:style w:type="paragraph" w:styleId="Footer">
    <w:name w:val="footer"/>
    <w:basedOn w:val="Normal"/>
    <w:link w:val="FooterChar"/>
    <w:uiPriority w:val="99"/>
    <w:rsid w:val="004E37B8"/>
    <w:pPr>
      <w:tabs>
        <w:tab w:val="center" w:pos="4680"/>
        <w:tab w:val="right" w:pos="9360"/>
      </w:tabs>
    </w:pPr>
  </w:style>
  <w:style w:type="character" w:customStyle="1" w:styleId="FooterChar">
    <w:name w:val="Footer Char"/>
    <w:basedOn w:val="DefaultParagraphFont"/>
    <w:link w:val="Footer"/>
    <w:uiPriority w:val="99"/>
    <w:rsid w:val="004E37B8"/>
    <w:rPr>
      <w:sz w:val="26"/>
      <w:szCs w:val="20"/>
    </w:rPr>
  </w:style>
  <w:style w:type="paragraph" w:styleId="NoSpacing">
    <w:name w:val="No Spacing"/>
    <w:uiPriority w:val="1"/>
    <w:qFormat/>
    <w:rsid w:val="004E37B8"/>
    <w:pPr>
      <w:spacing w:after="0" w:line="240" w:lineRule="auto"/>
    </w:pPr>
    <w:rPr>
      <w:sz w:val="24"/>
      <w:szCs w:val="24"/>
    </w:rPr>
  </w:style>
  <w:style w:type="paragraph" w:styleId="Header">
    <w:name w:val="header"/>
    <w:basedOn w:val="Normal"/>
    <w:link w:val="HeaderChar"/>
    <w:uiPriority w:val="99"/>
    <w:rsid w:val="00FD1905"/>
    <w:pPr>
      <w:tabs>
        <w:tab w:val="center" w:pos="4680"/>
        <w:tab w:val="right" w:pos="9360"/>
      </w:tabs>
    </w:pPr>
  </w:style>
  <w:style w:type="character" w:customStyle="1" w:styleId="HeaderChar">
    <w:name w:val="Header Char"/>
    <w:basedOn w:val="DefaultParagraphFont"/>
    <w:link w:val="Header"/>
    <w:uiPriority w:val="99"/>
    <w:rsid w:val="00FD1905"/>
    <w:rPr>
      <w:sz w:val="26"/>
      <w:szCs w:val="20"/>
    </w:rPr>
  </w:style>
  <w:style w:type="character" w:styleId="BookTitle">
    <w:name w:val="Book Title"/>
    <w:basedOn w:val="DefaultParagraphFont"/>
    <w:uiPriority w:val="33"/>
    <w:qFormat/>
    <w:rsid w:val="00761354"/>
    <w:rPr>
      <w:b/>
      <w:bCs/>
      <w:i/>
      <w:iCs/>
      <w:spacing w:val="5"/>
    </w:rPr>
  </w:style>
  <w:style w:type="paragraph" w:styleId="Caption">
    <w:name w:val="caption"/>
    <w:basedOn w:val="Normal"/>
    <w:next w:val="Normal"/>
    <w:uiPriority w:val="35"/>
    <w:semiHidden/>
    <w:unhideWhenUsed/>
    <w:qFormat/>
    <w:rsid w:val="00761354"/>
    <w:pPr>
      <w:spacing w:after="200"/>
    </w:pPr>
    <w:rPr>
      <w:i/>
      <w:iCs/>
      <w:color w:val="1F497D" w:themeColor="text2"/>
      <w:sz w:val="18"/>
      <w:szCs w:val="18"/>
    </w:rPr>
  </w:style>
  <w:style w:type="character" w:styleId="Emphasis">
    <w:name w:val="Emphasis"/>
    <w:basedOn w:val="DefaultParagraphFont"/>
    <w:uiPriority w:val="20"/>
    <w:qFormat/>
    <w:rsid w:val="00761354"/>
    <w:rPr>
      <w:i/>
      <w:iCs/>
    </w:rPr>
  </w:style>
  <w:style w:type="character" w:customStyle="1" w:styleId="Heading1Char">
    <w:name w:val="Heading 1 Char"/>
    <w:basedOn w:val="DefaultParagraphFont"/>
    <w:link w:val="Heading1"/>
    <w:uiPriority w:val="9"/>
    <w:rsid w:val="0076135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76135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76135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761354"/>
    <w:rPr>
      <w:rFonts w:asciiTheme="majorHAnsi" w:eastAsiaTheme="majorEastAsia" w:hAnsiTheme="majorHAnsi" w:cstheme="majorBidi"/>
      <w:i/>
      <w:iCs/>
      <w:color w:val="365F91" w:themeColor="accent1" w:themeShade="BF"/>
      <w:sz w:val="26"/>
      <w:szCs w:val="20"/>
    </w:rPr>
  </w:style>
  <w:style w:type="character" w:customStyle="1" w:styleId="Heading5Char">
    <w:name w:val="Heading 5 Char"/>
    <w:basedOn w:val="DefaultParagraphFont"/>
    <w:link w:val="Heading5"/>
    <w:uiPriority w:val="9"/>
    <w:semiHidden/>
    <w:rsid w:val="00761354"/>
    <w:rPr>
      <w:rFonts w:asciiTheme="majorHAnsi" w:eastAsiaTheme="majorEastAsia" w:hAnsiTheme="majorHAnsi" w:cstheme="majorBidi"/>
      <w:color w:val="365F91" w:themeColor="accent1" w:themeShade="BF"/>
      <w:sz w:val="26"/>
      <w:szCs w:val="20"/>
    </w:rPr>
  </w:style>
  <w:style w:type="character" w:customStyle="1" w:styleId="Heading6Char">
    <w:name w:val="Heading 6 Char"/>
    <w:basedOn w:val="DefaultParagraphFont"/>
    <w:link w:val="Heading6"/>
    <w:uiPriority w:val="9"/>
    <w:semiHidden/>
    <w:rsid w:val="00761354"/>
    <w:rPr>
      <w:rFonts w:asciiTheme="majorHAnsi" w:eastAsiaTheme="majorEastAsia" w:hAnsiTheme="majorHAnsi" w:cstheme="majorBidi"/>
      <w:color w:val="243F60" w:themeColor="accent1" w:themeShade="7F"/>
      <w:sz w:val="26"/>
      <w:szCs w:val="20"/>
    </w:rPr>
  </w:style>
  <w:style w:type="character" w:customStyle="1" w:styleId="Heading7Char">
    <w:name w:val="Heading 7 Char"/>
    <w:basedOn w:val="DefaultParagraphFont"/>
    <w:link w:val="Heading7"/>
    <w:uiPriority w:val="9"/>
    <w:semiHidden/>
    <w:rsid w:val="00761354"/>
    <w:rPr>
      <w:rFonts w:asciiTheme="majorHAnsi" w:eastAsiaTheme="majorEastAsia" w:hAnsiTheme="majorHAnsi" w:cstheme="majorBidi"/>
      <w:i/>
      <w:iCs/>
      <w:color w:val="243F60" w:themeColor="accent1" w:themeShade="7F"/>
      <w:sz w:val="26"/>
      <w:szCs w:val="20"/>
    </w:rPr>
  </w:style>
  <w:style w:type="character" w:customStyle="1" w:styleId="Heading8Char">
    <w:name w:val="Heading 8 Char"/>
    <w:basedOn w:val="DefaultParagraphFont"/>
    <w:link w:val="Heading8"/>
    <w:uiPriority w:val="9"/>
    <w:semiHidden/>
    <w:rsid w:val="007613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1354"/>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61354"/>
    <w:rPr>
      <w:i/>
      <w:iCs/>
      <w:color w:val="4F81BD" w:themeColor="accent1"/>
    </w:rPr>
  </w:style>
  <w:style w:type="paragraph" w:styleId="IntenseQuote">
    <w:name w:val="Intense Quote"/>
    <w:basedOn w:val="Normal"/>
    <w:next w:val="Normal"/>
    <w:link w:val="IntenseQuoteChar"/>
    <w:uiPriority w:val="30"/>
    <w:qFormat/>
    <w:rsid w:val="0076135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61354"/>
    <w:rPr>
      <w:i/>
      <w:iCs/>
      <w:color w:val="4F81BD" w:themeColor="accent1"/>
      <w:sz w:val="26"/>
      <w:szCs w:val="20"/>
    </w:rPr>
  </w:style>
  <w:style w:type="character" w:styleId="IntenseReference">
    <w:name w:val="Intense Reference"/>
    <w:basedOn w:val="DefaultParagraphFont"/>
    <w:uiPriority w:val="32"/>
    <w:qFormat/>
    <w:rsid w:val="00761354"/>
    <w:rPr>
      <w:b/>
      <w:bCs/>
      <w:smallCaps/>
      <w:color w:val="4F81BD" w:themeColor="accent1"/>
      <w:spacing w:val="5"/>
    </w:rPr>
  </w:style>
  <w:style w:type="paragraph" w:styleId="ListParagraph">
    <w:name w:val="List Paragraph"/>
    <w:basedOn w:val="Normal"/>
    <w:uiPriority w:val="34"/>
    <w:qFormat/>
    <w:rsid w:val="00761354"/>
    <w:pPr>
      <w:ind w:left="720"/>
      <w:contextualSpacing/>
    </w:pPr>
  </w:style>
  <w:style w:type="paragraph" w:styleId="Quote">
    <w:name w:val="Quote"/>
    <w:basedOn w:val="Normal"/>
    <w:next w:val="Normal"/>
    <w:link w:val="QuoteChar"/>
    <w:uiPriority w:val="29"/>
    <w:qFormat/>
    <w:rsid w:val="0076135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61354"/>
    <w:rPr>
      <w:i/>
      <w:iCs/>
      <w:color w:val="404040" w:themeColor="text1" w:themeTint="BF"/>
      <w:sz w:val="26"/>
      <w:szCs w:val="20"/>
    </w:rPr>
  </w:style>
  <w:style w:type="character" w:styleId="Strong">
    <w:name w:val="Strong"/>
    <w:basedOn w:val="DefaultParagraphFont"/>
    <w:uiPriority w:val="22"/>
    <w:qFormat/>
    <w:rsid w:val="00761354"/>
    <w:rPr>
      <w:b/>
      <w:bCs/>
    </w:rPr>
  </w:style>
  <w:style w:type="paragraph" w:styleId="Subtitle">
    <w:name w:val="Subtitle"/>
    <w:basedOn w:val="Normal"/>
    <w:next w:val="Normal"/>
    <w:link w:val="SubtitleChar"/>
    <w:uiPriority w:val="11"/>
    <w:qFormat/>
    <w:rsid w:val="0076135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61354"/>
    <w:rPr>
      <w:rFonts w:asciiTheme="minorHAnsi" w:eastAsiaTheme="minorEastAsia" w:hAnsiTheme="minorHAnsi" w:cstheme="minorBidi"/>
      <w:color w:val="5A5A5A" w:themeColor="text1" w:themeTint="A5"/>
      <w:spacing w:val="15"/>
    </w:rPr>
  </w:style>
  <w:style w:type="character" w:styleId="SubtleEmphasis">
    <w:name w:val="Subtle Emphasis"/>
    <w:basedOn w:val="DefaultParagraphFont"/>
    <w:uiPriority w:val="19"/>
    <w:qFormat/>
    <w:rsid w:val="00761354"/>
    <w:rPr>
      <w:i/>
      <w:iCs/>
      <w:color w:val="404040" w:themeColor="text1" w:themeTint="BF"/>
    </w:rPr>
  </w:style>
  <w:style w:type="character" w:styleId="SubtleReference">
    <w:name w:val="Subtle Reference"/>
    <w:basedOn w:val="DefaultParagraphFont"/>
    <w:uiPriority w:val="31"/>
    <w:qFormat/>
    <w:rsid w:val="00761354"/>
    <w:rPr>
      <w:smallCaps/>
      <w:color w:val="5A5A5A" w:themeColor="text1" w:themeTint="A5"/>
    </w:rPr>
  </w:style>
  <w:style w:type="paragraph" w:styleId="Title">
    <w:name w:val="Title"/>
    <w:basedOn w:val="Normal"/>
    <w:next w:val="Normal"/>
    <w:link w:val="TitleChar"/>
    <w:uiPriority w:val="10"/>
    <w:qFormat/>
    <w:rsid w:val="0076135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35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6135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13765">
      <w:bodyDiv w:val="1"/>
      <w:marLeft w:val="0"/>
      <w:marRight w:val="0"/>
      <w:marTop w:val="0"/>
      <w:marBottom w:val="0"/>
      <w:divBdr>
        <w:top w:val="none" w:sz="0" w:space="0" w:color="auto"/>
        <w:left w:val="none" w:sz="0" w:space="0" w:color="auto"/>
        <w:bottom w:val="none" w:sz="0" w:space="0" w:color="auto"/>
        <w:right w:val="none" w:sz="0" w:space="0" w:color="auto"/>
      </w:divBdr>
    </w:div>
    <w:div w:id="94179183">
      <w:bodyDiv w:val="1"/>
      <w:marLeft w:val="0"/>
      <w:marRight w:val="0"/>
      <w:marTop w:val="0"/>
      <w:marBottom w:val="0"/>
      <w:divBdr>
        <w:top w:val="none" w:sz="0" w:space="0" w:color="auto"/>
        <w:left w:val="none" w:sz="0" w:space="0" w:color="auto"/>
        <w:bottom w:val="none" w:sz="0" w:space="0" w:color="auto"/>
        <w:right w:val="none" w:sz="0" w:space="0" w:color="auto"/>
      </w:divBdr>
    </w:div>
    <w:div w:id="155657622">
      <w:bodyDiv w:val="1"/>
      <w:marLeft w:val="0"/>
      <w:marRight w:val="0"/>
      <w:marTop w:val="0"/>
      <w:marBottom w:val="0"/>
      <w:divBdr>
        <w:top w:val="none" w:sz="0" w:space="0" w:color="auto"/>
        <w:left w:val="none" w:sz="0" w:space="0" w:color="auto"/>
        <w:bottom w:val="none" w:sz="0" w:space="0" w:color="auto"/>
        <w:right w:val="none" w:sz="0" w:space="0" w:color="auto"/>
      </w:divBdr>
    </w:div>
    <w:div w:id="239103252">
      <w:bodyDiv w:val="1"/>
      <w:marLeft w:val="0"/>
      <w:marRight w:val="0"/>
      <w:marTop w:val="0"/>
      <w:marBottom w:val="0"/>
      <w:divBdr>
        <w:top w:val="none" w:sz="0" w:space="0" w:color="auto"/>
        <w:left w:val="none" w:sz="0" w:space="0" w:color="auto"/>
        <w:bottom w:val="none" w:sz="0" w:space="0" w:color="auto"/>
        <w:right w:val="none" w:sz="0" w:space="0" w:color="auto"/>
      </w:divBdr>
    </w:div>
    <w:div w:id="287703575">
      <w:bodyDiv w:val="1"/>
      <w:marLeft w:val="0"/>
      <w:marRight w:val="0"/>
      <w:marTop w:val="0"/>
      <w:marBottom w:val="0"/>
      <w:divBdr>
        <w:top w:val="none" w:sz="0" w:space="0" w:color="auto"/>
        <w:left w:val="none" w:sz="0" w:space="0" w:color="auto"/>
        <w:bottom w:val="none" w:sz="0" w:space="0" w:color="auto"/>
        <w:right w:val="none" w:sz="0" w:space="0" w:color="auto"/>
      </w:divBdr>
    </w:div>
    <w:div w:id="290552534">
      <w:bodyDiv w:val="1"/>
      <w:marLeft w:val="0"/>
      <w:marRight w:val="0"/>
      <w:marTop w:val="0"/>
      <w:marBottom w:val="0"/>
      <w:divBdr>
        <w:top w:val="none" w:sz="0" w:space="0" w:color="auto"/>
        <w:left w:val="none" w:sz="0" w:space="0" w:color="auto"/>
        <w:bottom w:val="none" w:sz="0" w:space="0" w:color="auto"/>
        <w:right w:val="none" w:sz="0" w:space="0" w:color="auto"/>
      </w:divBdr>
    </w:div>
    <w:div w:id="341589327">
      <w:bodyDiv w:val="1"/>
      <w:marLeft w:val="0"/>
      <w:marRight w:val="0"/>
      <w:marTop w:val="0"/>
      <w:marBottom w:val="0"/>
      <w:divBdr>
        <w:top w:val="none" w:sz="0" w:space="0" w:color="auto"/>
        <w:left w:val="none" w:sz="0" w:space="0" w:color="auto"/>
        <w:bottom w:val="none" w:sz="0" w:space="0" w:color="auto"/>
        <w:right w:val="none" w:sz="0" w:space="0" w:color="auto"/>
      </w:divBdr>
    </w:div>
    <w:div w:id="463618897">
      <w:bodyDiv w:val="1"/>
      <w:marLeft w:val="0"/>
      <w:marRight w:val="0"/>
      <w:marTop w:val="0"/>
      <w:marBottom w:val="0"/>
      <w:divBdr>
        <w:top w:val="none" w:sz="0" w:space="0" w:color="auto"/>
        <w:left w:val="none" w:sz="0" w:space="0" w:color="auto"/>
        <w:bottom w:val="none" w:sz="0" w:space="0" w:color="auto"/>
        <w:right w:val="none" w:sz="0" w:space="0" w:color="auto"/>
      </w:divBdr>
    </w:div>
    <w:div w:id="531383905">
      <w:bodyDiv w:val="1"/>
      <w:marLeft w:val="0"/>
      <w:marRight w:val="0"/>
      <w:marTop w:val="0"/>
      <w:marBottom w:val="0"/>
      <w:divBdr>
        <w:top w:val="none" w:sz="0" w:space="0" w:color="auto"/>
        <w:left w:val="none" w:sz="0" w:space="0" w:color="auto"/>
        <w:bottom w:val="none" w:sz="0" w:space="0" w:color="auto"/>
        <w:right w:val="none" w:sz="0" w:space="0" w:color="auto"/>
      </w:divBdr>
    </w:div>
    <w:div w:id="569539462">
      <w:bodyDiv w:val="1"/>
      <w:marLeft w:val="0"/>
      <w:marRight w:val="0"/>
      <w:marTop w:val="0"/>
      <w:marBottom w:val="0"/>
      <w:divBdr>
        <w:top w:val="none" w:sz="0" w:space="0" w:color="auto"/>
        <w:left w:val="none" w:sz="0" w:space="0" w:color="auto"/>
        <w:bottom w:val="none" w:sz="0" w:space="0" w:color="auto"/>
        <w:right w:val="none" w:sz="0" w:space="0" w:color="auto"/>
      </w:divBdr>
    </w:div>
    <w:div w:id="613753684">
      <w:bodyDiv w:val="1"/>
      <w:marLeft w:val="0"/>
      <w:marRight w:val="0"/>
      <w:marTop w:val="0"/>
      <w:marBottom w:val="0"/>
      <w:divBdr>
        <w:top w:val="none" w:sz="0" w:space="0" w:color="auto"/>
        <w:left w:val="none" w:sz="0" w:space="0" w:color="auto"/>
        <w:bottom w:val="none" w:sz="0" w:space="0" w:color="auto"/>
        <w:right w:val="none" w:sz="0" w:space="0" w:color="auto"/>
      </w:divBdr>
    </w:div>
    <w:div w:id="642001709">
      <w:bodyDiv w:val="1"/>
      <w:marLeft w:val="0"/>
      <w:marRight w:val="0"/>
      <w:marTop w:val="0"/>
      <w:marBottom w:val="0"/>
      <w:divBdr>
        <w:top w:val="none" w:sz="0" w:space="0" w:color="auto"/>
        <w:left w:val="none" w:sz="0" w:space="0" w:color="auto"/>
        <w:bottom w:val="none" w:sz="0" w:space="0" w:color="auto"/>
        <w:right w:val="none" w:sz="0" w:space="0" w:color="auto"/>
      </w:divBdr>
    </w:div>
    <w:div w:id="686564019">
      <w:bodyDiv w:val="1"/>
      <w:marLeft w:val="0"/>
      <w:marRight w:val="0"/>
      <w:marTop w:val="0"/>
      <w:marBottom w:val="0"/>
      <w:divBdr>
        <w:top w:val="none" w:sz="0" w:space="0" w:color="auto"/>
        <w:left w:val="none" w:sz="0" w:space="0" w:color="auto"/>
        <w:bottom w:val="none" w:sz="0" w:space="0" w:color="auto"/>
        <w:right w:val="none" w:sz="0" w:space="0" w:color="auto"/>
      </w:divBdr>
    </w:div>
    <w:div w:id="725880889">
      <w:marLeft w:val="0"/>
      <w:marRight w:val="0"/>
      <w:marTop w:val="0"/>
      <w:marBottom w:val="0"/>
      <w:divBdr>
        <w:top w:val="none" w:sz="0" w:space="0" w:color="auto"/>
        <w:left w:val="none" w:sz="0" w:space="0" w:color="auto"/>
        <w:bottom w:val="none" w:sz="0" w:space="0" w:color="auto"/>
        <w:right w:val="none" w:sz="0" w:space="0" w:color="auto"/>
      </w:divBdr>
    </w:div>
    <w:div w:id="795567560">
      <w:bodyDiv w:val="1"/>
      <w:marLeft w:val="0"/>
      <w:marRight w:val="0"/>
      <w:marTop w:val="0"/>
      <w:marBottom w:val="0"/>
      <w:divBdr>
        <w:top w:val="none" w:sz="0" w:space="0" w:color="auto"/>
        <w:left w:val="none" w:sz="0" w:space="0" w:color="auto"/>
        <w:bottom w:val="none" w:sz="0" w:space="0" w:color="auto"/>
        <w:right w:val="none" w:sz="0" w:space="0" w:color="auto"/>
      </w:divBdr>
    </w:div>
    <w:div w:id="818769915">
      <w:bodyDiv w:val="1"/>
      <w:marLeft w:val="0"/>
      <w:marRight w:val="0"/>
      <w:marTop w:val="0"/>
      <w:marBottom w:val="0"/>
      <w:divBdr>
        <w:top w:val="none" w:sz="0" w:space="0" w:color="auto"/>
        <w:left w:val="none" w:sz="0" w:space="0" w:color="auto"/>
        <w:bottom w:val="none" w:sz="0" w:space="0" w:color="auto"/>
        <w:right w:val="none" w:sz="0" w:space="0" w:color="auto"/>
      </w:divBdr>
    </w:div>
    <w:div w:id="836774929">
      <w:bodyDiv w:val="1"/>
      <w:marLeft w:val="0"/>
      <w:marRight w:val="0"/>
      <w:marTop w:val="0"/>
      <w:marBottom w:val="0"/>
      <w:divBdr>
        <w:top w:val="none" w:sz="0" w:space="0" w:color="auto"/>
        <w:left w:val="none" w:sz="0" w:space="0" w:color="auto"/>
        <w:bottom w:val="none" w:sz="0" w:space="0" w:color="auto"/>
        <w:right w:val="none" w:sz="0" w:space="0" w:color="auto"/>
      </w:divBdr>
    </w:div>
    <w:div w:id="853879330">
      <w:bodyDiv w:val="1"/>
      <w:marLeft w:val="0"/>
      <w:marRight w:val="0"/>
      <w:marTop w:val="0"/>
      <w:marBottom w:val="0"/>
      <w:divBdr>
        <w:top w:val="none" w:sz="0" w:space="0" w:color="auto"/>
        <w:left w:val="none" w:sz="0" w:space="0" w:color="auto"/>
        <w:bottom w:val="none" w:sz="0" w:space="0" w:color="auto"/>
        <w:right w:val="none" w:sz="0" w:space="0" w:color="auto"/>
      </w:divBdr>
    </w:div>
    <w:div w:id="916134850">
      <w:bodyDiv w:val="1"/>
      <w:marLeft w:val="0"/>
      <w:marRight w:val="0"/>
      <w:marTop w:val="0"/>
      <w:marBottom w:val="0"/>
      <w:divBdr>
        <w:top w:val="none" w:sz="0" w:space="0" w:color="auto"/>
        <w:left w:val="none" w:sz="0" w:space="0" w:color="auto"/>
        <w:bottom w:val="none" w:sz="0" w:space="0" w:color="auto"/>
        <w:right w:val="none" w:sz="0" w:space="0" w:color="auto"/>
      </w:divBdr>
    </w:div>
    <w:div w:id="932713157">
      <w:bodyDiv w:val="1"/>
      <w:marLeft w:val="0"/>
      <w:marRight w:val="0"/>
      <w:marTop w:val="0"/>
      <w:marBottom w:val="0"/>
      <w:divBdr>
        <w:top w:val="none" w:sz="0" w:space="0" w:color="auto"/>
        <w:left w:val="none" w:sz="0" w:space="0" w:color="auto"/>
        <w:bottom w:val="none" w:sz="0" w:space="0" w:color="auto"/>
        <w:right w:val="none" w:sz="0" w:space="0" w:color="auto"/>
      </w:divBdr>
    </w:div>
    <w:div w:id="939219538">
      <w:bodyDiv w:val="1"/>
      <w:marLeft w:val="0"/>
      <w:marRight w:val="0"/>
      <w:marTop w:val="0"/>
      <w:marBottom w:val="0"/>
      <w:divBdr>
        <w:top w:val="none" w:sz="0" w:space="0" w:color="auto"/>
        <w:left w:val="none" w:sz="0" w:space="0" w:color="auto"/>
        <w:bottom w:val="none" w:sz="0" w:space="0" w:color="auto"/>
        <w:right w:val="none" w:sz="0" w:space="0" w:color="auto"/>
      </w:divBdr>
    </w:div>
    <w:div w:id="945575689">
      <w:bodyDiv w:val="1"/>
      <w:marLeft w:val="0"/>
      <w:marRight w:val="0"/>
      <w:marTop w:val="0"/>
      <w:marBottom w:val="0"/>
      <w:divBdr>
        <w:top w:val="none" w:sz="0" w:space="0" w:color="auto"/>
        <w:left w:val="none" w:sz="0" w:space="0" w:color="auto"/>
        <w:bottom w:val="none" w:sz="0" w:space="0" w:color="auto"/>
        <w:right w:val="none" w:sz="0" w:space="0" w:color="auto"/>
      </w:divBdr>
    </w:div>
    <w:div w:id="1002706943">
      <w:bodyDiv w:val="1"/>
      <w:marLeft w:val="0"/>
      <w:marRight w:val="0"/>
      <w:marTop w:val="0"/>
      <w:marBottom w:val="0"/>
      <w:divBdr>
        <w:top w:val="none" w:sz="0" w:space="0" w:color="auto"/>
        <w:left w:val="none" w:sz="0" w:space="0" w:color="auto"/>
        <w:bottom w:val="none" w:sz="0" w:space="0" w:color="auto"/>
        <w:right w:val="none" w:sz="0" w:space="0" w:color="auto"/>
      </w:divBdr>
    </w:div>
    <w:div w:id="1070690302">
      <w:bodyDiv w:val="1"/>
      <w:marLeft w:val="0"/>
      <w:marRight w:val="0"/>
      <w:marTop w:val="0"/>
      <w:marBottom w:val="0"/>
      <w:divBdr>
        <w:top w:val="none" w:sz="0" w:space="0" w:color="auto"/>
        <w:left w:val="none" w:sz="0" w:space="0" w:color="auto"/>
        <w:bottom w:val="none" w:sz="0" w:space="0" w:color="auto"/>
        <w:right w:val="none" w:sz="0" w:space="0" w:color="auto"/>
      </w:divBdr>
    </w:div>
    <w:div w:id="1087579815">
      <w:bodyDiv w:val="1"/>
      <w:marLeft w:val="0"/>
      <w:marRight w:val="0"/>
      <w:marTop w:val="0"/>
      <w:marBottom w:val="0"/>
      <w:divBdr>
        <w:top w:val="none" w:sz="0" w:space="0" w:color="auto"/>
        <w:left w:val="none" w:sz="0" w:space="0" w:color="auto"/>
        <w:bottom w:val="none" w:sz="0" w:space="0" w:color="auto"/>
        <w:right w:val="none" w:sz="0" w:space="0" w:color="auto"/>
      </w:divBdr>
    </w:div>
    <w:div w:id="1268273524">
      <w:bodyDiv w:val="1"/>
      <w:marLeft w:val="0"/>
      <w:marRight w:val="0"/>
      <w:marTop w:val="0"/>
      <w:marBottom w:val="0"/>
      <w:divBdr>
        <w:top w:val="none" w:sz="0" w:space="0" w:color="auto"/>
        <w:left w:val="none" w:sz="0" w:space="0" w:color="auto"/>
        <w:bottom w:val="none" w:sz="0" w:space="0" w:color="auto"/>
        <w:right w:val="none" w:sz="0" w:space="0" w:color="auto"/>
      </w:divBdr>
    </w:div>
    <w:div w:id="1292711021">
      <w:bodyDiv w:val="1"/>
      <w:marLeft w:val="0"/>
      <w:marRight w:val="0"/>
      <w:marTop w:val="0"/>
      <w:marBottom w:val="0"/>
      <w:divBdr>
        <w:top w:val="none" w:sz="0" w:space="0" w:color="auto"/>
        <w:left w:val="none" w:sz="0" w:space="0" w:color="auto"/>
        <w:bottom w:val="none" w:sz="0" w:space="0" w:color="auto"/>
        <w:right w:val="none" w:sz="0" w:space="0" w:color="auto"/>
      </w:divBdr>
    </w:div>
    <w:div w:id="1313829485">
      <w:bodyDiv w:val="1"/>
      <w:marLeft w:val="0"/>
      <w:marRight w:val="0"/>
      <w:marTop w:val="0"/>
      <w:marBottom w:val="0"/>
      <w:divBdr>
        <w:top w:val="none" w:sz="0" w:space="0" w:color="auto"/>
        <w:left w:val="none" w:sz="0" w:space="0" w:color="auto"/>
        <w:bottom w:val="none" w:sz="0" w:space="0" w:color="auto"/>
        <w:right w:val="none" w:sz="0" w:space="0" w:color="auto"/>
      </w:divBdr>
    </w:div>
    <w:div w:id="1330712904">
      <w:bodyDiv w:val="1"/>
      <w:marLeft w:val="0"/>
      <w:marRight w:val="0"/>
      <w:marTop w:val="0"/>
      <w:marBottom w:val="0"/>
      <w:divBdr>
        <w:top w:val="none" w:sz="0" w:space="0" w:color="auto"/>
        <w:left w:val="none" w:sz="0" w:space="0" w:color="auto"/>
        <w:bottom w:val="none" w:sz="0" w:space="0" w:color="auto"/>
        <w:right w:val="none" w:sz="0" w:space="0" w:color="auto"/>
      </w:divBdr>
    </w:div>
    <w:div w:id="1532306489">
      <w:bodyDiv w:val="1"/>
      <w:marLeft w:val="0"/>
      <w:marRight w:val="0"/>
      <w:marTop w:val="0"/>
      <w:marBottom w:val="0"/>
      <w:divBdr>
        <w:top w:val="none" w:sz="0" w:space="0" w:color="auto"/>
        <w:left w:val="none" w:sz="0" w:space="0" w:color="auto"/>
        <w:bottom w:val="none" w:sz="0" w:space="0" w:color="auto"/>
        <w:right w:val="none" w:sz="0" w:space="0" w:color="auto"/>
      </w:divBdr>
    </w:div>
    <w:div w:id="1537544219">
      <w:bodyDiv w:val="1"/>
      <w:marLeft w:val="0"/>
      <w:marRight w:val="0"/>
      <w:marTop w:val="0"/>
      <w:marBottom w:val="0"/>
      <w:divBdr>
        <w:top w:val="none" w:sz="0" w:space="0" w:color="auto"/>
        <w:left w:val="none" w:sz="0" w:space="0" w:color="auto"/>
        <w:bottom w:val="none" w:sz="0" w:space="0" w:color="auto"/>
        <w:right w:val="none" w:sz="0" w:space="0" w:color="auto"/>
      </w:divBdr>
    </w:div>
    <w:div w:id="1546064181">
      <w:bodyDiv w:val="1"/>
      <w:marLeft w:val="0"/>
      <w:marRight w:val="0"/>
      <w:marTop w:val="0"/>
      <w:marBottom w:val="0"/>
      <w:divBdr>
        <w:top w:val="none" w:sz="0" w:space="0" w:color="auto"/>
        <w:left w:val="none" w:sz="0" w:space="0" w:color="auto"/>
        <w:bottom w:val="none" w:sz="0" w:space="0" w:color="auto"/>
        <w:right w:val="none" w:sz="0" w:space="0" w:color="auto"/>
      </w:divBdr>
    </w:div>
    <w:div w:id="1593315535">
      <w:bodyDiv w:val="1"/>
      <w:marLeft w:val="0"/>
      <w:marRight w:val="0"/>
      <w:marTop w:val="0"/>
      <w:marBottom w:val="0"/>
      <w:divBdr>
        <w:top w:val="none" w:sz="0" w:space="0" w:color="auto"/>
        <w:left w:val="none" w:sz="0" w:space="0" w:color="auto"/>
        <w:bottom w:val="none" w:sz="0" w:space="0" w:color="auto"/>
        <w:right w:val="none" w:sz="0" w:space="0" w:color="auto"/>
      </w:divBdr>
    </w:div>
    <w:div w:id="1761680093">
      <w:bodyDiv w:val="1"/>
      <w:marLeft w:val="0"/>
      <w:marRight w:val="0"/>
      <w:marTop w:val="0"/>
      <w:marBottom w:val="0"/>
      <w:divBdr>
        <w:top w:val="none" w:sz="0" w:space="0" w:color="auto"/>
        <w:left w:val="none" w:sz="0" w:space="0" w:color="auto"/>
        <w:bottom w:val="none" w:sz="0" w:space="0" w:color="auto"/>
        <w:right w:val="none" w:sz="0" w:space="0" w:color="auto"/>
      </w:divBdr>
    </w:div>
    <w:div w:id="1779988733">
      <w:bodyDiv w:val="1"/>
      <w:marLeft w:val="0"/>
      <w:marRight w:val="0"/>
      <w:marTop w:val="0"/>
      <w:marBottom w:val="0"/>
      <w:divBdr>
        <w:top w:val="none" w:sz="0" w:space="0" w:color="auto"/>
        <w:left w:val="none" w:sz="0" w:space="0" w:color="auto"/>
        <w:bottom w:val="none" w:sz="0" w:space="0" w:color="auto"/>
        <w:right w:val="none" w:sz="0" w:space="0" w:color="auto"/>
      </w:divBdr>
    </w:div>
    <w:div w:id="1856335585">
      <w:bodyDiv w:val="1"/>
      <w:marLeft w:val="0"/>
      <w:marRight w:val="0"/>
      <w:marTop w:val="0"/>
      <w:marBottom w:val="0"/>
      <w:divBdr>
        <w:top w:val="none" w:sz="0" w:space="0" w:color="auto"/>
        <w:left w:val="none" w:sz="0" w:space="0" w:color="auto"/>
        <w:bottom w:val="none" w:sz="0" w:space="0" w:color="auto"/>
        <w:right w:val="none" w:sz="0" w:space="0" w:color="auto"/>
      </w:divBdr>
    </w:div>
    <w:div w:id="1869676607">
      <w:bodyDiv w:val="1"/>
      <w:marLeft w:val="0"/>
      <w:marRight w:val="0"/>
      <w:marTop w:val="0"/>
      <w:marBottom w:val="0"/>
      <w:divBdr>
        <w:top w:val="none" w:sz="0" w:space="0" w:color="auto"/>
        <w:left w:val="none" w:sz="0" w:space="0" w:color="auto"/>
        <w:bottom w:val="none" w:sz="0" w:space="0" w:color="auto"/>
        <w:right w:val="none" w:sz="0" w:space="0" w:color="auto"/>
      </w:divBdr>
    </w:div>
    <w:div w:id="2011638594">
      <w:bodyDiv w:val="1"/>
      <w:marLeft w:val="0"/>
      <w:marRight w:val="0"/>
      <w:marTop w:val="0"/>
      <w:marBottom w:val="0"/>
      <w:divBdr>
        <w:top w:val="none" w:sz="0" w:space="0" w:color="auto"/>
        <w:left w:val="none" w:sz="0" w:space="0" w:color="auto"/>
        <w:bottom w:val="none" w:sz="0" w:space="0" w:color="auto"/>
        <w:right w:val="none" w:sz="0" w:space="0" w:color="auto"/>
      </w:divBdr>
    </w:div>
    <w:div w:id="202338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BAEA1B5F1A97E4584059F469CAEFA19" ma:contentTypeVersion="8" ma:contentTypeDescription="Create a new document." ma:contentTypeScope="" ma:versionID="264e416377637096ab6b1f75d052c492">
  <xsd:schema xmlns:xsd="http://www.w3.org/2001/XMLSchema" xmlns:xs="http://www.w3.org/2001/XMLSchema" xmlns:p="http://schemas.microsoft.com/office/2006/metadata/properties" xmlns:ns2="656b2e89-7ba0-4ae3-9c69-589402680fac" xmlns:ns3="348df4b5-255f-4530-aa47-c026b0329b7a" targetNamespace="http://schemas.microsoft.com/office/2006/metadata/properties" ma:root="true" ma:fieldsID="8ad1de29b4267ae117d0e3ebfe4ef7be" ns2:_="" ns3:_="">
    <xsd:import namespace="656b2e89-7ba0-4ae3-9c69-589402680fac"/>
    <xsd:import namespace="348df4b5-255f-4530-aa47-c026b0329b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b2e89-7ba0-4ae3-9c69-589402680f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8df4b5-255f-4530-aa47-c026b0329b7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BF8639-7B5F-4635-9244-0D85002E9B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8DCEA0-238A-4372-8F4D-3CE209F89AAF}">
  <ds:schemaRefs>
    <ds:schemaRef ds:uri="http://schemas.openxmlformats.org/officeDocument/2006/bibliography"/>
  </ds:schemaRefs>
</ds:datastoreItem>
</file>

<file path=customXml/itemProps3.xml><?xml version="1.0" encoding="utf-8"?>
<ds:datastoreItem xmlns:ds="http://schemas.openxmlformats.org/officeDocument/2006/customXml" ds:itemID="{A13C446C-1A34-4BBD-8D1F-3C77291DD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b2e89-7ba0-4ae3-9c69-589402680fac"/>
    <ds:schemaRef ds:uri="348df4b5-255f-4530-aa47-c026b032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D19E27-4E02-4223-997F-6D772E30D9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X</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dc:title>
  <dc:subject/>
  <dc:creator>Angiel, Jeff</dc:creator>
  <cp:keywords/>
  <dc:description/>
  <cp:lastModifiedBy>Todd, Marla Jo</cp:lastModifiedBy>
  <cp:revision>6</cp:revision>
  <cp:lastPrinted>2018-02-09T18:21:00Z</cp:lastPrinted>
  <dcterms:created xsi:type="dcterms:W3CDTF">2026-10-05T15:51:00Z</dcterms:created>
  <dcterms:modified xsi:type="dcterms:W3CDTF">2026-11-05T20:15:00Z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0x0101007BAEA1B5F1A97E4584059F469CAEFA19</vt:lpwstr>
  </property>
  <property fmtid="{D5CDD505-2E9C-101B-9397-08002B2CF9AE}" pid="3" name="docLang">
    <vt:lpwstr>en</vt:lpwstr>
  </property>
</Properties>
</file>