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0EA9" w14:textId="0455FFFF" w:rsidR="009653A3" w:rsidRPr="002A67DE" w:rsidRDefault="004C73D3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03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7D9ADEE6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6A2353">
        <w:rPr>
          <w:szCs w:val="26"/>
        </w:rPr>
        <w:t>November 13</w:t>
      </w:r>
      <w:r w:rsidR="006A3EDF">
        <w:rPr>
          <w:szCs w:val="26"/>
        </w:rPr>
        <w:t>, 2025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5CC0BFEE" w:rsidR="009653A3" w:rsidRPr="002A67DE" w:rsidRDefault="006209F2" w:rsidP="009653A3">
      <w:pPr>
        <w:pStyle w:val="Heading1"/>
        <w:rPr>
          <w:szCs w:val="26"/>
        </w:rPr>
      </w:pPr>
      <w:bookmarkStart w:id="0" w:name="_Hlk211372802"/>
      <w:r>
        <w:rPr>
          <w:szCs w:val="26"/>
        </w:rPr>
        <w:t>APPOINT</w:t>
      </w:r>
      <w:r w:rsidR="00895F5D">
        <w:rPr>
          <w:szCs w:val="26"/>
        </w:rPr>
        <w:t xml:space="preserve"> </w:t>
      </w:r>
      <w:r w:rsidR="000268AA">
        <w:rPr>
          <w:szCs w:val="26"/>
        </w:rPr>
        <w:t xml:space="preserve">INTERIM VICE CHANCELLOR </w:t>
      </w:r>
      <w:r w:rsidR="006A2353">
        <w:rPr>
          <w:szCs w:val="26"/>
        </w:rPr>
        <w:t>FOR ACCESS, CIVIL RIGHTS, AND COMMUNITY,</w:t>
      </w:r>
      <w:r w:rsidR="00FD6AE6">
        <w:rPr>
          <w:szCs w:val="26"/>
        </w:rPr>
        <w:t xml:space="preserve"> </w:t>
      </w:r>
      <w:r w:rsidR="006A2353">
        <w:rPr>
          <w:szCs w:val="26"/>
        </w:rPr>
        <w:t>URBANA</w:t>
      </w:r>
      <w:bookmarkEnd w:id="0"/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3D115182" w:rsidR="009653A3" w:rsidRPr="00FD6AE6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C7674E">
        <w:rPr>
          <w:rFonts w:ascii="Times New Roman" w:hAnsi="Times New Roman" w:cs="Times New Roman"/>
          <w:sz w:val="26"/>
          <w:szCs w:val="26"/>
        </w:rPr>
        <w:t xml:space="preserve">Appoint </w:t>
      </w:r>
      <w:r w:rsidR="000268AA">
        <w:rPr>
          <w:rFonts w:ascii="Times New Roman" w:hAnsi="Times New Roman" w:cs="Times New Roman"/>
          <w:sz w:val="26"/>
          <w:szCs w:val="26"/>
        </w:rPr>
        <w:t xml:space="preserve">Interim Vice Chancellor </w:t>
      </w:r>
      <w:r w:rsidR="00FD6AE6">
        <w:rPr>
          <w:rFonts w:ascii="Times New Roman" w:hAnsi="Times New Roman" w:cs="Times New Roman"/>
          <w:sz w:val="26"/>
          <w:szCs w:val="26"/>
        </w:rPr>
        <w:t xml:space="preserve">for Access, Civil Rights, and Community 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2E125A67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C7674E">
        <w:rPr>
          <w:szCs w:val="26"/>
        </w:rPr>
        <w:t>State Appropriated Funds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36ED69DF" w14:textId="1162104B" w:rsidR="00263209" w:rsidRPr="004F78C4" w:rsidRDefault="00C7674E" w:rsidP="00C7674E">
      <w:pPr>
        <w:pStyle w:val="BodyText"/>
        <w:spacing w:after="0" w:line="480" w:lineRule="auto"/>
        <w:ind w:firstLine="1440"/>
      </w:pPr>
      <w:r w:rsidRPr="004F78C4">
        <w:t xml:space="preserve">The </w:t>
      </w:r>
      <w:r w:rsidR="008B18F0" w:rsidRPr="004F78C4">
        <w:t>c</w:t>
      </w:r>
      <w:r w:rsidRPr="004F78C4">
        <w:t xml:space="preserve">hancellor, University of Illinois Urbana-Champaign, and </w:t>
      </w:r>
      <w:r w:rsidR="008B18F0" w:rsidRPr="004F78C4">
        <w:t>v</w:t>
      </w:r>
      <w:r w:rsidRPr="004F78C4">
        <w:t xml:space="preserve">ice </w:t>
      </w:r>
      <w:r w:rsidR="008B18F0" w:rsidRPr="004F78C4">
        <w:t>p</w:t>
      </w:r>
      <w:r w:rsidRPr="004F78C4">
        <w:t>resident, University of Illinois</w:t>
      </w:r>
      <w:r w:rsidR="00263209" w:rsidRPr="004F78C4">
        <w:t xml:space="preserve"> System,</w:t>
      </w:r>
      <w:r w:rsidRPr="004F78C4">
        <w:t xml:space="preserve"> recommends the appointment of </w:t>
      </w:r>
      <w:r w:rsidR="004F78C4">
        <w:t xml:space="preserve">Dr. </w:t>
      </w:r>
      <w:r w:rsidR="00637910" w:rsidRPr="004F78C4">
        <w:t xml:space="preserve">Gioconda Guerra </w:t>
      </w:r>
      <w:r w:rsidR="004F78C4" w:rsidRPr="004F78C4">
        <w:t>Pérez</w:t>
      </w:r>
      <w:r w:rsidRPr="004F78C4">
        <w:t xml:space="preserve">, currently </w:t>
      </w:r>
      <w:r w:rsidR="00FD4FF0" w:rsidRPr="004F78C4">
        <w:t>interim vice chancellor for diversity, equity, and inclusion</w:t>
      </w:r>
      <w:r w:rsidR="00FD4FF0" w:rsidRPr="004F78C4">
        <w:rPr>
          <w:b/>
          <w:bCs/>
        </w:rPr>
        <w:t xml:space="preserve"> </w:t>
      </w:r>
      <w:r w:rsidR="00FD4FF0" w:rsidRPr="004F78C4">
        <w:t xml:space="preserve">designate, </w:t>
      </w:r>
      <w:r w:rsidR="006B12AA" w:rsidRPr="004F78C4">
        <w:t>as</w:t>
      </w:r>
      <w:r w:rsidR="00637910" w:rsidRPr="004F78C4">
        <w:t xml:space="preserve"> </w:t>
      </w:r>
      <w:r w:rsidR="00C77F42" w:rsidRPr="004F78C4">
        <w:t xml:space="preserve">interim vice chancellor </w:t>
      </w:r>
      <w:r w:rsidR="003555C3" w:rsidRPr="004F78C4">
        <w:t xml:space="preserve">for </w:t>
      </w:r>
      <w:r w:rsidR="004F78C4">
        <w:t>A</w:t>
      </w:r>
      <w:r w:rsidR="003555C3" w:rsidRPr="004F78C4">
        <w:t xml:space="preserve">ccess, </w:t>
      </w:r>
      <w:r w:rsidR="004F78C4">
        <w:t>C</w:t>
      </w:r>
      <w:r w:rsidR="003555C3" w:rsidRPr="004F78C4">
        <w:t xml:space="preserve">ivil </w:t>
      </w:r>
      <w:r w:rsidR="004F78C4">
        <w:t>R</w:t>
      </w:r>
      <w:r w:rsidR="003555C3" w:rsidRPr="004F78C4">
        <w:t xml:space="preserve">ights, and </w:t>
      </w:r>
      <w:r w:rsidR="004F78C4">
        <w:t>C</w:t>
      </w:r>
      <w:r w:rsidR="003555C3" w:rsidRPr="004F78C4">
        <w:t>ommunity</w:t>
      </w:r>
      <w:r w:rsidR="00263209" w:rsidRPr="004F78C4">
        <w:t>.</w:t>
      </w:r>
    </w:p>
    <w:p w14:paraId="615F34C8" w14:textId="7A17D566" w:rsidR="00263209" w:rsidRPr="004F78C4" w:rsidRDefault="00461B4C" w:rsidP="00461B4C">
      <w:pPr>
        <w:pStyle w:val="BodyText"/>
        <w:spacing w:after="0" w:line="480" w:lineRule="auto"/>
        <w:ind w:firstLine="1440"/>
      </w:pPr>
      <w:r w:rsidRPr="004F78C4">
        <w:t xml:space="preserve"> </w:t>
      </w:r>
      <w:r w:rsidR="00263209" w:rsidRPr="004F78C4">
        <w:t xml:space="preserve">Dr. Guerra </w:t>
      </w:r>
      <w:r w:rsidR="004F78C4" w:rsidRPr="004F78C4">
        <w:t>P</w:t>
      </w:r>
      <w:r w:rsidR="004F78C4">
        <w:t>é</w:t>
      </w:r>
      <w:r w:rsidR="004F78C4" w:rsidRPr="004F78C4">
        <w:t xml:space="preserve">rez </w:t>
      </w:r>
      <w:r w:rsidRPr="004F78C4">
        <w:t>will hold the position of</w:t>
      </w:r>
      <w:r w:rsidR="00263209" w:rsidRPr="004F78C4">
        <w:t xml:space="preserve"> interim vice chancellor, non-tenured, on a twelve-month service basis, </w:t>
      </w:r>
      <w:r w:rsidR="00E03F79" w:rsidRPr="004F78C4">
        <w:t xml:space="preserve">at </w:t>
      </w:r>
      <w:r w:rsidR="00263209" w:rsidRPr="004F78C4">
        <w:t xml:space="preserve">zero percent time, </w:t>
      </w:r>
      <w:r w:rsidR="00E03F79" w:rsidRPr="004F78C4">
        <w:t xml:space="preserve">with </w:t>
      </w:r>
      <w:r w:rsidR="00263209" w:rsidRPr="004F78C4">
        <w:t>an annual stipend of $95,950.00, beginning November 14, 2025, for a total annual salary of $297,536.15.</w:t>
      </w:r>
      <w:r w:rsidR="00D3022F" w:rsidRPr="004F78C4">
        <w:t xml:space="preserve"> Dr. Guerra P</w:t>
      </w:r>
      <w:r w:rsidR="004F78C4">
        <w:t>é</w:t>
      </w:r>
      <w:r w:rsidR="00D3022F" w:rsidRPr="004F78C4">
        <w:t>rez will continue her position of executive associate</w:t>
      </w:r>
      <w:r w:rsidR="007F38B4">
        <w:t xml:space="preserve"> vice</w:t>
      </w:r>
      <w:r w:rsidR="00D3022F" w:rsidRPr="004F78C4">
        <w:t xml:space="preserve"> chancellor, which she has held since 2019. The updated title of </w:t>
      </w:r>
      <w:r w:rsidR="004F78C4" w:rsidRPr="004F78C4">
        <w:t>executive associate vice chancellor for Access, Civil Rights, and Community will be applied to this continued position.</w:t>
      </w:r>
    </w:p>
    <w:p w14:paraId="7E55B490" w14:textId="30EC80E5" w:rsidR="00DB7DF5" w:rsidRPr="004F78C4" w:rsidRDefault="003C5597" w:rsidP="00DB7DF5">
      <w:pPr>
        <w:pStyle w:val="BodyText"/>
        <w:spacing w:after="0" w:line="480" w:lineRule="auto"/>
        <w:ind w:firstLine="1440"/>
      </w:pPr>
      <w:r w:rsidRPr="004F78C4">
        <w:t>Dr</w:t>
      </w:r>
      <w:r w:rsidR="002F7EED" w:rsidRPr="004F78C4">
        <w:t>. Guerra P</w:t>
      </w:r>
      <w:r w:rsidR="00934A60" w:rsidRPr="004F78C4">
        <w:t>é</w:t>
      </w:r>
      <w:r w:rsidR="002F7EED" w:rsidRPr="004F78C4">
        <w:t>rez</w:t>
      </w:r>
      <w:r w:rsidR="00CA3DE7" w:rsidRPr="004F78C4">
        <w:t xml:space="preserve"> served as </w:t>
      </w:r>
      <w:r w:rsidR="002F7EED" w:rsidRPr="004F78C4">
        <w:t>i</w:t>
      </w:r>
      <w:r w:rsidR="00CA3DE7" w:rsidRPr="004F78C4">
        <w:t xml:space="preserve">nterim </w:t>
      </w:r>
      <w:r w:rsidR="002F7EED" w:rsidRPr="004F78C4">
        <w:t>v</w:t>
      </w:r>
      <w:r w:rsidR="00CA3DE7" w:rsidRPr="004F78C4">
        <w:t xml:space="preserve">ice </w:t>
      </w:r>
      <w:r w:rsidR="002F7EED" w:rsidRPr="004F78C4">
        <w:t>c</w:t>
      </w:r>
      <w:r w:rsidR="00CA3DE7" w:rsidRPr="004F78C4">
        <w:t xml:space="preserve">hancellor for </w:t>
      </w:r>
      <w:r w:rsidR="002F7EED" w:rsidRPr="004F78C4">
        <w:t xml:space="preserve">diversity, equity, and inclusion designate, June 4 through </w:t>
      </w:r>
      <w:r w:rsidR="00943D87" w:rsidRPr="004F78C4">
        <w:t>November 13</w:t>
      </w:r>
      <w:r w:rsidR="002F7EED" w:rsidRPr="004F78C4">
        <w:t>, 2025</w:t>
      </w:r>
      <w:r w:rsidR="00CA3DE7" w:rsidRPr="004F78C4">
        <w:t>, under the same conditions and salary arrangement.</w:t>
      </w:r>
      <w:r w:rsidR="00DB7DF5" w:rsidRPr="004F78C4">
        <w:t xml:space="preserve"> Th</w:t>
      </w:r>
      <w:r w:rsidR="001C7EC1" w:rsidRPr="004F78C4">
        <w:t>is</w:t>
      </w:r>
      <w:r w:rsidR="00DB7DF5" w:rsidRPr="004F78C4">
        <w:t xml:space="preserve"> appointment retitle</w:t>
      </w:r>
      <w:r w:rsidR="001C7EC1" w:rsidRPr="004F78C4">
        <w:t>s</w:t>
      </w:r>
      <w:r w:rsidR="00DB7DF5" w:rsidRPr="004F78C4">
        <w:t xml:space="preserve"> and expand</w:t>
      </w:r>
      <w:r w:rsidR="001C7EC1" w:rsidRPr="004F78C4">
        <w:t>s</w:t>
      </w:r>
      <w:r w:rsidR="00DB7DF5" w:rsidRPr="004F78C4">
        <w:t xml:space="preserve"> the vice chancellor for </w:t>
      </w:r>
      <w:r w:rsidR="00DB7DF5" w:rsidRPr="004F78C4">
        <w:lastRenderedPageBreak/>
        <w:t>diversity, equity, and inclusion position that was previously held by Dr. Sean C. Garrick, who resigned from the University of Illinois System in May 2025</w:t>
      </w:r>
      <w:r w:rsidR="001C7EC1" w:rsidRPr="004F78C4">
        <w:t>.</w:t>
      </w:r>
    </w:p>
    <w:p w14:paraId="6240C3DA" w14:textId="4288D632" w:rsidR="009653A3" w:rsidRPr="004F78C4" w:rsidRDefault="009653A3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4F78C4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4F78C4">
        <w:rPr>
          <w:i/>
          <w:iCs/>
          <w:szCs w:val="26"/>
        </w:rPr>
        <w:t>Statutes</w:t>
      </w:r>
      <w:r w:rsidRPr="004F78C4">
        <w:rPr>
          <w:szCs w:val="26"/>
        </w:rPr>
        <w:t xml:space="preserve">, </w:t>
      </w:r>
      <w:r w:rsidRPr="004F78C4">
        <w:rPr>
          <w:i/>
          <w:iCs/>
          <w:szCs w:val="26"/>
        </w:rPr>
        <w:t>The General Rules Concerning University Organization and Procedure</w:t>
      </w:r>
      <w:r w:rsidRPr="004F78C4">
        <w:rPr>
          <w:szCs w:val="26"/>
        </w:rPr>
        <w:t>, and Board of Trustees policies and directives.</w:t>
      </w:r>
    </w:p>
    <w:p w14:paraId="2F702812" w14:textId="7E29FD0E" w:rsidR="009653A3" w:rsidRPr="004F78C4" w:rsidRDefault="009653A3" w:rsidP="009653A3">
      <w:pPr>
        <w:pStyle w:val="bdstyle2"/>
        <w:tabs>
          <w:tab w:val="clear" w:pos="720"/>
        </w:tabs>
        <w:rPr>
          <w:szCs w:val="26"/>
        </w:rPr>
      </w:pPr>
      <w:r w:rsidRPr="004F78C4">
        <w:rPr>
          <w:szCs w:val="26"/>
        </w:rPr>
        <w:t>The president of the University of Illinois System recommends approval.</w:t>
      </w:r>
    </w:p>
    <w:p w14:paraId="7451D97B" w14:textId="27524D41" w:rsidR="00F766AF" w:rsidRPr="004F78C4" w:rsidRDefault="00F766AF" w:rsidP="009653A3">
      <w:pPr>
        <w:pStyle w:val="bdstyle2"/>
        <w:tabs>
          <w:tab w:val="clear" w:pos="720"/>
        </w:tabs>
        <w:rPr>
          <w:szCs w:val="26"/>
        </w:rPr>
      </w:pPr>
      <w:r w:rsidRPr="004F78C4">
        <w:rPr>
          <w:szCs w:val="26"/>
        </w:rPr>
        <w:t>(A biographical sketch follows.)</w:t>
      </w:r>
    </w:p>
    <w:p w14:paraId="0C954F09" w14:textId="77777777" w:rsidR="00F018BE" w:rsidRDefault="00F018BE" w:rsidP="00F766AF">
      <w:pPr>
        <w:pStyle w:val="bdstyle2"/>
        <w:ind w:firstLine="0"/>
        <w:jc w:val="center"/>
        <w:rPr>
          <w:szCs w:val="26"/>
        </w:rPr>
      </w:pPr>
    </w:p>
    <w:p w14:paraId="3DC26B82" w14:textId="77777777" w:rsidR="00270DD7" w:rsidRDefault="00270DD7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szCs w:val="26"/>
        </w:rPr>
        <w:br w:type="page"/>
      </w:r>
    </w:p>
    <w:p w14:paraId="447F935C" w14:textId="77510798" w:rsidR="00F766AF" w:rsidRPr="00F766AF" w:rsidRDefault="00EA4198" w:rsidP="00F766AF">
      <w:pPr>
        <w:pStyle w:val="bdstyle2"/>
        <w:ind w:firstLine="0"/>
        <w:jc w:val="center"/>
        <w:rPr>
          <w:szCs w:val="26"/>
        </w:rPr>
      </w:pPr>
      <w:r>
        <w:rPr>
          <w:szCs w:val="26"/>
        </w:rPr>
        <w:lastRenderedPageBreak/>
        <w:t>GIOCONDA GUERRA PER</w:t>
      </w:r>
      <w:r w:rsidR="00934A60">
        <w:rPr>
          <w:szCs w:val="26"/>
        </w:rPr>
        <w:t>É</w:t>
      </w:r>
      <w:r>
        <w:rPr>
          <w:szCs w:val="26"/>
        </w:rPr>
        <w:t>Z</w:t>
      </w:r>
    </w:p>
    <w:p w14:paraId="6D44F7D3" w14:textId="77777777" w:rsidR="00F766AF" w:rsidRP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  <w:r w:rsidRPr="00F766AF">
        <w:rPr>
          <w:szCs w:val="26"/>
        </w:rPr>
        <w:t xml:space="preserve">Education </w:t>
      </w:r>
    </w:p>
    <w:p w14:paraId="18F05161" w14:textId="4373DBA2" w:rsidR="00F766AF" w:rsidRDefault="00F018BE" w:rsidP="0031515A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>University of Louisville, BA, 1997; MA, 2003; PhD, 2009</w:t>
      </w:r>
    </w:p>
    <w:p w14:paraId="4E352AB2" w14:textId="77777777" w:rsid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</w:p>
    <w:p w14:paraId="566EB507" w14:textId="1F2AF63C" w:rsidR="00F766AF" w:rsidRPr="00F766AF" w:rsidRDefault="00F766AF" w:rsidP="00F766AF">
      <w:pPr>
        <w:pStyle w:val="bdstyle2"/>
        <w:spacing w:line="240" w:lineRule="auto"/>
        <w:ind w:firstLine="0"/>
        <w:contextualSpacing/>
        <w:rPr>
          <w:szCs w:val="26"/>
        </w:rPr>
      </w:pPr>
      <w:r w:rsidRPr="00F766AF">
        <w:rPr>
          <w:szCs w:val="26"/>
        </w:rPr>
        <w:t xml:space="preserve">Professional and Other Experience </w:t>
      </w:r>
    </w:p>
    <w:p w14:paraId="6230B3F5" w14:textId="6A31F15B" w:rsidR="00AF5E6D" w:rsidRDefault="000750E6" w:rsidP="00F766AF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>Hispanic Latino Center, Louisville, K</w:t>
      </w:r>
      <w:r w:rsidR="004F78C4">
        <w:rPr>
          <w:szCs w:val="26"/>
        </w:rPr>
        <w:t>Y</w:t>
      </w:r>
      <w:r>
        <w:rPr>
          <w:szCs w:val="26"/>
        </w:rPr>
        <w:t>, 2003-05, director</w:t>
      </w:r>
    </w:p>
    <w:p w14:paraId="2A97C262" w14:textId="04F968BF" w:rsidR="000750E6" w:rsidRDefault="000750E6" w:rsidP="00F766AF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 xml:space="preserve">University of Louisville, 2005-07, assistant to the director of international </w:t>
      </w:r>
      <w:proofErr w:type="gramStart"/>
      <w:r>
        <w:rPr>
          <w:szCs w:val="26"/>
        </w:rPr>
        <w:t>students;</w:t>
      </w:r>
      <w:proofErr w:type="gramEnd"/>
      <w:r>
        <w:rPr>
          <w:szCs w:val="26"/>
        </w:rPr>
        <w:t xml:space="preserve"> </w:t>
      </w:r>
    </w:p>
    <w:p w14:paraId="389D204F" w14:textId="5C17DA27" w:rsidR="00F766AF" w:rsidRDefault="000750E6" w:rsidP="000750E6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  <w:t>2009, educational advisor, International Center</w:t>
      </w:r>
    </w:p>
    <w:p w14:paraId="2D66C342" w14:textId="29230ED6" w:rsidR="00F3676C" w:rsidRDefault="000750E6" w:rsidP="00F3676C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>Indiana</w:t>
      </w:r>
      <w:r w:rsidR="008605C8">
        <w:rPr>
          <w:szCs w:val="26"/>
        </w:rPr>
        <w:t xml:space="preserve"> University</w:t>
      </w:r>
      <w:r>
        <w:rPr>
          <w:szCs w:val="26"/>
        </w:rPr>
        <w:t xml:space="preserve"> Southeast, 2010-12, socio-cultural specialist</w:t>
      </w:r>
      <w:r w:rsidR="00F3676C">
        <w:rPr>
          <w:szCs w:val="26"/>
        </w:rPr>
        <w:t xml:space="preserve">, New Neighbors </w:t>
      </w:r>
    </w:p>
    <w:p w14:paraId="7632C577" w14:textId="5A5D87ED" w:rsidR="000750E6" w:rsidRDefault="00F3676C" w:rsidP="00F3676C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  <w:t>Center</w:t>
      </w:r>
      <w:r w:rsidR="000750E6">
        <w:rPr>
          <w:szCs w:val="26"/>
        </w:rPr>
        <w:t>; 2012-13, visiting assistant professor</w:t>
      </w:r>
      <w:r w:rsidR="002C1403">
        <w:rPr>
          <w:szCs w:val="26"/>
        </w:rPr>
        <w:t>, School of Education</w:t>
      </w:r>
    </w:p>
    <w:p w14:paraId="2AFAC9DA" w14:textId="77777777" w:rsidR="00126C0C" w:rsidRDefault="000750E6" w:rsidP="000750E6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 xml:space="preserve">University of Illinois Urbana-Champaign, </w:t>
      </w:r>
      <w:r w:rsidR="00126C0C">
        <w:rPr>
          <w:szCs w:val="26"/>
        </w:rPr>
        <w:t xml:space="preserve">2013-18, director, La Casa Cultural </w:t>
      </w:r>
      <w:proofErr w:type="gramStart"/>
      <w:r w:rsidR="00126C0C">
        <w:rPr>
          <w:szCs w:val="26"/>
        </w:rPr>
        <w:t>Latina;</w:t>
      </w:r>
      <w:proofErr w:type="gramEnd"/>
      <w:r w:rsidR="00126C0C">
        <w:rPr>
          <w:szCs w:val="26"/>
        </w:rPr>
        <w:t xml:space="preserve"> </w:t>
      </w:r>
    </w:p>
    <w:p w14:paraId="43373793" w14:textId="77777777" w:rsidR="00126C0C" w:rsidRDefault="00126C0C" w:rsidP="000750E6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  <w:t xml:space="preserve">2017, interim director, Native American House; 2018-19, assistant chancellor for </w:t>
      </w:r>
    </w:p>
    <w:p w14:paraId="523A4E3C" w14:textId="77777777" w:rsidR="00654722" w:rsidRDefault="00126C0C" w:rsidP="000750E6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  <w:t xml:space="preserve">diversity and academic inclusive excellence; 2019-present, executive associate </w:t>
      </w:r>
    </w:p>
    <w:p w14:paraId="1E7DABE1" w14:textId="5DD2F5E9" w:rsidR="00654722" w:rsidRDefault="00654722" w:rsidP="000750E6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126C0C">
        <w:rPr>
          <w:szCs w:val="26"/>
        </w:rPr>
        <w:t>vi</w:t>
      </w:r>
      <w:r>
        <w:rPr>
          <w:szCs w:val="26"/>
        </w:rPr>
        <w:t xml:space="preserve">ce </w:t>
      </w:r>
      <w:r w:rsidR="00126C0C">
        <w:rPr>
          <w:szCs w:val="26"/>
        </w:rPr>
        <w:t xml:space="preserve">chancellor for diversity and academic </w:t>
      </w:r>
      <w:r w:rsidR="00F62E17">
        <w:rPr>
          <w:szCs w:val="26"/>
        </w:rPr>
        <w:t xml:space="preserve">inclusive </w:t>
      </w:r>
      <w:r w:rsidR="00126C0C">
        <w:rPr>
          <w:szCs w:val="26"/>
        </w:rPr>
        <w:t xml:space="preserve">excellence; 2021-present, </w:t>
      </w:r>
    </w:p>
    <w:p w14:paraId="4BA3B91F" w14:textId="77777777" w:rsidR="00654722" w:rsidRDefault="00654722" w:rsidP="000750E6">
      <w:pPr>
        <w:pStyle w:val="bdstyle2"/>
        <w:spacing w:line="240" w:lineRule="auto"/>
        <w:ind w:left="360" w:firstLine="0"/>
        <w:contextualSpacing/>
        <w:rPr>
          <w:szCs w:val="26"/>
        </w:rPr>
      </w:pPr>
      <w:r>
        <w:rPr>
          <w:szCs w:val="26"/>
        </w:rPr>
        <w:tab/>
      </w:r>
      <w:r w:rsidR="00126C0C">
        <w:rPr>
          <w:szCs w:val="26"/>
        </w:rPr>
        <w:t xml:space="preserve">undocumented student resource liaison; 2023-present, faculty affiliate, Center for </w:t>
      </w:r>
    </w:p>
    <w:p w14:paraId="0BB44EBA" w14:textId="0219291C" w:rsidR="000750E6" w:rsidRPr="00C253F0" w:rsidRDefault="00126C0C" w:rsidP="00FE2231">
      <w:pPr>
        <w:pStyle w:val="bdstyle2"/>
        <w:spacing w:line="240" w:lineRule="auto"/>
        <w:ind w:left="720" w:firstLine="0"/>
        <w:contextualSpacing/>
        <w:rPr>
          <w:szCs w:val="26"/>
        </w:rPr>
      </w:pPr>
      <w:r>
        <w:rPr>
          <w:szCs w:val="26"/>
        </w:rPr>
        <w:t>Latin American and Caribbean Studies, College of Liberal Arts and Sciences</w:t>
      </w:r>
      <w:r w:rsidR="00FE2231">
        <w:rPr>
          <w:szCs w:val="26"/>
        </w:rPr>
        <w:t>;</w:t>
      </w:r>
      <w:r w:rsidR="007F10AA">
        <w:rPr>
          <w:szCs w:val="26"/>
        </w:rPr>
        <w:t xml:space="preserve"> 2025-date, interim vice chancellor for diversity, equity, and inclusion designate, Office of the Vice Chancellor for Diversity</w:t>
      </w:r>
      <w:r w:rsidR="004F78C4">
        <w:rPr>
          <w:szCs w:val="26"/>
        </w:rPr>
        <w:t>,</w:t>
      </w:r>
      <w:r w:rsidR="007F10AA">
        <w:rPr>
          <w:szCs w:val="26"/>
        </w:rPr>
        <w:t xml:space="preserve"> Equity</w:t>
      </w:r>
      <w:r w:rsidR="004F78C4">
        <w:rPr>
          <w:szCs w:val="26"/>
        </w:rPr>
        <w:t>,</w:t>
      </w:r>
      <w:r w:rsidR="007F10AA">
        <w:rPr>
          <w:szCs w:val="26"/>
        </w:rPr>
        <w:t xml:space="preserve"> and Inclusion</w:t>
      </w:r>
    </w:p>
    <w:sectPr w:rsidR="000750E6" w:rsidRPr="00C253F0" w:rsidSect="00483A49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4C25" w14:textId="77777777" w:rsidR="00DA16A8" w:rsidRDefault="00DA16A8" w:rsidP="009B76E9">
      <w:pPr>
        <w:spacing w:after="0" w:line="240" w:lineRule="auto"/>
      </w:pPr>
      <w:r>
        <w:separator/>
      </w:r>
    </w:p>
  </w:endnote>
  <w:endnote w:type="continuationSeparator" w:id="0">
    <w:p w14:paraId="5D242BA3" w14:textId="77777777" w:rsidR="00DA16A8" w:rsidRDefault="00DA16A8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6FC6" w14:textId="77777777" w:rsidR="000F36E4" w:rsidRDefault="000F3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8180" w14:textId="77777777" w:rsidR="00DA16A8" w:rsidRDefault="00DA16A8" w:rsidP="009B76E9">
      <w:pPr>
        <w:spacing w:after="0" w:line="240" w:lineRule="auto"/>
      </w:pPr>
      <w:r>
        <w:separator/>
      </w:r>
    </w:p>
  </w:footnote>
  <w:footnote w:type="continuationSeparator" w:id="0">
    <w:p w14:paraId="20670750" w14:textId="77777777" w:rsidR="00DA16A8" w:rsidRDefault="00DA16A8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5704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09526C" w14:textId="2E851DCA" w:rsidR="004E4EBA" w:rsidRDefault="004E4EBA">
        <w:pPr>
          <w:pStyle w:val="Header"/>
          <w:jc w:val="center"/>
        </w:pPr>
        <w:r w:rsidRPr="00483A4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83A4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83A4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483A4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83A4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F92E114" w14:textId="77777777" w:rsidR="004E4EBA" w:rsidRDefault="004E4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7813"/>
    <w:multiLevelType w:val="hybridMultilevel"/>
    <w:tmpl w:val="725A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9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02E6F"/>
    <w:rsid w:val="00016F41"/>
    <w:rsid w:val="000268AA"/>
    <w:rsid w:val="000314AF"/>
    <w:rsid w:val="000329B1"/>
    <w:rsid w:val="000655F2"/>
    <w:rsid w:val="000750E6"/>
    <w:rsid w:val="000F36E4"/>
    <w:rsid w:val="0011660F"/>
    <w:rsid w:val="00126C0C"/>
    <w:rsid w:val="001C7EC1"/>
    <w:rsid w:val="0020420C"/>
    <w:rsid w:val="00263209"/>
    <w:rsid w:val="00270DD7"/>
    <w:rsid w:val="002C1403"/>
    <w:rsid w:val="002F23E4"/>
    <w:rsid w:val="002F7EED"/>
    <w:rsid w:val="00301710"/>
    <w:rsid w:val="0031515A"/>
    <w:rsid w:val="00317FE6"/>
    <w:rsid w:val="003555C3"/>
    <w:rsid w:val="0039467C"/>
    <w:rsid w:val="003B7583"/>
    <w:rsid w:val="003C5597"/>
    <w:rsid w:val="003C75E5"/>
    <w:rsid w:val="00407CE6"/>
    <w:rsid w:val="00426E18"/>
    <w:rsid w:val="00461B4C"/>
    <w:rsid w:val="00480758"/>
    <w:rsid w:val="00483A49"/>
    <w:rsid w:val="00493987"/>
    <w:rsid w:val="004C73D3"/>
    <w:rsid w:val="004E4EBA"/>
    <w:rsid w:val="004F78C4"/>
    <w:rsid w:val="00520FF7"/>
    <w:rsid w:val="00553CEA"/>
    <w:rsid w:val="00560DE8"/>
    <w:rsid w:val="00571DDF"/>
    <w:rsid w:val="005B7D31"/>
    <w:rsid w:val="005F2A22"/>
    <w:rsid w:val="006209F2"/>
    <w:rsid w:val="00637910"/>
    <w:rsid w:val="00654722"/>
    <w:rsid w:val="006A2353"/>
    <w:rsid w:val="006A3EDF"/>
    <w:rsid w:val="006B12AA"/>
    <w:rsid w:val="006C0E9E"/>
    <w:rsid w:val="006F143B"/>
    <w:rsid w:val="006F65C7"/>
    <w:rsid w:val="00706E4A"/>
    <w:rsid w:val="00707110"/>
    <w:rsid w:val="00732859"/>
    <w:rsid w:val="007A6006"/>
    <w:rsid w:val="007F10AA"/>
    <w:rsid w:val="007F38B4"/>
    <w:rsid w:val="00857EC2"/>
    <w:rsid w:val="008605C8"/>
    <w:rsid w:val="008700FA"/>
    <w:rsid w:val="00887E3F"/>
    <w:rsid w:val="00895F5D"/>
    <w:rsid w:val="008B18F0"/>
    <w:rsid w:val="008F03E0"/>
    <w:rsid w:val="00901EF0"/>
    <w:rsid w:val="00934A60"/>
    <w:rsid w:val="00936174"/>
    <w:rsid w:val="00943D87"/>
    <w:rsid w:val="009653A3"/>
    <w:rsid w:val="0096651D"/>
    <w:rsid w:val="009669D5"/>
    <w:rsid w:val="009B052A"/>
    <w:rsid w:val="009B3735"/>
    <w:rsid w:val="009B4D4A"/>
    <w:rsid w:val="009B76E9"/>
    <w:rsid w:val="009E05BF"/>
    <w:rsid w:val="00A530D9"/>
    <w:rsid w:val="00A67F2C"/>
    <w:rsid w:val="00A80B09"/>
    <w:rsid w:val="00AD7B3C"/>
    <w:rsid w:val="00AF5E6D"/>
    <w:rsid w:val="00B2020D"/>
    <w:rsid w:val="00B41A0B"/>
    <w:rsid w:val="00B6251A"/>
    <w:rsid w:val="00B8014D"/>
    <w:rsid w:val="00BB4BF9"/>
    <w:rsid w:val="00BD12CC"/>
    <w:rsid w:val="00C24248"/>
    <w:rsid w:val="00C253F0"/>
    <w:rsid w:val="00C64113"/>
    <w:rsid w:val="00C7674E"/>
    <w:rsid w:val="00C77F42"/>
    <w:rsid w:val="00C83699"/>
    <w:rsid w:val="00CA3DE7"/>
    <w:rsid w:val="00CB017F"/>
    <w:rsid w:val="00CF6002"/>
    <w:rsid w:val="00D02775"/>
    <w:rsid w:val="00D135F7"/>
    <w:rsid w:val="00D2549D"/>
    <w:rsid w:val="00D3022F"/>
    <w:rsid w:val="00D46AAB"/>
    <w:rsid w:val="00D72280"/>
    <w:rsid w:val="00D941CB"/>
    <w:rsid w:val="00DA16A8"/>
    <w:rsid w:val="00DB7DF5"/>
    <w:rsid w:val="00DD6F19"/>
    <w:rsid w:val="00DF3675"/>
    <w:rsid w:val="00E03F79"/>
    <w:rsid w:val="00E2192E"/>
    <w:rsid w:val="00E24C3C"/>
    <w:rsid w:val="00E279D0"/>
    <w:rsid w:val="00E31554"/>
    <w:rsid w:val="00E81123"/>
    <w:rsid w:val="00EA4198"/>
    <w:rsid w:val="00EA740C"/>
    <w:rsid w:val="00F018BE"/>
    <w:rsid w:val="00F2054C"/>
    <w:rsid w:val="00F3676C"/>
    <w:rsid w:val="00F401CC"/>
    <w:rsid w:val="00F62E17"/>
    <w:rsid w:val="00F766AF"/>
    <w:rsid w:val="00F9002B"/>
    <w:rsid w:val="00FD4FF0"/>
    <w:rsid w:val="00FD6AE6"/>
    <w:rsid w:val="00FE2231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4E4EBA"/>
    <w:pPr>
      <w:spacing w:after="0" w:line="240" w:lineRule="auto"/>
    </w:pPr>
  </w:style>
  <w:style w:type="paragraph" w:customStyle="1" w:styleId="bdbio1">
    <w:name w:val="bdbio1"/>
    <w:basedOn w:val="Normal"/>
    <w:rsid w:val="00F2054C"/>
    <w:pPr>
      <w:tabs>
        <w:tab w:val="left" w:pos="187"/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187" w:hanging="187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06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1D3E-0491-4977-88DE-E2B31829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Todd, Marla Jo</cp:lastModifiedBy>
  <cp:revision>3</cp:revision>
  <dcterms:created xsi:type="dcterms:W3CDTF">2025-10-27T21:32:00Z</dcterms:created>
  <dcterms:modified xsi:type="dcterms:W3CDTF">2025-11-05T19:09:00Z</dcterms:modified>
</cp:coreProperties>
</file>