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6299" w14:textId="7CCAB7B9" w:rsidR="00067503" w:rsidRPr="00C56D87" w:rsidRDefault="00067503" w:rsidP="00067503">
      <w:pPr>
        <w:pStyle w:val="DoubleLine"/>
        <w:rPr>
          <w:rFonts w:ascii="Times New Roman" w:hAnsi="Times New Roman"/>
          <w:b/>
          <w:bCs/>
          <w:smallCaps/>
        </w:rPr>
      </w:pPr>
    </w:p>
    <w:p w14:paraId="3C7F5D00" w14:textId="1E664DD6" w:rsidR="00067503" w:rsidRPr="00C56D87" w:rsidRDefault="00067503" w:rsidP="00067503">
      <w:pPr>
        <w:pStyle w:val="TitleCenterBold"/>
        <w:spacing w:before="2000"/>
        <w:rPr>
          <w:rFonts w:ascii="Times New Roman" w:hAnsi="Times New Roman"/>
          <w:b w:val="0"/>
        </w:rPr>
      </w:pPr>
      <w:r w:rsidRPr="00C56D87">
        <w:rPr>
          <w:rFonts w:ascii="Times New Roman" w:hAnsi="Times New Roman"/>
          <w:b w:val="0"/>
        </w:rPr>
        <w:t>The Board of Trustees</w:t>
      </w:r>
      <w:r w:rsidRPr="00C56D87">
        <w:rPr>
          <w:rFonts w:ascii="Times New Roman" w:hAnsi="Times New Roman"/>
          <w:b w:val="0"/>
        </w:rPr>
        <w:br/>
        <w:t>of</w:t>
      </w:r>
      <w:r w:rsidRPr="00C56D87">
        <w:rPr>
          <w:rFonts w:ascii="Times New Roman" w:hAnsi="Times New Roman"/>
          <w:b w:val="0"/>
        </w:rPr>
        <w:br/>
        <w:t>the University of Illinois</w:t>
      </w:r>
      <w:r w:rsidRPr="00C56D87">
        <w:rPr>
          <w:rFonts w:ascii="Times New Roman" w:hAnsi="Times New Roman"/>
          <w:b w:val="0"/>
        </w:rPr>
        <w:br/>
      </w:r>
      <w:r w:rsidRPr="00C56D87">
        <w:rPr>
          <w:rFonts w:ascii="Times New Roman" w:hAnsi="Times New Roman"/>
          <w:b w:val="0"/>
        </w:rPr>
        <w:br/>
        <w:t>_____________________</w:t>
      </w:r>
      <w:r w:rsidRPr="00C56D87">
        <w:rPr>
          <w:rFonts w:ascii="Times New Roman" w:hAnsi="Times New Roman"/>
          <w:b w:val="0"/>
        </w:rPr>
        <w:br/>
      </w:r>
      <w:r w:rsidRPr="00C56D87">
        <w:rPr>
          <w:rFonts w:ascii="Times New Roman" w:hAnsi="Times New Roman"/>
          <w:b w:val="0"/>
        </w:rPr>
        <w:br/>
      </w:r>
      <w:r w:rsidR="009E660C">
        <w:rPr>
          <w:rStyle w:val="Heading1Char"/>
          <w:rFonts w:ascii="Times New Roman" w:hAnsi="Times New Roman"/>
          <w:b w:val="0"/>
          <w:bCs/>
        </w:rPr>
        <w:t>Thirtieth</w:t>
      </w:r>
      <w:r w:rsidRPr="00C56D87">
        <w:rPr>
          <w:rStyle w:val="Heading1Char"/>
          <w:rFonts w:ascii="Times New Roman" w:hAnsi="Times New Roman"/>
          <w:b w:val="0"/>
          <w:bCs/>
        </w:rPr>
        <w:t xml:space="preserve"> Supplemental</w:t>
      </w:r>
      <w:r w:rsidRPr="00C56D87">
        <w:rPr>
          <w:rStyle w:val="Heading1Char"/>
          <w:rFonts w:ascii="Times New Roman" w:hAnsi="Times New Roman"/>
          <w:b w:val="0"/>
          <w:bCs/>
        </w:rPr>
        <w:br/>
        <w:t>System Revenue Bond Resolution</w:t>
      </w:r>
    </w:p>
    <w:p w14:paraId="6E2754C6" w14:textId="56B35DCD" w:rsidR="00067AF5" w:rsidRPr="00C56D87" w:rsidRDefault="00067503" w:rsidP="00067503">
      <w:pPr>
        <w:spacing w:before="560"/>
        <w:jc w:val="center"/>
        <w:rPr>
          <w:rFonts w:ascii="Times New Roman" w:hAnsi="Times New Roman"/>
        </w:rPr>
      </w:pPr>
      <w:r w:rsidRPr="00C56D87">
        <w:rPr>
          <w:rFonts w:ascii="Times New Roman" w:hAnsi="Times New Roman"/>
        </w:rPr>
        <w:t xml:space="preserve">Approved </w:t>
      </w:r>
      <w:r w:rsidR="00254795">
        <w:rPr>
          <w:rFonts w:ascii="Times New Roman" w:hAnsi="Times New Roman"/>
        </w:rPr>
        <w:t>January 15</w:t>
      </w:r>
      <w:r w:rsidR="009E660C">
        <w:rPr>
          <w:rFonts w:ascii="Times New Roman" w:hAnsi="Times New Roman"/>
        </w:rPr>
        <w:t>, 202</w:t>
      </w:r>
      <w:r w:rsidR="00254795">
        <w:rPr>
          <w:rFonts w:ascii="Times New Roman" w:hAnsi="Times New Roman"/>
        </w:rPr>
        <w:t>6</w:t>
      </w:r>
      <w:r w:rsidRPr="00C56D87">
        <w:rPr>
          <w:rFonts w:ascii="Times New Roman" w:hAnsi="Times New Roman"/>
        </w:rPr>
        <w:br/>
      </w:r>
      <w:r w:rsidRPr="00C56D87">
        <w:rPr>
          <w:rFonts w:ascii="Times New Roman" w:hAnsi="Times New Roman"/>
        </w:rPr>
        <w:br/>
      </w:r>
      <w:r w:rsidRPr="00C56D87">
        <w:rPr>
          <w:rFonts w:ascii="Times New Roman" w:hAnsi="Times New Roman"/>
          <w:b/>
        </w:rPr>
        <w:t>_____________________</w:t>
      </w:r>
      <w:r w:rsidR="00067AF5" w:rsidRPr="00C56D87">
        <w:rPr>
          <w:rFonts w:ascii="Times New Roman" w:hAnsi="Times New Roman"/>
          <w:b/>
        </w:rPr>
        <w:br/>
      </w:r>
      <w:r w:rsidRPr="00C56D87">
        <w:rPr>
          <w:rFonts w:ascii="Times New Roman" w:hAnsi="Times New Roman"/>
        </w:rPr>
        <w:br/>
      </w:r>
      <w:r w:rsidR="00067AF5" w:rsidRPr="00C56D87">
        <w:rPr>
          <w:rFonts w:ascii="Times New Roman" w:hAnsi="Times New Roman"/>
        </w:rPr>
        <w:t>Supplementing Resolution Approved September</w:t>
      </w:r>
      <w:r w:rsidR="00C56D87" w:rsidRPr="00C56D87">
        <w:rPr>
          <w:rFonts w:ascii="Times New Roman" w:hAnsi="Times New Roman"/>
        </w:rPr>
        <w:t> </w:t>
      </w:r>
      <w:r w:rsidR="00067AF5" w:rsidRPr="00C56D87">
        <w:rPr>
          <w:rFonts w:ascii="Times New Roman" w:hAnsi="Times New Roman"/>
        </w:rPr>
        <w:t>20, 1984,</w:t>
      </w:r>
      <w:r w:rsidR="00067AF5" w:rsidRPr="00C56D87">
        <w:rPr>
          <w:rFonts w:ascii="Times New Roman" w:hAnsi="Times New Roman"/>
        </w:rPr>
        <w:br/>
        <w:t>as supplemented and amended through the date hereof</w:t>
      </w:r>
    </w:p>
    <w:p w14:paraId="6435210B" w14:textId="06595AA2" w:rsidR="000036B3" w:rsidRPr="00C56D87" w:rsidRDefault="00067503" w:rsidP="000036B3">
      <w:pPr>
        <w:spacing w:before="560"/>
        <w:jc w:val="center"/>
        <w:rPr>
          <w:rFonts w:ascii="Times New Roman" w:hAnsi="Times New Roman"/>
        </w:rPr>
      </w:pPr>
      <w:r w:rsidRPr="00C56D87">
        <w:rPr>
          <w:rFonts w:ascii="Times New Roman" w:hAnsi="Times New Roman"/>
        </w:rPr>
        <w:t>Authorizing the Issuance of</w:t>
      </w:r>
      <w:r w:rsidRPr="00C56D87">
        <w:rPr>
          <w:rFonts w:ascii="Times New Roman" w:hAnsi="Times New Roman"/>
        </w:rPr>
        <w:br/>
        <w:t>University of Illinois</w:t>
      </w:r>
      <w:r w:rsidRPr="00C56D87">
        <w:rPr>
          <w:rFonts w:ascii="Times New Roman" w:hAnsi="Times New Roman"/>
        </w:rPr>
        <w:br/>
        <w:t xml:space="preserve">Auxiliary Facilities System </w:t>
      </w:r>
      <w:r w:rsidR="002D27B2">
        <w:rPr>
          <w:rFonts w:ascii="Times New Roman" w:hAnsi="Times New Roman"/>
        </w:rPr>
        <w:t xml:space="preserve">Refunding </w:t>
      </w:r>
      <w:r w:rsidRPr="00C56D87">
        <w:rPr>
          <w:rFonts w:ascii="Times New Roman" w:hAnsi="Times New Roman"/>
        </w:rPr>
        <w:t>Revenue Bonds</w:t>
      </w:r>
      <w:r w:rsidR="000036B3" w:rsidRPr="00C56D87">
        <w:rPr>
          <w:rFonts w:ascii="Times New Roman" w:hAnsi="Times New Roman"/>
        </w:rPr>
        <w:br/>
      </w:r>
      <w:r w:rsidR="000036B3" w:rsidRPr="00C56D87">
        <w:rPr>
          <w:rFonts w:ascii="Times New Roman" w:hAnsi="Times New Roman"/>
        </w:rPr>
        <w:br/>
      </w:r>
    </w:p>
    <w:p w14:paraId="223406E6" w14:textId="77777777" w:rsidR="00067503" w:rsidRPr="00C56D87" w:rsidRDefault="00067503" w:rsidP="00067503">
      <w:pPr>
        <w:pStyle w:val="DoubleLine"/>
        <w:spacing w:before="2000"/>
        <w:rPr>
          <w:rFonts w:ascii="Times New Roman" w:hAnsi="Times New Roman"/>
        </w:rPr>
      </w:pPr>
    </w:p>
    <w:p w14:paraId="40F968D7" w14:textId="77777777" w:rsidR="00067503" w:rsidRPr="00C56D87" w:rsidRDefault="00067503" w:rsidP="00067503">
      <w:pPr>
        <w:rPr>
          <w:rFonts w:ascii="Times New Roman" w:hAnsi="Times New Roman"/>
        </w:rPr>
      </w:pPr>
    </w:p>
    <w:p w14:paraId="3B37DE4A" w14:textId="77777777" w:rsidR="00067503" w:rsidRPr="00C56D87" w:rsidRDefault="00067503">
      <w:pPr>
        <w:rPr>
          <w:rFonts w:ascii="Times New Roman" w:hAnsi="Times New Roman"/>
        </w:rPr>
        <w:sectPr w:rsidR="00067503" w:rsidRPr="00C56D8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vAlign w:val="center"/>
          <w:docGrid w:linePitch="360"/>
        </w:sectPr>
      </w:pPr>
    </w:p>
    <w:p w14:paraId="6957A315" w14:textId="047F2511" w:rsidR="00067503" w:rsidRPr="00C56D87" w:rsidRDefault="006159CC" w:rsidP="00067503">
      <w:pPr>
        <w:pStyle w:val="QuotedText"/>
        <w:rPr>
          <w:rFonts w:ascii="Times New Roman" w:hAnsi="Times New Roman"/>
          <w:smallCaps/>
        </w:rPr>
      </w:pPr>
      <w:r w:rsidRPr="00C56D87">
        <w:rPr>
          <w:rFonts w:ascii="Times New Roman" w:hAnsi="Times New Roman"/>
          <w:smallCaps/>
        </w:rPr>
        <w:lastRenderedPageBreak/>
        <w:t>A Resolution Creating and Authorizing the Issuance and Delivery of University of Illinois Auxiliary Facilities System Revenue Bonds and Supplementing Resolutions Duly Adopted by The Board of Trustees (the “Board”) of the University of Illinois (the “University”) Dated September 20, 1984, June 20, 1985, May 8, 1986, May 9, 1991, June 11, 1993, January 18, 1996, October 15, 1999, June 1, 2000, March 8, 2001, May 23, 2001, May 15, 2003, March 10, 2005, July 14, 2005, September 7, 2006, May 22, 2008, January 15, 2009, May 20, 2010, June 9, 2011, December 2, 2011, March 7, 2013, January 23, 2014, November 13, 2014, January</w:t>
      </w:r>
      <w:r w:rsidR="00BE5401">
        <w:rPr>
          <w:rFonts w:ascii="Times New Roman" w:hAnsi="Times New Roman"/>
          <w:smallCaps/>
        </w:rPr>
        <w:t xml:space="preserve"> </w:t>
      </w:r>
      <w:r w:rsidRPr="00C56D87">
        <w:rPr>
          <w:rFonts w:ascii="Times New Roman" w:hAnsi="Times New Roman"/>
          <w:smallCaps/>
        </w:rPr>
        <w:t>21, 2016, March</w:t>
      </w:r>
      <w:r w:rsidR="00C56D87" w:rsidRPr="00C56D87">
        <w:rPr>
          <w:rFonts w:ascii="Times New Roman" w:hAnsi="Times New Roman"/>
          <w:smallCaps/>
        </w:rPr>
        <w:t> </w:t>
      </w:r>
      <w:r w:rsidRPr="00C56D87">
        <w:rPr>
          <w:rFonts w:ascii="Times New Roman" w:hAnsi="Times New Roman"/>
          <w:smallCaps/>
        </w:rPr>
        <w:t>15, 2018, March 14, 2019, May</w:t>
      </w:r>
      <w:r w:rsidR="00C56D87" w:rsidRPr="00C56D87">
        <w:rPr>
          <w:rFonts w:ascii="Times New Roman" w:hAnsi="Times New Roman"/>
          <w:smallCaps/>
        </w:rPr>
        <w:t> </w:t>
      </w:r>
      <w:r w:rsidRPr="00C56D87">
        <w:rPr>
          <w:rFonts w:ascii="Times New Roman" w:hAnsi="Times New Roman"/>
          <w:smallCaps/>
        </w:rPr>
        <w:t>21, 2020, March</w:t>
      </w:r>
      <w:r w:rsidR="00C56D87" w:rsidRPr="00C56D87">
        <w:rPr>
          <w:rFonts w:ascii="Times New Roman" w:hAnsi="Times New Roman"/>
          <w:smallCaps/>
        </w:rPr>
        <w:t> </w:t>
      </w:r>
      <w:r w:rsidRPr="00C56D87">
        <w:rPr>
          <w:rFonts w:ascii="Times New Roman" w:hAnsi="Times New Roman"/>
          <w:smallCaps/>
        </w:rPr>
        <w:t>11, 2021, January</w:t>
      </w:r>
      <w:r w:rsidR="00C56D87" w:rsidRPr="00C56D87">
        <w:rPr>
          <w:rFonts w:ascii="Times New Roman" w:hAnsi="Times New Roman"/>
          <w:smallCaps/>
        </w:rPr>
        <w:t> </w:t>
      </w:r>
      <w:r w:rsidRPr="00C56D87">
        <w:rPr>
          <w:rFonts w:ascii="Times New Roman" w:hAnsi="Times New Roman"/>
          <w:smallCaps/>
        </w:rPr>
        <w:t>26, 2023</w:t>
      </w:r>
      <w:r w:rsidR="009E660C">
        <w:rPr>
          <w:rFonts w:ascii="Times New Roman" w:hAnsi="Times New Roman"/>
          <w:smallCaps/>
        </w:rPr>
        <w:t>,</w:t>
      </w:r>
      <w:r w:rsidRPr="00C56D87">
        <w:rPr>
          <w:rFonts w:ascii="Times New Roman" w:hAnsi="Times New Roman"/>
          <w:smallCaps/>
        </w:rPr>
        <w:t xml:space="preserve"> January</w:t>
      </w:r>
      <w:r w:rsidR="00C56D87" w:rsidRPr="00C56D87">
        <w:rPr>
          <w:rFonts w:ascii="Times New Roman" w:hAnsi="Times New Roman"/>
          <w:smallCaps/>
        </w:rPr>
        <w:t> </w:t>
      </w:r>
      <w:r w:rsidRPr="00C56D87">
        <w:rPr>
          <w:rFonts w:ascii="Times New Roman" w:hAnsi="Times New Roman"/>
          <w:smallCaps/>
        </w:rPr>
        <w:t>18, 2024</w:t>
      </w:r>
      <w:r w:rsidR="009E660C">
        <w:rPr>
          <w:rFonts w:ascii="Times New Roman" w:hAnsi="Times New Roman"/>
          <w:smallCaps/>
        </w:rPr>
        <w:t xml:space="preserve"> and September 19, 2024</w:t>
      </w:r>
      <w:r w:rsidRPr="00C56D87">
        <w:rPr>
          <w:rFonts w:ascii="Times New Roman" w:hAnsi="Times New Roman"/>
          <w:smallCaps/>
        </w:rPr>
        <w:t>.</w:t>
      </w:r>
    </w:p>
    <w:p w14:paraId="0079C0AD" w14:textId="68E0F244"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of Trustees (the </w:t>
      </w:r>
      <w:r w:rsidRPr="00C56D87">
        <w:rPr>
          <w:rFonts w:ascii="Times New Roman" w:hAnsi="Times New Roman"/>
          <w:i/>
        </w:rPr>
        <w:t>“</w:t>
      </w:r>
      <w:r w:rsidRPr="00C56D87">
        <w:rPr>
          <w:rFonts w:ascii="Times New Roman" w:hAnsi="Times New Roman"/>
          <w:i/>
          <w:iCs/>
        </w:rPr>
        <w:t>Board</w:t>
      </w:r>
      <w:r w:rsidRPr="00C56D87">
        <w:rPr>
          <w:rFonts w:ascii="Times New Roman" w:hAnsi="Times New Roman"/>
          <w:i/>
        </w:rPr>
        <w:t>”</w:t>
      </w:r>
      <w:r w:rsidRPr="00C56D87">
        <w:rPr>
          <w:rFonts w:ascii="Times New Roman" w:hAnsi="Times New Roman"/>
        </w:rPr>
        <w:t xml:space="preserve">) of the University of Illinois (the </w:t>
      </w:r>
      <w:r w:rsidRPr="00C56D87">
        <w:rPr>
          <w:rFonts w:ascii="Times New Roman" w:hAnsi="Times New Roman"/>
          <w:i/>
        </w:rPr>
        <w:t>“</w:t>
      </w:r>
      <w:r w:rsidRPr="00C56D87">
        <w:rPr>
          <w:rFonts w:ascii="Times New Roman" w:hAnsi="Times New Roman"/>
          <w:i/>
          <w:iCs/>
        </w:rPr>
        <w:t>University</w:t>
      </w:r>
      <w:r w:rsidRPr="00C56D87">
        <w:rPr>
          <w:rFonts w:ascii="Times New Roman" w:hAnsi="Times New Roman"/>
          <w:i/>
        </w:rPr>
        <w:t>”</w:t>
      </w:r>
      <w:r w:rsidRPr="00C56D87">
        <w:rPr>
          <w:rFonts w:ascii="Times New Roman" w:hAnsi="Times New Roman"/>
        </w:rPr>
        <w:t xml:space="preserve">) owns and operates certain facilities which comprise the University of Illinois Auxiliary Facilities System, as more fully described in </w:t>
      </w:r>
      <w:r w:rsidRPr="00C56D87">
        <w:rPr>
          <w:rFonts w:ascii="Times New Roman" w:hAnsi="Times New Roman"/>
          <w:i/>
        </w:rPr>
        <w:t>Exhibit</w:t>
      </w:r>
      <w:r w:rsidR="00C56D87" w:rsidRPr="00C56D87">
        <w:rPr>
          <w:rFonts w:ascii="Times New Roman" w:hAnsi="Times New Roman"/>
          <w:i/>
        </w:rPr>
        <w:t> </w:t>
      </w:r>
      <w:r w:rsidRPr="00C56D87">
        <w:rPr>
          <w:rFonts w:ascii="Times New Roman" w:hAnsi="Times New Roman"/>
          <w:i/>
        </w:rPr>
        <w:t>A</w:t>
      </w:r>
      <w:r w:rsidRPr="00C56D87">
        <w:rPr>
          <w:rFonts w:ascii="Times New Roman" w:hAnsi="Times New Roman"/>
        </w:rPr>
        <w:t xml:space="preserve"> hereto; and</w:t>
      </w:r>
    </w:p>
    <w:p w14:paraId="59E14BF1" w14:textId="00DE0F23"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September</w:t>
      </w:r>
      <w:r w:rsidR="00C56D87" w:rsidRPr="00C56D87">
        <w:rPr>
          <w:rFonts w:ascii="Times New Roman" w:hAnsi="Times New Roman"/>
        </w:rPr>
        <w:t> </w:t>
      </w:r>
      <w:r w:rsidRPr="00C56D87">
        <w:rPr>
          <w:rFonts w:ascii="Times New Roman" w:hAnsi="Times New Roman"/>
        </w:rPr>
        <w:t xml:space="preserve">20, 1984, did duly adopt a resolution (the </w:t>
      </w:r>
      <w:r w:rsidRPr="00C56D87">
        <w:rPr>
          <w:rFonts w:ascii="Times New Roman" w:hAnsi="Times New Roman"/>
          <w:i/>
        </w:rPr>
        <w:t>“</w:t>
      </w:r>
      <w:r w:rsidRPr="00C56D87">
        <w:rPr>
          <w:rFonts w:ascii="Times New Roman" w:hAnsi="Times New Roman"/>
          <w:i/>
          <w:iCs/>
        </w:rPr>
        <w:t>Original Resolution</w:t>
      </w:r>
      <w:r w:rsidRPr="00C56D87">
        <w:rPr>
          <w:rFonts w:ascii="Times New Roman" w:hAnsi="Times New Roman"/>
          <w:i/>
        </w:rPr>
        <w:t>”</w:t>
      </w:r>
      <w:r w:rsidRPr="00C56D87">
        <w:rPr>
          <w:rFonts w:ascii="Times New Roman" w:hAnsi="Times New Roman"/>
        </w:rPr>
        <w:t>) providing for the issuance of revenue bonds designated “University of Illinois Auxiliary Facilities System Revenue Bonds, Series 1984”, which are no longer outstanding; and</w:t>
      </w:r>
    </w:p>
    <w:p w14:paraId="332B4501" w14:textId="5F3B1729"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June</w:t>
      </w:r>
      <w:r w:rsidR="00C56D87">
        <w:rPr>
          <w:rFonts w:ascii="Times New Roman" w:hAnsi="Times New Roman"/>
        </w:rPr>
        <w:t> </w:t>
      </w:r>
      <w:r w:rsidRPr="00C56D87">
        <w:rPr>
          <w:rFonts w:ascii="Times New Roman" w:hAnsi="Times New Roman"/>
        </w:rPr>
        <w:t xml:space="preserve">20, 1985, did duly adopt a resolution (the </w:t>
      </w:r>
      <w:r w:rsidRPr="00C56D87">
        <w:rPr>
          <w:rFonts w:ascii="Times New Roman" w:hAnsi="Times New Roman"/>
          <w:i/>
        </w:rPr>
        <w:t>“</w:t>
      </w:r>
      <w:r w:rsidRPr="00C56D87">
        <w:rPr>
          <w:rFonts w:ascii="Times New Roman" w:hAnsi="Times New Roman"/>
          <w:i/>
          <w:iCs/>
        </w:rPr>
        <w:t>First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1985”, which are no longer outstanding; and</w:t>
      </w:r>
    </w:p>
    <w:p w14:paraId="1E02FE3F" w14:textId="551CE530"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May</w:t>
      </w:r>
      <w:r w:rsidR="00C56D87">
        <w:rPr>
          <w:rFonts w:ascii="Times New Roman" w:hAnsi="Times New Roman"/>
        </w:rPr>
        <w:t> </w:t>
      </w:r>
      <w:r w:rsidRPr="00C56D87">
        <w:rPr>
          <w:rFonts w:ascii="Times New Roman" w:hAnsi="Times New Roman"/>
        </w:rPr>
        <w:t xml:space="preserve">8, 1986, did duly adopt a resolution (the </w:t>
      </w:r>
      <w:r w:rsidRPr="00C56D87">
        <w:rPr>
          <w:rFonts w:ascii="Times New Roman" w:hAnsi="Times New Roman"/>
          <w:i/>
        </w:rPr>
        <w:t>“</w:t>
      </w:r>
      <w:r w:rsidRPr="00C56D87">
        <w:rPr>
          <w:rFonts w:ascii="Times New Roman" w:hAnsi="Times New Roman"/>
          <w:i/>
          <w:iCs/>
        </w:rPr>
        <w:t>Second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1986 (Refunding and Improvement)”, which are no longer outstanding; and</w:t>
      </w:r>
    </w:p>
    <w:p w14:paraId="73E08A47" w14:textId="6E88C40C"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May</w:t>
      </w:r>
      <w:r w:rsidR="00C56D87">
        <w:rPr>
          <w:rFonts w:ascii="Times New Roman" w:hAnsi="Times New Roman"/>
        </w:rPr>
        <w:t> </w:t>
      </w:r>
      <w:r w:rsidRPr="00C56D87">
        <w:rPr>
          <w:rFonts w:ascii="Times New Roman" w:hAnsi="Times New Roman"/>
        </w:rPr>
        <w:t xml:space="preserve">9, 1991, did duly adopt a resolution (the </w:t>
      </w:r>
      <w:r w:rsidRPr="00C56D87">
        <w:rPr>
          <w:rFonts w:ascii="Times New Roman" w:hAnsi="Times New Roman"/>
          <w:i/>
        </w:rPr>
        <w:t>“</w:t>
      </w:r>
      <w:r w:rsidRPr="00C56D87">
        <w:rPr>
          <w:rFonts w:ascii="Times New Roman" w:hAnsi="Times New Roman"/>
          <w:i/>
          <w:iCs/>
        </w:rPr>
        <w:t>Third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1991”, which are no longer outstanding; and</w:t>
      </w:r>
    </w:p>
    <w:p w14:paraId="0825CC5E" w14:textId="20A99D02"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June</w:t>
      </w:r>
      <w:r w:rsidR="00C56D87">
        <w:rPr>
          <w:rFonts w:ascii="Times New Roman" w:hAnsi="Times New Roman"/>
        </w:rPr>
        <w:t> </w:t>
      </w:r>
      <w:r w:rsidRPr="00C56D87">
        <w:rPr>
          <w:rFonts w:ascii="Times New Roman" w:hAnsi="Times New Roman"/>
        </w:rPr>
        <w:t xml:space="preserve">11, 1993, did duly adopt a resolution (the </w:t>
      </w:r>
      <w:r w:rsidRPr="00C56D87">
        <w:rPr>
          <w:rFonts w:ascii="Times New Roman" w:hAnsi="Times New Roman"/>
          <w:i/>
        </w:rPr>
        <w:t>“</w:t>
      </w:r>
      <w:r w:rsidRPr="00C56D87">
        <w:rPr>
          <w:rFonts w:ascii="Times New Roman" w:hAnsi="Times New Roman"/>
          <w:i/>
          <w:iCs/>
        </w:rPr>
        <w:t>Fourth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1993”, which are no longer outstanding; and</w:t>
      </w:r>
    </w:p>
    <w:p w14:paraId="2D1DEE51" w14:textId="61A0167F"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lastRenderedPageBreak/>
        <w:t>Whereas</w:t>
      </w:r>
      <w:r w:rsidRPr="00C56D87">
        <w:rPr>
          <w:rFonts w:ascii="Times New Roman" w:hAnsi="Times New Roman"/>
        </w:rPr>
        <w:t>,</w:t>
      </w:r>
      <w:proofErr w:type="gramEnd"/>
      <w:r w:rsidRPr="00C56D87">
        <w:rPr>
          <w:rFonts w:ascii="Times New Roman" w:hAnsi="Times New Roman"/>
        </w:rPr>
        <w:t xml:space="preserve"> the Board on January</w:t>
      </w:r>
      <w:r w:rsidR="00C56D87">
        <w:rPr>
          <w:rFonts w:ascii="Times New Roman" w:hAnsi="Times New Roman"/>
        </w:rPr>
        <w:t> </w:t>
      </w:r>
      <w:r w:rsidRPr="00C56D87">
        <w:rPr>
          <w:rFonts w:ascii="Times New Roman" w:hAnsi="Times New Roman"/>
        </w:rPr>
        <w:t xml:space="preserve">18, </w:t>
      </w:r>
      <w:proofErr w:type="gramStart"/>
      <w:r w:rsidRPr="00C56D87">
        <w:rPr>
          <w:rFonts w:ascii="Times New Roman" w:hAnsi="Times New Roman"/>
        </w:rPr>
        <w:t>1996</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Fifth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1996”, which are no longer outstanding; and</w:t>
      </w:r>
    </w:p>
    <w:p w14:paraId="704C6DCB" w14:textId="735B5D22" w:rsidR="006159CC" w:rsidRPr="00C56D87" w:rsidRDefault="006159CC" w:rsidP="006159CC">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the Board on October</w:t>
      </w:r>
      <w:r w:rsidR="00C56D87">
        <w:rPr>
          <w:rFonts w:ascii="Times New Roman" w:hAnsi="Times New Roman"/>
        </w:rPr>
        <w:t> </w:t>
      </w:r>
      <w:r w:rsidRPr="00C56D87">
        <w:rPr>
          <w:rFonts w:ascii="Times New Roman" w:hAnsi="Times New Roman"/>
        </w:rPr>
        <w:t xml:space="preserve">15, 1999 did duly adopt a resolution (the </w:t>
      </w:r>
      <w:r w:rsidRPr="00C56D87">
        <w:rPr>
          <w:rFonts w:ascii="Times New Roman" w:hAnsi="Times New Roman"/>
          <w:i/>
        </w:rPr>
        <w:t>“</w:t>
      </w:r>
      <w:r w:rsidRPr="00C56D87">
        <w:rPr>
          <w:rFonts w:ascii="Times New Roman" w:hAnsi="Times New Roman"/>
          <w:i/>
          <w:iCs/>
        </w:rPr>
        <w:t>Sixth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Revenue Bonds, Series 1999A” (the </w:t>
      </w:r>
      <w:r w:rsidRPr="00C56D87">
        <w:rPr>
          <w:rFonts w:ascii="Times New Roman" w:hAnsi="Times New Roman"/>
          <w:i/>
        </w:rPr>
        <w:t>“</w:t>
      </w:r>
      <w:r w:rsidRPr="00C56D87">
        <w:rPr>
          <w:rFonts w:ascii="Times New Roman" w:hAnsi="Times New Roman"/>
          <w:i/>
          <w:iCs/>
        </w:rPr>
        <w:t>Series 1999A Bonds</w:t>
      </w:r>
      <w:r w:rsidRPr="00C56D87">
        <w:rPr>
          <w:rFonts w:ascii="Times New Roman" w:hAnsi="Times New Roman"/>
          <w:i/>
        </w:rPr>
        <w:t>”</w:t>
      </w:r>
      <w:r w:rsidRPr="00C56D87">
        <w:rPr>
          <w:rFonts w:ascii="Times New Roman" w:hAnsi="Times New Roman"/>
        </w:rPr>
        <w:t>), which remain outstanding, and “University of Illinois Auxiliary Facilities System Revenue Bonds, Series 1999B (Taxable)”, which are no longer outstanding; and</w:t>
      </w:r>
    </w:p>
    <w:p w14:paraId="3F1CF2D1" w14:textId="0A08B1FE"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June</w:t>
      </w:r>
      <w:r w:rsidR="00C56D87">
        <w:rPr>
          <w:rFonts w:ascii="Times New Roman" w:hAnsi="Times New Roman"/>
        </w:rPr>
        <w:t> </w:t>
      </w:r>
      <w:r w:rsidRPr="00C56D87">
        <w:rPr>
          <w:rFonts w:ascii="Times New Roman" w:hAnsi="Times New Roman"/>
        </w:rPr>
        <w:t xml:space="preserve">1, </w:t>
      </w:r>
      <w:proofErr w:type="gramStart"/>
      <w:r w:rsidRPr="00C56D87">
        <w:rPr>
          <w:rFonts w:ascii="Times New Roman" w:hAnsi="Times New Roman"/>
        </w:rPr>
        <w:t>2000</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Seventh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2000”, which are no longer outstanding; and</w:t>
      </w:r>
    </w:p>
    <w:p w14:paraId="549C0F52" w14:textId="1B53AD61"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March</w:t>
      </w:r>
      <w:r w:rsidR="00C56D87">
        <w:rPr>
          <w:rFonts w:ascii="Times New Roman" w:hAnsi="Times New Roman"/>
        </w:rPr>
        <w:t> </w:t>
      </w:r>
      <w:r w:rsidRPr="00C56D87">
        <w:rPr>
          <w:rFonts w:ascii="Times New Roman" w:hAnsi="Times New Roman"/>
        </w:rPr>
        <w:t xml:space="preserve">8, </w:t>
      </w:r>
      <w:proofErr w:type="gramStart"/>
      <w:r w:rsidRPr="00C56D87">
        <w:rPr>
          <w:rFonts w:ascii="Times New Roman" w:hAnsi="Times New Roman"/>
        </w:rPr>
        <w:t>2001</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Eighth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Refunding Revenue Bonds, Series 2001A” (the </w:t>
      </w:r>
      <w:r w:rsidRPr="00C56D87">
        <w:rPr>
          <w:rFonts w:ascii="Times New Roman" w:hAnsi="Times New Roman"/>
          <w:i/>
        </w:rPr>
        <w:t>“</w:t>
      </w:r>
      <w:r w:rsidRPr="00C56D87">
        <w:rPr>
          <w:rFonts w:ascii="Times New Roman" w:hAnsi="Times New Roman"/>
          <w:i/>
          <w:iCs/>
        </w:rPr>
        <w:t>Series 2001A Bonds</w:t>
      </w:r>
      <w:r w:rsidRPr="00C56D87">
        <w:rPr>
          <w:rFonts w:ascii="Times New Roman" w:hAnsi="Times New Roman"/>
          <w:i/>
        </w:rPr>
        <w:t>”</w:t>
      </w:r>
      <w:r w:rsidRPr="00C56D87">
        <w:rPr>
          <w:rFonts w:ascii="Times New Roman" w:hAnsi="Times New Roman"/>
        </w:rPr>
        <w:t xml:space="preserve">), which </w:t>
      </w:r>
      <w:r w:rsidR="00E95BAA" w:rsidRPr="00C56D87">
        <w:rPr>
          <w:rFonts w:ascii="Times New Roman" w:hAnsi="Times New Roman"/>
        </w:rPr>
        <w:t>are no longer</w:t>
      </w:r>
      <w:r w:rsidRPr="00C56D87">
        <w:rPr>
          <w:rFonts w:ascii="Times New Roman" w:hAnsi="Times New Roman"/>
        </w:rPr>
        <w:t xml:space="preserve"> outstanding; and</w:t>
      </w:r>
    </w:p>
    <w:p w14:paraId="02049D00" w14:textId="6298EA10" w:rsidR="006159CC" w:rsidRPr="00C56D87" w:rsidRDefault="006159CC" w:rsidP="006159CC">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the Board on May</w:t>
      </w:r>
      <w:r w:rsidR="00C56D87">
        <w:rPr>
          <w:rFonts w:ascii="Times New Roman" w:hAnsi="Times New Roman"/>
        </w:rPr>
        <w:t> </w:t>
      </w:r>
      <w:r w:rsidRPr="00C56D87">
        <w:rPr>
          <w:rFonts w:ascii="Times New Roman" w:hAnsi="Times New Roman"/>
        </w:rPr>
        <w:t xml:space="preserve">23, 2001 did duly adopt a resolution (the </w:t>
      </w:r>
      <w:r w:rsidRPr="00C56D87">
        <w:rPr>
          <w:rFonts w:ascii="Times New Roman" w:hAnsi="Times New Roman"/>
          <w:i/>
        </w:rPr>
        <w:t>“</w:t>
      </w:r>
      <w:r w:rsidRPr="00C56D87">
        <w:rPr>
          <w:rFonts w:ascii="Times New Roman" w:hAnsi="Times New Roman"/>
          <w:i/>
          <w:iCs/>
        </w:rPr>
        <w:t>Ninth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2001B” and “University of Illinois Auxiliary Facilities System Revenue Bonds, Series 2001C (Taxable)”, which are no longer outstanding; and</w:t>
      </w:r>
    </w:p>
    <w:p w14:paraId="0607C52C" w14:textId="51F2CA84"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May</w:t>
      </w:r>
      <w:r w:rsidR="00C56D87">
        <w:rPr>
          <w:rFonts w:ascii="Times New Roman" w:hAnsi="Times New Roman"/>
        </w:rPr>
        <w:t> </w:t>
      </w:r>
      <w:r w:rsidRPr="00C56D87">
        <w:rPr>
          <w:rFonts w:ascii="Times New Roman" w:hAnsi="Times New Roman"/>
        </w:rPr>
        <w:t xml:space="preserve">15, </w:t>
      </w:r>
      <w:proofErr w:type="gramStart"/>
      <w:r w:rsidRPr="00C56D87">
        <w:rPr>
          <w:rFonts w:ascii="Times New Roman" w:hAnsi="Times New Roman"/>
        </w:rPr>
        <w:t>2003</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Tenth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Revenue Bonds, Series 2003A” (the </w:t>
      </w:r>
      <w:r w:rsidRPr="00C56D87">
        <w:rPr>
          <w:rFonts w:ascii="Times New Roman" w:hAnsi="Times New Roman"/>
          <w:i/>
        </w:rPr>
        <w:t>“</w:t>
      </w:r>
      <w:r w:rsidRPr="00C56D87">
        <w:rPr>
          <w:rFonts w:ascii="Times New Roman" w:hAnsi="Times New Roman"/>
          <w:i/>
          <w:iCs/>
        </w:rPr>
        <w:t>Series 2003A Bonds</w:t>
      </w:r>
      <w:r w:rsidRPr="00C56D87">
        <w:rPr>
          <w:rFonts w:ascii="Times New Roman" w:hAnsi="Times New Roman"/>
          <w:i/>
        </w:rPr>
        <w:t>”</w:t>
      </w:r>
      <w:r w:rsidRPr="00C56D87">
        <w:rPr>
          <w:rFonts w:ascii="Times New Roman" w:hAnsi="Times New Roman"/>
        </w:rPr>
        <w:t>), which remain outstanding; and</w:t>
      </w:r>
    </w:p>
    <w:p w14:paraId="7323D6FD" w14:textId="1C3B0293"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March</w:t>
      </w:r>
      <w:r w:rsidR="00C56D87">
        <w:rPr>
          <w:rFonts w:ascii="Times New Roman" w:hAnsi="Times New Roman"/>
        </w:rPr>
        <w:t> </w:t>
      </w:r>
      <w:r w:rsidRPr="00C56D87">
        <w:rPr>
          <w:rFonts w:ascii="Times New Roman" w:hAnsi="Times New Roman"/>
        </w:rPr>
        <w:t xml:space="preserve">10, </w:t>
      </w:r>
      <w:proofErr w:type="gramStart"/>
      <w:r w:rsidRPr="00C56D87">
        <w:rPr>
          <w:rFonts w:ascii="Times New Roman" w:hAnsi="Times New Roman"/>
        </w:rPr>
        <w:t>2005</w:t>
      </w:r>
      <w:proofErr w:type="gramEnd"/>
      <w:r w:rsidRPr="00C56D87">
        <w:rPr>
          <w:rFonts w:ascii="Times New Roman" w:hAnsi="Times New Roman"/>
        </w:rPr>
        <w:t xml:space="preserve"> did adopt a resolution (the </w:t>
      </w:r>
      <w:r w:rsidRPr="00C56D87">
        <w:rPr>
          <w:rFonts w:ascii="Times New Roman" w:hAnsi="Times New Roman"/>
          <w:i/>
        </w:rPr>
        <w:t>“</w:t>
      </w:r>
      <w:r w:rsidRPr="00C56D87">
        <w:rPr>
          <w:rFonts w:ascii="Times New Roman" w:hAnsi="Times New Roman"/>
          <w:i/>
          <w:iCs/>
        </w:rPr>
        <w:t>Eleventh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2005A” (the</w:t>
      </w:r>
      <w:r w:rsidRPr="00C56D87">
        <w:rPr>
          <w:rFonts w:ascii="Times New Roman" w:hAnsi="Times New Roman"/>
          <w:i/>
        </w:rPr>
        <w:t xml:space="preserve"> “</w:t>
      </w:r>
      <w:r w:rsidRPr="00C56D87">
        <w:rPr>
          <w:rFonts w:ascii="Times New Roman" w:hAnsi="Times New Roman"/>
          <w:i/>
          <w:iCs/>
        </w:rPr>
        <w:t>Series 2005A Bonds</w:t>
      </w:r>
      <w:r w:rsidRPr="00C56D87">
        <w:rPr>
          <w:rFonts w:ascii="Times New Roman" w:hAnsi="Times New Roman"/>
          <w:i/>
        </w:rPr>
        <w:t>”</w:t>
      </w:r>
      <w:r w:rsidRPr="00C56D87">
        <w:rPr>
          <w:rFonts w:ascii="Times New Roman" w:hAnsi="Times New Roman"/>
        </w:rPr>
        <w:t>), which are no longer outstanding; and</w:t>
      </w:r>
    </w:p>
    <w:p w14:paraId="40FBACFA" w14:textId="5828228C"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July</w:t>
      </w:r>
      <w:r w:rsidR="00C56D87">
        <w:rPr>
          <w:rFonts w:ascii="Times New Roman" w:hAnsi="Times New Roman"/>
        </w:rPr>
        <w:t> </w:t>
      </w:r>
      <w:r w:rsidRPr="00C56D87">
        <w:rPr>
          <w:rFonts w:ascii="Times New Roman" w:hAnsi="Times New Roman"/>
        </w:rPr>
        <w:t xml:space="preserve">14, </w:t>
      </w:r>
      <w:proofErr w:type="gramStart"/>
      <w:r w:rsidRPr="00C56D87">
        <w:rPr>
          <w:rFonts w:ascii="Times New Roman" w:hAnsi="Times New Roman"/>
        </w:rPr>
        <w:t>2005</w:t>
      </w:r>
      <w:proofErr w:type="gramEnd"/>
      <w:r w:rsidRPr="00C56D87">
        <w:rPr>
          <w:rFonts w:ascii="Times New Roman" w:hAnsi="Times New Roman"/>
        </w:rPr>
        <w:t xml:space="preserve"> did duly adopt a resolution (the “</w:t>
      </w:r>
      <w:r w:rsidRPr="00C56D87">
        <w:rPr>
          <w:rFonts w:ascii="Times New Roman" w:hAnsi="Times New Roman"/>
          <w:i/>
          <w:iCs/>
        </w:rPr>
        <w:t>Twelfth Supplemental Resolution</w:t>
      </w:r>
      <w:r w:rsidRPr="00C56D87">
        <w:rPr>
          <w:rFonts w:ascii="Times New Roman" w:hAnsi="Times New Roman"/>
        </w:rPr>
        <w:t>”) providing for the issuance of additional revenue bonds in accordance with the provisions of the Original Resolution designated “University of Illinois Variable Rate Demand Auxiliary Facilities Revenue Bonds, Series 2005B”, which are no longer outstanding; and</w:t>
      </w:r>
    </w:p>
    <w:p w14:paraId="1227DBCC" w14:textId="32529D07"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lastRenderedPageBreak/>
        <w:t>Whereas</w:t>
      </w:r>
      <w:r w:rsidRPr="00C56D87">
        <w:rPr>
          <w:rFonts w:ascii="Times New Roman" w:hAnsi="Times New Roman"/>
        </w:rPr>
        <w:t>,</w:t>
      </w:r>
      <w:proofErr w:type="gramEnd"/>
      <w:r w:rsidRPr="00C56D87">
        <w:rPr>
          <w:rFonts w:ascii="Times New Roman" w:hAnsi="Times New Roman"/>
        </w:rPr>
        <w:t xml:space="preserve"> the Board on September</w:t>
      </w:r>
      <w:r w:rsidR="00C56D87">
        <w:rPr>
          <w:rFonts w:ascii="Times New Roman" w:hAnsi="Times New Roman"/>
        </w:rPr>
        <w:t> </w:t>
      </w:r>
      <w:r w:rsidRPr="00C56D87">
        <w:rPr>
          <w:rFonts w:ascii="Times New Roman" w:hAnsi="Times New Roman"/>
        </w:rPr>
        <w:t xml:space="preserve">7, </w:t>
      </w:r>
      <w:proofErr w:type="gramStart"/>
      <w:r w:rsidRPr="00C56D87">
        <w:rPr>
          <w:rFonts w:ascii="Times New Roman" w:hAnsi="Times New Roman"/>
        </w:rPr>
        <w:t>2006</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Thirteenth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2006”, which are no longer outstanding; and</w:t>
      </w:r>
    </w:p>
    <w:p w14:paraId="1E27E6F2" w14:textId="229F5973"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May</w:t>
      </w:r>
      <w:r w:rsidR="00C56D87">
        <w:rPr>
          <w:rFonts w:ascii="Times New Roman" w:hAnsi="Times New Roman"/>
        </w:rPr>
        <w:t> </w:t>
      </w:r>
      <w:r w:rsidRPr="00C56D87">
        <w:rPr>
          <w:rFonts w:ascii="Times New Roman" w:hAnsi="Times New Roman"/>
        </w:rPr>
        <w:t xml:space="preserve">22, </w:t>
      </w:r>
      <w:proofErr w:type="gramStart"/>
      <w:r w:rsidRPr="00C56D87">
        <w:rPr>
          <w:rFonts w:ascii="Times New Roman" w:hAnsi="Times New Roman"/>
        </w:rPr>
        <w:t>2008</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Fourteenth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Variable Rate Demand Auxiliary Facilities System Revenue Bonds, Series 2008”, which are no longer outstanding; and</w:t>
      </w:r>
    </w:p>
    <w:p w14:paraId="7BD3907A" w14:textId="22E5F068"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January</w:t>
      </w:r>
      <w:r w:rsidR="00C56D87">
        <w:rPr>
          <w:rFonts w:ascii="Times New Roman" w:hAnsi="Times New Roman"/>
        </w:rPr>
        <w:t> </w:t>
      </w:r>
      <w:r w:rsidRPr="00C56D87">
        <w:rPr>
          <w:rFonts w:ascii="Times New Roman" w:hAnsi="Times New Roman"/>
        </w:rPr>
        <w:t xml:space="preserve">15, </w:t>
      </w:r>
      <w:proofErr w:type="gramStart"/>
      <w:r w:rsidRPr="00C56D87">
        <w:rPr>
          <w:rFonts w:ascii="Times New Roman" w:hAnsi="Times New Roman"/>
        </w:rPr>
        <w:t>2009</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Fifteenth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2009A”, which are no longer outstanding; and</w:t>
      </w:r>
    </w:p>
    <w:p w14:paraId="7E5A8BDB" w14:textId="61AD1679" w:rsidR="006159CC" w:rsidRPr="00C56D87" w:rsidRDefault="006159CC" w:rsidP="006159CC">
      <w:pPr>
        <w:pStyle w:val="ParaNORMAL"/>
        <w:rPr>
          <w:rFonts w:ascii="Times New Roman" w:hAnsi="Times New Roman"/>
          <w:i/>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May</w:t>
      </w:r>
      <w:r w:rsidR="00C56D87">
        <w:rPr>
          <w:rFonts w:ascii="Times New Roman" w:hAnsi="Times New Roman"/>
        </w:rPr>
        <w:t> </w:t>
      </w:r>
      <w:r w:rsidRPr="00C56D87">
        <w:rPr>
          <w:rFonts w:ascii="Times New Roman" w:hAnsi="Times New Roman"/>
        </w:rPr>
        <w:t xml:space="preserve">20, </w:t>
      </w:r>
      <w:proofErr w:type="gramStart"/>
      <w:r w:rsidRPr="00C56D87">
        <w:rPr>
          <w:rFonts w:ascii="Times New Roman" w:hAnsi="Times New Roman"/>
        </w:rPr>
        <w:t>2010</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Sixteenth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2010A”, which are no longer outstanding; and</w:t>
      </w:r>
    </w:p>
    <w:p w14:paraId="72B45434" w14:textId="74260985" w:rsidR="006159CC" w:rsidRPr="00C56D87" w:rsidRDefault="006159CC" w:rsidP="006159CC">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the Board on June</w:t>
      </w:r>
      <w:r w:rsidR="00C56D87">
        <w:rPr>
          <w:rFonts w:ascii="Times New Roman" w:hAnsi="Times New Roman"/>
        </w:rPr>
        <w:t> </w:t>
      </w:r>
      <w:r w:rsidRPr="00C56D87">
        <w:rPr>
          <w:rFonts w:ascii="Times New Roman" w:hAnsi="Times New Roman"/>
        </w:rPr>
        <w:t xml:space="preserve">9, 2011 did duly adopt a resolution (the </w:t>
      </w:r>
      <w:r w:rsidRPr="00C56D87">
        <w:rPr>
          <w:rFonts w:ascii="Times New Roman" w:hAnsi="Times New Roman"/>
          <w:i/>
        </w:rPr>
        <w:t>“</w:t>
      </w:r>
      <w:r w:rsidRPr="00C56D87">
        <w:rPr>
          <w:rFonts w:ascii="Times New Roman" w:hAnsi="Times New Roman"/>
          <w:i/>
          <w:iCs/>
        </w:rPr>
        <w:t>Seventeenth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Revenue Bonds, Series 2011A”, which are no longer outstanding, and “University of Illinois Auxiliary Facilities System Revenue Bonds, Series 2011B (Taxable)”, which are no longer outstanding; and</w:t>
      </w:r>
    </w:p>
    <w:p w14:paraId="0B0F54A4" w14:textId="52F97496"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December</w:t>
      </w:r>
      <w:r w:rsidR="00C56D87">
        <w:rPr>
          <w:rFonts w:ascii="Times New Roman" w:hAnsi="Times New Roman"/>
        </w:rPr>
        <w:t> </w:t>
      </w:r>
      <w:r w:rsidRPr="00C56D87">
        <w:rPr>
          <w:rFonts w:ascii="Times New Roman" w:hAnsi="Times New Roman"/>
        </w:rPr>
        <w:t xml:space="preserve">2, </w:t>
      </w:r>
      <w:proofErr w:type="gramStart"/>
      <w:r w:rsidRPr="00C56D87">
        <w:rPr>
          <w:rFonts w:ascii="Times New Roman" w:hAnsi="Times New Roman"/>
        </w:rPr>
        <w:t>2011</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Eighteenth Supplemental Resolution</w:t>
      </w:r>
      <w:r w:rsidRPr="00C56D87">
        <w:rPr>
          <w:rFonts w:ascii="Times New Roman" w:hAnsi="Times New Roman"/>
          <w:i/>
        </w:rPr>
        <w:t>”</w:t>
      </w:r>
      <w:r w:rsidRPr="00C56D87">
        <w:rPr>
          <w:rFonts w:ascii="Times New Roman" w:hAnsi="Times New Roman"/>
        </w:rPr>
        <w:t>) providing for the issuance of additional revenue bonds in accordance with the provisions of the Original Resolution designated “University of Illinois Auxiliary Facilities System Refunding Revenue Bonds, Series 2011C”, which are no longer outstanding; and</w:t>
      </w:r>
    </w:p>
    <w:p w14:paraId="662ED3E5" w14:textId="11D02797"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March</w:t>
      </w:r>
      <w:r w:rsidR="00C56D87">
        <w:rPr>
          <w:rFonts w:ascii="Times New Roman" w:hAnsi="Times New Roman"/>
        </w:rPr>
        <w:t> </w:t>
      </w:r>
      <w:r w:rsidRPr="00C56D87">
        <w:rPr>
          <w:rFonts w:ascii="Times New Roman" w:hAnsi="Times New Roman"/>
        </w:rPr>
        <w:t xml:space="preserve">7, </w:t>
      </w:r>
      <w:proofErr w:type="gramStart"/>
      <w:r w:rsidRPr="00C56D87">
        <w:rPr>
          <w:rFonts w:ascii="Times New Roman" w:hAnsi="Times New Roman"/>
        </w:rPr>
        <w:t>2013</w:t>
      </w:r>
      <w:proofErr w:type="gramEnd"/>
      <w:r w:rsidRPr="00C56D87">
        <w:rPr>
          <w:rFonts w:ascii="Times New Roman" w:hAnsi="Times New Roman"/>
        </w:rPr>
        <w:t xml:space="preserve"> did duly adopt a resolution (the </w:t>
      </w:r>
      <w:r w:rsidRPr="00C56D87">
        <w:rPr>
          <w:rFonts w:ascii="Times New Roman" w:hAnsi="Times New Roman"/>
          <w:i/>
        </w:rPr>
        <w:t>“</w:t>
      </w:r>
      <w:r w:rsidRPr="00C56D87">
        <w:rPr>
          <w:rFonts w:ascii="Times New Roman" w:hAnsi="Times New Roman"/>
          <w:i/>
          <w:iCs/>
        </w:rPr>
        <w:t>Nineteenth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Refunding Revenue Bonds, Series 2013A” (the </w:t>
      </w:r>
      <w:r w:rsidRPr="00C56D87">
        <w:rPr>
          <w:rFonts w:ascii="Times New Roman" w:hAnsi="Times New Roman"/>
          <w:i/>
        </w:rPr>
        <w:t>“</w:t>
      </w:r>
      <w:r w:rsidRPr="00C56D87">
        <w:rPr>
          <w:rFonts w:ascii="Times New Roman" w:hAnsi="Times New Roman"/>
          <w:i/>
          <w:iCs/>
        </w:rPr>
        <w:t>Series 2013A Bonds</w:t>
      </w:r>
      <w:r w:rsidRPr="00C56D87">
        <w:rPr>
          <w:rFonts w:ascii="Times New Roman" w:hAnsi="Times New Roman"/>
          <w:i/>
        </w:rPr>
        <w:t>”</w:t>
      </w:r>
      <w:r w:rsidRPr="00C56D87">
        <w:rPr>
          <w:rFonts w:ascii="Times New Roman" w:hAnsi="Times New Roman"/>
        </w:rPr>
        <w:t>), which are no longer outstanding; and</w:t>
      </w:r>
    </w:p>
    <w:p w14:paraId="2D83DA80" w14:textId="63BACE37" w:rsidR="006159CC" w:rsidRPr="00C56D87" w:rsidRDefault="006159CC" w:rsidP="006159CC">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xml:space="preserve">, the Board on January 23, 2014 did duly adopt a resolution (the </w:t>
      </w:r>
      <w:r w:rsidRPr="00C56D87">
        <w:rPr>
          <w:rFonts w:ascii="Times New Roman" w:hAnsi="Times New Roman"/>
          <w:i/>
        </w:rPr>
        <w:t>“</w:t>
      </w:r>
      <w:r w:rsidRPr="00C56D87">
        <w:rPr>
          <w:rFonts w:ascii="Times New Roman" w:hAnsi="Times New Roman"/>
          <w:i/>
          <w:iCs/>
        </w:rPr>
        <w:t>Twentieth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Revenue Bonds, Series 2014A” (the </w:t>
      </w:r>
      <w:r w:rsidRPr="00C56D87">
        <w:rPr>
          <w:rFonts w:ascii="Times New Roman" w:hAnsi="Times New Roman"/>
          <w:i/>
        </w:rPr>
        <w:t>“</w:t>
      </w:r>
      <w:r w:rsidRPr="00C56D87">
        <w:rPr>
          <w:rFonts w:ascii="Times New Roman" w:hAnsi="Times New Roman"/>
          <w:i/>
          <w:iCs/>
        </w:rPr>
        <w:t>Series 2014A Bonds</w:t>
      </w:r>
      <w:r w:rsidRPr="00C56D87">
        <w:rPr>
          <w:rFonts w:ascii="Times New Roman" w:hAnsi="Times New Roman"/>
          <w:i/>
        </w:rPr>
        <w:t>”</w:t>
      </w:r>
      <w:r w:rsidRPr="00C56D87">
        <w:rPr>
          <w:rFonts w:ascii="Times New Roman" w:hAnsi="Times New Roman"/>
        </w:rPr>
        <w:t xml:space="preserve">), which </w:t>
      </w:r>
      <w:r w:rsidR="007B3383" w:rsidRPr="00C56D87">
        <w:rPr>
          <w:rFonts w:ascii="Times New Roman" w:hAnsi="Times New Roman"/>
        </w:rPr>
        <w:t>are no longer</w:t>
      </w:r>
      <w:r w:rsidRPr="00C56D87">
        <w:rPr>
          <w:rFonts w:ascii="Times New Roman" w:hAnsi="Times New Roman"/>
        </w:rPr>
        <w:t xml:space="preserve"> outstanding, “University of Illinois Auxiliary Facilities System Revenue Bonds, Series 2014B (Taxable)” (the </w:t>
      </w:r>
      <w:r w:rsidRPr="00C56D87">
        <w:rPr>
          <w:rFonts w:ascii="Times New Roman" w:hAnsi="Times New Roman"/>
          <w:i/>
        </w:rPr>
        <w:t xml:space="preserve">“Taxable </w:t>
      </w:r>
      <w:r w:rsidRPr="00C56D87">
        <w:rPr>
          <w:rFonts w:ascii="Times New Roman" w:hAnsi="Times New Roman"/>
          <w:i/>
          <w:iCs/>
        </w:rPr>
        <w:t>Series 2014B Bonds</w:t>
      </w:r>
      <w:r w:rsidRPr="00C56D87">
        <w:rPr>
          <w:rFonts w:ascii="Times New Roman" w:hAnsi="Times New Roman"/>
          <w:i/>
        </w:rPr>
        <w:t>”</w:t>
      </w:r>
      <w:r w:rsidRPr="00C56D87">
        <w:rPr>
          <w:rFonts w:ascii="Times New Roman" w:hAnsi="Times New Roman"/>
        </w:rPr>
        <w:t xml:space="preserve">), which are no longer outstanding, </w:t>
      </w:r>
      <w:r w:rsidRPr="00C56D87">
        <w:rPr>
          <w:rFonts w:ascii="Times New Roman" w:hAnsi="Times New Roman"/>
        </w:rPr>
        <w:lastRenderedPageBreak/>
        <w:t>and University of Illinois Variable Rate Demand Auxiliary Facilities System Revenue Bonds, Series</w:t>
      </w:r>
      <w:r w:rsidR="005B2BDB">
        <w:rPr>
          <w:rFonts w:ascii="Times New Roman" w:hAnsi="Times New Roman"/>
        </w:rPr>
        <w:t> </w:t>
      </w:r>
      <w:r w:rsidRPr="00C56D87">
        <w:rPr>
          <w:rFonts w:ascii="Times New Roman" w:hAnsi="Times New Roman"/>
        </w:rPr>
        <w:t>2014C (Taxable), which are no longer outstanding; and</w:t>
      </w:r>
    </w:p>
    <w:p w14:paraId="36621FF7" w14:textId="56B3848A" w:rsidR="006159C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November 13, 2014, did duly adopt a resolution (the </w:t>
      </w:r>
      <w:r w:rsidRPr="00C56D87">
        <w:rPr>
          <w:rFonts w:ascii="Times New Roman" w:hAnsi="Times New Roman"/>
          <w:i/>
        </w:rPr>
        <w:t>“</w:t>
      </w:r>
      <w:r w:rsidRPr="00C56D87">
        <w:rPr>
          <w:rFonts w:ascii="Times New Roman" w:hAnsi="Times New Roman"/>
          <w:i/>
          <w:iCs/>
        </w:rPr>
        <w:t>Twenty-First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Refunding Revenue Bonds, Series 2015A” (the </w:t>
      </w:r>
      <w:r w:rsidRPr="00C56D87">
        <w:rPr>
          <w:rFonts w:ascii="Times New Roman" w:hAnsi="Times New Roman"/>
          <w:i/>
        </w:rPr>
        <w:t>“</w:t>
      </w:r>
      <w:r w:rsidRPr="00C56D87">
        <w:rPr>
          <w:rFonts w:ascii="Times New Roman" w:hAnsi="Times New Roman"/>
          <w:i/>
          <w:iCs/>
        </w:rPr>
        <w:t>Series 2015A Bonds</w:t>
      </w:r>
      <w:r w:rsidRPr="00C56D87">
        <w:rPr>
          <w:rFonts w:ascii="Times New Roman" w:hAnsi="Times New Roman"/>
          <w:i/>
        </w:rPr>
        <w:t>”</w:t>
      </w:r>
      <w:r w:rsidRPr="00C56D87">
        <w:rPr>
          <w:rFonts w:ascii="Times New Roman" w:hAnsi="Times New Roman"/>
        </w:rPr>
        <w:t xml:space="preserve">), which </w:t>
      </w:r>
      <w:r w:rsidR="009E660C">
        <w:rPr>
          <w:rFonts w:ascii="Times New Roman" w:hAnsi="Times New Roman"/>
        </w:rPr>
        <w:t>are no longer</w:t>
      </w:r>
      <w:r w:rsidRPr="00C56D87">
        <w:rPr>
          <w:rFonts w:ascii="Times New Roman" w:hAnsi="Times New Roman"/>
        </w:rPr>
        <w:t xml:space="preserve"> outstanding; and</w:t>
      </w:r>
    </w:p>
    <w:p w14:paraId="6D711ACC" w14:textId="76C07BA3" w:rsidR="006159CC" w:rsidRPr="00C56D87" w:rsidRDefault="006159CC" w:rsidP="006159CC">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the Board on January</w:t>
      </w:r>
      <w:r w:rsidR="00C56D87">
        <w:rPr>
          <w:rFonts w:ascii="Times New Roman" w:hAnsi="Times New Roman"/>
        </w:rPr>
        <w:t> </w:t>
      </w:r>
      <w:r w:rsidRPr="00C56D87">
        <w:rPr>
          <w:rFonts w:ascii="Times New Roman" w:hAnsi="Times New Roman"/>
        </w:rPr>
        <w:t xml:space="preserve">21, 2016, did duly adopt a resolution (the </w:t>
      </w:r>
      <w:r w:rsidRPr="00C56D87">
        <w:rPr>
          <w:rFonts w:ascii="Times New Roman" w:hAnsi="Times New Roman"/>
          <w:i/>
        </w:rPr>
        <w:t>“</w:t>
      </w:r>
      <w:r w:rsidRPr="00C56D87">
        <w:rPr>
          <w:rFonts w:ascii="Times New Roman" w:hAnsi="Times New Roman"/>
          <w:i/>
          <w:iCs/>
        </w:rPr>
        <w:t>Twenty-Second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Refunding Revenue Bonds, Series 2016A” (the </w:t>
      </w:r>
      <w:r w:rsidRPr="00C56D87">
        <w:rPr>
          <w:rFonts w:ascii="Times New Roman" w:hAnsi="Times New Roman"/>
          <w:i/>
        </w:rPr>
        <w:t>“</w:t>
      </w:r>
      <w:r w:rsidRPr="00C56D87">
        <w:rPr>
          <w:rFonts w:ascii="Times New Roman" w:hAnsi="Times New Roman"/>
          <w:i/>
          <w:iCs/>
        </w:rPr>
        <w:t>Series 2016A Bonds</w:t>
      </w:r>
      <w:r w:rsidRPr="00C56D87">
        <w:rPr>
          <w:rFonts w:ascii="Times New Roman" w:hAnsi="Times New Roman"/>
          <w:i/>
        </w:rPr>
        <w:t>”</w:t>
      </w:r>
      <w:r w:rsidRPr="00C56D87">
        <w:rPr>
          <w:rFonts w:ascii="Times New Roman" w:hAnsi="Times New Roman"/>
        </w:rPr>
        <w:t xml:space="preserve">) and “University of Illinois Auxiliary Facilities System Revenue Bonds, Series 2016B” (the </w:t>
      </w:r>
      <w:r w:rsidRPr="00C56D87">
        <w:rPr>
          <w:rFonts w:ascii="Times New Roman" w:hAnsi="Times New Roman"/>
          <w:i/>
        </w:rPr>
        <w:t>“</w:t>
      </w:r>
      <w:r w:rsidRPr="00C56D87">
        <w:rPr>
          <w:rFonts w:ascii="Times New Roman" w:hAnsi="Times New Roman"/>
          <w:i/>
          <w:iCs/>
        </w:rPr>
        <w:t>Series 2016B Bonds</w:t>
      </w:r>
      <w:r w:rsidRPr="00C56D87">
        <w:rPr>
          <w:rFonts w:ascii="Times New Roman" w:hAnsi="Times New Roman"/>
          <w:i/>
        </w:rPr>
        <w:t>”</w:t>
      </w:r>
      <w:r w:rsidRPr="00C56D87">
        <w:rPr>
          <w:rFonts w:ascii="Times New Roman" w:hAnsi="Times New Roman"/>
        </w:rPr>
        <w:t>), which remain outstanding; and</w:t>
      </w:r>
    </w:p>
    <w:p w14:paraId="271DFCAC" w14:textId="4E0701BF" w:rsidR="006159CC" w:rsidRPr="00C56D87" w:rsidRDefault="006159CC" w:rsidP="006159CC">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the Board on March</w:t>
      </w:r>
      <w:r w:rsidR="00C56D87">
        <w:rPr>
          <w:rFonts w:ascii="Times New Roman" w:hAnsi="Times New Roman"/>
        </w:rPr>
        <w:t> </w:t>
      </w:r>
      <w:r w:rsidRPr="00C56D87">
        <w:rPr>
          <w:rFonts w:ascii="Times New Roman" w:hAnsi="Times New Roman"/>
        </w:rPr>
        <w:t>15, 2018, did duly adopt a resolution, as amended by the First Amendment to Twenty-Third Supplemental System Revenue Bond Resolution, adopted on March</w:t>
      </w:r>
      <w:r w:rsidR="00C56D87">
        <w:rPr>
          <w:rFonts w:ascii="Times New Roman" w:hAnsi="Times New Roman"/>
        </w:rPr>
        <w:t> </w:t>
      </w:r>
      <w:r w:rsidRPr="00C56D87">
        <w:rPr>
          <w:rFonts w:ascii="Times New Roman" w:hAnsi="Times New Roman"/>
        </w:rPr>
        <w:t>11, 2021</w:t>
      </w:r>
      <w:r w:rsidR="00F40BD7" w:rsidRPr="00C56D87">
        <w:rPr>
          <w:rFonts w:ascii="Times New Roman" w:hAnsi="Times New Roman"/>
        </w:rPr>
        <w:t>, as amended</w:t>
      </w:r>
      <w:r w:rsidRPr="00C56D87">
        <w:rPr>
          <w:rFonts w:ascii="Times New Roman" w:hAnsi="Times New Roman"/>
        </w:rPr>
        <w:t xml:space="preserve"> (the </w:t>
      </w:r>
      <w:r w:rsidRPr="00C56D87">
        <w:rPr>
          <w:rFonts w:ascii="Times New Roman" w:hAnsi="Times New Roman"/>
          <w:i/>
        </w:rPr>
        <w:t>“</w:t>
      </w:r>
      <w:r w:rsidRPr="00C56D87">
        <w:rPr>
          <w:rFonts w:ascii="Times New Roman" w:hAnsi="Times New Roman"/>
          <w:i/>
          <w:iCs/>
        </w:rPr>
        <w:t>Twenty-Third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Revenue Bonds, Series 2018A” (the </w:t>
      </w:r>
      <w:r w:rsidRPr="00C56D87">
        <w:rPr>
          <w:rFonts w:ascii="Times New Roman" w:hAnsi="Times New Roman"/>
          <w:i/>
        </w:rPr>
        <w:t>“</w:t>
      </w:r>
      <w:r w:rsidRPr="00C56D87">
        <w:rPr>
          <w:rFonts w:ascii="Times New Roman" w:hAnsi="Times New Roman"/>
          <w:i/>
          <w:iCs/>
        </w:rPr>
        <w:t>Series 2018A Bonds</w:t>
      </w:r>
      <w:r w:rsidRPr="00C56D87">
        <w:rPr>
          <w:rFonts w:ascii="Times New Roman" w:hAnsi="Times New Roman"/>
          <w:i/>
        </w:rPr>
        <w:t>”</w:t>
      </w:r>
      <w:r w:rsidRPr="00C56D87">
        <w:rPr>
          <w:rFonts w:ascii="Times New Roman" w:hAnsi="Times New Roman"/>
        </w:rPr>
        <w:t xml:space="preserve">) and “University of Illinois Auxiliary Facilities System Revenue Bonds, Series 2018B” (the </w:t>
      </w:r>
      <w:r w:rsidRPr="00C56D87">
        <w:rPr>
          <w:rFonts w:ascii="Times New Roman" w:hAnsi="Times New Roman"/>
          <w:i/>
        </w:rPr>
        <w:t>“</w:t>
      </w:r>
      <w:r w:rsidRPr="00C56D87">
        <w:rPr>
          <w:rFonts w:ascii="Times New Roman" w:hAnsi="Times New Roman"/>
          <w:i/>
          <w:iCs/>
        </w:rPr>
        <w:t>Series 2018B Bonds</w:t>
      </w:r>
      <w:r w:rsidRPr="00C56D87">
        <w:rPr>
          <w:rFonts w:ascii="Times New Roman" w:hAnsi="Times New Roman"/>
          <w:i/>
        </w:rPr>
        <w:t>”</w:t>
      </w:r>
      <w:r w:rsidRPr="00C56D87">
        <w:rPr>
          <w:rFonts w:ascii="Times New Roman" w:hAnsi="Times New Roman"/>
        </w:rPr>
        <w:t>), which remain outstanding; and</w:t>
      </w:r>
    </w:p>
    <w:p w14:paraId="44731000" w14:textId="54E749E2" w:rsidR="006159CC" w:rsidRPr="00C56D87" w:rsidRDefault="006159CC" w:rsidP="006159CC">
      <w:pPr>
        <w:pStyle w:val="ParaNORMAL"/>
        <w:rPr>
          <w:rFonts w:ascii="Times New Roman" w:hAnsi="Times New Roman"/>
        </w:rPr>
      </w:pPr>
      <w:r w:rsidRPr="00C56D87">
        <w:rPr>
          <w:rFonts w:ascii="Times New Roman" w:hAnsi="Times New Roman"/>
          <w:smallCaps/>
          <w:noProof/>
        </w:rPr>
        <w:t>Whereas,</w:t>
      </w:r>
      <w:r w:rsidRPr="00C56D87">
        <w:rPr>
          <w:rFonts w:ascii="Times New Roman" w:hAnsi="Times New Roman"/>
          <w:noProof/>
        </w:rPr>
        <w:t xml:space="preserve"> </w:t>
      </w:r>
      <w:r w:rsidRPr="00C56D87">
        <w:rPr>
          <w:rFonts w:ascii="Times New Roman" w:hAnsi="Times New Roman"/>
        </w:rPr>
        <w:t xml:space="preserve">the Board </w:t>
      </w:r>
      <w:r w:rsidRPr="00C56D87">
        <w:rPr>
          <w:rFonts w:ascii="Times New Roman" w:hAnsi="Times New Roman"/>
          <w:noProof/>
        </w:rPr>
        <w:t xml:space="preserve">on </w:t>
      </w:r>
      <w:r w:rsidRPr="00C56D87">
        <w:rPr>
          <w:rFonts w:ascii="Times New Roman" w:hAnsi="Times New Roman"/>
        </w:rPr>
        <w:t>March</w:t>
      </w:r>
      <w:r w:rsidR="00C56D87">
        <w:rPr>
          <w:rFonts w:ascii="Times New Roman" w:hAnsi="Times New Roman"/>
        </w:rPr>
        <w:t> </w:t>
      </w:r>
      <w:r w:rsidRPr="00C56D87">
        <w:rPr>
          <w:rFonts w:ascii="Times New Roman" w:hAnsi="Times New Roman"/>
        </w:rPr>
        <w:t>14, 2019</w:t>
      </w:r>
      <w:r w:rsidRPr="00C56D87">
        <w:rPr>
          <w:rFonts w:ascii="Times New Roman" w:hAnsi="Times New Roman"/>
          <w:noProof/>
        </w:rPr>
        <w:t xml:space="preserve">, </w:t>
      </w:r>
      <w:r w:rsidRPr="00C56D87">
        <w:rPr>
          <w:rFonts w:ascii="Times New Roman" w:hAnsi="Times New Roman"/>
        </w:rPr>
        <w:t xml:space="preserve">did duly adopt a resolution </w:t>
      </w:r>
      <w:r w:rsidRPr="00C56D87">
        <w:rPr>
          <w:rFonts w:ascii="Times New Roman" w:hAnsi="Times New Roman"/>
          <w:noProof/>
        </w:rPr>
        <w:t>(</w:t>
      </w:r>
      <w:r w:rsidRPr="00C56D87">
        <w:rPr>
          <w:rFonts w:ascii="Times New Roman" w:hAnsi="Times New Roman"/>
        </w:rPr>
        <w:t xml:space="preserve">the </w:t>
      </w:r>
      <w:r w:rsidRPr="00C56D87">
        <w:rPr>
          <w:rFonts w:ascii="Times New Roman" w:hAnsi="Times New Roman"/>
          <w:i/>
        </w:rPr>
        <w:t>“Twenty-Fourth Supplemental Resolution”</w:t>
      </w:r>
      <w:r w:rsidRPr="00C56D87">
        <w:rPr>
          <w:rFonts w:ascii="Times New Roman" w:hAnsi="Times New Roman"/>
          <w:noProof/>
        </w:rPr>
        <w:t xml:space="preserve">) </w:t>
      </w:r>
      <w:r w:rsidRPr="00C56D87">
        <w:rPr>
          <w:rFonts w:ascii="Times New Roman" w:hAnsi="Times New Roman"/>
        </w:rPr>
        <w:t xml:space="preserve">providing for the issuance of additional revenue bonds in accordance with the provisions of the Original Resolution designated “University of Illinois Auxiliary Facilities System Revenue Bonds, Series 2019A” (the </w:t>
      </w:r>
      <w:r w:rsidRPr="00C56D87">
        <w:rPr>
          <w:rFonts w:ascii="Times New Roman" w:hAnsi="Times New Roman"/>
          <w:i/>
        </w:rPr>
        <w:t>“</w:t>
      </w:r>
      <w:r w:rsidRPr="00C56D87">
        <w:rPr>
          <w:rFonts w:ascii="Times New Roman" w:hAnsi="Times New Roman"/>
          <w:i/>
          <w:iCs/>
        </w:rPr>
        <w:t>Series 2019A Bonds</w:t>
      </w:r>
      <w:r w:rsidRPr="00C56D87">
        <w:rPr>
          <w:rFonts w:ascii="Times New Roman" w:hAnsi="Times New Roman"/>
          <w:i/>
        </w:rPr>
        <w:t>”</w:t>
      </w:r>
      <w:r w:rsidRPr="00C56D87">
        <w:rPr>
          <w:rFonts w:ascii="Times New Roman" w:hAnsi="Times New Roman"/>
        </w:rPr>
        <w:t>), which Bonds remain outstanding; and</w:t>
      </w:r>
    </w:p>
    <w:p w14:paraId="0D39AEB6" w14:textId="6719B88E" w:rsidR="006159CC" w:rsidRPr="00C56D87" w:rsidRDefault="006159CC" w:rsidP="006159CC">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the Board on May</w:t>
      </w:r>
      <w:r w:rsidR="00C56D87">
        <w:rPr>
          <w:rFonts w:ascii="Times New Roman" w:hAnsi="Times New Roman"/>
        </w:rPr>
        <w:t> </w:t>
      </w:r>
      <w:r w:rsidRPr="00C56D87">
        <w:rPr>
          <w:rFonts w:ascii="Times New Roman" w:hAnsi="Times New Roman"/>
        </w:rPr>
        <w:t xml:space="preserve">21, 2020, did duly adopt a resolution (the </w:t>
      </w:r>
      <w:r w:rsidRPr="00C56D87">
        <w:rPr>
          <w:rFonts w:ascii="Times New Roman" w:hAnsi="Times New Roman"/>
          <w:i/>
        </w:rPr>
        <w:t xml:space="preserve">“Amended and Restated </w:t>
      </w:r>
      <w:r w:rsidRPr="00C56D87">
        <w:rPr>
          <w:rFonts w:ascii="Times New Roman" w:hAnsi="Times New Roman"/>
          <w:i/>
          <w:iCs/>
        </w:rPr>
        <w:t>Twenty-Fifth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Revenue Bonds, Series 2020A” (the </w:t>
      </w:r>
      <w:r w:rsidRPr="00C56D87">
        <w:rPr>
          <w:rFonts w:ascii="Times New Roman" w:hAnsi="Times New Roman"/>
          <w:i/>
        </w:rPr>
        <w:t>“</w:t>
      </w:r>
      <w:r w:rsidRPr="00C56D87">
        <w:rPr>
          <w:rFonts w:ascii="Times New Roman" w:hAnsi="Times New Roman"/>
          <w:i/>
          <w:iCs/>
        </w:rPr>
        <w:t>Series 2020A Bonds</w:t>
      </w:r>
      <w:r w:rsidRPr="00C56D87">
        <w:rPr>
          <w:rFonts w:ascii="Times New Roman" w:hAnsi="Times New Roman"/>
          <w:i/>
        </w:rPr>
        <w:t>”</w:t>
      </w:r>
      <w:r w:rsidRPr="00C56D87">
        <w:rPr>
          <w:rFonts w:ascii="Times New Roman" w:hAnsi="Times New Roman"/>
        </w:rPr>
        <w:t>), and “</w:t>
      </w:r>
      <w:r w:rsidRPr="00C56D87">
        <w:rPr>
          <w:rFonts w:ascii="Times New Roman" w:hAnsi="Times New Roman"/>
          <w:szCs w:val="24"/>
        </w:rPr>
        <w:t>University of Illinois Auxiliary Facilities System Refunding Revenue Bonds, Series</w:t>
      </w:r>
      <w:r w:rsidR="00C56D87">
        <w:rPr>
          <w:rFonts w:ascii="Times New Roman" w:hAnsi="Times New Roman"/>
          <w:szCs w:val="24"/>
        </w:rPr>
        <w:t> </w:t>
      </w:r>
      <w:r w:rsidRPr="00C56D87">
        <w:rPr>
          <w:rFonts w:ascii="Times New Roman" w:hAnsi="Times New Roman"/>
          <w:szCs w:val="24"/>
        </w:rPr>
        <w:t>2020B (Taxable)</w:t>
      </w:r>
      <w:r w:rsidRPr="00C56D87">
        <w:rPr>
          <w:rFonts w:ascii="Times New Roman" w:hAnsi="Times New Roman"/>
        </w:rPr>
        <w:t xml:space="preserve">” (the </w:t>
      </w:r>
      <w:r w:rsidRPr="00C56D87">
        <w:rPr>
          <w:rFonts w:ascii="Times New Roman" w:hAnsi="Times New Roman"/>
          <w:i/>
        </w:rPr>
        <w:t xml:space="preserve">“Taxable </w:t>
      </w:r>
      <w:r w:rsidRPr="00C56D87">
        <w:rPr>
          <w:rFonts w:ascii="Times New Roman" w:hAnsi="Times New Roman"/>
          <w:i/>
          <w:iCs/>
        </w:rPr>
        <w:t>Series 2020B Bonds</w:t>
      </w:r>
      <w:r w:rsidRPr="00C56D87">
        <w:rPr>
          <w:rFonts w:ascii="Times New Roman" w:hAnsi="Times New Roman"/>
          <w:i/>
        </w:rPr>
        <w:t>”</w:t>
      </w:r>
      <w:r w:rsidRPr="00C56D87">
        <w:rPr>
          <w:rFonts w:ascii="Times New Roman" w:hAnsi="Times New Roman"/>
        </w:rPr>
        <w:t>), which remain outstanding; and</w:t>
      </w:r>
    </w:p>
    <w:p w14:paraId="1443D5C6" w14:textId="2ECEF59C" w:rsidR="001E5AF9" w:rsidRPr="00C56D87" w:rsidRDefault="001E5AF9" w:rsidP="001E5AF9">
      <w:pPr>
        <w:pStyle w:val="ParaNORMAL"/>
        <w:rPr>
          <w:rFonts w:ascii="Times New Roman" w:hAnsi="Times New Roman"/>
        </w:rPr>
      </w:pPr>
      <w:r w:rsidRPr="00C56D87">
        <w:rPr>
          <w:rFonts w:ascii="Times New Roman" w:hAnsi="Times New Roman"/>
          <w:smallCaps/>
          <w:noProof/>
        </w:rPr>
        <w:t>Whereas,</w:t>
      </w:r>
      <w:r w:rsidRPr="00C56D87">
        <w:rPr>
          <w:rFonts w:ascii="Times New Roman" w:hAnsi="Times New Roman"/>
          <w:noProof/>
        </w:rPr>
        <w:t xml:space="preserve"> </w:t>
      </w:r>
      <w:r w:rsidRPr="00C56D87">
        <w:rPr>
          <w:rFonts w:ascii="Times New Roman" w:hAnsi="Times New Roman"/>
        </w:rPr>
        <w:t xml:space="preserve">the Board </w:t>
      </w:r>
      <w:r w:rsidRPr="00C56D87">
        <w:rPr>
          <w:rFonts w:ascii="Times New Roman" w:hAnsi="Times New Roman"/>
          <w:noProof/>
        </w:rPr>
        <w:t>on March</w:t>
      </w:r>
      <w:r w:rsidR="00C56D87">
        <w:rPr>
          <w:rFonts w:ascii="Times New Roman" w:hAnsi="Times New Roman"/>
          <w:noProof/>
        </w:rPr>
        <w:t> </w:t>
      </w:r>
      <w:r w:rsidRPr="00C56D87">
        <w:rPr>
          <w:rFonts w:ascii="Times New Roman" w:hAnsi="Times New Roman"/>
          <w:noProof/>
        </w:rPr>
        <w:t xml:space="preserve">11, 2021, </w:t>
      </w:r>
      <w:r w:rsidRPr="00C56D87">
        <w:rPr>
          <w:rFonts w:ascii="Times New Roman" w:hAnsi="Times New Roman"/>
        </w:rPr>
        <w:t xml:space="preserve">did duly adopt a resolution </w:t>
      </w:r>
      <w:r w:rsidRPr="00C56D87">
        <w:rPr>
          <w:rFonts w:ascii="Times New Roman" w:hAnsi="Times New Roman"/>
          <w:noProof/>
        </w:rPr>
        <w:t>(</w:t>
      </w:r>
      <w:r w:rsidRPr="00C56D87">
        <w:rPr>
          <w:rFonts w:ascii="Times New Roman" w:hAnsi="Times New Roman"/>
        </w:rPr>
        <w:t xml:space="preserve">the </w:t>
      </w:r>
      <w:r w:rsidRPr="00C56D87">
        <w:rPr>
          <w:rFonts w:ascii="Times New Roman" w:hAnsi="Times New Roman"/>
          <w:i/>
        </w:rPr>
        <w:t>“Amended and Restated Twenty-Sixth Supplemental Resolution”</w:t>
      </w:r>
      <w:r w:rsidRPr="00C56D87">
        <w:rPr>
          <w:rFonts w:ascii="Times New Roman" w:hAnsi="Times New Roman"/>
          <w:noProof/>
        </w:rPr>
        <w:t>) (i)</w:t>
      </w:r>
      <w:r w:rsidR="00C56D87">
        <w:rPr>
          <w:rFonts w:ascii="Times New Roman" w:hAnsi="Times New Roman"/>
          <w:noProof/>
        </w:rPr>
        <w:t> </w:t>
      </w:r>
      <w:r w:rsidRPr="00C56D87">
        <w:rPr>
          <w:rFonts w:ascii="Times New Roman" w:hAnsi="Times New Roman"/>
        </w:rPr>
        <w:t>providing for the issuance of additional revenue bonds in accordance with the provisions of the Original Resolution</w:t>
      </w:r>
      <w:r w:rsidRPr="00C56D87">
        <w:rPr>
          <w:rFonts w:ascii="Times New Roman" w:hAnsi="Times New Roman"/>
          <w:noProof/>
        </w:rPr>
        <w:t xml:space="preserve">, </w:t>
      </w:r>
      <w:r w:rsidRPr="00C56D87">
        <w:rPr>
          <w:rFonts w:ascii="Times New Roman" w:hAnsi="Times New Roman"/>
        </w:rPr>
        <w:t xml:space="preserve">designated “University of Illinois Auxiliary Facilities System Revenue Bonds, Series 2021A” (the </w:t>
      </w:r>
      <w:r w:rsidRPr="00C56D87">
        <w:rPr>
          <w:rFonts w:ascii="Times New Roman" w:hAnsi="Times New Roman"/>
          <w:i/>
        </w:rPr>
        <w:t>“</w:t>
      </w:r>
      <w:r w:rsidRPr="00C56D87">
        <w:rPr>
          <w:rFonts w:ascii="Times New Roman" w:hAnsi="Times New Roman"/>
          <w:i/>
          <w:iCs/>
        </w:rPr>
        <w:t>Series 2021A Bonds</w:t>
      </w:r>
      <w:r w:rsidRPr="00C56D87">
        <w:rPr>
          <w:rFonts w:ascii="Times New Roman" w:hAnsi="Times New Roman"/>
          <w:i/>
        </w:rPr>
        <w:t>”</w:t>
      </w:r>
      <w:r w:rsidRPr="00C56D87">
        <w:rPr>
          <w:rFonts w:ascii="Times New Roman" w:hAnsi="Times New Roman"/>
        </w:rPr>
        <w:t>), which remain outstanding, and (ii)</w:t>
      </w:r>
      <w:r w:rsidR="00C56D87">
        <w:rPr>
          <w:rFonts w:ascii="Times New Roman" w:hAnsi="Times New Roman"/>
        </w:rPr>
        <w:t> </w:t>
      </w:r>
      <w:r w:rsidRPr="00C56D87">
        <w:rPr>
          <w:rFonts w:ascii="Times New Roman" w:hAnsi="Times New Roman"/>
        </w:rPr>
        <w:t xml:space="preserve">approving amendments to the Original Resolution to provide </w:t>
      </w:r>
      <w:r w:rsidRPr="00C56D87">
        <w:rPr>
          <w:rFonts w:ascii="Times New Roman" w:hAnsi="Times New Roman"/>
          <w:szCs w:val="24"/>
        </w:rPr>
        <w:t>additional flexibility to the Board to sell, lease or otherwise dispose of System facilities</w:t>
      </w:r>
      <w:r w:rsidRPr="00C56D87">
        <w:rPr>
          <w:rFonts w:ascii="Times New Roman" w:hAnsi="Times New Roman"/>
        </w:rPr>
        <w:t xml:space="preserve"> (the </w:t>
      </w:r>
      <w:r w:rsidRPr="00C56D87">
        <w:rPr>
          <w:rFonts w:ascii="Times New Roman" w:hAnsi="Times New Roman"/>
          <w:i/>
          <w:iCs/>
        </w:rPr>
        <w:t>“Springing Amendments”</w:t>
      </w:r>
      <w:r w:rsidRPr="00C56D87">
        <w:rPr>
          <w:rFonts w:ascii="Times New Roman" w:hAnsi="Times New Roman"/>
        </w:rPr>
        <w:t>); and</w:t>
      </w:r>
    </w:p>
    <w:p w14:paraId="78F0465E" w14:textId="3419FAB7" w:rsidR="006159CC" w:rsidRPr="00C56D87" w:rsidRDefault="001E5AF9" w:rsidP="001E5AF9">
      <w:pPr>
        <w:pStyle w:val="ParaNORMAL"/>
        <w:rPr>
          <w:rFonts w:ascii="Times New Roman" w:hAnsi="Times New Roman"/>
        </w:rPr>
      </w:pPr>
      <w:r w:rsidRPr="00C56D87">
        <w:rPr>
          <w:rFonts w:ascii="Times New Roman" w:hAnsi="Times New Roman"/>
          <w:bCs/>
          <w:smallCaps/>
        </w:rPr>
        <w:lastRenderedPageBreak/>
        <w:t>Whereas</w:t>
      </w:r>
      <w:r w:rsidRPr="00C56D87">
        <w:rPr>
          <w:rFonts w:ascii="Times New Roman" w:hAnsi="Times New Roman"/>
          <w:bCs/>
        </w:rPr>
        <w:t>,</w:t>
      </w:r>
      <w:r w:rsidRPr="00C56D87">
        <w:rPr>
          <w:rFonts w:ascii="Times New Roman" w:hAnsi="Times New Roman"/>
        </w:rPr>
        <w:t xml:space="preserve"> in connection with the issuance of the Series</w:t>
      </w:r>
      <w:r w:rsidR="00C56D87">
        <w:rPr>
          <w:rFonts w:ascii="Times New Roman" w:hAnsi="Times New Roman"/>
        </w:rPr>
        <w:t> </w:t>
      </w:r>
      <w:r w:rsidRPr="00C56D87">
        <w:rPr>
          <w:rFonts w:ascii="Times New Roman" w:hAnsi="Times New Roman"/>
        </w:rPr>
        <w:t xml:space="preserve">2021A Bonds the Board adopted the Springing Amendments, </w:t>
      </w:r>
      <w:r w:rsidRPr="00C56D87">
        <w:rPr>
          <w:rFonts w:ascii="Times New Roman" w:hAnsi="Times New Roman"/>
          <w:szCs w:val="24"/>
        </w:rPr>
        <w:t>as described in Article</w:t>
      </w:r>
      <w:r w:rsidR="00C56D87">
        <w:rPr>
          <w:rFonts w:ascii="Times New Roman" w:hAnsi="Times New Roman"/>
          <w:szCs w:val="24"/>
        </w:rPr>
        <w:t> </w:t>
      </w:r>
      <w:r w:rsidRPr="00C56D87">
        <w:rPr>
          <w:rFonts w:ascii="Times New Roman" w:hAnsi="Times New Roman"/>
          <w:szCs w:val="24"/>
        </w:rPr>
        <w:t xml:space="preserve">IV </w:t>
      </w:r>
      <w:r w:rsidRPr="00C56D87">
        <w:rPr>
          <w:rFonts w:ascii="Times New Roman" w:hAnsi="Times New Roman"/>
          <w:noProof/>
        </w:rPr>
        <w:t xml:space="preserve">of </w:t>
      </w:r>
      <w:r w:rsidR="006E5634">
        <w:rPr>
          <w:rFonts w:ascii="Times New Roman" w:hAnsi="Times New Roman"/>
          <w:noProof/>
        </w:rPr>
        <w:t>the Twenty-Ninth</w:t>
      </w:r>
      <w:r w:rsidRPr="00C56D87">
        <w:rPr>
          <w:rFonts w:ascii="Times New Roman" w:hAnsi="Times New Roman"/>
        </w:rPr>
        <w:t xml:space="preserve"> Supplemental Resolution, which were consented to by the purchasers of the Series</w:t>
      </w:r>
      <w:r w:rsidR="00C56D87">
        <w:rPr>
          <w:rFonts w:ascii="Times New Roman" w:hAnsi="Times New Roman"/>
        </w:rPr>
        <w:t> </w:t>
      </w:r>
      <w:r w:rsidRPr="00C56D87">
        <w:rPr>
          <w:rFonts w:ascii="Times New Roman" w:hAnsi="Times New Roman"/>
        </w:rPr>
        <w:t>2021A Bonds</w:t>
      </w:r>
      <w:r w:rsidR="00FB15C4" w:rsidRPr="00C56D87">
        <w:rPr>
          <w:rFonts w:ascii="Times New Roman" w:hAnsi="Times New Roman"/>
        </w:rPr>
        <w:t>, Series</w:t>
      </w:r>
      <w:r w:rsidR="00C56D87">
        <w:rPr>
          <w:rFonts w:ascii="Times New Roman" w:hAnsi="Times New Roman"/>
        </w:rPr>
        <w:t> </w:t>
      </w:r>
      <w:r w:rsidR="00FB15C4" w:rsidRPr="00C56D87">
        <w:rPr>
          <w:rFonts w:ascii="Times New Roman" w:hAnsi="Times New Roman"/>
        </w:rPr>
        <w:t>2023A Bonds, Series</w:t>
      </w:r>
      <w:r w:rsidR="00C56D87">
        <w:rPr>
          <w:rFonts w:ascii="Times New Roman" w:hAnsi="Times New Roman"/>
        </w:rPr>
        <w:t> </w:t>
      </w:r>
      <w:r w:rsidR="00FB15C4" w:rsidRPr="00C56D87">
        <w:rPr>
          <w:rFonts w:ascii="Times New Roman" w:hAnsi="Times New Roman"/>
        </w:rPr>
        <w:t>2024A Bonds</w:t>
      </w:r>
      <w:r w:rsidR="00A82419">
        <w:rPr>
          <w:rFonts w:ascii="Times New Roman" w:hAnsi="Times New Roman"/>
        </w:rPr>
        <w:t>,</w:t>
      </w:r>
      <w:r w:rsidR="00FB15C4" w:rsidRPr="00C56D87">
        <w:rPr>
          <w:rFonts w:ascii="Times New Roman" w:hAnsi="Times New Roman"/>
        </w:rPr>
        <w:t xml:space="preserve"> Taxable Series</w:t>
      </w:r>
      <w:r w:rsidR="00C56D87">
        <w:rPr>
          <w:rFonts w:ascii="Times New Roman" w:hAnsi="Times New Roman"/>
        </w:rPr>
        <w:t> </w:t>
      </w:r>
      <w:r w:rsidR="00FB15C4" w:rsidRPr="00C56D87">
        <w:rPr>
          <w:rFonts w:ascii="Times New Roman" w:hAnsi="Times New Roman"/>
        </w:rPr>
        <w:t>2024B Bonds</w:t>
      </w:r>
      <w:r w:rsidR="00A82419">
        <w:rPr>
          <w:rFonts w:ascii="Times New Roman" w:hAnsi="Times New Roman"/>
        </w:rPr>
        <w:t xml:space="preserve"> and the Series 2025A Bonds</w:t>
      </w:r>
      <w:r w:rsidRPr="00C56D87">
        <w:rPr>
          <w:rFonts w:ascii="Times New Roman" w:hAnsi="Times New Roman"/>
        </w:rPr>
        <w:t xml:space="preserve"> at the time of their initial issuance and bec</w:t>
      </w:r>
      <w:r w:rsidR="006E5634">
        <w:rPr>
          <w:rFonts w:ascii="Times New Roman" w:hAnsi="Times New Roman"/>
        </w:rPr>
        <w:t>ame</w:t>
      </w:r>
      <w:r w:rsidRPr="00C56D87">
        <w:rPr>
          <w:rFonts w:ascii="Times New Roman" w:hAnsi="Times New Roman"/>
        </w:rPr>
        <w:t xml:space="preserve"> effective upon the consent of </w:t>
      </w:r>
      <w:r w:rsidR="006E5634">
        <w:rPr>
          <w:rFonts w:ascii="Times New Roman" w:hAnsi="Times New Roman"/>
        </w:rPr>
        <w:t xml:space="preserve">such purchasers, the same being </w:t>
      </w:r>
      <w:r w:rsidRPr="00C56D87">
        <w:rPr>
          <w:rFonts w:ascii="Times New Roman" w:hAnsi="Times New Roman"/>
        </w:rPr>
        <w:t>the holders of a majority in aggregate principal amount of the Outstanding Bonds; and</w:t>
      </w:r>
    </w:p>
    <w:p w14:paraId="59DA7F2F" w14:textId="46BB979E" w:rsidR="00BA3F2C" w:rsidRPr="00C56D87" w:rsidRDefault="006159CC" w:rsidP="006159CC">
      <w:pPr>
        <w:pStyle w:val="ParaNORMAL"/>
        <w:rPr>
          <w:rFonts w:ascii="Times New Roman" w:hAnsi="Times New Roman"/>
        </w:rPr>
      </w:pPr>
      <w:proofErr w:type="gramStart"/>
      <w:r w:rsidRPr="00C56D87">
        <w:rPr>
          <w:rFonts w:ascii="Times New Roman" w:hAnsi="Times New Roman"/>
          <w:smallCaps/>
        </w:rPr>
        <w:t>Whereas</w:t>
      </w:r>
      <w:r w:rsidRPr="00C56D87">
        <w:rPr>
          <w:rFonts w:ascii="Times New Roman" w:hAnsi="Times New Roman"/>
        </w:rPr>
        <w:t>,</w:t>
      </w:r>
      <w:proofErr w:type="gramEnd"/>
      <w:r w:rsidRPr="00C56D87">
        <w:rPr>
          <w:rFonts w:ascii="Times New Roman" w:hAnsi="Times New Roman"/>
        </w:rPr>
        <w:t xml:space="preserve"> the Board on January</w:t>
      </w:r>
      <w:r w:rsidR="00C56D87">
        <w:rPr>
          <w:rFonts w:ascii="Times New Roman" w:hAnsi="Times New Roman"/>
        </w:rPr>
        <w:t> </w:t>
      </w:r>
      <w:r w:rsidRPr="00C56D87">
        <w:rPr>
          <w:rFonts w:ascii="Times New Roman" w:hAnsi="Times New Roman"/>
        </w:rPr>
        <w:t xml:space="preserve">26, 2023, did duly adopt a resolution (the </w:t>
      </w:r>
      <w:r w:rsidRPr="00C56D87">
        <w:rPr>
          <w:rFonts w:ascii="Times New Roman" w:hAnsi="Times New Roman"/>
          <w:i/>
        </w:rPr>
        <w:t>“</w:t>
      </w:r>
      <w:r w:rsidRPr="00C56D87">
        <w:rPr>
          <w:rFonts w:ascii="Times New Roman" w:hAnsi="Times New Roman"/>
          <w:i/>
          <w:iCs/>
        </w:rPr>
        <w:t>Twenty-Seventh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Revenue Bonds, Series 2023A” (the </w:t>
      </w:r>
      <w:r w:rsidRPr="00C56D87">
        <w:rPr>
          <w:rFonts w:ascii="Times New Roman" w:hAnsi="Times New Roman"/>
          <w:i/>
        </w:rPr>
        <w:t>“</w:t>
      </w:r>
      <w:r w:rsidRPr="00C56D87">
        <w:rPr>
          <w:rFonts w:ascii="Times New Roman" w:hAnsi="Times New Roman"/>
          <w:i/>
          <w:iCs/>
        </w:rPr>
        <w:t>Series 2023A Bonds</w:t>
      </w:r>
      <w:r w:rsidRPr="00C56D87">
        <w:rPr>
          <w:rFonts w:ascii="Times New Roman" w:hAnsi="Times New Roman"/>
          <w:i/>
        </w:rPr>
        <w:t>”</w:t>
      </w:r>
      <w:r w:rsidRPr="00C56D87">
        <w:rPr>
          <w:rFonts w:ascii="Times New Roman" w:hAnsi="Times New Roman"/>
        </w:rPr>
        <w:t>), which remain outstanding; and</w:t>
      </w:r>
    </w:p>
    <w:p w14:paraId="2E26B434" w14:textId="153D836B" w:rsidR="006159CC" w:rsidRPr="00C56D87" w:rsidRDefault="006159CC" w:rsidP="006159CC">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the Board on January</w:t>
      </w:r>
      <w:r w:rsidR="00C56D87">
        <w:rPr>
          <w:rFonts w:ascii="Times New Roman" w:hAnsi="Times New Roman"/>
        </w:rPr>
        <w:t> </w:t>
      </w:r>
      <w:r w:rsidRPr="00C56D87">
        <w:rPr>
          <w:rFonts w:ascii="Times New Roman" w:hAnsi="Times New Roman"/>
        </w:rPr>
        <w:t xml:space="preserve">18, 2024, did duly adopt a resolution (the </w:t>
      </w:r>
      <w:r w:rsidRPr="00C56D87">
        <w:rPr>
          <w:rFonts w:ascii="Times New Roman" w:hAnsi="Times New Roman"/>
          <w:i/>
        </w:rPr>
        <w:t>“</w:t>
      </w:r>
      <w:r w:rsidRPr="00C56D87">
        <w:rPr>
          <w:rFonts w:ascii="Times New Roman" w:hAnsi="Times New Roman"/>
          <w:i/>
          <w:iCs/>
        </w:rPr>
        <w:t>Twenty-Eighth Supplemental Resolution</w:t>
      </w:r>
      <w:r w:rsidRPr="00C56D87">
        <w:rPr>
          <w:rFonts w:ascii="Times New Roman" w:hAnsi="Times New Roman"/>
          <w:i/>
        </w:rPr>
        <w:t>”</w:t>
      </w:r>
      <w:r w:rsidRPr="00C56D87">
        <w:rPr>
          <w:rFonts w:ascii="Times New Roman" w:hAnsi="Times New Roman"/>
        </w:rPr>
        <w:t xml:space="preserve">) providing for the issuance of additional revenue bonds in accordance with the provisions of the Original Resolution designated “University of Illinois Auxiliary Facilities System </w:t>
      </w:r>
      <w:r w:rsidR="00682738" w:rsidRPr="00C56D87">
        <w:rPr>
          <w:rFonts w:ascii="Times New Roman" w:hAnsi="Times New Roman"/>
        </w:rPr>
        <w:t xml:space="preserve">Refunding </w:t>
      </w:r>
      <w:r w:rsidRPr="00C56D87">
        <w:rPr>
          <w:rFonts w:ascii="Times New Roman" w:hAnsi="Times New Roman"/>
        </w:rPr>
        <w:t xml:space="preserve">Revenue Bonds, Series 2024A” (the </w:t>
      </w:r>
      <w:r w:rsidRPr="00C56D87">
        <w:rPr>
          <w:rFonts w:ascii="Times New Roman" w:hAnsi="Times New Roman"/>
          <w:i/>
        </w:rPr>
        <w:t>“</w:t>
      </w:r>
      <w:r w:rsidRPr="00C56D87">
        <w:rPr>
          <w:rFonts w:ascii="Times New Roman" w:hAnsi="Times New Roman"/>
          <w:i/>
          <w:iCs/>
        </w:rPr>
        <w:t>Series 202</w:t>
      </w:r>
      <w:r w:rsidR="00682738" w:rsidRPr="00C56D87">
        <w:rPr>
          <w:rFonts w:ascii="Times New Roman" w:hAnsi="Times New Roman"/>
          <w:i/>
          <w:iCs/>
        </w:rPr>
        <w:t>4</w:t>
      </w:r>
      <w:r w:rsidRPr="00C56D87">
        <w:rPr>
          <w:rFonts w:ascii="Times New Roman" w:hAnsi="Times New Roman"/>
          <w:i/>
          <w:iCs/>
        </w:rPr>
        <w:t>A Bonds</w:t>
      </w:r>
      <w:r w:rsidRPr="00C56D87">
        <w:rPr>
          <w:rFonts w:ascii="Times New Roman" w:hAnsi="Times New Roman"/>
          <w:i/>
        </w:rPr>
        <w:t>”</w:t>
      </w:r>
      <w:r w:rsidRPr="00C56D87">
        <w:rPr>
          <w:rFonts w:ascii="Times New Roman" w:hAnsi="Times New Roman"/>
        </w:rPr>
        <w:t>), which remain outstanding</w:t>
      </w:r>
      <w:r w:rsidR="00682738" w:rsidRPr="00C56D87">
        <w:rPr>
          <w:rFonts w:ascii="Times New Roman" w:hAnsi="Times New Roman"/>
        </w:rPr>
        <w:t xml:space="preserve"> and “University of Illinois Auxiliary Facilities System Revenue Bonds, Series 2024B (Taxable)” (the </w:t>
      </w:r>
      <w:r w:rsidR="00682738" w:rsidRPr="00C56D87">
        <w:rPr>
          <w:rFonts w:ascii="Times New Roman" w:hAnsi="Times New Roman"/>
          <w:i/>
        </w:rPr>
        <w:t xml:space="preserve">“Taxable </w:t>
      </w:r>
      <w:r w:rsidR="00682738" w:rsidRPr="00C56D87">
        <w:rPr>
          <w:rFonts w:ascii="Times New Roman" w:hAnsi="Times New Roman"/>
          <w:i/>
          <w:iCs/>
        </w:rPr>
        <w:t>Series 2024B Bonds</w:t>
      </w:r>
      <w:r w:rsidR="00682738" w:rsidRPr="00C56D87">
        <w:rPr>
          <w:rFonts w:ascii="Times New Roman" w:hAnsi="Times New Roman"/>
          <w:i/>
        </w:rPr>
        <w:t>”</w:t>
      </w:r>
      <w:r w:rsidR="00682738" w:rsidRPr="00C56D87">
        <w:rPr>
          <w:rFonts w:ascii="Times New Roman" w:hAnsi="Times New Roman"/>
        </w:rPr>
        <w:t>)</w:t>
      </w:r>
      <w:r w:rsidR="00E95BAA" w:rsidRPr="00C56D87">
        <w:rPr>
          <w:rFonts w:ascii="Times New Roman" w:hAnsi="Times New Roman"/>
        </w:rPr>
        <w:t>, which remain outstanding</w:t>
      </w:r>
      <w:r w:rsidRPr="00C56D87">
        <w:rPr>
          <w:rFonts w:ascii="Times New Roman" w:hAnsi="Times New Roman"/>
        </w:rPr>
        <w:t>; and</w:t>
      </w:r>
    </w:p>
    <w:p w14:paraId="7651D8D8" w14:textId="256B7159" w:rsidR="009E660C" w:rsidRPr="009E660C" w:rsidRDefault="009E660C" w:rsidP="009E660C">
      <w:pPr>
        <w:pStyle w:val="ParaNORMAL"/>
        <w:rPr>
          <w:rFonts w:ascii="Times New Roman" w:hAnsi="Times New Roman"/>
        </w:rPr>
      </w:pPr>
      <w:proofErr w:type="gramStart"/>
      <w:r w:rsidRPr="009C678E">
        <w:rPr>
          <w:rFonts w:ascii="Times New Roman" w:hAnsi="Times New Roman"/>
          <w:smallCaps/>
        </w:rPr>
        <w:t>Whereas</w:t>
      </w:r>
      <w:r w:rsidRPr="009C678E">
        <w:rPr>
          <w:rFonts w:ascii="Times New Roman" w:hAnsi="Times New Roman"/>
        </w:rPr>
        <w:t>,</w:t>
      </w:r>
      <w:proofErr w:type="gramEnd"/>
      <w:r w:rsidRPr="009C678E">
        <w:rPr>
          <w:rFonts w:ascii="Times New Roman" w:hAnsi="Times New Roman"/>
        </w:rPr>
        <w:t xml:space="preserve"> the Board on </w:t>
      </w:r>
      <w:r w:rsidR="00563708" w:rsidRPr="009C678E">
        <w:rPr>
          <w:rFonts w:ascii="Times New Roman" w:hAnsi="Times New Roman"/>
        </w:rPr>
        <w:t>September 19, 2024</w:t>
      </w:r>
      <w:r w:rsidRPr="009C678E">
        <w:rPr>
          <w:rFonts w:ascii="Times New Roman" w:hAnsi="Times New Roman"/>
        </w:rPr>
        <w:t xml:space="preserve">, did duly adopt a resolution (the </w:t>
      </w:r>
      <w:r w:rsidRPr="009C678E">
        <w:rPr>
          <w:rFonts w:ascii="Times New Roman" w:hAnsi="Times New Roman"/>
          <w:i/>
        </w:rPr>
        <w:t>“</w:t>
      </w:r>
      <w:r w:rsidRPr="009C678E">
        <w:rPr>
          <w:rFonts w:ascii="Times New Roman" w:hAnsi="Times New Roman"/>
          <w:i/>
          <w:iCs/>
        </w:rPr>
        <w:t>Twenty-Ninth Supplemental Resolution</w:t>
      </w:r>
      <w:r w:rsidRPr="009C678E">
        <w:rPr>
          <w:rFonts w:ascii="Times New Roman" w:hAnsi="Times New Roman"/>
          <w:i/>
        </w:rPr>
        <w:t>”</w:t>
      </w:r>
      <w:r w:rsidRPr="009C678E">
        <w:rPr>
          <w:rFonts w:ascii="Times New Roman" w:hAnsi="Times New Roman"/>
        </w:rPr>
        <w:t>) providing for the issuance of additional revenue bonds in accordance with the provisions of the Original Resolution designated “University of Illinois Auxiliary Facilities System Revenue Bonds, Series 202</w:t>
      </w:r>
      <w:r w:rsidR="009C678E" w:rsidRPr="009C678E">
        <w:rPr>
          <w:rFonts w:ascii="Times New Roman" w:hAnsi="Times New Roman"/>
        </w:rPr>
        <w:t>5</w:t>
      </w:r>
      <w:r w:rsidRPr="009C678E">
        <w:rPr>
          <w:rFonts w:ascii="Times New Roman" w:hAnsi="Times New Roman"/>
        </w:rPr>
        <w:t xml:space="preserve">A” (the </w:t>
      </w:r>
      <w:r w:rsidRPr="009C678E">
        <w:rPr>
          <w:rFonts w:ascii="Times New Roman" w:hAnsi="Times New Roman"/>
          <w:i/>
        </w:rPr>
        <w:t>“</w:t>
      </w:r>
      <w:r w:rsidRPr="009C678E">
        <w:rPr>
          <w:rFonts w:ascii="Times New Roman" w:hAnsi="Times New Roman"/>
          <w:i/>
          <w:iCs/>
        </w:rPr>
        <w:t>Series 202</w:t>
      </w:r>
      <w:r w:rsidR="009C678E" w:rsidRPr="009C678E">
        <w:rPr>
          <w:rFonts w:ascii="Times New Roman" w:hAnsi="Times New Roman"/>
          <w:i/>
          <w:iCs/>
        </w:rPr>
        <w:t>5</w:t>
      </w:r>
      <w:r w:rsidRPr="009C678E">
        <w:rPr>
          <w:rFonts w:ascii="Times New Roman" w:hAnsi="Times New Roman"/>
          <w:i/>
          <w:iCs/>
        </w:rPr>
        <w:t>A Bonds</w:t>
      </w:r>
      <w:r w:rsidRPr="009C678E">
        <w:rPr>
          <w:rFonts w:ascii="Times New Roman" w:hAnsi="Times New Roman"/>
          <w:i/>
        </w:rPr>
        <w:t>”</w:t>
      </w:r>
      <w:r w:rsidRPr="009C678E">
        <w:rPr>
          <w:rFonts w:ascii="Times New Roman" w:hAnsi="Times New Roman"/>
        </w:rPr>
        <w:t>), which remain outstanding; and</w:t>
      </w:r>
    </w:p>
    <w:p w14:paraId="58A9A3CA" w14:textId="51256C6F" w:rsidR="00BB79CA" w:rsidRPr="00C56D87" w:rsidRDefault="008C584D" w:rsidP="00BB79CA">
      <w:pPr>
        <w:pStyle w:val="ParaNORMAL"/>
        <w:rPr>
          <w:rFonts w:ascii="Times New Roman" w:hAnsi="Times New Roman"/>
          <w:i/>
        </w:rPr>
      </w:pPr>
      <w:r w:rsidRPr="001008AA">
        <w:rPr>
          <w:rFonts w:ascii="Times New Roman" w:hAnsi="Times New Roman"/>
          <w:smallCaps/>
        </w:rPr>
        <w:t>Whereas</w:t>
      </w:r>
      <w:r w:rsidRPr="001008AA">
        <w:rPr>
          <w:rFonts w:ascii="Times New Roman" w:hAnsi="Times New Roman"/>
        </w:rPr>
        <w:t>, the Board, on due consideration and investigation, does now find and determine that it is advisable and necessary and in the interest of the University and the welfare of its students and faculty to refund a portion of the currently outstanding Prior Parity Bonds (as defined in Section</w:t>
      </w:r>
      <w:r w:rsidR="005B2BDB" w:rsidRPr="001008AA">
        <w:rPr>
          <w:rFonts w:ascii="Times New Roman" w:hAnsi="Times New Roman"/>
        </w:rPr>
        <w:t> </w:t>
      </w:r>
      <w:r w:rsidRPr="001008AA">
        <w:rPr>
          <w:rFonts w:ascii="Times New Roman" w:hAnsi="Times New Roman"/>
        </w:rPr>
        <w:t xml:space="preserve">1.1 hereof) (the </w:t>
      </w:r>
      <w:r w:rsidRPr="001008AA">
        <w:rPr>
          <w:rFonts w:ascii="Times New Roman" w:hAnsi="Times New Roman"/>
          <w:i/>
        </w:rPr>
        <w:t>“</w:t>
      </w:r>
      <w:r w:rsidRPr="001008AA">
        <w:rPr>
          <w:rFonts w:ascii="Times New Roman" w:hAnsi="Times New Roman"/>
          <w:i/>
          <w:iCs/>
        </w:rPr>
        <w:t>Refunding</w:t>
      </w:r>
      <w:r w:rsidRPr="001008AA">
        <w:rPr>
          <w:rFonts w:ascii="Times New Roman" w:hAnsi="Times New Roman"/>
          <w:i/>
        </w:rPr>
        <w:t>”</w:t>
      </w:r>
      <w:r w:rsidRPr="001008AA">
        <w:rPr>
          <w:rFonts w:ascii="Times New Roman" w:hAnsi="Times New Roman"/>
        </w:rPr>
        <w:t xml:space="preserve">), </w:t>
      </w:r>
      <w:r w:rsidR="00BB79CA" w:rsidRPr="001008AA">
        <w:rPr>
          <w:rFonts w:ascii="Times New Roman" w:hAnsi="Times New Roman"/>
        </w:rPr>
        <w:t xml:space="preserve">as provided in this </w:t>
      </w:r>
      <w:r w:rsidR="00563708" w:rsidRPr="001008AA">
        <w:rPr>
          <w:rFonts w:ascii="Times New Roman" w:hAnsi="Times New Roman"/>
        </w:rPr>
        <w:t>Thirtieth</w:t>
      </w:r>
      <w:r w:rsidR="00BB79CA" w:rsidRPr="001008AA">
        <w:rPr>
          <w:rFonts w:ascii="Times New Roman" w:hAnsi="Times New Roman"/>
        </w:rPr>
        <w:t xml:space="preserve"> Supplemental Resolution; and</w:t>
      </w:r>
    </w:p>
    <w:p w14:paraId="6BB2C61D" w14:textId="23BDCB46" w:rsidR="00067503" w:rsidRPr="00C56D87" w:rsidRDefault="00067503" w:rsidP="00067503">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xml:space="preserve">, </w:t>
      </w:r>
      <w:proofErr w:type="gramStart"/>
      <w:r w:rsidRPr="00C56D87">
        <w:rPr>
          <w:rFonts w:ascii="Times New Roman" w:hAnsi="Times New Roman"/>
        </w:rPr>
        <w:t>in order to</w:t>
      </w:r>
      <w:proofErr w:type="gramEnd"/>
      <w:r w:rsidRPr="00C56D87">
        <w:rPr>
          <w:rFonts w:ascii="Times New Roman" w:hAnsi="Times New Roman"/>
        </w:rPr>
        <w:t xml:space="preserve"> finance </w:t>
      </w:r>
      <w:r w:rsidR="008C584D" w:rsidRPr="00C56D87">
        <w:rPr>
          <w:rFonts w:ascii="Times New Roman" w:hAnsi="Times New Roman"/>
        </w:rPr>
        <w:t xml:space="preserve">the </w:t>
      </w:r>
      <w:r w:rsidRPr="00C56D87">
        <w:rPr>
          <w:rFonts w:ascii="Times New Roman" w:hAnsi="Times New Roman"/>
        </w:rPr>
        <w:t xml:space="preserve">Refunding, it is advantageous to the Board and necessary that the Board borrow money and issue and sell revenue bonds under the provisions of the University of Illinois Revenue Bond Financing Act for Auxiliary Facilities, as amended, 110 ILCS 405/1, </w:t>
      </w:r>
      <w:r w:rsidRPr="00C56D87">
        <w:rPr>
          <w:rFonts w:ascii="Times New Roman" w:hAnsi="Times New Roman"/>
          <w:i/>
          <w:iCs/>
        </w:rPr>
        <w:t>et seq</w:t>
      </w:r>
      <w:r w:rsidRPr="00C56D87">
        <w:rPr>
          <w:rFonts w:ascii="Times New Roman" w:hAnsi="Times New Roman"/>
        </w:rPr>
        <w:t>.; and</w:t>
      </w:r>
    </w:p>
    <w:p w14:paraId="446741B8" w14:textId="14772414" w:rsidR="00067503" w:rsidRPr="00C56D87" w:rsidRDefault="00067503" w:rsidP="00067503">
      <w:pPr>
        <w:pStyle w:val="ParaNORMAL"/>
        <w:rPr>
          <w:rFonts w:ascii="Times New Roman" w:hAnsi="Times New Roman"/>
        </w:rPr>
      </w:pPr>
      <w:r w:rsidRPr="00C56D87">
        <w:rPr>
          <w:rFonts w:ascii="Times New Roman" w:hAnsi="Times New Roman"/>
          <w:smallCaps/>
        </w:rPr>
        <w:t>Whereas</w:t>
      </w:r>
      <w:r w:rsidRPr="00C56D87">
        <w:rPr>
          <w:rFonts w:ascii="Times New Roman" w:hAnsi="Times New Roman"/>
        </w:rPr>
        <w:t xml:space="preserve">, the Board now desires to create and to authorize the issuance and delivery of one or more additional issues of Bonds under and in accordance with the Original Resolution, as supplemented and amended, including by this </w:t>
      </w:r>
      <w:r w:rsidR="00563708">
        <w:rPr>
          <w:rFonts w:ascii="Times New Roman" w:hAnsi="Times New Roman"/>
          <w:noProof/>
        </w:rPr>
        <w:t>Thirtieth</w:t>
      </w:r>
      <w:r w:rsidRPr="00C56D87">
        <w:rPr>
          <w:rFonts w:ascii="Times New Roman" w:hAnsi="Times New Roman"/>
        </w:rPr>
        <w:t xml:space="preserve"> Supplemental Resolution, which additional bonds shall be known as “University of Illinois Auxiliary Facilities System </w:t>
      </w:r>
      <w:r w:rsidR="002D27B2">
        <w:rPr>
          <w:rFonts w:ascii="Times New Roman" w:hAnsi="Times New Roman"/>
        </w:rPr>
        <w:t xml:space="preserve">Refunding </w:t>
      </w:r>
      <w:r w:rsidRPr="00C56D87">
        <w:rPr>
          <w:rFonts w:ascii="Times New Roman" w:hAnsi="Times New Roman"/>
        </w:rPr>
        <w:t xml:space="preserve">Revenue Bonds” (the </w:t>
      </w:r>
      <w:r w:rsidRPr="00C56D87">
        <w:rPr>
          <w:rFonts w:ascii="Times New Roman" w:hAnsi="Times New Roman"/>
          <w:i/>
        </w:rPr>
        <w:t>“</w:t>
      </w:r>
      <w:r w:rsidRPr="00C56D87">
        <w:rPr>
          <w:rFonts w:ascii="Times New Roman" w:hAnsi="Times New Roman"/>
          <w:i/>
          <w:iCs/>
        </w:rPr>
        <w:t>Bonds</w:t>
      </w:r>
      <w:r w:rsidRPr="00C56D87">
        <w:rPr>
          <w:rFonts w:ascii="Times New Roman" w:hAnsi="Times New Roman"/>
          <w:i/>
        </w:rPr>
        <w:t>”</w:t>
      </w:r>
      <w:r w:rsidRPr="00C56D87">
        <w:rPr>
          <w:rFonts w:ascii="Times New Roman" w:hAnsi="Times New Roman"/>
        </w:rPr>
        <w:t xml:space="preserve">), which may be issued at one time or from time to time in one or more Series (each, a </w:t>
      </w:r>
      <w:r w:rsidRPr="00C56D87">
        <w:rPr>
          <w:rFonts w:ascii="Times New Roman" w:hAnsi="Times New Roman"/>
          <w:i/>
        </w:rPr>
        <w:t>“Series”</w:t>
      </w:r>
      <w:r w:rsidRPr="00C56D87">
        <w:rPr>
          <w:rFonts w:ascii="Times New Roman" w:hAnsi="Times New Roman"/>
        </w:rPr>
        <w:t>) and with such further designations and terms as may be permitted or provided for hereby</w:t>
      </w:r>
      <w:r w:rsidR="00C513CB" w:rsidRPr="00C56D87">
        <w:rPr>
          <w:rFonts w:ascii="Times New Roman" w:hAnsi="Times New Roman"/>
        </w:rPr>
        <w:t>; and</w:t>
      </w:r>
    </w:p>
    <w:p w14:paraId="4850FAFF" w14:textId="77777777" w:rsidR="00C513CB" w:rsidRPr="00C56D87" w:rsidRDefault="00C513CB" w:rsidP="00067503">
      <w:pPr>
        <w:pStyle w:val="ParaNORMAL"/>
        <w:rPr>
          <w:rFonts w:ascii="Times New Roman" w:hAnsi="Times New Roman"/>
          <w:b/>
          <w:color w:val="000000"/>
        </w:rPr>
      </w:pPr>
      <w:r w:rsidRPr="00C56D87">
        <w:rPr>
          <w:rFonts w:ascii="Times New Roman" w:hAnsi="Times New Roman"/>
          <w:smallCaps/>
        </w:rPr>
        <w:lastRenderedPageBreak/>
        <w:t>Whereas</w:t>
      </w:r>
      <w:r w:rsidRPr="00C56D87">
        <w:rPr>
          <w:rFonts w:ascii="Times New Roman" w:hAnsi="Times New Roman"/>
        </w:rPr>
        <w:t xml:space="preserve">, forms of </w:t>
      </w:r>
      <w:r w:rsidR="009A0534" w:rsidRPr="00C56D87">
        <w:rPr>
          <w:rFonts w:ascii="Times New Roman" w:hAnsi="Times New Roman"/>
        </w:rPr>
        <w:t>an</w:t>
      </w:r>
      <w:r w:rsidRPr="00C56D87">
        <w:rPr>
          <w:rFonts w:ascii="Times New Roman" w:hAnsi="Times New Roman"/>
        </w:rPr>
        <w:t xml:space="preserve"> Official Notice of Sale, Preliminary Official Statement, Continuing Disclosure Undertaking, Escrow Agreement and Bond Purchase Agreement (each as hereinafter </w:t>
      </w:r>
      <w:r w:rsidR="00A46C6A" w:rsidRPr="00C56D87">
        <w:rPr>
          <w:rFonts w:ascii="Times New Roman" w:hAnsi="Times New Roman"/>
        </w:rPr>
        <w:t>defined</w:t>
      </w:r>
      <w:r w:rsidRPr="00C56D87">
        <w:rPr>
          <w:rFonts w:ascii="Times New Roman" w:hAnsi="Times New Roman"/>
        </w:rPr>
        <w:t>) have been presented to the Board:</w:t>
      </w:r>
    </w:p>
    <w:p w14:paraId="65B9E998" w14:textId="77777777" w:rsidR="00067503" w:rsidRPr="00C56D87" w:rsidRDefault="00067503" w:rsidP="00342A00">
      <w:pPr>
        <w:pStyle w:val="ParaNORMAL"/>
        <w:keepNext/>
        <w:rPr>
          <w:rFonts w:ascii="Times New Roman" w:hAnsi="Times New Roman"/>
        </w:rPr>
      </w:pPr>
      <w:r w:rsidRPr="00C56D87">
        <w:rPr>
          <w:rFonts w:ascii="Times New Roman" w:hAnsi="Times New Roman"/>
          <w:smallCaps/>
        </w:rPr>
        <w:t>Now, Therefore, Be It Resolved</w:t>
      </w:r>
      <w:r w:rsidRPr="00C56D87">
        <w:rPr>
          <w:rFonts w:ascii="Times New Roman" w:hAnsi="Times New Roman"/>
        </w:rPr>
        <w:t xml:space="preserve"> by The Board of Trustees of the University of Illinois:</w:t>
      </w:r>
    </w:p>
    <w:p w14:paraId="284347B5" w14:textId="1057E243" w:rsidR="00067503" w:rsidRPr="00C56D87" w:rsidRDefault="00067503" w:rsidP="0050156C">
      <w:pPr>
        <w:pStyle w:val="Heading2"/>
        <w:rPr>
          <w:rFonts w:ascii="Times New Roman" w:hAnsi="Times New Roman"/>
        </w:rPr>
      </w:pPr>
      <w:r w:rsidRPr="00C56D87">
        <w:rPr>
          <w:rFonts w:ascii="Times New Roman" w:hAnsi="Times New Roman"/>
        </w:rPr>
        <w:t>Article</w:t>
      </w:r>
      <w:r w:rsidR="00C56D87">
        <w:rPr>
          <w:rFonts w:ascii="Times New Roman" w:hAnsi="Times New Roman"/>
        </w:rPr>
        <w:t> </w:t>
      </w:r>
      <w:r w:rsidRPr="00C56D87">
        <w:rPr>
          <w:rFonts w:ascii="Times New Roman" w:hAnsi="Times New Roman"/>
        </w:rPr>
        <w:t>I</w:t>
      </w:r>
      <w:r w:rsidRPr="00C56D87">
        <w:rPr>
          <w:rFonts w:ascii="Times New Roman" w:hAnsi="Times New Roman"/>
        </w:rPr>
        <w:br/>
      </w:r>
      <w:r w:rsidRPr="00C56D87">
        <w:rPr>
          <w:rFonts w:ascii="Times New Roman" w:hAnsi="Times New Roman"/>
        </w:rPr>
        <w:br/>
        <w:t>Definitions; Pledge of Revenues</w:t>
      </w:r>
    </w:p>
    <w:p w14:paraId="3822BC47" w14:textId="34C919D9" w:rsidR="00067503" w:rsidRPr="00C56D87" w:rsidRDefault="00067503" w:rsidP="00067503">
      <w:pPr>
        <w:pStyle w:val="ParaSECTION"/>
        <w:rPr>
          <w:rFonts w:ascii="Times New Roman" w:hAnsi="Times New Roman"/>
        </w:rPr>
      </w:pPr>
      <w:r w:rsidRPr="00C56D87">
        <w:rPr>
          <w:rFonts w:ascii="Times New Roman" w:hAnsi="Times New Roman"/>
          <w:i/>
        </w:rPr>
        <w:tab/>
        <w:t>Section 1.1.</w:t>
      </w:r>
      <w:r w:rsidRPr="00C56D87">
        <w:rPr>
          <w:rFonts w:ascii="Times New Roman" w:hAnsi="Times New Roman"/>
          <w:i/>
        </w:rPr>
        <w:tab/>
        <w:t>Defined Terms</w:t>
      </w:r>
      <w:r w:rsidRPr="00C56D87">
        <w:rPr>
          <w:rFonts w:ascii="Times New Roman" w:hAnsi="Times New Roman"/>
        </w:rPr>
        <w:t xml:space="preserve">.  Terms used in this </w:t>
      </w:r>
      <w:r w:rsidR="00563708">
        <w:rPr>
          <w:rFonts w:ascii="Times New Roman" w:hAnsi="Times New Roman"/>
          <w:noProof/>
        </w:rPr>
        <w:t>Thirtieth</w:t>
      </w:r>
      <w:r w:rsidRPr="00C56D87">
        <w:rPr>
          <w:rFonts w:ascii="Times New Roman" w:hAnsi="Times New Roman"/>
        </w:rPr>
        <w:t xml:space="preserve"> Supplemental Resolution and not defined </w:t>
      </w:r>
      <w:r w:rsidR="00AF3459" w:rsidRPr="00C56D87">
        <w:rPr>
          <w:rFonts w:ascii="Times New Roman" w:hAnsi="Times New Roman"/>
        </w:rPr>
        <w:t xml:space="preserve">herein </w:t>
      </w:r>
      <w:r w:rsidRPr="00C56D87">
        <w:rPr>
          <w:rFonts w:ascii="Times New Roman" w:hAnsi="Times New Roman"/>
        </w:rPr>
        <w:t>shall have the same meanings defined in the Original Resolution, as supplemented and amended.</w:t>
      </w:r>
    </w:p>
    <w:p w14:paraId="279DBB3F" w14:textId="0D27A1BC" w:rsidR="00067503" w:rsidRPr="00C56D87" w:rsidRDefault="00067503" w:rsidP="00067503">
      <w:pPr>
        <w:pStyle w:val="ParaNORMAL"/>
        <w:rPr>
          <w:rFonts w:ascii="Times New Roman" w:hAnsi="Times New Roman"/>
        </w:rPr>
      </w:pPr>
      <w:r w:rsidRPr="00C56D87">
        <w:rPr>
          <w:rFonts w:ascii="Times New Roman" w:hAnsi="Times New Roman"/>
        </w:rPr>
        <w:t xml:space="preserve">In addition to the terms defined in the preambles to this </w:t>
      </w:r>
      <w:r w:rsidR="00563708">
        <w:rPr>
          <w:rFonts w:ascii="Times New Roman" w:hAnsi="Times New Roman"/>
          <w:noProof/>
        </w:rPr>
        <w:t>Thirtieth</w:t>
      </w:r>
      <w:r w:rsidRPr="00C56D87">
        <w:rPr>
          <w:rFonts w:ascii="Times New Roman" w:hAnsi="Times New Roman"/>
        </w:rPr>
        <w:t xml:space="preserve"> Supplemental Resolution, for purposes of this </w:t>
      </w:r>
      <w:r w:rsidR="00A82419">
        <w:rPr>
          <w:rFonts w:ascii="Times New Roman" w:hAnsi="Times New Roman"/>
          <w:noProof/>
        </w:rPr>
        <w:t>Thirtieth Supplemental Resolution</w:t>
      </w:r>
      <w:r w:rsidRPr="00C56D87">
        <w:rPr>
          <w:rFonts w:ascii="Times New Roman" w:hAnsi="Times New Roman"/>
        </w:rPr>
        <w:t>, the following terms shall have the following meanings:</w:t>
      </w:r>
    </w:p>
    <w:p w14:paraId="6925365A" w14:textId="25753FF8" w:rsidR="00646EC1" w:rsidRPr="00C56D87" w:rsidRDefault="00646EC1" w:rsidP="00067503">
      <w:pPr>
        <w:pStyle w:val="ParaNORMAL"/>
        <w:rPr>
          <w:rFonts w:ascii="Times New Roman" w:hAnsi="Times New Roman"/>
          <w:i/>
        </w:rPr>
      </w:pPr>
      <w:r w:rsidRPr="00C56D87">
        <w:rPr>
          <w:rFonts w:ascii="Times New Roman" w:hAnsi="Times New Roman"/>
          <w:i/>
        </w:rPr>
        <w:t xml:space="preserve">“Bond Purchase Agreement” </w:t>
      </w:r>
      <w:r w:rsidRPr="00C56D87">
        <w:rPr>
          <w:rFonts w:ascii="Times New Roman" w:hAnsi="Times New Roman"/>
        </w:rPr>
        <w:t>shall mean a Bond Purchase Agreement between the Board and a Negotiated Purchaser described in Section</w:t>
      </w:r>
      <w:r w:rsidR="00C56D87">
        <w:rPr>
          <w:rFonts w:ascii="Times New Roman" w:hAnsi="Times New Roman"/>
        </w:rPr>
        <w:t> </w:t>
      </w:r>
      <w:r w:rsidRPr="00C56D87">
        <w:rPr>
          <w:rFonts w:ascii="Times New Roman" w:hAnsi="Times New Roman"/>
        </w:rPr>
        <w:t xml:space="preserve">2.9 of this </w:t>
      </w:r>
      <w:r w:rsidR="00563708">
        <w:rPr>
          <w:rFonts w:ascii="Times New Roman" w:hAnsi="Times New Roman"/>
          <w:noProof/>
        </w:rPr>
        <w:t>Thirtieth</w:t>
      </w:r>
      <w:r w:rsidRPr="00C56D87">
        <w:rPr>
          <w:rFonts w:ascii="Times New Roman" w:hAnsi="Times New Roman"/>
        </w:rPr>
        <w:t xml:space="preserve"> Supplemental Resolution.</w:t>
      </w:r>
    </w:p>
    <w:p w14:paraId="53A30C10" w14:textId="622E52B1" w:rsidR="00A46C6A" w:rsidRPr="00C56D87" w:rsidRDefault="00A46C6A" w:rsidP="00067503">
      <w:pPr>
        <w:pStyle w:val="ParaNORMAL"/>
        <w:rPr>
          <w:rFonts w:ascii="Times New Roman" w:hAnsi="Times New Roman"/>
          <w:i/>
        </w:rPr>
      </w:pPr>
      <w:r w:rsidRPr="00C56D87">
        <w:rPr>
          <w:rFonts w:ascii="Times New Roman" w:hAnsi="Times New Roman"/>
        </w:rPr>
        <w:t>“</w:t>
      </w:r>
      <w:r w:rsidRPr="00C56D87">
        <w:rPr>
          <w:rFonts w:ascii="Times New Roman" w:hAnsi="Times New Roman"/>
          <w:i/>
          <w:iCs/>
        </w:rPr>
        <w:t>Bond Register</w:t>
      </w:r>
      <w:r w:rsidRPr="00C56D87">
        <w:rPr>
          <w:rFonts w:ascii="Times New Roman" w:hAnsi="Times New Roman"/>
        </w:rPr>
        <w:t>” is defined in Section</w:t>
      </w:r>
      <w:r w:rsidR="00C56D87">
        <w:rPr>
          <w:rFonts w:ascii="Times New Roman" w:hAnsi="Times New Roman"/>
        </w:rPr>
        <w:t> </w:t>
      </w:r>
      <w:r w:rsidRPr="00C56D87">
        <w:rPr>
          <w:rFonts w:ascii="Times New Roman" w:hAnsi="Times New Roman"/>
        </w:rPr>
        <w:t xml:space="preserve">2.6 of this </w:t>
      </w:r>
      <w:r w:rsidR="00563708">
        <w:rPr>
          <w:rFonts w:ascii="Times New Roman" w:hAnsi="Times New Roman"/>
          <w:noProof/>
        </w:rPr>
        <w:t>Thirtieth</w:t>
      </w:r>
      <w:r w:rsidRPr="00C56D87">
        <w:rPr>
          <w:rFonts w:ascii="Times New Roman" w:hAnsi="Times New Roman"/>
        </w:rPr>
        <w:t xml:space="preserve"> Supplemental Resolution.</w:t>
      </w:r>
    </w:p>
    <w:p w14:paraId="311294D6" w14:textId="4C125776" w:rsidR="009A0534" w:rsidRPr="00C56D87" w:rsidRDefault="009A0534" w:rsidP="00067503">
      <w:pPr>
        <w:pStyle w:val="ParaNORMAL"/>
        <w:rPr>
          <w:rFonts w:ascii="Times New Roman" w:hAnsi="Times New Roman"/>
          <w:iCs/>
        </w:rPr>
      </w:pPr>
      <w:r w:rsidRPr="00C56D87">
        <w:rPr>
          <w:rFonts w:ascii="Times New Roman" w:hAnsi="Times New Roman"/>
          <w:i/>
        </w:rPr>
        <w:t>“Bond Registrar</w:t>
      </w:r>
      <w:r w:rsidRPr="00C56D87">
        <w:rPr>
          <w:rFonts w:ascii="Times New Roman" w:hAnsi="Times New Roman"/>
          <w:iCs/>
        </w:rPr>
        <w:t xml:space="preserve">” means The Bank of New York Mellon Trust Company, </w:t>
      </w:r>
      <w:r w:rsidR="002D5A74" w:rsidRPr="00C56D87">
        <w:rPr>
          <w:rFonts w:ascii="Times New Roman" w:hAnsi="Times New Roman"/>
          <w:iCs/>
        </w:rPr>
        <w:t>N.A.</w:t>
      </w:r>
      <w:r w:rsidRPr="00C56D87">
        <w:rPr>
          <w:rFonts w:ascii="Times New Roman" w:hAnsi="Times New Roman"/>
          <w:iCs/>
        </w:rPr>
        <w:t>, and its successors.</w:t>
      </w:r>
    </w:p>
    <w:p w14:paraId="30E4931C" w14:textId="77777777" w:rsidR="00A46C6A" w:rsidRPr="00C56D87" w:rsidRDefault="00A46C6A" w:rsidP="00067503">
      <w:pPr>
        <w:pStyle w:val="ParaNORMAL"/>
        <w:rPr>
          <w:rFonts w:ascii="Times New Roman" w:hAnsi="Times New Roman"/>
          <w:i/>
        </w:rPr>
      </w:pPr>
      <w:r w:rsidRPr="00C56D87">
        <w:rPr>
          <w:rFonts w:ascii="Times New Roman" w:hAnsi="Times New Roman"/>
          <w:i/>
        </w:rPr>
        <w:t>“Cede”</w:t>
      </w:r>
      <w:r w:rsidRPr="00C56D87">
        <w:rPr>
          <w:rFonts w:ascii="Times New Roman" w:hAnsi="Times New Roman"/>
          <w:iCs/>
        </w:rPr>
        <w:t xml:space="preserve"> means </w:t>
      </w:r>
      <w:r w:rsidRPr="00C56D87">
        <w:rPr>
          <w:rFonts w:ascii="Times New Roman" w:hAnsi="Times New Roman"/>
        </w:rPr>
        <w:t>Cede &amp; Co., or any successor thereto.</w:t>
      </w:r>
    </w:p>
    <w:p w14:paraId="4BEC69F2" w14:textId="77777777" w:rsidR="00067503" w:rsidRPr="00C56D87" w:rsidRDefault="00067503" w:rsidP="00067503">
      <w:pPr>
        <w:pStyle w:val="ParaNORMAL"/>
        <w:rPr>
          <w:rFonts w:ascii="Times New Roman" w:hAnsi="Times New Roman"/>
        </w:rPr>
      </w:pPr>
      <w:r w:rsidRPr="00C56D87">
        <w:rPr>
          <w:rFonts w:ascii="Times New Roman" w:hAnsi="Times New Roman"/>
          <w:i/>
        </w:rPr>
        <w:t>“</w:t>
      </w:r>
      <w:r w:rsidRPr="00C56D87">
        <w:rPr>
          <w:rFonts w:ascii="Times New Roman" w:hAnsi="Times New Roman"/>
          <w:i/>
          <w:iCs/>
        </w:rPr>
        <w:t>Code</w:t>
      </w:r>
      <w:r w:rsidRPr="00C56D87">
        <w:rPr>
          <w:rFonts w:ascii="Times New Roman" w:hAnsi="Times New Roman"/>
          <w:i/>
        </w:rPr>
        <w:t>”</w:t>
      </w:r>
      <w:r w:rsidRPr="00C56D87">
        <w:rPr>
          <w:rFonts w:ascii="Times New Roman" w:hAnsi="Times New Roman"/>
        </w:rPr>
        <w:t xml:space="preserve"> means the Internal Revenue Code of 1986, as amended.</w:t>
      </w:r>
    </w:p>
    <w:p w14:paraId="34A4A552" w14:textId="0FE9D9A9" w:rsidR="004F7EDB" w:rsidRPr="00C56D87" w:rsidRDefault="00067503" w:rsidP="00A469DC">
      <w:pPr>
        <w:pStyle w:val="ParaNORMAL"/>
        <w:rPr>
          <w:rFonts w:ascii="Times New Roman" w:hAnsi="Times New Roman"/>
        </w:rPr>
      </w:pPr>
      <w:r w:rsidRPr="00C56D87">
        <w:rPr>
          <w:rFonts w:ascii="Times New Roman" w:hAnsi="Times New Roman"/>
          <w:i/>
        </w:rPr>
        <w:t>“Comptroller”</w:t>
      </w:r>
      <w:r w:rsidRPr="00C56D87">
        <w:rPr>
          <w:rFonts w:ascii="Times New Roman" w:hAnsi="Times New Roman"/>
        </w:rPr>
        <w:t xml:space="preserve"> shall mean the Comptroller of the Board.</w:t>
      </w:r>
    </w:p>
    <w:p w14:paraId="42590476" w14:textId="7C286481" w:rsidR="00A46C6A" w:rsidRPr="00C56D87" w:rsidRDefault="00A46C6A" w:rsidP="00067503">
      <w:pPr>
        <w:pStyle w:val="ParaNORMAL"/>
        <w:rPr>
          <w:rFonts w:ascii="Times New Roman" w:hAnsi="Times New Roman"/>
          <w:i/>
        </w:rPr>
      </w:pPr>
      <w:r w:rsidRPr="00C56D87">
        <w:rPr>
          <w:rFonts w:ascii="Times New Roman" w:hAnsi="Times New Roman"/>
        </w:rPr>
        <w:t>“</w:t>
      </w:r>
      <w:r w:rsidRPr="00C56D87">
        <w:rPr>
          <w:rFonts w:ascii="Times New Roman" w:hAnsi="Times New Roman"/>
          <w:i/>
          <w:iCs/>
        </w:rPr>
        <w:t>DTC</w:t>
      </w:r>
      <w:r w:rsidRPr="00C56D87">
        <w:rPr>
          <w:rFonts w:ascii="Times New Roman" w:hAnsi="Times New Roman"/>
        </w:rPr>
        <w:t>” means The Depository Trust Company, New York, New York and its successors.</w:t>
      </w:r>
    </w:p>
    <w:p w14:paraId="6C0CEA1F" w14:textId="4191BCD1" w:rsidR="00067503" w:rsidRPr="00C56D87" w:rsidRDefault="00067503" w:rsidP="00067503">
      <w:pPr>
        <w:pStyle w:val="ParaNORMAL"/>
        <w:rPr>
          <w:rFonts w:ascii="Times New Roman" w:hAnsi="Times New Roman"/>
        </w:rPr>
      </w:pPr>
      <w:r w:rsidRPr="00C56D87">
        <w:rPr>
          <w:rFonts w:ascii="Times New Roman" w:hAnsi="Times New Roman"/>
          <w:i/>
        </w:rPr>
        <w:t>“</w:t>
      </w:r>
      <w:r w:rsidRPr="00C56D87">
        <w:rPr>
          <w:rFonts w:ascii="Times New Roman" w:hAnsi="Times New Roman"/>
          <w:i/>
          <w:iCs/>
        </w:rPr>
        <w:t>Escrow Agent</w:t>
      </w:r>
      <w:r w:rsidRPr="00C56D87">
        <w:rPr>
          <w:rFonts w:ascii="Times New Roman" w:hAnsi="Times New Roman"/>
          <w:i/>
        </w:rPr>
        <w:t>”</w:t>
      </w:r>
      <w:r w:rsidRPr="00C56D87">
        <w:rPr>
          <w:rFonts w:ascii="Times New Roman" w:hAnsi="Times New Roman"/>
        </w:rPr>
        <w:t xml:space="preserve"> shall mean The Bank of New York Mellon Trust Company, </w:t>
      </w:r>
      <w:r w:rsidR="002D5A74" w:rsidRPr="00C56D87">
        <w:rPr>
          <w:rFonts w:ascii="Times New Roman" w:hAnsi="Times New Roman"/>
        </w:rPr>
        <w:t>N.A.</w:t>
      </w:r>
      <w:r w:rsidRPr="00C56D87">
        <w:rPr>
          <w:rFonts w:ascii="Times New Roman" w:hAnsi="Times New Roman"/>
        </w:rPr>
        <w:t>, and its successors.</w:t>
      </w:r>
    </w:p>
    <w:p w14:paraId="467E9D80" w14:textId="4C3722D2" w:rsidR="00067503" w:rsidRPr="00C56D87" w:rsidRDefault="00067503" w:rsidP="00067503">
      <w:pPr>
        <w:pStyle w:val="ParaNORMAL"/>
        <w:rPr>
          <w:rFonts w:ascii="Times New Roman" w:hAnsi="Times New Roman"/>
        </w:rPr>
      </w:pPr>
      <w:r w:rsidRPr="00C56D87">
        <w:rPr>
          <w:rFonts w:ascii="Times New Roman" w:hAnsi="Times New Roman"/>
          <w:i/>
        </w:rPr>
        <w:t>“</w:t>
      </w:r>
      <w:r w:rsidRPr="00C56D87">
        <w:rPr>
          <w:rFonts w:ascii="Times New Roman" w:hAnsi="Times New Roman"/>
          <w:i/>
          <w:iCs/>
        </w:rPr>
        <w:t>Escrow Agreement</w:t>
      </w:r>
      <w:r w:rsidRPr="00C56D87">
        <w:rPr>
          <w:rFonts w:ascii="Times New Roman" w:hAnsi="Times New Roman"/>
          <w:i/>
        </w:rPr>
        <w:t>”</w:t>
      </w:r>
      <w:r w:rsidRPr="00C56D87">
        <w:rPr>
          <w:rFonts w:ascii="Times New Roman" w:hAnsi="Times New Roman"/>
        </w:rPr>
        <w:t xml:space="preserve"> shall mean an Escrow Agreement </w:t>
      </w:r>
      <w:r w:rsidR="00067AF5" w:rsidRPr="00C56D87">
        <w:rPr>
          <w:rFonts w:ascii="Times New Roman" w:hAnsi="Times New Roman"/>
        </w:rPr>
        <w:t xml:space="preserve">or an Escrow Letter Agreement </w:t>
      </w:r>
      <w:r w:rsidRPr="00C56D87">
        <w:rPr>
          <w:rFonts w:ascii="Times New Roman" w:hAnsi="Times New Roman"/>
        </w:rPr>
        <w:t>between the Board and the Escrow Agent described in Section</w:t>
      </w:r>
      <w:r w:rsidR="00C56D87">
        <w:rPr>
          <w:rFonts w:ascii="Times New Roman" w:hAnsi="Times New Roman"/>
        </w:rPr>
        <w:t> </w:t>
      </w:r>
      <w:r w:rsidRPr="00C56D87">
        <w:rPr>
          <w:rFonts w:ascii="Times New Roman" w:hAnsi="Times New Roman"/>
        </w:rPr>
        <w:t xml:space="preserve">3.1 of </w:t>
      </w:r>
      <w:r w:rsidR="00C513CB" w:rsidRPr="00C56D87">
        <w:rPr>
          <w:rFonts w:ascii="Times New Roman" w:hAnsi="Times New Roman"/>
        </w:rPr>
        <w:t xml:space="preserve">this </w:t>
      </w:r>
      <w:r w:rsidR="00563708">
        <w:rPr>
          <w:rFonts w:ascii="Times New Roman" w:hAnsi="Times New Roman"/>
          <w:noProof/>
        </w:rPr>
        <w:t>Thirtieth</w:t>
      </w:r>
      <w:r w:rsidRPr="00C56D87">
        <w:rPr>
          <w:rFonts w:ascii="Times New Roman" w:hAnsi="Times New Roman"/>
        </w:rPr>
        <w:t xml:space="preserve"> Supplemental Resolution.</w:t>
      </w:r>
    </w:p>
    <w:p w14:paraId="026D0342" w14:textId="77777777" w:rsidR="00067503" w:rsidRPr="00C56D87" w:rsidRDefault="00067503" w:rsidP="00067503">
      <w:pPr>
        <w:pStyle w:val="ParaNORMAL"/>
        <w:rPr>
          <w:rFonts w:ascii="Times New Roman" w:hAnsi="Times New Roman"/>
        </w:rPr>
      </w:pPr>
      <w:r w:rsidRPr="00C56D87">
        <w:rPr>
          <w:rFonts w:ascii="Times New Roman" w:hAnsi="Times New Roman"/>
          <w:i/>
        </w:rPr>
        <w:t>“Favorable Opinion of Bond Counsel”</w:t>
      </w:r>
      <w:r w:rsidRPr="00C56D87">
        <w:rPr>
          <w:rFonts w:ascii="Times New Roman" w:hAnsi="Times New Roman"/>
        </w:rPr>
        <w:t xml:space="preserve"> shall mean, with respect to any action relating to a Series of Bonds, the occurrence of which requires such an opinion to be delivered after the date of issuance thereof, a written opinion of counsel selected by the Board of nationally recognized standing in matters relating to the exclusion of interest from gross income on obligations issued by states and their political subdivisions or agencies addressed to the Board to the effect that the </w:t>
      </w:r>
      <w:r w:rsidRPr="00C56D87">
        <w:rPr>
          <w:rFonts w:ascii="Times New Roman" w:hAnsi="Times New Roman"/>
        </w:rPr>
        <w:lastRenderedPageBreak/>
        <w:t>action proposed to be taken is not prohibited by the laws of the State of Illinois and the Bond Resolution and will not adversely affect any exclusion from gross income for federal income tax purposes of interest on such Bonds (subject to customary exceptions).</w:t>
      </w:r>
    </w:p>
    <w:p w14:paraId="2B22A098" w14:textId="78D7D2DB" w:rsidR="00067503" w:rsidRPr="00C56D87" w:rsidRDefault="00067503" w:rsidP="00067503">
      <w:pPr>
        <w:pStyle w:val="ParaNORMAL"/>
        <w:rPr>
          <w:rFonts w:ascii="Times New Roman" w:hAnsi="Times New Roman"/>
        </w:rPr>
      </w:pPr>
      <w:r w:rsidRPr="00C56D87">
        <w:rPr>
          <w:rFonts w:ascii="Times New Roman" w:hAnsi="Times New Roman"/>
          <w:i/>
        </w:rPr>
        <w:t>“</w:t>
      </w:r>
      <w:r w:rsidRPr="00C56D87">
        <w:rPr>
          <w:rFonts w:ascii="Times New Roman" w:hAnsi="Times New Roman"/>
          <w:i/>
          <w:iCs/>
        </w:rPr>
        <w:t>Notification of Sale</w:t>
      </w:r>
      <w:r w:rsidRPr="00C56D87">
        <w:rPr>
          <w:rFonts w:ascii="Times New Roman" w:hAnsi="Times New Roman"/>
          <w:i/>
        </w:rPr>
        <w:t>”</w:t>
      </w:r>
      <w:r w:rsidRPr="00C56D87">
        <w:rPr>
          <w:rFonts w:ascii="Times New Roman" w:hAnsi="Times New Roman"/>
        </w:rPr>
        <w:t xml:space="preserve"> shall mean the Notification of Sale delivered by the Comptroller to the Board pursuant to Section</w:t>
      </w:r>
      <w:r w:rsidR="00C56D87">
        <w:rPr>
          <w:rFonts w:ascii="Times New Roman" w:hAnsi="Times New Roman"/>
        </w:rPr>
        <w:t> </w:t>
      </w:r>
      <w:r w:rsidRPr="00C56D87">
        <w:rPr>
          <w:rFonts w:ascii="Times New Roman" w:hAnsi="Times New Roman"/>
        </w:rPr>
        <w:t xml:space="preserve">2.9 of </w:t>
      </w:r>
      <w:r w:rsidR="00C513CB" w:rsidRPr="00C56D87">
        <w:rPr>
          <w:rFonts w:ascii="Times New Roman" w:hAnsi="Times New Roman"/>
        </w:rPr>
        <w:t xml:space="preserve">this </w:t>
      </w:r>
      <w:r w:rsidR="00563708">
        <w:rPr>
          <w:rFonts w:ascii="Times New Roman" w:hAnsi="Times New Roman"/>
          <w:noProof/>
        </w:rPr>
        <w:t>Thirtieth</w:t>
      </w:r>
      <w:r w:rsidRPr="00C56D87">
        <w:rPr>
          <w:rFonts w:ascii="Times New Roman" w:hAnsi="Times New Roman"/>
        </w:rPr>
        <w:t xml:space="preserve"> Supplemental Resolution in connection with the issuance of any Series of the Bonds.</w:t>
      </w:r>
    </w:p>
    <w:p w14:paraId="6A77A1BD" w14:textId="3A47854B" w:rsidR="00067503" w:rsidRPr="00C56D87" w:rsidRDefault="007B3383" w:rsidP="00067503">
      <w:pPr>
        <w:pStyle w:val="ParaNORMAL"/>
        <w:rPr>
          <w:rFonts w:ascii="Times New Roman" w:hAnsi="Times New Roman"/>
        </w:rPr>
      </w:pPr>
      <w:r w:rsidRPr="00C56D87">
        <w:rPr>
          <w:rFonts w:ascii="Times New Roman" w:hAnsi="Times New Roman"/>
          <w:i/>
        </w:rPr>
        <w:t>“Prior Parity Bonds”</w:t>
      </w:r>
      <w:r w:rsidRPr="00C56D87">
        <w:rPr>
          <w:rFonts w:ascii="Times New Roman" w:hAnsi="Times New Roman"/>
        </w:rPr>
        <w:t xml:space="preserve"> shall mean, collectively, the Series 1999A Bonds, Series 2003A Bonds, Series</w:t>
      </w:r>
      <w:r w:rsidR="00C56D87">
        <w:rPr>
          <w:rFonts w:ascii="Times New Roman" w:hAnsi="Times New Roman"/>
        </w:rPr>
        <w:t> </w:t>
      </w:r>
      <w:r w:rsidRPr="00C56D87">
        <w:rPr>
          <w:rFonts w:ascii="Times New Roman" w:hAnsi="Times New Roman"/>
        </w:rPr>
        <w:t>2016A Bonds, Series</w:t>
      </w:r>
      <w:r w:rsidR="00C56D87">
        <w:rPr>
          <w:rFonts w:ascii="Times New Roman" w:hAnsi="Times New Roman"/>
        </w:rPr>
        <w:t> </w:t>
      </w:r>
      <w:r w:rsidRPr="00C56D87">
        <w:rPr>
          <w:rFonts w:ascii="Times New Roman" w:hAnsi="Times New Roman"/>
        </w:rPr>
        <w:t>2016B Bonds, Series</w:t>
      </w:r>
      <w:r w:rsidR="00C56D87">
        <w:rPr>
          <w:rFonts w:ascii="Times New Roman" w:hAnsi="Times New Roman"/>
        </w:rPr>
        <w:t> </w:t>
      </w:r>
      <w:r w:rsidRPr="00C56D87">
        <w:rPr>
          <w:rFonts w:ascii="Times New Roman" w:hAnsi="Times New Roman"/>
        </w:rPr>
        <w:t>2018A Bonds, Series</w:t>
      </w:r>
      <w:r w:rsidR="00C56D87">
        <w:rPr>
          <w:rFonts w:ascii="Times New Roman" w:hAnsi="Times New Roman"/>
        </w:rPr>
        <w:t> </w:t>
      </w:r>
      <w:r w:rsidRPr="00C56D87">
        <w:rPr>
          <w:rFonts w:ascii="Times New Roman" w:hAnsi="Times New Roman"/>
        </w:rPr>
        <w:t>2018B Bonds, Series</w:t>
      </w:r>
      <w:r w:rsidR="00C56D87">
        <w:rPr>
          <w:rFonts w:ascii="Times New Roman" w:hAnsi="Times New Roman"/>
        </w:rPr>
        <w:t> </w:t>
      </w:r>
      <w:r w:rsidRPr="00C56D87">
        <w:rPr>
          <w:rFonts w:ascii="Times New Roman" w:hAnsi="Times New Roman"/>
        </w:rPr>
        <w:t>2019A Bonds, Series</w:t>
      </w:r>
      <w:r w:rsidR="00C56D87">
        <w:rPr>
          <w:rFonts w:ascii="Times New Roman" w:hAnsi="Times New Roman"/>
        </w:rPr>
        <w:t> </w:t>
      </w:r>
      <w:r w:rsidRPr="00C56D87">
        <w:rPr>
          <w:rFonts w:ascii="Times New Roman" w:hAnsi="Times New Roman"/>
        </w:rPr>
        <w:t>2020A Bonds, Taxable Series</w:t>
      </w:r>
      <w:r w:rsidR="00C56D87">
        <w:rPr>
          <w:rFonts w:ascii="Times New Roman" w:hAnsi="Times New Roman"/>
        </w:rPr>
        <w:t> </w:t>
      </w:r>
      <w:r w:rsidRPr="00C56D87">
        <w:rPr>
          <w:rFonts w:ascii="Times New Roman" w:hAnsi="Times New Roman"/>
        </w:rPr>
        <w:t xml:space="preserve">2020B Bonds, </w:t>
      </w:r>
      <w:r w:rsidRPr="001008AA">
        <w:rPr>
          <w:rFonts w:ascii="Times New Roman" w:hAnsi="Times New Roman"/>
        </w:rPr>
        <w:t>Series</w:t>
      </w:r>
      <w:r w:rsidR="00C56D87" w:rsidRPr="001008AA">
        <w:rPr>
          <w:rFonts w:ascii="Times New Roman" w:hAnsi="Times New Roman"/>
        </w:rPr>
        <w:t> </w:t>
      </w:r>
      <w:r w:rsidRPr="001008AA">
        <w:rPr>
          <w:rFonts w:ascii="Times New Roman" w:hAnsi="Times New Roman"/>
        </w:rPr>
        <w:t>2021A Bonds, Series</w:t>
      </w:r>
      <w:r w:rsidR="00C56D87" w:rsidRPr="001008AA">
        <w:rPr>
          <w:rFonts w:ascii="Times New Roman" w:hAnsi="Times New Roman"/>
        </w:rPr>
        <w:t> </w:t>
      </w:r>
      <w:r w:rsidRPr="001008AA">
        <w:rPr>
          <w:rFonts w:ascii="Times New Roman" w:hAnsi="Times New Roman"/>
        </w:rPr>
        <w:t xml:space="preserve">2023A Bonds, </w:t>
      </w:r>
      <w:r w:rsidR="003D4108" w:rsidRPr="001008AA">
        <w:rPr>
          <w:rFonts w:ascii="Times New Roman" w:hAnsi="Times New Roman"/>
        </w:rPr>
        <w:t>Series</w:t>
      </w:r>
      <w:r w:rsidR="00C56D87" w:rsidRPr="001008AA">
        <w:rPr>
          <w:rFonts w:ascii="Times New Roman" w:hAnsi="Times New Roman"/>
        </w:rPr>
        <w:t> </w:t>
      </w:r>
      <w:r w:rsidR="003D4108" w:rsidRPr="001008AA">
        <w:rPr>
          <w:rFonts w:ascii="Times New Roman" w:hAnsi="Times New Roman"/>
        </w:rPr>
        <w:t>2024A Bonds</w:t>
      </w:r>
      <w:r w:rsidR="001008AA" w:rsidRPr="001008AA">
        <w:rPr>
          <w:rFonts w:ascii="Times New Roman" w:hAnsi="Times New Roman"/>
        </w:rPr>
        <w:t>,</w:t>
      </w:r>
      <w:r w:rsidR="003D4108" w:rsidRPr="001008AA">
        <w:rPr>
          <w:rFonts w:ascii="Times New Roman" w:hAnsi="Times New Roman"/>
        </w:rPr>
        <w:t xml:space="preserve"> Taxable</w:t>
      </w:r>
      <w:r w:rsidR="003D4108" w:rsidRPr="00C56D87">
        <w:rPr>
          <w:rFonts w:ascii="Times New Roman" w:hAnsi="Times New Roman"/>
        </w:rPr>
        <w:t xml:space="preserve"> Series</w:t>
      </w:r>
      <w:r w:rsidR="00C56D87">
        <w:rPr>
          <w:rFonts w:ascii="Times New Roman" w:hAnsi="Times New Roman"/>
        </w:rPr>
        <w:t> </w:t>
      </w:r>
      <w:r w:rsidR="003D4108" w:rsidRPr="00C56D87">
        <w:rPr>
          <w:rFonts w:ascii="Times New Roman" w:hAnsi="Times New Roman"/>
        </w:rPr>
        <w:t>2024B Bonds</w:t>
      </w:r>
      <w:r w:rsidR="001008AA">
        <w:rPr>
          <w:rFonts w:ascii="Times New Roman" w:hAnsi="Times New Roman"/>
        </w:rPr>
        <w:t xml:space="preserve"> and Series 2025</w:t>
      </w:r>
      <w:r w:rsidR="00BE5401">
        <w:rPr>
          <w:rFonts w:ascii="Times New Roman" w:hAnsi="Times New Roman"/>
        </w:rPr>
        <w:t>A</w:t>
      </w:r>
      <w:r w:rsidR="001008AA">
        <w:rPr>
          <w:rFonts w:ascii="Times New Roman" w:hAnsi="Times New Roman"/>
        </w:rPr>
        <w:t xml:space="preserve"> Bonds</w:t>
      </w:r>
      <w:r w:rsidR="003D4108" w:rsidRPr="00C56D87">
        <w:rPr>
          <w:rFonts w:ascii="Times New Roman" w:hAnsi="Times New Roman"/>
        </w:rPr>
        <w:t xml:space="preserve"> </w:t>
      </w:r>
      <w:r w:rsidRPr="00C56D87">
        <w:rPr>
          <w:rFonts w:ascii="Times New Roman" w:hAnsi="Times New Roman"/>
        </w:rPr>
        <w:t>outstanding from time to time.</w:t>
      </w:r>
    </w:p>
    <w:p w14:paraId="0A84BB30" w14:textId="37ADAFEF" w:rsidR="00A46C6A" w:rsidRPr="00C56D87" w:rsidRDefault="00A46C6A" w:rsidP="00067503">
      <w:pPr>
        <w:pStyle w:val="ParaNORMAL"/>
        <w:rPr>
          <w:rFonts w:ascii="Times New Roman" w:hAnsi="Times New Roman"/>
          <w:i/>
        </w:rPr>
      </w:pPr>
      <w:r w:rsidRPr="00C56D87">
        <w:rPr>
          <w:rFonts w:ascii="Times New Roman" w:hAnsi="Times New Roman"/>
        </w:rPr>
        <w:t>“</w:t>
      </w:r>
      <w:r w:rsidRPr="00C56D87">
        <w:rPr>
          <w:rFonts w:ascii="Times New Roman" w:hAnsi="Times New Roman"/>
          <w:i/>
          <w:iCs/>
        </w:rPr>
        <w:t>Purchasers</w:t>
      </w:r>
      <w:r w:rsidRPr="00C56D87">
        <w:rPr>
          <w:rFonts w:ascii="Times New Roman" w:hAnsi="Times New Roman"/>
        </w:rPr>
        <w:t>” means, collectively, the Competitive Purchasers and the Negotiated Purchasers, each as further described in Section</w:t>
      </w:r>
      <w:r w:rsidR="00C56D87">
        <w:rPr>
          <w:rFonts w:ascii="Times New Roman" w:hAnsi="Times New Roman"/>
        </w:rPr>
        <w:t> </w:t>
      </w:r>
      <w:r w:rsidRPr="00C56D87">
        <w:rPr>
          <w:rFonts w:ascii="Times New Roman" w:hAnsi="Times New Roman"/>
        </w:rPr>
        <w:t xml:space="preserve">2.9 of this </w:t>
      </w:r>
      <w:r w:rsidR="00563708">
        <w:rPr>
          <w:rFonts w:ascii="Times New Roman" w:hAnsi="Times New Roman"/>
          <w:noProof/>
        </w:rPr>
        <w:t>Thirtieth</w:t>
      </w:r>
      <w:r w:rsidRPr="00C56D87">
        <w:rPr>
          <w:rFonts w:ascii="Times New Roman" w:hAnsi="Times New Roman"/>
        </w:rPr>
        <w:t xml:space="preserve"> Supplemental Resolution.</w:t>
      </w:r>
    </w:p>
    <w:p w14:paraId="210DC6A7" w14:textId="32E78848" w:rsidR="00067503" w:rsidRPr="00C56D87" w:rsidRDefault="00067503" w:rsidP="00067503">
      <w:pPr>
        <w:pStyle w:val="ParaNORMAL"/>
        <w:rPr>
          <w:rFonts w:ascii="Times New Roman" w:hAnsi="Times New Roman"/>
        </w:rPr>
      </w:pPr>
      <w:r w:rsidRPr="00C56D87">
        <w:rPr>
          <w:rFonts w:ascii="Times New Roman" w:hAnsi="Times New Roman"/>
          <w:i/>
        </w:rPr>
        <w:t>“</w:t>
      </w:r>
      <w:r w:rsidRPr="00C56D87">
        <w:rPr>
          <w:rFonts w:ascii="Times New Roman" w:hAnsi="Times New Roman"/>
          <w:i/>
          <w:iCs/>
        </w:rPr>
        <w:t>Tax Agreement</w:t>
      </w:r>
      <w:r w:rsidRPr="00C56D87">
        <w:rPr>
          <w:rFonts w:ascii="Times New Roman" w:hAnsi="Times New Roman"/>
          <w:i/>
        </w:rPr>
        <w:t>”</w:t>
      </w:r>
      <w:r w:rsidRPr="00C56D87">
        <w:rPr>
          <w:rFonts w:ascii="Times New Roman" w:hAnsi="Times New Roman"/>
        </w:rPr>
        <w:t xml:space="preserve"> shall mean a Tax Exemption Certificate and Agreement to be delivered by the Board upon the issuance of a Series</w:t>
      </w:r>
      <w:r w:rsidR="005B2BDB">
        <w:rPr>
          <w:rFonts w:ascii="Times New Roman" w:hAnsi="Times New Roman"/>
        </w:rPr>
        <w:t xml:space="preserve"> </w:t>
      </w:r>
      <w:r w:rsidRPr="00C56D87">
        <w:rPr>
          <w:rFonts w:ascii="Times New Roman" w:hAnsi="Times New Roman"/>
        </w:rPr>
        <w:t xml:space="preserve">of </w:t>
      </w:r>
      <w:r w:rsidR="00067AF5" w:rsidRPr="00C56D87">
        <w:rPr>
          <w:rFonts w:ascii="Times New Roman" w:hAnsi="Times New Roman"/>
        </w:rPr>
        <w:t xml:space="preserve">Tax-Exempt </w:t>
      </w:r>
      <w:r w:rsidRPr="00C56D87">
        <w:rPr>
          <w:rFonts w:ascii="Times New Roman" w:hAnsi="Times New Roman"/>
        </w:rPr>
        <w:t>Bonds.</w:t>
      </w:r>
    </w:p>
    <w:p w14:paraId="288AC092" w14:textId="1784B7DE" w:rsidR="00470227" w:rsidRPr="00C56D87" w:rsidRDefault="00470227" w:rsidP="00470227">
      <w:pPr>
        <w:pStyle w:val="ParaNORMAL"/>
        <w:rPr>
          <w:rFonts w:ascii="Times New Roman" w:hAnsi="Times New Roman"/>
        </w:rPr>
      </w:pPr>
      <w:r w:rsidRPr="00C56D87">
        <w:rPr>
          <w:rFonts w:ascii="Times New Roman" w:hAnsi="Times New Roman"/>
          <w:i/>
        </w:rPr>
        <w:t>“Taxable Bonds”</w:t>
      </w:r>
      <w:r w:rsidRPr="00C56D87">
        <w:rPr>
          <w:rFonts w:ascii="Times New Roman" w:hAnsi="Times New Roman"/>
        </w:rPr>
        <w:t xml:space="preserve"> shall mean any Bonds the interest on which is not intended at issuance to be excludable from the gross income of the owners thereof for federal income tax purposes.</w:t>
      </w:r>
    </w:p>
    <w:p w14:paraId="6E0A7AF3" w14:textId="4E907927" w:rsidR="00470227" w:rsidRPr="00C56D87" w:rsidRDefault="00470227" w:rsidP="00470227">
      <w:pPr>
        <w:pStyle w:val="ParaNORMAL"/>
        <w:rPr>
          <w:rFonts w:ascii="Times New Roman" w:hAnsi="Times New Roman"/>
        </w:rPr>
      </w:pPr>
      <w:r w:rsidRPr="00C56D87">
        <w:rPr>
          <w:rFonts w:ascii="Times New Roman" w:hAnsi="Times New Roman"/>
          <w:i/>
        </w:rPr>
        <w:t>“Tax-Exempt Bonds”</w:t>
      </w:r>
      <w:r w:rsidRPr="00C56D87">
        <w:rPr>
          <w:rFonts w:ascii="Times New Roman" w:hAnsi="Times New Roman"/>
        </w:rPr>
        <w:t xml:space="preserve"> shall mean any Bonds the interest on which is intended at issuance to be excludable from the gross income of the owners thereof for federal income tax purposes.</w:t>
      </w:r>
    </w:p>
    <w:p w14:paraId="231BBB48" w14:textId="4387DF5B" w:rsidR="00067503" w:rsidRPr="00C56D87" w:rsidRDefault="00067503" w:rsidP="00067503">
      <w:pPr>
        <w:pStyle w:val="ParaSECTION"/>
        <w:rPr>
          <w:rFonts w:ascii="Times New Roman" w:hAnsi="Times New Roman"/>
        </w:rPr>
      </w:pPr>
      <w:r w:rsidRPr="00C56D87">
        <w:rPr>
          <w:rFonts w:ascii="Times New Roman" w:hAnsi="Times New Roman"/>
          <w:i/>
        </w:rPr>
        <w:tab/>
        <w:t>Section 1.2.</w:t>
      </w:r>
      <w:r w:rsidRPr="00C56D87">
        <w:rPr>
          <w:rFonts w:ascii="Times New Roman" w:hAnsi="Times New Roman"/>
          <w:i/>
        </w:rPr>
        <w:tab/>
        <w:t>Pledge of Revenues</w:t>
      </w:r>
      <w:r w:rsidRPr="00C56D87">
        <w:rPr>
          <w:rFonts w:ascii="Times New Roman" w:hAnsi="Times New Roman"/>
        </w:rPr>
        <w:t>.  The pledge of the Operating Revenues of the System and Student Tuition and Fees contained in the Original Resolution is hereby ratified and confirmed.  The Bonds, together with the Prior Parity Bonds and any Parity Bonds issued in the future, will be secured by a pledge of and lien on (i)</w:t>
      </w:r>
      <w:r w:rsidR="00C56D87">
        <w:rPr>
          <w:rFonts w:ascii="Times New Roman" w:hAnsi="Times New Roman"/>
        </w:rPr>
        <w:t> </w:t>
      </w:r>
      <w:r w:rsidRPr="00C56D87">
        <w:rPr>
          <w:rFonts w:ascii="Times New Roman" w:hAnsi="Times New Roman"/>
        </w:rPr>
        <w:t>the Net Revenues of the System, (ii)</w:t>
      </w:r>
      <w:r w:rsidR="00C56D87">
        <w:rPr>
          <w:rFonts w:ascii="Times New Roman" w:hAnsi="Times New Roman"/>
        </w:rPr>
        <w:t> </w:t>
      </w:r>
      <w:r w:rsidRPr="00C56D87">
        <w:rPr>
          <w:rFonts w:ascii="Times New Roman" w:hAnsi="Times New Roman"/>
        </w:rPr>
        <w:t>Student Tuition and Fees (subject to prior payment of operating and maintenance expenses of the System, but only to the extent necessary) and (iii)</w:t>
      </w:r>
      <w:r w:rsidR="00C56D87">
        <w:rPr>
          <w:rFonts w:ascii="Times New Roman" w:hAnsi="Times New Roman"/>
        </w:rPr>
        <w:t> </w:t>
      </w:r>
      <w:r w:rsidRPr="00C56D87">
        <w:rPr>
          <w:rFonts w:ascii="Times New Roman" w:hAnsi="Times New Roman"/>
        </w:rPr>
        <w:t xml:space="preserve">the Bond and Interest Sinking Fund Account (collectively, the </w:t>
      </w:r>
      <w:r w:rsidRPr="00C56D87">
        <w:rPr>
          <w:rFonts w:ascii="Times New Roman" w:hAnsi="Times New Roman"/>
          <w:i/>
        </w:rPr>
        <w:t>“</w:t>
      </w:r>
      <w:r w:rsidRPr="00C56D87">
        <w:rPr>
          <w:rFonts w:ascii="Times New Roman" w:hAnsi="Times New Roman"/>
          <w:i/>
          <w:iCs/>
        </w:rPr>
        <w:t>Pledged Revenues</w:t>
      </w:r>
      <w:r w:rsidRPr="00C56D87">
        <w:rPr>
          <w:rFonts w:ascii="Times New Roman" w:hAnsi="Times New Roman"/>
          <w:i/>
        </w:rPr>
        <w:t>”</w:t>
      </w:r>
      <w:r w:rsidRPr="00C56D87">
        <w:rPr>
          <w:rFonts w:ascii="Times New Roman" w:hAnsi="Times New Roman"/>
        </w:rPr>
        <w:t>).</w:t>
      </w:r>
    </w:p>
    <w:p w14:paraId="03239A12" w14:textId="4CA938D8" w:rsidR="00067503" w:rsidRPr="00C56D87" w:rsidRDefault="00067503" w:rsidP="0050156C">
      <w:pPr>
        <w:pStyle w:val="Heading2"/>
        <w:rPr>
          <w:rFonts w:ascii="Times New Roman" w:hAnsi="Times New Roman"/>
        </w:rPr>
      </w:pPr>
      <w:r w:rsidRPr="00C56D87">
        <w:rPr>
          <w:rFonts w:ascii="Times New Roman" w:hAnsi="Times New Roman"/>
        </w:rPr>
        <w:t>Article</w:t>
      </w:r>
      <w:r w:rsidR="00C56D87">
        <w:rPr>
          <w:rFonts w:ascii="Times New Roman" w:hAnsi="Times New Roman"/>
        </w:rPr>
        <w:t> </w:t>
      </w:r>
      <w:r w:rsidRPr="00C56D87">
        <w:rPr>
          <w:rFonts w:ascii="Times New Roman" w:hAnsi="Times New Roman"/>
        </w:rPr>
        <w:t>II</w:t>
      </w:r>
      <w:r w:rsidRPr="00C56D87">
        <w:rPr>
          <w:rFonts w:ascii="Times New Roman" w:hAnsi="Times New Roman"/>
        </w:rPr>
        <w:br/>
      </w:r>
      <w:r w:rsidRPr="00C56D87">
        <w:rPr>
          <w:rFonts w:ascii="Times New Roman" w:hAnsi="Times New Roman"/>
        </w:rPr>
        <w:br/>
        <w:t>Bonds and the Issuance Thereof</w:t>
      </w:r>
    </w:p>
    <w:p w14:paraId="33B85D62" w14:textId="4BB81C5E" w:rsidR="00067503" w:rsidRPr="00C56D87" w:rsidRDefault="00067503" w:rsidP="002D27B2">
      <w:pPr>
        <w:pStyle w:val="ParaSECTION"/>
        <w:rPr>
          <w:rFonts w:ascii="Times New Roman" w:hAnsi="Times New Roman"/>
        </w:rPr>
      </w:pPr>
      <w:r w:rsidRPr="00C56D87">
        <w:rPr>
          <w:rFonts w:ascii="Times New Roman" w:hAnsi="Times New Roman"/>
          <w:i/>
        </w:rPr>
        <w:tab/>
        <w:t>Section 2.1.</w:t>
      </w:r>
      <w:r w:rsidRPr="00C56D87">
        <w:rPr>
          <w:rFonts w:ascii="Times New Roman" w:hAnsi="Times New Roman"/>
          <w:i/>
        </w:rPr>
        <w:tab/>
        <w:t>The Refunding and the Purpose of Issuance of the Bonds</w:t>
      </w:r>
      <w:r w:rsidRPr="00C56D87">
        <w:rPr>
          <w:rFonts w:ascii="Times New Roman" w:hAnsi="Times New Roman"/>
        </w:rPr>
        <w:t xml:space="preserve">.  </w:t>
      </w:r>
      <w:r w:rsidR="002D27B2">
        <w:rPr>
          <w:rFonts w:ascii="Times New Roman" w:hAnsi="Times New Roman"/>
        </w:rPr>
        <w:t>T</w:t>
      </w:r>
      <w:r w:rsidRPr="00C56D87">
        <w:rPr>
          <w:rFonts w:ascii="Times New Roman" w:hAnsi="Times New Roman"/>
        </w:rPr>
        <w:t>he refunding of a portion of the Prior Parity Bonds is hereby authorized.  The Comptroller is authorized, empowered and directed, in connection with the sale of each Series</w:t>
      </w:r>
      <w:r w:rsidR="00067AF5" w:rsidRPr="00C56D87">
        <w:rPr>
          <w:rFonts w:ascii="Times New Roman" w:hAnsi="Times New Roman"/>
        </w:rPr>
        <w:t xml:space="preserve"> </w:t>
      </w:r>
      <w:r w:rsidRPr="00C56D87">
        <w:rPr>
          <w:rFonts w:ascii="Times New Roman" w:hAnsi="Times New Roman"/>
        </w:rPr>
        <w:t>of the Bonds, to determine which of the Prior Parity Bonds it is desirable to refund with the Bonds of such Series and shall designate any such Prior Parity Bonds in the Notification of Sale delivered pursuant to Section</w:t>
      </w:r>
      <w:r w:rsidR="00C56D87">
        <w:rPr>
          <w:rFonts w:ascii="Times New Roman" w:hAnsi="Times New Roman"/>
        </w:rPr>
        <w:t> </w:t>
      </w:r>
      <w:r w:rsidRPr="00C56D87">
        <w:rPr>
          <w:rFonts w:ascii="Times New Roman" w:hAnsi="Times New Roman"/>
        </w:rPr>
        <w:t xml:space="preserve">2.9 of </w:t>
      </w:r>
      <w:r w:rsidR="00C513CB" w:rsidRPr="00C56D87">
        <w:rPr>
          <w:rFonts w:ascii="Times New Roman" w:hAnsi="Times New Roman"/>
        </w:rPr>
        <w:t xml:space="preserve">this </w:t>
      </w:r>
      <w:r w:rsidR="00563708">
        <w:rPr>
          <w:rFonts w:ascii="Times New Roman" w:hAnsi="Times New Roman"/>
          <w:noProof/>
        </w:rPr>
        <w:t>Thirtieth</w:t>
      </w:r>
      <w:r w:rsidRPr="00C56D87">
        <w:rPr>
          <w:rFonts w:ascii="Times New Roman" w:hAnsi="Times New Roman"/>
        </w:rPr>
        <w:t xml:space="preserve"> Supplemental Resolution in connection with the sale of such Series of Bonds.  The Comptroller is further authorized, empowered and directed to take all actions as may be necessary or appropriate to cause such Prior Parity Bonds as may be designated for refunding to be called </w:t>
      </w:r>
      <w:r w:rsidRPr="00C56D87">
        <w:rPr>
          <w:rFonts w:ascii="Times New Roman" w:hAnsi="Times New Roman"/>
        </w:rPr>
        <w:lastRenderedPageBreak/>
        <w:t>for redemption, including determining the redemption date and issuing instructions for, or a notice of, redemption.</w:t>
      </w:r>
    </w:p>
    <w:p w14:paraId="42E353F0" w14:textId="0C453B95" w:rsidR="00067503" w:rsidRPr="00C56D87" w:rsidRDefault="008C584D" w:rsidP="008C584D">
      <w:pPr>
        <w:pStyle w:val="ParaNORMAL"/>
        <w:rPr>
          <w:rFonts w:ascii="Times New Roman" w:hAnsi="Times New Roman"/>
        </w:rPr>
      </w:pPr>
      <w:r w:rsidRPr="00C56D87">
        <w:rPr>
          <w:rFonts w:ascii="Times New Roman" w:hAnsi="Times New Roman"/>
        </w:rPr>
        <w:t xml:space="preserve">It is hereby determined that </w:t>
      </w:r>
      <w:proofErr w:type="gramStart"/>
      <w:r w:rsidRPr="00C56D87">
        <w:rPr>
          <w:rFonts w:ascii="Times New Roman" w:hAnsi="Times New Roman"/>
        </w:rPr>
        <w:t>in order to</w:t>
      </w:r>
      <w:proofErr w:type="gramEnd"/>
      <w:r w:rsidRPr="00C56D87">
        <w:rPr>
          <w:rFonts w:ascii="Times New Roman" w:hAnsi="Times New Roman"/>
        </w:rPr>
        <w:t xml:space="preserve"> produce the funds necessary for the purposes stated </w:t>
      </w:r>
      <w:proofErr w:type="gramStart"/>
      <w:r w:rsidRPr="00C56D87">
        <w:rPr>
          <w:rFonts w:ascii="Times New Roman" w:hAnsi="Times New Roman"/>
        </w:rPr>
        <w:t>above that</w:t>
      </w:r>
      <w:proofErr w:type="gramEnd"/>
      <w:r w:rsidRPr="00C56D87">
        <w:rPr>
          <w:rFonts w:ascii="Times New Roman" w:hAnsi="Times New Roman"/>
        </w:rPr>
        <w:t xml:space="preserve"> the Board borrow the sum of not to exceed </w:t>
      </w:r>
      <w:r w:rsidR="006E5634" w:rsidRPr="00C56D87">
        <w:rPr>
          <w:rFonts w:ascii="Times New Roman" w:hAnsi="Times New Roman"/>
        </w:rPr>
        <w:t>$</w:t>
      </w:r>
      <w:r w:rsidR="00A80A61">
        <w:rPr>
          <w:rFonts w:ascii="Times New Roman" w:hAnsi="Times New Roman"/>
        </w:rPr>
        <w:t>150,000,000</w:t>
      </w:r>
      <w:r w:rsidRPr="00C56D87">
        <w:rPr>
          <w:rFonts w:ascii="Times New Roman" w:hAnsi="Times New Roman"/>
        </w:rPr>
        <w:t xml:space="preserve"> and in evidence thereof to issue its Bonds hereunder.</w:t>
      </w:r>
    </w:p>
    <w:p w14:paraId="26180823" w14:textId="4873010D" w:rsidR="00067503" w:rsidRPr="00C56D87" w:rsidRDefault="00067503" w:rsidP="00067503">
      <w:pPr>
        <w:pStyle w:val="ParaSECTION"/>
        <w:rPr>
          <w:rFonts w:ascii="Times New Roman" w:hAnsi="Times New Roman"/>
        </w:rPr>
      </w:pPr>
      <w:r w:rsidRPr="00C56D87">
        <w:rPr>
          <w:rFonts w:ascii="Times New Roman" w:hAnsi="Times New Roman"/>
          <w:i/>
        </w:rPr>
        <w:tab/>
        <w:t>Section 2.2.</w:t>
      </w:r>
      <w:r w:rsidRPr="00C56D87">
        <w:rPr>
          <w:rFonts w:ascii="Times New Roman" w:hAnsi="Times New Roman"/>
          <w:i/>
        </w:rPr>
        <w:tab/>
        <w:t>Terms of Bonds</w:t>
      </w:r>
      <w:r w:rsidRPr="00C56D87">
        <w:rPr>
          <w:rFonts w:ascii="Times New Roman" w:hAnsi="Times New Roman"/>
        </w:rPr>
        <w:t>.  (a)  </w:t>
      </w:r>
      <w:r w:rsidRPr="00C56D87">
        <w:rPr>
          <w:rFonts w:ascii="Times New Roman" w:hAnsi="Times New Roman"/>
          <w:i/>
          <w:iCs/>
        </w:rPr>
        <w:t>General.</w:t>
      </w:r>
      <w:r w:rsidRPr="00C56D87">
        <w:rPr>
          <w:rFonts w:ascii="Times New Roman" w:hAnsi="Times New Roman"/>
        </w:rPr>
        <w:t xml:space="preserve">  There is hereby created and authorized one or more Series of Bonds to be issued under the Original Resolution, as supplemented and amended, to be substantially in the form and of the tenor and purport hereinafter set forth and limited to the aggregate principal amount of not to exceed </w:t>
      </w:r>
      <w:r w:rsidR="003A125F" w:rsidRPr="00C56D87">
        <w:rPr>
          <w:rFonts w:ascii="Times New Roman" w:hAnsi="Times New Roman"/>
        </w:rPr>
        <w:t>$</w:t>
      </w:r>
      <w:r w:rsidR="00A80A61">
        <w:rPr>
          <w:rFonts w:ascii="Times New Roman" w:hAnsi="Times New Roman"/>
        </w:rPr>
        <w:t>150,000,000</w:t>
      </w:r>
      <w:r w:rsidRPr="00C56D87">
        <w:rPr>
          <w:rFonts w:ascii="Times New Roman" w:hAnsi="Times New Roman"/>
        </w:rPr>
        <w:t>.</w:t>
      </w:r>
    </w:p>
    <w:p w14:paraId="02FCFA6A" w14:textId="4DE51DDF" w:rsidR="00067503" w:rsidRPr="00C56D87" w:rsidRDefault="00067503" w:rsidP="00067503">
      <w:pPr>
        <w:pStyle w:val="ParaNORMAL"/>
        <w:rPr>
          <w:rFonts w:ascii="Times New Roman" w:hAnsi="Times New Roman"/>
        </w:rPr>
      </w:pPr>
      <w:r w:rsidRPr="00C56D87">
        <w:rPr>
          <w:rFonts w:ascii="Times New Roman" w:hAnsi="Times New Roman"/>
        </w:rPr>
        <w:t xml:space="preserve">Said aggregate principal amount of Bonds is hereby authorized to be executed, issued and delivered at once or from time to time, in one or more Series, to be designated </w:t>
      </w:r>
      <w:r w:rsidRPr="00C56D87">
        <w:rPr>
          <w:rFonts w:ascii="Times New Roman" w:hAnsi="Times New Roman"/>
          <w:i/>
        </w:rPr>
        <w:t>“</w:t>
      </w:r>
      <w:r w:rsidRPr="00C56D87">
        <w:rPr>
          <w:rFonts w:ascii="Times New Roman" w:hAnsi="Times New Roman"/>
          <w:i/>
          <w:iCs/>
        </w:rPr>
        <w:t xml:space="preserve">University of Illinois Auxiliary Facilities System </w:t>
      </w:r>
      <w:r w:rsidR="006A3A7C">
        <w:rPr>
          <w:rFonts w:ascii="Times New Roman" w:hAnsi="Times New Roman"/>
          <w:i/>
          <w:iCs/>
        </w:rPr>
        <w:t>Refunding</w:t>
      </w:r>
      <w:r w:rsidR="006A3A7C" w:rsidRPr="00C56D87">
        <w:rPr>
          <w:rFonts w:ascii="Times New Roman" w:hAnsi="Times New Roman"/>
          <w:i/>
          <w:iCs/>
        </w:rPr>
        <w:t xml:space="preserve"> </w:t>
      </w:r>
      <w:r w:rsidRPr="00C56D87">
        <w:rPr>
          <w:rFonts w:ascii="Times New Roman" w:hAnsi="Times New Roman"/>
          <w:i/>
          <w:iCs/>
        </w:rPr>
        <w:t>Revenue Bonds</w:t>
      </w:r>
      <w:r w:rsidR="00AF3459" w:rsidRPr="00C56D87">
        <w:rPr>
          <w:rFonts w:ascii="Times New Roman" w:hAnsi="Times New Roman"/>
          <w:i/>
        </w:rPr>
        <w:t>, Series </w:t>
      </w:r>
      <w:r w:rsidR="007D7E4E" w:rsidRPr="00C56D87">
        <w:rPr>
          <w:rFonts w:ascii="Times New Roman" w:hAnsi="Times New Roman"/>
          <w:i/>
        </w:rPr>
        <w:t>202</w:t>
      </w:r>
      <w:r w:rsidR="001008AA">
        <w:rPr>
          <w:rFonts w:ascii="Times New Roman" w:hAnsi="Times New Roman"/>
          <w:i/>
        </w:rPr>
        <w:t>6</w:t>
      </w:r>
      <w:r w:rsidRPr="00C56D87">
        <w:rPr>
          <w:rFonts w:ascii="Times New Roman" w:hAnsi="Times New Roman"/>
          <w:i/>
        </w:rPr>
        <w:t>”</w:t>
      </w:r>
      <w:r w:rsidRPr="00C56D87">
        <w:rPr>
          <w:rFonts w:ascii="Times New Roman" w:hAnsi="Times New Roman"/>
        </w:rPr>
        <w:t xml:space="preserve"> with such </w:t>
      </w:r>
      <w:r w:rsidR="00AF3459" w:rsidRPr="00C56D87">
        <w:rPr>
          <w:rFonts w:ascii="Times New Roman" w:hAnsi="Times New Roman"/>
        </w:rPr>
        <w:t xml:space="preserve">other or </w:t>
      </w:r>
      <w:r w:rsidRPr="00C56D87">
        <w:rPr>
          <w:rFonts w:ascii="Times New Roman" w:hAnsi="Times New Roman"/>
        </w:rPr>
        <w:t xml:space="preserve">additional designations as the Comptroller may determine to be appropriate </w:t>
      </w:r>
      <w:r w:rsidRPr="00C56D87">
        <w:rPr>
          <w:rFonts w:ascii="Times New Roman" w:hAnsi="Times New Roman"/>
          <w:color w:val="000000"/>
        </w:rPr>
        <w:t>to reflect the year in which such Bonds are issued, the order of sale of such Bonds, the purpose for which such Bonds are issued</w:t>
      </w:r>
      <w:r w:rsidR="00921779" w:rsidRPr="00C56D87">
        <w:rPr>
          <w:rFonts w:ascii="Times New Roman" w:hAnsi="Times New Roman"/>
          <w:color w:val="000000"/>
        </w:rPr>
        <w:t>, whether such Bonds are being issued as Taxable Bonds</w:t>
      </w:r>
      <w:r w:rsidRPr="00C56D87">
        <w:rPr>
          <w:rFonts w:ascii="Times New Roman" w:hAnsi="Times New Roman"/>
          <w:color w:val="000000"/>
        </w:rPr>
        <w:t xml:space="preserve"> and any other authorized features of such Bonds determined by the Comptroller as desirable to be reflected in the title of the Bonds being issued and sold as part of such Series</w:t>
      </w:r>
      <w:r w:rsidRPr="00C56D87">
        <w:rPr>
          <w:rFonts w:ascii="Times New Roman" w:hAnsi="Times New Roman"/>
        </w:rPr>
        <w:t>.</w:t>
      </w:r>
    </w:p>
    <w:p w14:paraId="3E1F63DD" w14:textId="70065FC2" w:rsidR="00067503" w:rsidRPr="00C56D87" w:rsidRDefault="00067503" w:rsidP="00067503">
      <w:pPr>
        <w:pStyle w:val="ParaNUMBERED"/>
        <w:rPr>
          <w:rFonts w:ascii="Times New Roman" w:hAnsi="Times New Roman"/>
        </w:rPr>
      </w:pPr>
      <w:r w:rsidRPr="00C56D87">
        <w:rPr>
          <w:rFonts w:ascii="Times New Roman" w:hAnsi="Times New Roman"/>
          <w:iCs/>
        </w:rPr>
        <w:tab/>
        <w:t>(b)</w:t>
      </w:r>
      <w:r w:rsidRPr="00C56D87">
        <w:rPr>
          <w:rFonts w:ascii="Times New Roman" w:hAnsi="Times New Roman"/>
          <w:iCs/>
        </w:rPr>
        <w:tab/>
      </w:r>
      <w:r w:rsidRPr="00C56D87">
        <w:rPr>
          <w:rFonts w:ascii="Times New Roman" w:hAnsi="Times New Roman"/>
          <w:i/>
          <w:iCs/>
        </w:rPr>
        <w:t>Amount, Dating and Maturities</w:t>
      </w:r>
      <w:r w:rsidRPr="00C56D87">
        <w:rPr>
          <w:rFonts w:ascii="Times New Roman" w:hAnsi="Times New Roman"/>
        </w:rPr>
        <w:t>.  The Bonds shall be i</w:t>
      </w:r>
      <w:r w:rsidR="002D74C7" w:rsidRPr="00C56D87">
        <w:rPr>
          <w:rFonts w:ascii="Times New Roman" w:hAnsi="Times New Roman"/>
        </w:rPr>
        <w:t>ssued as fully registered Bonds</w:t>
      </w:r>
      <w:r w:rsidRPr="00C56D87">
        <w:rPr>
          <w:rFonts w:ascii="Times New Roman" w:hAnsi="Times New Roman"/>
        </w:rPr>
        <w:t xml:space="preserve"> in the denomination of $5,000 and integral multiples thereof (but no single Bond shall represent installments of principal </w:t>
      </w:r>
      <w:r w:rsidR="002D74C7" w:rsidRPr="00C56D87">
        <w:rPr>
          <w:rFonts w:ascii="Times New Roman" w:hAnsi="Times New Roman"/>
        </w:rPr>
        <w:t>maturing on more than one date)</w:t>
      </w:r>
      <w:r w:rsidRPr="00C56D87">
        <w:rPr>
          <w:rFonts w:ascii="Times New Roman" w:hAnsi="Times New Roman"/>
        </w:rPr>
        <w:t xml:space="preserve"> and shall be numbered</w:t>
      </w:r>
      <w:r w:rsidR="00C56D87">
        <w:rPr>
          <w:rFonts w:ascii="Times New Roman" w:hAnsi="Times New Roman"/>
        </w:rPr>
        <w:t> </w:t>
      </w:r>
      <w:r w:rsidRPr="00C56D87">
        <w:rPr>
          <w:rFonts w:ascii="Times New Roman" w:hAnsi="Times New Roman"/>
        </w:rPr>
        <w:t>1 and upward.  The Bonds shall bear interest from their date or from the most recent interest payment date to which interest has been paid, or duly provided for, until the principal amount of the Bonds is paid, such interest (computed upon the basis of a 360-day year of twelve 30-day months) being payable semiannually on the first days of April and October in each year until paid, commencing on such date, and shall mature, subject to prior redemption upon the terms and conditions set forth in the related Notification of Sale, on April 1 of each of the years, in the amounts and bearing interest at the rates per annum, and subject to optional and mandatory redemption as provided in the related Notification of Sale.</w:t>
      </w:r>
    </w:p>
    <w:p w14:paraId="1C2594C1" w14:textId="4FA136F5" w:rsidR="00067503" w:rsidRPr="00C56D87" w:rsidRDefault="00067503" w:rsidP="008D1FB6">
      <w:pPr>
        <w:pStyle w:val="ParaNORMAL"/>
        <w:rPr>
          <w:rFonts w:ascii="Times New Roman" w:hAnsi="Times New Roman"/>
        </w:rPr>
      </w:pPr>
      <w:r w:rsidRPr="00C56D87">
        <w:rPr>
          <w:rFonts w:ascii="Times New Roman" w:hAnsi="Times New Roman"/>
        </w:rPr>
        <w:t>The Comptroller is hereby authorized, empowered and directed to determine the principal amount of each Series of the Bonds to be issued (</w:t>
      </w:r>
      <w:r w:rsidRPr="00C56D87">
        <w:rPr>
          <w:rFonts w:ascii="Times New Roman" w:hAnsi="Times New Roman"/>
          <w:i/>
          <w:iCs/>
        </w:rPr>
        <w:t>provided</w:t>
      </w:r>
      <w:r w:rsidRPr="00C56D87">
        <w:rPr>
          <w:rFonts w:ascii="Times New Roman" w:hAnsi="Times New Roman"/>
        </w:rPr>
        <w:t xml:space="preserve"> that the aggregate principal amount of all Series of the Bonds shall not exceed </w:t>
      </w:r>
      <w:r w:rsidR="003A125F" w:rsidRPr="00C56D87">
        <w:rPr>
          <w:rFonts w:ascii="Times New Roman" w:hAnsi="Times New Roman"/>
        </w:rPr>
        <w:t>$</w:t>
      </w:r>
      <w:r w:rsidR="00A80A61">
        <w:rPr>
          <w:rFonts w:ascii="Times New Roman" w:hAnsi="Times New Roman"/>
        </w:rPr>
        <w:t>150,000,000</w:t>
      </w:r>
      <w:r w:rsidRPr="00C56D87">
        <w:rPr>
          <w:rFonts w:ascii="Times New Roman" w:hAnsi="Times New Roman"/>
        </w:rPr>
        <w:t xml:space="preserve">), </w:t>
      </w:r>
      <w:r w:rsidR="00470227" w:rsidRPr="00C56D87">
        <w:rPr>
          <w:rFonts w:ascii="Times New Roman" w:hAnsi="Times New Roman"/>
        </w:rPr>
        <w:t xml:space="preserve">whether such Series of the Bonds are to be issued as Tax-Exempt Bonds or Taxable Bonds, </w:t>
      </w:r>
      <w:r w:rsidRPr="00C56D87">
        <w:rPr>
          <w:rFonts w:ascii="Times New Roman" w:hAnsi="Times New Roman"/>
        </w:rPr>
        <w:t xml:space="preserve">the interest rates, the date or dates, the maturity schedule, the Series designation and the optional and mandatory redemption terms for each Series of the Bonds to be issued; </w:t>
      </w:r>
      <w:r w:rsidRPr="00C56D87">
        <w:rPr>
          <w:rFonts w:ascii="Times New Roman" w:hAnsi="Times New Roman"/>
          <w:i/>
        </w:rPr>
        <w:t>provided</w:t>
      </w:r>
      <w:r w:rsidRPr="00C56D87">
        <w:rPr>
          <w:rFonts w:ascii="Times New Roman" w:hAnsi="Times New Roman"/>
        </w:rPr>
        <w:t xml:space="preserve"> that the Bonds of each Series</w:t>
      </w:r>
      <w:r w:rsidR="00C56D87">
        <w:rPr>
          <w:rFonts w:ascii="Times New Roman" w:hAnsi="Times New Roman"/>
        </w:rPr>
        <w:t xml:space="preserve"> </w:t>
      </w:r>
      <w:r w:rsidRPr="00C56D87">
        <w:rPr>
          <w:rFonts w:ascii="Times New Roman" w:hAnsi="Times New Roman"/>
        </w:rPr>
        <w:t xml:space="preserve">shall (i) mature not later than </w:t>
      </w:r>
      <w:r w:rsidR="002D74C7" w:rsidRPr="00C56D87">
        <w:rPr>
          <w:rFonts w:ascii="Times New Roman" w:hAnsi="Times New Roman"/>
        </w:rPr>
        <w:t>thirty</w:t>
      </w:r>
      <w:r w:rsidR="00C56D87">
        <w:rPr>
          <w:rFonts w:ascii="Times New Roman" w:hAnsi="Times New Roman"/>
        </w:rPr>
        <w:t> </w:t>
      </w:r>
      <w:r w:rsidR="002D74C7" w:rsidRPr="00C56D87">
        <w:rPr>
          <w:rFonts w:ascii="Times New Roman" w:hAnsi="Times New Roman"/>
        </w:rPr>
        <w:t>(30) years from the respective dates of issuance thereof</w:t>
      </w:r>
      <w:r w:rsidRPr="00C56D87">
        <w:rPr>
          <w:rFonts w:ascii="Times New Roman" w:hAnsi="Times New Roman"/>
        </w:rPr>
        <w:t>, (ii)</w:t>
      </w:r>
      <w:r w:rsidR="00C56D87">
        <w:rPr>
          <w:rFonts w:ascii="Times New Roman" w:hAnsi="Times New Roman"/>
        </w:rPr>
        <w:t> </w:t>
      </w:r>
      <w:r w:rsidRPr="00C56D87">
        <w:rPr>
          <w:rFonts w:ascii="Times New Roman" w:hAnsi="Times New Roman"/>
        </w:rPr>
        <w:t xml:space="preserve">bear interest at a rate or rates not to exceed </w:t>
      </w:r>
      <w:r w:rsidR="00506B3F">
        <w:rPr>
          <w:rFonts w:ascii="Times New Roman" w:hAnsi="Times New Roman"/>
        </w:rPr>
        <w:t>6.00</w:t>
      </w:r>
      <w:r w:rsidR="00291FC9" w:rsidRPr="00C56D87">
        <w:rPr>
          <w:rFonts w:ascii="Times New Roman" w:hAnsi="Times New Roman"/>
        </w:rPr>
        <w:t>% per annum</w:t>
      </w:r>
      <w:r w:rsidR="00470227" w:rsidRPr="00C56D87">
        <w:rPr>
          <w:rFonts w:ascii="Times New Roman" w:hAnsi="Times New Roman"/>
        </w:rPr>
        <w:t xml:space="preserve"> for Tax-Exempt Bonds and </w:t>
      </w:r>
      <w:r w:rsidR="00506B3F">
        <w:rPr>
          <w:rFonts w:ascii="Times New Roman" w:hAnsi="Times New Roman"/>
        </w:rPr>
        <w:t>6.00</w:t>
      </w:r>
      <w:r w:rsidR="003A125F" w:rsidRPr="00C56D87">
        <w:rPr>
          <w:rFonts w:ascii="Times New Roman" w:hAnsi="Times New Roman"/>
        </w:rPr>
        <w:t>%</w:t>
      </w:r>
      <w:r w:rsidR="00470227" w:rsidRPr="00C56D87">
        <w:rPr>
          <w:rFonts w:ascii="Times New Roman" w:hAnsi="Times New Roman"/>
        </w:rPr>
        <w:t xml:space="preserve"> per annum for Taxable Bonds</w:t>
      </w:r>
      <w:r w:rsidR="00E903E6" w:rsidRPr="00C56D87">
        <w:rPr>
          <w:rFonts w:ascii="Times New Roman" w:hAnsi="Times New Roman"/>
        </w:rPr>
        <w:t xml:space="preserve"> </w:t>
      </w:r>
      <w:r w:rsidR="00291FC9" w:rsidRPr="00C56D87">
        <w:rPr>
          <w:rFonts w:ascii="Times New Roman" w:hAnsi="Times New Roman"/>
        </w:rPr>
        <w:t>and</w:t>
      </w:r>
      <w:r w:rsidRPr="00C56D87">
        <w:rPr>
          <w:rFonts w:ascii="Times New Roman" w:hAnsi="Times New Roman"/>
        </w:rPr>
        <w:t xml:space="preserve"> (iii)</w:t>
      </w:r>
      <w:r w:rsidR="00C56D87">
        <w:rPr>
          <w:rFonts w:ascii="Times New Roman" w:hAnsi="Times New Roman"/>
        </w:rPr>
        <w:t> </w:t>
      </w:r>
      <w:r w:rsidRPr="00C56D87">
        <w:rPr>
          <w:rFonts w:ascii="Times New Roman" w:hAnsi="Times New Roman"/>
        </w:rPr>
        <w:t xml:space="preserve">have a true interest cost of borrowing of not to exceed </w:t>
      </w:r>
      <w:r w:rsidR="00506B3F">
        <w:rPr>
          <w:rFonts w:ascii="Times New Roman" w:hAnsi="Times New Roman"/>
        </w:rPr>
        <w:t>5.00</w:t>
      </w:r>
      <w:r w:rsidR="003A125F" w:rsidRPr="00C56D87">
        <w:rPr>
          <w:rFonts w:ascii="Times New Roman" w:hAnsi="Times New Roman"/>
        </w:rPr>
        <w:t>%</w:t>
      </w:r>
      <w:r w:rsidRPr="00C56D87">
        <w:rPr>
          <w:rFonts w:ascii="Times New Roman" w:hAnsi="Times New Roman"/>
        </w:rPr>
        <w:t xml:space="preserve"> per annum</w:t>
      </w:r>
      <w:r w:rsidR="00470227" w:rsidRPr="00C56D87">
        <w:rPr>
          <w:rFonts w:ascii="Times New Roman" w:hAnsi="Times New Roman"/>
        </w:rPr>
        <w:t xml:space="preserve"> for Tax-Exempt Bonds and </w:t>
      </w:r>
      <w:r w:rsidR="00506B3F">
        <w:rPr>
          <w:rFonts w:ascii="Times New Roman" w:hAnsi="Times New Roman"/>
        </w:rPr>
        <w:t>6.00</w:t>
      </w:r>
      <w:r w:rsidR="003A125F" w:rsidRPr="00C56D87">
        <w:rPr>
          <w:rFonts w:ascii="Times New Roman" w:hAnsi="Times New Roman"/>
        </w:rPr>
        <w:t>%</w:t>
      </w:r>
      <w:r w:rsidR="00E95BAA" w:rsidRPr="00C56D87">
        <w:rPr>
          <w:rFonts w:ascii="Times New Roman" w:hAnsi="Times New Roman"/>
        </w:rPr>
        <w:t xml:space="preserve"> </w:t>
      </w:r>
      <w:r w:rsidR="00470227" w:rsidRPr="00C56D87">
        <w:rPr>
          <w:rFonts w:ascii="Times New Roman" w:hAnsi="Times New Roman"/>
        </w:rPr>
        <w:t>per annum for Taxable Bonds</w:t>
      </w:r>
      <w:r w:rsidR="001D2394" w:rsidRPr="00C56D87">
        <w:rPr>
          <w:rFonts w:ascii="Times New Roman" w:hAnsi="Times New Roman"/>
        </w:rPr>
        <w:t>.</w:t>
      </w:r>
      <w:r w:rsidR="00026F7E" w:rsidRPr="00C56D87">
        <w:rPr>
          <w:rFonts w:ascii="Times New Roman" w:hAnsi="Times New Roman"/>
        </w:rPr>
        <w:t xml:space="preserve"> </w:t>
      </w:r>
      <w:r w:rsidR="00E903E6" w:rsidRPr="00C56D87">
        <w:rPr>
          <w:rFonts w:ascii="Times New Roman" w:hAnsi="Times New Roman"/>
        </w:rPr>
        <w:t xml:space="preserve"> </w:t>
      </w:r>
      <w:r w:rsidRPr="00C56D87">
        <w:rPr>
          <w:rFonts w:ascii="Times New Roman" w:hAnsi="Times New Roman"/>
        </w:rPr>
        <w:t>The approval by the Comptroller of such terms of each Series</w:t>
      </w:r>
      <w:r w:rsidR="005B2BDB">
        <w:rPr>
          <w:rFonts w:ascii="Times New Roman" w:hAnsi="Times New Roman"/>
        </w:rPr>
        <w:t xml:space="preserve"> </w:t>
      </w:r>
      <w:r w:rsidRPr="00C56D87">
        <w:rPr>
          <w:rFonts w:ascii="Times New Roman" w:hAnsi="Times New Roman"/>
        </w:rPr>
        <w:t>of the Bonds, within the parameters set forth in this Section, shall be evidenced by execution of the related Notification of Sale by the Comptroller.</w:t>
      </w:r>
    </w:p>
    <w:p w14:paraId="68C860AA" w14:textId="668762EE" w:rsidR="00067503" w:rsidRPr="00C56D87" w:rsidRDefault="00067503" w:rsidP="00067503">
      <w:pPr>
        <w:pStyle w:val="ParaNUMBERED"/>
        <w:rPr>
          <w:rFonts w:ascii="Times New Roman" w:hAnsi="Times New Roman"/>
        </w:rPr>
      </w:pPr>
      <w:r w:rsidRPr="00C56D87">
        <w:rPr>
          <w:rFonts w:ascii="Times New Roman" w:hAnsi="Times New Roman"/>
        </w:rPr>
        <w:lastRenderedPageBreak/>
        <w:tab/>
        <w:t>(c)</w:t>
      </w:r>
      <w:r w:rsidRPr="00C56D87">
        <w:rPr>
          <w:rFonts w:ascii="Times New Roman" w:hAnsi="Times New Roman"/>
        </w:rPr>
        <w:tab/>
        <w:t xml:space="preserve">Interest on each Bond shall be paid by check or draft of </w:t>
      </w:r>
      <w:r w:rsidR="009A0534" w:rsidRPr="00C56D87">
        <w:rPr>
          <w:rFonts w:ascii="Times New Roman" w:hAnsi="Times New Roman"/>
        </w:rPr>
        <w:t>the Bond Registrar</w:t>
      </w:r>
      <w:r w:rsidRPr="00C56D87">
        <w:rPr>
          <w:rFonts w:ascii="Times New Roman" w:hAnsi="Times New Roman"/>
        </w:rPr>
        <w:t>, payable upon presentation in lawful money of the United States of America, to the person in whose name such Bond is registered at the close of business on the fifteenth day of the month next preceding the interest payment date mailed to the address of such Registered Owner as it appears on the registration books or at such other address furnished by such Registered Owner to the Bond Registrar.  Principal of each Bond shall be payable by check or draft of the Bond Registrar in lawful money of the United States of America upon presentation and surrender of such Bond at the designated corporate trust operations office of the Bond Registrar.  Principal of and interest on the Bonds of a Series</w:t>
      </w:r>
      <w:r w:rsidR="005B2BDB">
        <w:rPr>
          <w:rFonts w:ascii="Times New Roman" w:hAnsi="Times New Roman"/>
        </w:rPr>
        <w:t xml:space="preserve"> </w:t>
      </w:r>
      <w:r w:rsidRPr="00C56D87">
        <w:rPr>
          <w:rFonts w:ascii="Times New Roman" w:hAnsi="Times New Roman"/>
        </w:rPr>
        <w:t>held by an owner of at least $1,000,000 in aggregate principal amount of such Series</w:t>
      </w:r>
      <w:r w:rsidR="005B2BDB">
        <w:rPr>
          <w:rFonts w:ascii="Times New Roman" w:hAnsi="Times New Roman"/>
        </w:rPr>
        <w:t xml:space="preserve"> </w:t>
      </w:r>
      <w:r w:rsidRPr="00C56D87">
        <w:rPr>
          <w:rFonts w:ascii="Times New Roman" w:hAnsi="Times New Roman"/>
        </w:rPr>
        <w:t>of Bonds also may be paid by wire transfer to a bank in the continental United States designated in writing by such owner on or prior to the fifteenth day of the month next preceding the maturity, redemption or interest payment date on such Bonds.  Payment as provided in this Section</w:t>
      </w:r>
      <w:r w:rsidR="005B2BDB">
        <w:rPr>
          <w:rFonts w:ascii="Times New Roman" w:hAnsi="Times New Roman"/>
        </w:rPr>
        <w:t> </w:t>
      </w:r>
      <w:r w:rsidRPr="00C56D87">
        <w:rPr>
          <w:rFonts w:ascii="Times New Roman" w:hAnsi="Times New Roman"/>
        </w:rPr>
        <w:t>2.2 shall be made in such coin or currency of the United States of America as, at the respective times of payment, shall be legal tender for the payment of public and private debts.</w:t>
      </w:r>
    </w:p>
    <w:p w14:paraId="6A314E92" w14:textId="77777777" w:rsidR="00470227" w:rsidRPr="00C56D87" w:rsidRDefault="00470227" w:rsidP="00470227">
      <w:pPr>
        <w:pStyle w:val="ParaNORMAL"/>
        <w:rPr>
          <w:rFonts w:ascii="Times New Roman" w:hAnsi="Times New Roman"/>
        </w:rPr>
      </w:pPr>
      <w:r w:rsidRPr="00C56D87">
        <w:rPr>
          <w:rFonts w:ascii="Times New Roman" w:hAnsi="Times New Roman"/>
        </w:rPr>
        <w:t>(d)</w:t>
      </w:r>
      <w:r w:rsidRPr="00C56D87">
        <w:rPr>
          <w:rFonts w:ascii="Times New Roman" w:hAnsi="Times New Roman"/>
        </w:rPr>
        <w:tab/>
        <w:t>The Bonds may be issued as Tax-Exempt Bonds or Taxable Bonds.  The Comptroller is hereby authorized, empowered and directed to determine, in connection with the sale and issuance of each Series of Bonds, whether such Bonds are to be issued as Tax-Exempt Bonds or Taxable Bonds, and such determination shall be set forth in the related Notification of Sale.</w:t>
      </w:r>
    </w:p>
    <w:p w14:paraId="00A017B3" w14:textId="77777777" w:rsidR="00067503" w:rsidRPr="00C56D87" w:rsidRDefault="00067503" w:rsidP="00067503">
      <w:pPr>
        <w:pStyle w:val="ParaSECTION"/>
        <w:rPr>
          <w:rFonts w:ascii="Times New Roman" w:hAnsi="Times New Roman"/>
        </w:rPr>
      </w:pPr>
      <w:r w:rsidRPr="00C56D87">
        <w:rPr>
          <w:rFonts w:ascii="Times New Roman" w:hAnsi="Times New Roman"/>
          <w:i/>
        </w:rPr>
        <w:tab/>
        <w:t>Section 2.3.</w:t>
      </w:r>
      <w:r w:rsidRPr="00C56D87">
        <w:rPr>
          <w:rFonts w:ascii="Times New Roman" w:hAnsi="Times New Roman"/>
          <w:i/>
        </w:rPr>
        <w:tab/>
        <w:t>Redemption and Purchase of Bonds</w:t>
      </w:r>
      <w:r w:rsidRPr="00C56D87">
        <w:rPr>
          <w:rFonts w:ascii="Times New Roman" w:hAnsi="Times New Roman"/>
        </w:rPr>
        <w:t>.  (a)  With respect to any optional redemption of the Bonds, unless moneys sufficient to pay the principal of and interest on the Bonds to be redeemed shall have been received by the Bond Registrar prior to the giving of notice of such redemption, such notice shall state that said redemption shall be conditional upon the receipt of such moneys by the Bond Registrar on or prior to the date fixed for redemption.</w:t>
      </w:r>
    </w:p>
    <w:p w14:paraId="18B9EDA5" w14:textId="14EF2D6E" w:rsidR="00067503" w:rsidRPr="00C56D87" w:rsidRDefault="00067503" w:rsidP="00067503">
      <w:pPr>
        <w:pStyle w:val="ParaNUMBERED"/>
        <w:rPr>
          <w:rFonts w:ascii="Times New Roman" w:hAnsi="Times New Roman"/>
        </w:rPr>
      </w:pPr>
      <w:r w:rsidRPr="00C56D87">
        <w:rPr>
          <w:rFonts w:ascii="Times New Roman" w:hAnsi="Times New Roman"/>
        </w:rPr>
        <w:tab/>
        <w:t>(b)</w:t>
      </w:r>
      <w:r w:rsidRPr="00C56D87">
        <w:rPr>
          <w:rFonts w:ascii="Times New Roman" w:hAnsi="Times New Roman"/>
        </w:rPr>
        <w:tab/>
        <w:t>The principal amounts of Bonds to be redeemed or paid on each date through mandatory sinking fund redemptions, if any, may be reduced through the earlier optional redemption thereof, with any partial optional redemption of Bonds being credited against such future mandatory sinking fund requirements of Bonds of the same Series</w:t>
      </w:r>
      <w:r w:rsidR="005B2BDB">
        <w:rPr>
          <w:rFonts w:ascii="Times New Roman" w:hAnsi="Times New Roman"/>
        </w:rPr>
        <w:t xml:space="preserve"> </w:t>
      </w:r>
      <w:r w:rsidRPr="00C56D87">
        <w:rPr>
          <w:rFonts w:ascii="Times New Roman" w:hAnsi="Times New Roman"/>
        </w:rPr>
        <w:t>as determined by the Comptroller, with written notice of such determination to be given to the Bond Registrar.  In addition, on or prior to the 60th day preceding any mandatory sinking fund redemption date, the Bond Registrar may, and if directed by the Comptroller shall, purchase Bonds required to be retired on such mandatory redemption date at a purchase price not exceeding the principal amount thereof plus accrued interest to the purchase date.  Any such Bonds so purchased shall be cancelled and the principal amount thereof shall be credited against the payment required on such next mandatory redemption sinking fund date for the Series</w:t>
      </w:r>
      <w:r w:rsidR="005B2BDB">
        <w:rPr>
          <w:rFonts w:ascii="Times New Roman" w:hAnsi="Times New Roman"/>
        </w:rPr>
        <w:t xml:space="preserve"> </w:t>
      </w:r>
      <w:r w:rsidRPr="00C56D87">
        <w:rPr>
          <w:rFonts w:ascii="Times New Roman" w:hAnsi="Times New Roman"/>
        </w:rPr>
        <w:t>of Bonds so purchased as designated in writing by the Comptroller.</w:t>
      </w:r>
    </w:p>
    <w:p w14:paraId="2FDE8E96" w14:textId="5D73D7C3" w:rsidR="00067503" w:rsidRPr="00C56D87" w:rsidRDefault="00067503" w:rsidP="00067503">
      <w:pPr>
        <w:pStyle w:val="ParaNUMBERED"/>
        <w:rPr>
          <w:rFonts w:ascii="Times New Roman" w:hAnsi="Times New Roman"/>
        </w:rPr>
      </w:pPr>
      <w:r w:rsidRPr="00C56D87">
        <w:rPr>
          <w:rFonts w:ascii="Times New Roman" w:hAnsi="Times New Roman"/>
        </w:rPr>
        <w:tab/>
        <w:t>(c)</w:t>
      </w:r>
      <w:r w:rsidRPr="00C56D87">
        <w:rPr>
          <w:rFonts w:ascii="Times New Roman" w:hAnsi="Times New Roman"/>
        </w:rPr>
        <w:tab/>
        <w:t>If the Bonds of a Series cease to be registered in the name of</w:t>
      </w:r>
      <w:r w:rsidR="009A0534" w:rsidRPr="00C56D87">
        <w:rPr>
          <w:rFonts w:ascii="Times New Roman" w:hAnsi="Times New Roman"/>
        </w:rPr>
        <w:t xml:space="preserve"> DTC</w:t>
      </w:r>
      <w:r w:rsidRPr="00C56D87">
        <w:rPr>
          <w:rFonts w:ascii="Times New Roman" w:hAnsi="Times New Roman"/>
        </w:rPr>
        <w:t xml:space="preserve">, or its nominee, and there is more than one owner of the Bonds of such Series, further notice of redemption of the Bonds of such Series shall be given by the Bond Registrar by publication, at least 30 days prior to the redemption date in </w:t>
      </w:r>
      <w:r w:rsidRPr="00C56D87">
        <w:rPr>
          <w:rFonts w:ascii="Times New Roman" w:hAnsi="Times New Roman"/>
          <w:i/>
        </w:rPr>
        <w:t>The Bond Buyer</w:t>
      </w:r>
      <w:r w:rsidRPr="00C56D87">
        <w:rPr>
          <w:rFonts w:ascii="Times New Roman" w:hAnsi="Times New Roman"/>
        </w:rPr>
        <w:t xml:space="preserve">, New York, New York, or if that publication is impractical or unlikely to reach a substantial number of registered owners of the Bonds, then the publication shall be in some other financial newspaper or journal which regularly carries notices of redemption </w:t>
      </w:r>
      <w:r w:rsidRPr="00C56D87">
        <w:rPr>
          <w:rFonts w:ascii="Times New Roman" w:hAnsi="Times New Roman"/>
        </w:rPr>
        <w:lastRenderedPageBreak/>
        <w:t>of obligations similar to the Bonds.  Failure to provide published notice shall not affect the validity of the proceedings for the redemption of any Bonds if the mailed notice is sent as provided in the Original Resolution.</w:t>
      </w:r>
    </w:p>
    <w:p w14:paraId="0810E5F4" w14:textId="3E547265" w:rsidR="00067503" w:rsidRPr="00C56D87" w:rsidRDefault="00067503" w:rsidP="00067503">
      <w:pPr>
        <w:pStyle w:val="ParaSECTION"/>
        <w:rPr>
          <w:rFonts w:ascii="Times New Roman" w:hAnsi="Times New Roman"/>
        </w:rPr>
      </w:pPr>
      <w:r w:rsidRPr="00C56D87">
        <w:rPr>
          <w:rFonts w:ascii="Times New Roman" w:hAnsi="Times New Roman"/>
          <w:i/>
        </w:rPr>
        <w:tab/>
        <w:t>Section 2.4.</w:t>
      </w:r>
      <w:r w:rsidRPr="00C56D87">
        <w:rPr>
          <w:rFonts w:ascii="Times New Roman" w:hAnsi="Times New Roman"/>
          <w:i/>
        </w:rPr>
        <w:tab/>
        <w:t>Selection of Bonds to Be Redeemed</w:t>
      </w:r>
      <w:r w:rsidRPr="00C56D87">
        <w:rPr>
          <w:rFonts w:ascii="Times New Roman" w:hAnsi="Times New Roman"/>
        </w:rPr>
        <w:t>.  The unredeemed principal portion of any Bond shall be in integral multiples of $5,000.  The Comptroller shall designate in writing to the Bond Registrar the principal amount of Bonds or portions thereof to be redeemed in accordance with Section</w:t>
      </w:r>
      <w:r w:rsidR="00C56D87">
        <w:rPr>
          <w:rFonts w:ascii="Times New Roman" w:hAnsi="Times New Roman"/>
        </w:rPr>
        <w:t> </w:t>
      </w:r>
      <w:r w:rsidRPr="00C56D87">
        <w:rPr>
          <w:rFonts w:ascii="Times New Roman" w:hAnsi="Times New Roman"/>
        </w:rPr>
        <w:t xml:space="preserve">2.3 of </w:t>
      </w:r>
      <w:r w:rsidR="00C513CB" w:rsidRPr="00C56D87">
        <w:rPr>
          <w:rFonts w:ascii="Times New Roman" w:hAnsi="Times New Roman"/>
        </w:rPr>
        <w:t xml:space="preserve">this </w:t>
      </w:r>
      <w:r w:rsidR="00A82419">
        <w:rPr>
          <w:rFonts w:ascii="Times New Roman" w:hAnsi="Times New Roman"/>
        </w:rPr>
        <w:t>Thirtieth Supplemental Resolution</w:t>
      </w:r>
      <w:r w:rsidRPr="00C56D87">
        <w:rPr>
          <w:rFonts w:ascii="Times New Roman" w:hAnsi="Times New Roman"/>
        </w:rPr>
        <w:t xml:space="preserve">.  If less than all the Bonds of the same Series that are subject to redemption shall be called for redemption under any provision of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permitting such partial redemption, the particular maturities of the Bonds to be redeemed shall be designated by the Comptroller and, if less than all the Bonds of such maturity are to be redeemed, the particular Bonds or portions thereof to be redeemed shall be selected by the Bond Registrar in such a manner as the Bond Registrar in its discretion may deem fair and appropriate, in the principal amount designated to the Bond Registrar by the Comptroller; </w:t>
      </w:r>
      <w:r w:rsidRPr="00C56D87">
        <w:rPr>
          <w:rFonts w:ascii="Times New Roman" w:hAnsi="Times New Roman"/>
          <w:i/>
          <w:iCs/>
        </w:rPr>
        <w:t>provided, however</w:t>
      </w:r>
      <w:r w:rsidRPr="00C56D87">
        <w:rPr>
          <w:rFonts w:ascii="Times New Roman" w:hAnsi="Times New Roman"/>
        </w:rPr>
        <w:t xml:space="preserve">, that the principal portion of any Bonds to be redeemed shall be in integral multiples of $5,000, and that, in selecting such Bonds for redemption, the Bond Registrar shall treat each Bond as representing that number of Bonds which is obtained by dividing the par value of such Bond by $5,000 (such amount being hereinafter referred to as an </w:t>
      </w:r>
      <w:r w:rsidRPr="00C56D87">
        <w:rPr>
          <w:rFonts w:ascii="Times New Roman" w:hAnsi="Times New Roman"/>
          <w:i/>
        </w:rPr>
        <w:t>“</w:t>
      </w:r>
      <w:r w:rsidRPr="00C56D87">
        <w:rPr>
          <w:rFonts w:ascii="Times New Roman" w:hAnsi="Times New Roman"/>
          <w:i/>
          <w:iCs/>
        </w:rPr>
        <w:t>applicable unit of principal amount</w:t>
      </w:r>
      <w:r w:rsidRPr="00C56D87">
        <w:rPr>
          <w:rFonts w:ascii="Times New Roman" w:hAnsi="Times New Roman"/>
          <w:i/>
        </w:rPr>
        <w:t>”</w:t>
      </w:r>
      <w:r w:rsidRPr="00C56D87">
        <w:rPr>
          <w:rFonts w:ascii="Times New Roman" w:hAnsi="Times New Roman"/>
        </w:rPr>
        <w:t>).  If it is determined that one or more, but not all, of the applicable units of principal amount represented by any such Bond is to be called for redemption, then, upon notice of intention to redeem such applicable unit or units, the Owner of such Bond, upon surrender of such Bond to the Bond Registrar for payment to such Owner of the redemption price of the applicable unit or units of principal amount called for redemption, shall be entitled to receive a new Bond or Bonds of the same Series in the aggregate amount equal to the applicable unit or units of principal amount not called for redemption.  Such new Bonds representing the applicable unit or units of principal amount</w:t>
      </w:r>
      <w:proofErr w:type="gramStart"/>
      <w:r w:rsidRPr="00C56D87">
        <w:rPr>
          <w:rFonts w:ascii="Times New Roman" w:hAnsi="Times New Roman"/>
        </w:rPr>
        <w:t>, as the case may be, not</w:t>
      </w:r>
      <w:proofErr w:type="gramEnd"/>
      <w:r w:rsidRPr="00C56D87">
        <w:rPr>
          <w:rFonts w:ascii="Times New Roman" w:hAnsi="Times New Roman"/>
        </w:rPr>
        <w:t xml:space="preserve"> called for redemption shall be issued to the Owner thereof, without charge therefor.  If the Owner of any such Bond of a denomination greater than the applicable unit or units of principal amount called for redemption shall fail to present such Bond to the Bond Registrar for payment and exchange as aforesaid, such Bond shall, nevertheless, become due and payable on the date fixed for redemption to the extent of the applicable unit or units of principal amount called for redemption (and to that extent only).</w:t>
      </w:r>
    </w:p>
    <w:p w14:paraId="0B52681F" w14:textId="3E737C71" w:rsidR="00067503" w:rsidRPr="00C56D87" w:rsidRDefault="00067503" w:rsidP="00067503">
      <w:pPr>
        <w:pStyle w:val="ParaNORMAL"/>
        <w:rPr>
          <w:rFonts w:ascii="Times New Roman" w:hAnsi="Times New Roman"/>
        </w:rPr>
      </w:pPr>
      <w:r w:rsidRPr="00C56D87">
        <w:rPr>
          <w:rFonts w:ascii="Times New Roman" w:hAnsi="Times New Roman"/>
        </w:rPr>
        <w:t>Except as provided in Sections</w:t>
      </w:r>
      <w:r w:rsidR="00C56D87">
        <w:rPr>
          <w:rFonts w:ascii="Times New Roman" w:hAnsi="Times New Roman"/>
        </w:rPr>
        <w:t> </w:t>
      </w:r>
      <w:r w:rsidRPr="00C56D87">
        <w:rPr>
          <w:rFonts w:ascii="Times New Roman" w:hAnsi="Times New Roman"/>
        </w:rPr>
        <w:t xml:space="preserve">2.3 and 2.4 of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and in the Notification of Sale, the procedures for the redemption of the Bonds shall be as provided in Section</w:t>
      </w:r>
      <w:r w:rsidR="00C56D87">
        <w:rPr>
          <w:rFonts w:ascii="Times New Roman" w:hAnsi="Times New Roman"/>
        </w:rPr>
        <w:t> </w:t>
      </w:r>
      <w:r w:rsidRPr="00C56D87">
        <w:rPr>
          <w:rFonts w:ascii="Times New Roman" w:hAnsi="Times New Roman"/>
        </w:rPr>
        <w:t>7 of the Original Resolution.</w:t>
      </w:r>
    </w:p>
    <w:p w14:paraId="73711801" w14:textId="77777777" w:rsidR="00067503" w:rsidRPr="00C56D87" w:rsidRDefault="00067503" w:rsidP="00067503">
      <w:pPr>
        <w:pStyle w:val="ParaSECTION"/>
        <w:rPr>
          <w:rFonts w:ascii="Times New Roman" w:hAnsi="Times New Roman"/>
        </w:rPr>
      </w:pPr>
      <w:r w:rsidRPr="00C56D87">
        <w:rPr>
          <w:rFonts w:ascii="Times New Roman" w:hAnsi="Times New Roman"/>
          <w:i/>
        </w:rPr>
        <w:tab/>
        <w:t>Section 2.5.</w:t>
      </w:r>
      <w:r w:rsidRPr="00C56D87">
        <w:rPr>
          <w:rFonts w:ascii="Times New Roman" w:hAnsi="Times New Roman"/>
          <w:i/>
        </w:rPr>
        <w:tab/>
        <w:t>Execution and Authentication of Bonds</w:t>
      </w:r>
      <w:r w:rsidRPr="00C56D87">
        <w:rPr>
          <w:rFonts w:ascii="Times New Roman" w:hAnsi="Times New Roman"/>
        </w:rPr>
        <w:t>.  The Bonds shall be signed by the manual or facsimile signatures of the President and two members of the Board and attested by the manual or facsimile signature of the Secretary of the Board and the seal of the Board or a facsimile thereof shall be impressed or imprinted thereon and in case any officer or member whose signature shall appear on any Bond shall cease to be such officer or member before the delivery of such Bond, such signature shall nevertheless be valid and sufficient for all purposes, the same as if such officer or member had remained in office until delivery.</w:t>
      </w:r>
    </w:p>
    <w:p w14:paraId="54B2E366" w14:textId="127E0F69" w:rsidR="00067503" w:rsidRPr="00C56D87" w:rsidRDefault="00067503" w:rsidP="00067503">
      <w:pPr>
        <w:pStyle w:val="ParaNORMAL"/>
        <w:rPr>
          <w:rFonts w:ascii="Times New Roman" w:hAnsi="Times New Roman"/>
        </w:rPr>
      </w:pPr>
      <w:r w:rsidRPr="00C56D87">
        <w:rPr>
          <w:rFonts w:ascii="Times New Roman" w:hAnsi="Times New Roman"/>
        </w:rPr>
        <w:t xml:space="preserve">All Bonds shall have thereon a certificate of authentication substantially in the form hereinafter set forth duly executed by the Bond Registrar as authenticating agent of the Board and </w:t>
      </w:r>
      <w:r w:rsidRPr="00C56D87">
        <w:rPr>
          <w:rFonts w:ascii="Times New Roman" w:hAnsi="Times New Roman"/>
        </w:rPr>
        <w:lastRenderedPageBreak/>
        <w:t xml:space="preserve">showing the date of authentication.  No Bond shall be valid or obligatory for any purpose or be entitled to any security or benefit under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unless and until such certificate of authentication shall have been duly executed by the Bond Registrar by manual signature, and such certificate of authentication upon any such Bond shall be conclusive evidence that such Bond has been authenticated and delivered under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The certificate of authentication on any Bond shall be deemed to have been executed by the Bond Registrar if signed by an authorized officer of the Bond Registrar, but it shall not be necessary that the same officer sign the certificate of authentication on </w:t>
      </w:r>
      <w:proofErr w:type="gramStart"/>
      <w:r w:rsidRPr="00C56D87">
        <w:rPr>
          <w:rFonts w:ascii="Times New Roman" w:hAnsi="Times New Roman"/>
        </w:rPr>
        <w:t>all of</w:t>
      </w:r>
      <w:proofErr w:type="gramEnd"/>
      <w:r w:rsidRPr="00C56D87">
        <w:rPr>
          <w:rFonts w:ascii="Times New Roman" w:hAnsi="Times New Roman"/>
        </w:rPr>
        <w:t xml:space="preserve"> the Bonds issued hereunder.</w:t>
      </w:r>
    </w:p>
    <w:p w14:paraId="6DCA9A0B" w14:textId="77777777" w:rsidR="00067503" w:rsidRPr="00C56D87" w:rsidRDefault="00067503" w:rsidP="00067503">
      <w:pPr>
        <w:pStyle w:val="ParaSECTION"/>
        <w:rPr>
          <w:rFonts w:ascii="Times New Roman" w:hAnsi="Times New Roman"/>
        </w:rPr>
      </w:pPr>
      <w:r w:rsidRPr="00C56D87">
        <w:rPr>
          <w:rFonts w:ascii="Times New Roman" w:hAnsi="Times New Roman"/>
          <w:i/>
        </w:rPr>
        <w:tab/>
        <w:t>Section 2.6.</w:t>
      </w:r>
      <w:r w:rsidRPr="00C56D87">
        <w:rPr>
          <w:rFonts w:ascii="Times New Roman" w:hAnsi="Times New Roman"/>
          <w:i/>
        </w:rPr>
        <w:tab/>
        <w:t>Registration of Bonds; Persons Treated as Owners</w:t>
      </w:r>
      <w:r w:rsidRPr="00C56D87">
        <w:rPr>
          <w:rFonts w:ascii="Times New Roman" w:hAnsi="Times New Roman"/>
        </w:rPr>
        <w:t xml:space="preserve">.  The Board shall cause books (the </w:t>
      </w:r>
      <w:r w:rsidRPr="00C56D87">
        <w:rPr>
          <w:rFonts w:ascii="Times New Roman" w:hAnsi="Times New Roman"/>
          <w:i/>
        </w:rPr>
        <w:t>“Bond Register”</w:t>
      </w:r>
      <w:r w:rsidRPr="00C56D87">
        <w:rPr>
          <w:rFonts w:ascii="Times New Roman" w:hAnsi="Times New Roman"/>
        </w:rPr>
        <w:t>) for the registration and for the transfer of the Bonds to be kept at the designated corporate trust operations office of the Bond Registrar, which is hereby constituted and appointed the registrar of the Board</w:t>
      </w:r>
      <w:r w:rsidR="00AF3459" w:rsidRPr="00C56D87">
        <w:rPr>
          <w:rFonts w:ascii="Times New Roman" w:hAnsi="Times New Roman"/>
        </w:rPr>
        <w:t xml:space="preserve"> for the Bonds</w:t>
      </w:r>
      <w:r w:rsidRPr="00C56D87">
        <w:rPr>
          <w:rFonts w:ascii="Times New Roman" w:hAnsi="Times New Roman"/>
        </w:rPr>
        <w:t>.  The Board is authorized to prepare, and the Bond Registrar shall keep custody of, multiple Bond blanks executed by the Board for use in the transfer and exchange of Bonds of each Series.</w:t>
      </w:r>
    </w:p>
    <w:p w14:paraId="1084779C" w14:textId="77777777" w:rsidR="00067503" w:rsidRPr="00C56D87" w:rsidRDefault="00067503" w:rsidP="00067503">
      <w:pPr>
        <w:pStyle w:val="ParaNORMAL"/>
        <w:rPr>
          <w:rFonts w:ascii="Times New Roman" w:hAnsi="Times New Roman"/>
        </w:rPr>
      </w:pPr>
      <w:r w:rsidRPr="00C56D87">
        <w:rPr>
          <w:rFonts w:ascii="Times New Roman" w:hAnsi="Times New Roman"/>
        </w:rPr>
        <w:t xml:space="preserve">Upon surrender for transfer of any Bond at the designated corporate trust operations office of the Bond Registrar, duly endorsed by, or accompanied by a written instrument or instruments of transfer in form satisfactory to the Bond Registrar and duly executed by, the registered owner or his </w:t>
      </w:r>
      <w:r w:rsidR="00AF3459" w:rsidRPr="00C56D87">
        <w:rPr>
          <w:rFonts w:ascii="Times New Roman" w:hAnsi="Times New Roman"/>
        </w:rPr>
        <w:t xml:space="preserve">or her </w:t>
      </w:r>
      <w:r w:rsidRPr="00C56D87">
        <w:rPr>
          <w:rFonts w:ascii="Times New Roman" w:hAnsi="Times New Roman"/>
        </w:rPr>
        <w:t xml:space="preserve">attorney duly authorized in writing, the Board shall execute and the Bond Registrar shall authenticate, date and deliver in the name of the transferee or transferees a new fully registered Bond or Bonds of the same Series, interest rate, maturity and tenor of authorized denominations, for a like aggregate principal amount.  Any fully registered Bond or Bonds may be exchanged at said office of the Bond Registrar for a like aggregate principal amount of Bond or Bonds of the same Series, interest rate, maturity and tenor of other authorized denominations.  The execution by the Board of any fully registered bond shall constitute full and due authorization of such Bond and the Bond Registrar shall thereby be authorized to authenticate, date and deliver such Bond; </w:t>
      </w:r>
      <w:r w:rsidRPr="00C56D87">
        <w:rPr>
          <w:rFonts w:ascii="Times New Roman" w:hAnsi="Times New Roman"/>
          <w:i/>
          <w:iCs/>
        </w:rPr>
        <w:t>provided, however</w:t>
      </w:r>
      <w:r w:rsidRPr="00C56D87">
        <w:rPr>
          <w:rFonts w:ascii="Times New Roman" w:hAnsi="Times New Roman"/>
        </w:rPr>
        <w:t>, the principal amount of outstanding Bonds of each Series and maturity authenticated by the Bond Registrar shall not exceed the authorized principal amount of Bonds for such Series and maturity less previous retirements.</w:t>
      </w:r>
    </w:p>
    <w:p w14:paraId="44ED4675" w14:textId="77777777" w:rsidR="00067503" w:rsidRPr="00C56D87" w:rsidRDefault="00067503" w:rsidP="00067503">
      <w:pPr>
        <w:pStyle w:val="ParaNORMAL"/>
        <w:rPr>
          <w:rFonts w:ascii="Times New Roman" w:hAnsi="Times New Roman"/>
        </w:rPr>
      </w:pPr>
      <w:r w:rsidRPr="00C56D87">
        <w:rPr>
          <w:rFonts w:ascii="Times New Roman" w:hAnsi="Times New Roman"/>
        </w:rPr>
        <w:t>The Bond Registrar shall not be required to transfer or exchange any Bond during the period after the fifteenth day of the calendar month next preceding the principal or interest payment date of such Bond, nor to transfer or exchange any Bond after notice calling such Bond for redemption has been mailed, nor during a period of fifteen days next preceding mailing of notice of redemption of any Bonds of the same Series.</w:t>
      </w:r>
    </w:p>
    <w:p w14:paraId="5DB4C57A" w14:textId="77777777" w:rsidR="00067503" w:rsidRPr="00C56D87" w:rsidRDefault="00067503" w:rsidP="00067503">
      <w:pPr>
        <w:pStyle w:val="ParaNORMAL"/>
        <w:rPr>
          <w:rFonts w:ascii="Times New Roman" w:hAnsi="Times New Roman"/>
        </w:rPr>
      </w:pPr>
      <w:r w:rsidRPr="00C56D87">
        <w:rPr>
          <w:rFonts w:ascii="Times New Roman" w:hAnsi="Times New Roman"/>
        </w:rPr>
        <w:t xml:space="preserve">The person in whose name any Bond shall be registered shall be deemed and regarded as the absolute owner thereof for all purposes, and payment of the principal of or interest on any Bond shall be made only to or upon the order of the registered owner thereof or his </w:t>
      </w:r>
      <w:r w:rsidR="00AF3459" w:rsidRPr="00C56D87">
        <w:rPr>
          <w:rFonts w:ascii="Times New Roman" w:hAnsi="Times New Roman"/>
        </w:rPr>
        <w:t xml:space="preserve">or her </w:t>
      </w:r>
      <w:r w:rsidRPr="00C56D87">
        <w:rPr>
          <w:rFonts w:ascii="Times New Roman" w:hAnsi="Times New Roman"/>
        </w:rPr>
        <w:t>legal representative.  All such payments shall be valid and effectual to satisfy and discharge the liability upon such Bond to the extent of the sum or sums so paid.</w:t>
      </w:r>
    </w:p>
    <w:p w14:paraId="7B08C464" w14:textId="77777777" w:rsidR="00067503" w:rsidRPr="00C56D87" w:rsidRDefault="00067503" w:rsidP="00067503">
      <w:pPr>
        <w:pStyle w:val="ParaNORMAL"/>
        <w:rPr>
          <w:rFonts w:ascii="Times New Roman" w:hAnsi="Times New Roman"/>
        </w:rPr>
      </w:pPr>
      <w:r w:rsidRPr="00C56D87">
        <w:rPr>
          <w:rFonts w:ascii="Times New Roman" w:hAnsi="Times New Roman"/>
        </w:rPr>
        <w:t>No service charge shall be made for any transfer or exchange of Bonds, but the Board or the Bond Registrar may require payment of a sum sufficient to cover any tax or other governmental charge that may be imposed in connection with any transfer or exchange of Bonds</w:t>
      </w:r>
      <w:r w:rsidR="00AF3459" w:rsidRPr="00C56D87">
        <w:rPr>
          <w:rFonts w:ascii="Times New Roman" w:hAnsi="Times New Roman"/>
        </w:rPr>
        <w:t xml:space="preserve">, except in the </w:t>
      </w:r>
      <w:r w:rsidR="00AF3459" w:rsidRPr="00C56D87">
        <w:rPr>
          <w:rFonts w:ascii="Times New Roman" w:hAnsi="Times New Roman"/>
        </w:rPr>
        <w:lastRenderedPageBreak/>
        <w:t>case of the issuance of a Bond or Bonds for the unredeemed portion of a Bond surrendered for redemption</w:t>
      </w:r>
      <w:r w:rsidRPr="00C56D87">
        <w:rPr>
          <w:rFonts w:ascii="Times New Roman" w:hAnsi="Times New Roman"/>
        </w:rPr>
        <w:t>.</w:t>
      </w:r>
    </w:p>
    <w:p w14:paraId="1A631FD3" w14:textId="494A6631" w:rsidR="00067503" w:rsidRPr="00C56D87" w:rsidRDefault="00067503" w:rsidP="00067503">
      <w:pPr>
        <w:pStyle w:val="ParaSECTION"/>
        <w:rPr>
          <w:rFonts w:ascii="Times New Roman" w:hAnsi="Times New Roman"/>
        </w:rPr>
      </w:pPr>
      <w:r w:rsidRPr="00C56D87">
        <w:rPr>
          <w:rFonts w:ascii="Times New Roman" w:hAnsi="Times New Roman"/>
          <w:i/>
        </w:rPr>
        <w:tab/>
        <w:t>Section 2.7.</w:t>
      </w:r>
      <w:r w:rsidRPr="00C56D87">
        <w:rPr>
          <w:rFonts w:ascii="Times New Roman" w:hAnsi="Times New Roman"/>
          <w:i/>
        </w:rPr>
        <w:tab/>
        <w:t>Global Book-Entry System</w:t>
      </w:r>
      <w:r w:rsidRPr="00C56D87">
        <w:rPr>
          <w:rFonts w:ascii="Times New Roman" w:hAnsi="Times New Roman"/>
        </w:rPr>
        <w:t>.  Unless otherwise requested by the Purchasers (as hereinafter defined) and approved by the Comptroller, the Bonds of each Series</w:t>
      </w:r>
      <w:r w:rsidR="00C56D87">
        <w:rPr>
          <w:rFonts w:ascii="Times New Roman" w:hAnsi="Times New Roman"/>
        </w:rPr>
        <w:t xml:space="preserve"> </w:t>
      </w:r>
      <w:r w:rsidRPr="00C56D87">
        <w:rPr>
          <w:rFonts w:ascii="Times New Roman" w:hAnsi="Times New Roman"/>
        </w:rPr>
        <w:t>initially will be issued in the form of a separate single fully registered Bond for each of the maturities of the Bonds of such Series determined as provided in Section</w:t>
      </w:r>
      <w:r w:rsidR="00C56D87">
        <w:rPr>
          <w:rFonts w:ascii="Times New Roman" w:hAnsi="Times New Roman"/>
        </w:rPr>
        <w:t> </w:t>
      </w:r>
      <w:r w:rsidRPr="00C56D87">
        <w:rPr>
          <w:rFonts w:ascii="Times New Roman" w:hAnsi="Times New Roman"/>
        </w:rPr>
        <w:t>2.2 hereof, and the ownership of each such Bond shall be registered in the Bond Register in the name of</w:t>
      </w:r>
      <w:r w:rsidR="00A46C6A" w:rsidRPr="00C56D87">
        <w:rPr>
          <w:rFonts w:ascii="Times New Roman" w:hAnsi="Times New Roman"/>
        </w:rPr>
        <w:t xml:space="preserve"> Cede</w:t>
      </w:r>
      <w:r w:rsidRPr="00C56D87">
        <w:rPr>
          <w:rFonts w:ascii="Times New Roman" w:hAnsi="Times New Roman"/>
        </w:rPr>
        <w:t xml:space="preserve">, except as hereinafter provided.  The President, Secretary and Comptroller of the Board are each authorized to execute and deliver on behalf of the Board such letters to or agreements with DTC as shall be necessary to effectuate such book-entry system (any such letter or agreement being referred to herein as the </w:t>
      </w:r>
      <w:r w:rsidRPr="00C56D87">
        <w:rPr>
          <w:rFonts w:ascii="Times New Roman" w:hAnsi="Times New Roman"/>
          <w:i/>
        </w:rPr>
        <w:t>“</w:t>
      </w:r>
      <w:r w:rsidRPr="00C56D87">
        <w:rPr>
          <w:rFonts w:ascii="Times New Roman" w:hAnsi="Times New Roman"/>
          <w:i/>
          <w:iCs/>
        </w:rPr>
        <w:t>Representation Letter</w:t>
      </w:r>
      <w:r w:rsidRPr="00C56D87">
        <w:rPr>
          <w:rFonts w:ascii="Times New Roman" w:hAnsi="Times New Roman"/>
          <w:i/>
        </w:rPr>
        <w:t>”</w:t>
      </w:r>
      <w:r w:rsidRPr="00C56D87">
        <w:rPr>
          <w:rFonts w:ascii="Times New Roman" w:hAnsi="Times New Roman"/>
        </w:rPr>
        <w:t>).</w:t>
      </w:r>
    </w:p>
    <w:p w14:paraId="67C89FEA" w14:textId="76D41ED7" w:rsidR="00067503" w:rsidRPr="00C56D87" w:rsidRDefault="00067503" w:rsidP="00067503">
      <w:pPr>
        <w:pStyle w:val="ParaNORMAL"/>
        <w:rPr>
          <w:rFonts w:ascii="Times New Roman" w:hAnsi="Times New Roman"/>
        </w:rPr>
      </w:pPr>
      <w:r w:rsidRPr="00C56D87">
        <w:rPr>
          <w:rFonts w:ascii="Times New Roman" w:hAnsi="Times New Roman"/>
        </w:rPr>
        <w:t xml:space="preserve">With respect to Bonds registered in the Bond Register in the name of Cede, the Board and the Bond Registrar shall have no responsibility or obligation to any broker-dealer, bank or other financial institution for which DTC holds Bonds from time to time as securities depositary (each such broker-dealer, bank or other financial institution being referred to herein as a </w:t>
      </w:r>
      <w:r w:rsidRPr="00C56D87">
        <w:rPr>
          <w:rFonts w:ascii="Times New Roman" w:hAnsi="Times New Roman"/>
          <w:i/>
        </w:rPr>
        <w:t>“</w:t>
      </w:r>
      <w:r w:rsidRPr="00C56D87">
        <w:rPr>
          <w:rFonts w:ascii="Times New Roman" w:hAnsi="Times New Roman"/>
          <w:i/>
          <w:iCs/>
        </w:rPr>
        <w:t>DTC Participant</w:t>
      </w:r>
      <w:r w:rsidRPr="00C56D87">
        <w:rPr>
          <w:rFonts w:ascii="Times New Roman" w:hAnsi="Times New Roman"/>
          <w:i/>
        </w:rPr>
        <w:t>”</w:t>
      </w:r>
      <w:r w:rsidRPr="00C56D87">
        <w:rPr>
          <w:rFonts w:ascii="Times New Roman" w:hAnsi="Times New Roman"/>
        </w:rPr>
        <w:t>) or to any person on behalf of whom such a DTC Participant holds an interest in the Bonds.  Without limiting the immediately preceding sentence, the Board and the Bond Registrar shall have no responsibility or obligation with respect to (i)</w:t>
      </w:r>
      <w:r w:rsidR="00C56D87">
        <w:rPr>
          <w:rFonts w:ascii="Times New Roman" w:hAnsi="Times New Roman"/>
        </w:rPr>
        <w:t> </w:t>
      </w:r>
      <w:r w:rsidRPr="00C56D87">
        <w:rPr>
          <w:rFonts w:ascii="Times New Roman" w:hAnsi="Times New Roman"/>
        </w:rPr>
        <w:t>the accuracy of the records of DTC, Cede or any DTC Participant with respect to any ownership interest in the Bonds, (ii)</w:t>
      </w:r>
      <w:r w:rsidR="00C56D87">
        <w:rPr>
          <w:rFonts w:ascii="Times New Roman" w:hAnsi="Times New Roman"/>
        </w:rPr>
        <w:t> </w:t>
      </w:r>
      <w:r w:rsidRPr="00C56D87">
        <w:rPr>
          <w:rFonts w:ascii="Times New Roman" w:hAnsi="Times New Roman"/>
        </w:rPr>
        <w:t>the delivery to any DTC Participant or any other person, other than a registered owner of a Bond as shown in the Bond Register, of any notice with respect to the Bonds, or (iii)</w:t>
      </w:r>
      <w:r w:rsidR="00C56D87">
        <w:rPr>
          <w:rFonts w:ascii="Times New Roman" w:hAnsi="Times New Roman"/>
        </w:rPr>
        <w:t> </w:t>
      </w:r>
      <w:r w:rsidRPr="00C56D87">
        <w:rPr>
          <w:rFonts w:ascii="Times New Roman" w:hAnsi="Times New Roman"/>
        </w:rPr>
        <w:t>the payment to any DTC Participant or any other person, other than a registered owner of a Bond as shown in the Bond Register, of any amount with respect to principal or redemption price of or interest on the Bonds.  The Board and the Bond Registrar may treat and consider the person in whose name each Bond is registered in the Bond Register as the holder and absolute owner of such Bond for the purpose of payment of principal of and interest on such Bond, for the purpose of giving notices of any matters with respect to such Bond, for the purpose of registering transfers with respect to such Bond, and for all other purposes whatsoever.  The Bond Registrar shall pay all principal of and interest on the Bonds only to or upon the order of the respective registered owners of the Bonds, as shown in the Bond Register, or their respective attorneys duly authorized in writing, and all such payments shall be valid and effective to fully satisfy and discharge the Board’s obligations with respect to payment of principal of and interest on the Bonds to the extent of the sum or sums so paid.  No person other than a registered owner of a Bond as shown in the Bond Register shall receive a Bond certificate evidencing the obligation of the Board to make payments of principal and interest with respect to any Bond.  Upon delivery by DTC to the Bond Registrar of written notice to the effect that DTC has determined to substitute a new nominee in place of Cede, and subject to the provisions in Section</w:t>
      </w:r>
      <w:r w:rsidR="00C56D87">
        <w:rPr>
          <w:rFonts w:ascii="Times New Roman" w:hAnsi="Times New Roman"/>
        </w:rPr>
        <w:t> </w:t>
      </w:r>
      <w:r w:rsidRPr="00C56D87">
        <w:rPr>
          <w:rFonts w:ascii="Times New Roman" w:hAnsi="Times New Roman"/>
        </w:rPr>
        <w:t xml:space="preserve">2.2 hereof with respect to the payment of interest by the mailing of checks or drafts to the registered owners of Bonds, the name “Cede” in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shall refer to such new nominee of DTC.</w:t>
      </w:r>
    </w:p>
    <w:p w14:paraId="16ABD20A" w14:textId="435E8F53" w:rsidR="00067503" w:rsidRPr="00C56D87" w:rsidRDefault="00067503" w:rsidP="00067503">
      <w:pPr>
        <w:pStyle w:val="ParaNORMAL"/>
        <w:rPr>
          <w:rFonts w:ascii="Times New Roman" w:hAnsi="Times New Roman"/>
        </w:rPr>
      </w:pPr>
      <w:r w:rsidRPr="00C56D87">
        <w:rPr>
          <w:rFonts w:ascii="Times New Roman" w:hAnsi="Times New Roman"/>
        </w:rPr>
        <w:t>In the event that (i)</w:t>
      </w:r>
      <w:r w:rsidR="00C56D87">
        <w:rPr>
          <w:rFonts w:ascii="Times New Roman" w:hAnsi="Times New Roman"/>
        </w:rPr>
        <w:t> </w:t>
      </w:r>
      <w:r w:rsidRPr="00C56D87">
        <w:rPr>
          <w:rFonts w:ascii="Times New Roman" w:hAnsi="Times New Roman"/>
        </w:rPr>
        <w:t>the Board determines that DTC is incapable of discharging its responsibilities described herein and in the Representation Letter, (ii)</w:t>
      </w:r>
      <w:r w:rsidR="00C56D87">
        <w:rPr>
          <w:rFonts w:ascii="Times New Roman" w:hAnsi="Times New Roman"/>
        </w:rPr>
        <w:t> </w:t>
      </w:r>
      <w:r w:rsidRPr="00C56D87">
        <w:rPr>
          <w:rFonts w:ascii="Times New Roman" w:hAnsi="Times New Roman"/>
        </w:rPr>
        <w:t xml:space="preserve">the agreement between the Board and DTC evidenced by the Representation Letter shall be terminated for any reason or (iii) the Board determines that it is in the best interests of the beneficial owners of the Bonds that </w:t>
      </w:r>
      <w:r w:rsidRPr="00C56D87">
        <w:rPr>
          <w:rFonts w:ascii="Times New Roman" w:hAnsi="Times New Roman"/>
        </w:rPr>
        <w:lastRenderedPageBreak/>
        <w:t>they be able to obtain certificated Bonds, the Board shall notify DTC and DTC Participants of the availability through DTC of Bond certificates and the Bonds shall no longer be restricted to being registered in the Bond Register in the name of Cede, as nominee of DTC.  At that time, the Board may determine that the Bonds shall be registered in the name of and deposited with such other depository operating a universal book-entry system as may be acceptable to the Board, or such depository’s agent or designee, and if the Board does not select such alternate universal book-entry system, then the Bonds may be registered in whatever name or names registered owners of Bonds transferring or exchanging Bonds shall designate, in accordance with the provisions of Section 2.6 hereof.</w:t>
      </w:r>
    </w:p>
    <w:p w14:paraId="58A5910A" w14:textId="790ED3E0" w:rsidR="00067503" w:rsidRPr="00C56D87" w:rsidRDefault="00067503" w:rsidP="00067503">
      <w:pPr>
        <w:pStyle w:val="ParaNORMAL"/>
        <w:rPr>
          <w:rFonts w:ascii="Times New Roman" w:hAnsi="Times New Roman"/>
        </w:rPr>
      </w:pPr>
      <w:r w:rsidRPr="00C56D87">
        <w:rPr>
          <w:rFonts w:ascii="Times New Roman" w:hAnsi="Times New Roman"/>
        </w:rPr>
        <w:t xml:space="preserve">Notwithstanding any other provision of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to the contrary, so long as any Bond is registered in the name of Cede, as nominee of DTC, all payments with respect to principal of and interest on such Bond and all notices with respect to such Bond shall be made and given, respectively, in the manner provided in the Representation Letter.</w:t>
      </w:r>
    </w:p>
    <w:p w14:paraId="62BA0A71" w14:textId="648BBAEB" w:rsidR="00067503" w:rsidRPr="00C56D87" w:rsidRDefault="00067503" w:rsidP="00067503">
      <w:pPr>
        <w:pStyle w:val="ParaSECTION"/>
        <w:rPr>
          <w:rFonts w:ascii="Times New Roman" w:hAnsi="Times New Roman"/>
        </w:rPr>
      </w:pPr>
      <w:r w:rsidRPr="00C56D87">
        <w:rPr>
          <w:rFonts w:ascii="Times New Roman" w:hAnsi="Times New Roman"/>
          <w:i/>
        </w:rPr>
        <w:tab/>
        <w:t>Section 2.8.</w:t>
      </w:r>
      <w:r w:rsidRPr="00C56D87">
        <w:rPr>
          <w:rFonts w:ascii="Times New Roman" w:hAnsi="Times New Roman"/>
          <w:i/>
        </w:rPr>
        <w:tab/>
        <w:t>Form of Bonds</w:t>
      </w:r>
      <w:r w:rsidRPr="00C56D87">
        <w:rPr>
          <w:rFonts w:ascii="Times New Roman" w:hAnsi="Times New Roman"/>
        </w:rPr>
        <w:t xml:space="preserve">.  The Bonds shall be in substantially the following form with such changes authorized by the Comptroller as provided herein, </w:t>
      </w:r>
      <w:r w:rsidRPr="00C56D87">
        <w:rPr>
          <w:rFonts w:ascii="Times New Roman" w:hAnsi="Times New Roman"/>
          <w:i/>
        </w:rPr>
        <w:t xml:space="preserve">provided, however, </w:t>
      </w:r>
      <w:r w:rsidRPr="00C56D87">
        <w:rPr>
          <w:rFonts w:ascii="Times New Roman" w:hAnsi="Times New Roman"/>
        </w:rPr>
        <w:t>that if the text of the Bond is to be printed in its entirety on the front side of the Bond, then paragraph</w:t>
      </w:r>
      <w:r w:rsidR="00143935">
        <w:rPr>
          <w:rFonts w:ascii="Times New Roman" w:hAnsi="Times New Roman"/>
        </w:rPr>
        <w:t> </w:t>
      </w:r>
      <w:r w:rsidRPr="00C56D87">
        <w:rPr>
          <w:rFonts w:ascii="Times New Roman" w:hAnsi="Times New Roman"/>
        </w:rPr>
        <w:t>[2] and the legend, “See Reverse Side for Additional Provisions”, shall be omitted and paragraphs</w:t>
      </w:r>
      <w:r w:rsidR="00143935">
        <w:rPr>
          <w:rFonts w:ascii="Times New Roman" w:hAnsi="Times New Roman"/>
        </w:rPr>
        <w:t> </w:t>
      </w:r>
      <w:r w:rsidRPr="00C56D87">
        <w:rPr>
          <w:rFonts w:ascii="Times New Roman" w:hAnsi="Times New Roman"/>
        </w:rPr>
        <w:t>[6] through [20] shall be inserted immediately after paragraph [1].</w:t>
      </w:r>
    </w:p>
    <w:p w14:paraId="162F7AC7" w14:textId="77777777" w:rsidR="00067503" w:rsidRPr="00C56D87" w:rsidRDefault="00067503">
      <w:pPr>
        <w:rPr>
          <w:rFonts w:ascii="Times New Roman" w:hAnsi="Times New Roman"/>
        </w:rPr>
      </w:pPr>
    </w:p>
    <w:p w14:paraId="3685E315" w14:textId="77777777" w:rsidR="00067503" w:rsidRPr="00C56D87" w:rsidRDefault="00067503" w:rsidP="00067503">
      <w:pPr>
        <w:keepNext/>
        <w:jc w:val="center"/>
        <w:rPr>
          <w:rFonts w:ascii="Times New Roman" w:hAnsi="Times New Roman"/>
        </w:rPr>
      </w:pPr>
      <w:r w:rsidRPr="00C56D87">
        <w:rPr>
          <w:rFonts w:ascii="Times New Roman" w:hAnsi="Times New Roman"/>
        </w:rPr>
        <w:br w:type="page"/>
      </w:r>
      <w:r w:rsidRPr="00C56D87">
        <w:rPr>
          <w:rFonts w:ascii="Times New Roman" w:hAnsi="Times New Roman"/>
        </w:rPr>
        <w:lastRenderedPageBreak/>
        <w:t>(Form of Bond)</w:t>
      </w:r>
      <w:r w:rsidRPr="00C56D87">
        <w:rPr>
          <w:rFonts w:ascii="Times New Roman" w:hAnsi="Times New Roman"/>
        </w:rPr>
        <w:br/>
      </w:r>
      <w:r w:rsidRPr="00C56D87">
        <w:rPr>
          <w:rFonts w:ascii="Times New Roman" w:hAnsi="Times New Roman"/>
        </w:rPr>
        <w:br/>
        <w:t>Front Side</w:t>
      </w:r>
    </w:p>
    <w:p w14:paraId="49657EB6" w14:textId="475EE921" w:rsidR="00067503" w:rsidRPr="00C56D87" w:rsidRDefault="00067503" w:rsidP="00067503">
      <w:pPr>
        <w:keepNext/>
        <w:tabs>
          <w:tab w:val="right" w:pos="9360"/>
        </w:tabs>
        <w:rPr>
          <w:rFonts w:ascii="Times New Roman" w:hAnsi="Times New Roman"/>
          <w:bCs/>
          <w:smallCaps/>
        </w:rPr>
      </w:pPr>
      <w:r w:rsidRPr="00C56D87">
        <w:rPr>
          <w:rFonts w:ascii="Times New Roman" w:hAnsi="Times New Roman"/>
          <w:bCs/>
          <w:smallCaps/>
        </w:rPr>
        <w:t>Registered</w:t>
      </w:r>
      <w:r w:rsidRPr="00C56D87">
        <w:rPr>
          <w:rFonts w:ascii="Times New Roman" w:hAnsi="Times New Roman"/>
          <w:bCs/>
          <w:smallCaps/>
        </w:rPr>
        <w:tab/>
        <w:t>Registered</w:t>
      </w:r>
      <w:r w:rsidRPr="00C56D87">
        <w:rPr>
          <w:rFonts w:ascii="Times New Roman" w:hAnsi="Times New Roman"/>
          <w:bCs/>
          <w:smallCaps/>
        </w:rPr>
        <w:br/>
        <w:t>No.</w:t>
      </w:r>
      <w:r w:rsidR="008E60FC">
        <w:rPr>
          <w:rFonts w:ascii="Times New Roman" w:hAnsi="Times New Roman"/>
          <w:bCs/>
          <w:smallCaps/>
        </w:rPr>
        <w:t> </w:t>
      </w:r>
      <w:r w:rsidRPr="00C56D87">
        <w:rPr>
          <w:rFonts w:ascii="Times New Roman" w:hAnsi="Times New Roman"/>
          <w:bCs/>
          <w:smallCaps/>
        </w:rPr>
        <w:t>______</w:t>
      </w:r>
      <w:r w:rsidRPr="00C56D87">
        <w:rPr>
          <w:rFonts w:ascii="Times New Roman" w:hAnsi="Times New Roman"/>
          <w:bCs/>
          <w:smallCaps/>
        </w:rPr>
        <w:tab/>
        <w:t>$_________</w:t>
      </w:r>
    </w:p>
    <w:p w14:paraId="55BADD0A" w14:textId="77777777" w:rsidR="00067503" w:rsidRPr="00C56D87" w:rsidRDefault="00067503" w:rsidP="005216EB">
      <w:pPr>
        <w:pStyle w:val="TitleCenterBold"/>
        <w:outlineLvl w:val="0"/>
        <w:rPr>
          <w:rFonts w:ascii="Times New Roman" w:hAnsi="Times New Roman"/>
        </w:rPr>
      </w:pPr>
      <w:r w:rsidRPr="00C56D87">
        <w:rPr>
          <w:rFonts w:ascii="Times New Roman" w:hAnsi="Times New Roman"/>
        </w:rPr>
        <w:t>United States of America</w:t>
      </w:r>
    </w:p>
    <w:p w14:paraId="7CBEA910" w14:textId="77777777" w:rsidR="00067503" w:rsidRPr="00C56D87" w:rsidRDefault="00067503" w:rsidP="00067503">
      <w:pPr>
        <w:pStyle w:val="NormalCenterBold"/>
        <w:rPr>
          <w:rFonts w:ascii="Times New Roman" w:hAnsi="Times New Roman"/>
        </w:rPr>
      </w:pPr>
      <w:r w:rsidRPr="00C56D87">
        <w:rPr>
          <w:rFonts w:ascii="Times New Roman" w:hAnsi="Times New Roman"/>
        </w:rPr>
        <w:t>State of Illinois</w:t>
      </w:r>
    </w:p>
    <w:p w14:paraId="3968C240" w14:textId="77777777" w:rsidR="00067503" w:rsidRPr="00C56D87" w:rsidRDefault="00067503" w:rsidP="00067503">
      <w:pPr>
        <w:pStyle w:val="NormalCenterBold"/>
        <w:rPr>
          <w:rFonts w:ascii="Times New Roman" w:hAnsi="Times New Roman"/>
        </w:rPr>
      </w:pPr>
      <w:r w:rsidRPr="00C56D87">
        <w:rPr>
          <w:rFonts w:ascii="Times New Roman" w:hAnsi="Times New Roman"/>
        </w:rPr>
        <w:t>The Board of Trustees of the University of Illinois</w:t>
      </w:r>
    </w:p>
    <w:p w14:paraId="02F0D969" w14:textId="77777777" w:rsidR="00067503" w:rsidRPr="00C56D87" w:rsidRDefault="00470227" w:rsidP="00067503">
      <w:pPr>
        <w:pStyle w:val="NormalCenterBold"/>
        <w:rPr>
          <w:rFonts w:ascii="Times New Roman" w:hAnsi="Times New Roman"/>
        </w:rPr>
      </w:pPr>
      <w:r w:rsidRPr="00C56D87">
        <w:rPr>
          <w:rFonts w:ascii="Times New Roman" w:hAnsi="Times New Roman"/>
        </w:rPr>
        <w:t xml:space="preserve">[Taxable] </w:t>
      </w:r>
      <w:r w:rsidR="00067503" w:rsidRPr="00C56D87">
        <w:rPr>
          <w:rFonts w:ascii="Times New Roman" w:hAnsi="Times New Roman"/>
        </w:rPr>
        <w:t>University of Illinois</w:t>
      </w:r>
    </w:p>
    <w:p w14:paraId="6CD1418C" w14:textId="2CA69EA4" w:rsidR="00067503" w:rsidRPr="00C56D87" w:rsidRDefault="00067503" w:rsidP="00067503">
      <w:pPr>
        <w:pStyle w:val="NormalCenterBold"/>
        <w:rPr>
          <w:rFonts w:ascii="Times New Roman" w:hAnsi="Times New Roman"/>
        </w:rPr>
      </w:pPr>
      <w:r w:rsidRPr="00C56D87">
        <w:rPr>
          <w:rFonts w:ascii="Times New Roman" w:hAnsi="Times New Roman"/>
        </w:rPr>
        <w:t xml:space="preserve">Auxiliary Facilities System </w:t>
      </w:r>
      <w:r w:rsidR="006E5634">
        <w:rPr>
          <w:rFonts w:ascii="Times New Roman" w:hAnsi="Times New Roman"/>
        </w:rPr>
        <w:t xml:space="preserve">Refunding </w:t>
      </w:r>
      <w:r w:rsidRPr="00C56D87">
        <w:rPr>
          <w:rFonts w:ascii="Times New Roman" w:hAnsi="Times New Roman"/>
        </w:rPr>
        <w:t>Revenue Bond,</w:t>
      </w:r>
    </w:p>
    <w:p w14:paraId="32CC7EBD" w14:textId="73DA6DAD" w:rsidR="00067503" w:rsidRPr="00C56D87" w:rsidRDefault="009B3770" w:rsidP="00067503">
      <w:pPr>
        <w:pStyle w:val="NormalCenterBold"/>
        <w:rPr>
          <w:rFonts w:ascii="Times New Roman" w:hAnsi="Times New Roman"/>
        </w:rPr>
      </w:pPr>
      <w:r w:rsidRPr="00C56D87">
        <w:rPr>
          <w:rFonts w:ascii="Times New Roman" w:hAnsi="Times New Roman"/>
        </w:rPr>
        <w:t>Series</w:t>
      </w:r>
      <w:r w:rsidR="00143935">
        <w:rPr>
          <w:rFonts w:ascii="Times New Roman" w:hAnsi="Times New Roman"/>
        </w:rPr>
        <w:t> </w:t>
      </w:r>
      <w:r w:rsidRPr="00C56D87">
        <w:rPr>
          <w:rFonts w:ascii="Times New Roman" w:hAnsi="Times New Roman"/>
        </w:rPr>
        <w:t>202</w:t>
      </w:r>
      <w:r w:rsidR="00A82419">
        <w:rPr>
          <w:rFonts w:ascii="Times New Roman" w:hAnsi="Times New Roman"/>
        </w:rPr>
        <w:t>6</w:t>
      </w:r>
      <w:r w:rsidR="00241B1A" w:rsidRPr="00C56D87">
        <w:rPr>
          <w:rFonts w:ascii="Times New Roman" w:hAnsi="Times New Roman"/>
        </w:rPr>
        <w:t>[</w:t>
      </w:r>
      <w:r w:rsidR="00950F8E" w:rsidRPr="00C56D87">
        <w:rPr>
          <w:rFonts w:ascii="Times New Roman" w:hAnsi="Times New Roman"/>
        </w:rPr>
        <w:t>_</w:t>
      </w:r>
      <w:r w:rsidR="00241B1A" w:rsidRPr="00C56D87">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tblGrid>
      <w:tr w:rsidR="00067503" w:rsidRPr="00C56D87" w14:paraId="73266AB0" w14:textId="77777777">
        <w:tc>
          <w:tcPr>
            <w:tcW w:w="2358" w:type="dxa"/>
          </w:tcPr>
          <w:p w14:paraId="6A26F232" w14:textId="49BC6AEA" w:rsidR="00067503" w:rsidRPr="00C56D87" w:rsidRDefault="00067503" w:rsidP="00067503">
            <w:pPr>
              <w:keepNext/>
              <w:jc w:val="center"/>
              <w:rPr>
                <w:rFonts w:ascii="Times New Roman" w:hAnsi="Times New Roman"/>
              </w:rPr>
            </w:pPr>
            <w:r w:rsidRPr="00C56D87">
              <w:rPr>
                <w:rFonts w:ascii="Times New Roman" w:hAnsi="Times New Roman"/>
              </w:rPr>
              <w:t>See Reverse Side for Additional Provisions</w:t>
            </w:r>
          </w:p>
        </w:tc>
      </w:tr>
    </w:tbl>
    <w:p w14:paraId="23D7CBD0" w14:textId="77777777" w:rsidR="00067503" w:rsidRPr="00C56D87" w:rsidRDefault="00067503" w:rsidP="00067503">
      <w:pPr>
        <w:keepNext/>
        <w:rPr>
          <w:rFonts w:ascii="Times New Roman" w:hAnsi="Times New Roman"/>
        </w:rPr>
      </w:pPr>
    </w:p>
    <w:tbl>
      <w:tblPr>
        <w:tblW w:w="9468" w:type="dxa"/>
        <w:tblLook w:val="01E0" w:firstRow="1" w:lastRow="1" w:firstColumn="1" w:lastColumn="1" w:noHBand="0" w:noVBand="0"/>
      </w:tblPr>
      <w:tblGrid>
        <w:gridCol w:w="2988"/>
        <w:gridCol w:w="2340"/>
        <w:gridCol w:w="2430"/>
        <w:gridCol w:w="1710"/>
      </w:tblGrid>
      <w:tr w:rsidR="00067503" w:rsidRPr="00C56D87" w14:paraId="2E5C9574" w14:textId="77777777">
        <w:tc>
          <w:tcPr>
            <w:tcW w:w="2988" w:type="dxa"/>
          </w:tcPr>
          <w:p w14:paraId="28B2B75E" w14:textId="77777777" w:rsidR="00067503" w:rsidRPr="00C56D87" w:rsidRDefault="00067503" w:rsidP="00067503">
            <w:pPr>
              <w:keepNext/>
              <w:jc w:val="center"/>
              <w:rPr>
                <w:rFonts w:ascii="Times New Roman" w:hAnsi="Times New Roman"/>
                <w:smallCaps/>
              </w:rPr>
            </w:pPr>
            <w:r w:rsidRPr="00C56D87">
              <w:rPr>
                <w:rFonts w:ascii="Times New Roman" w:hAnsi="Times New Roman"/>
                <w:smallCaps/>
              </w:rPr>
              <w:t>Interest Rate</w:t>
            </w:r>
          </w:p>
        </w:tc>
        <w:tc>
          <w:tcPr>
            <w:tcW w:w="2340" w:type="dxa"/>
          </w:tcPr>
          <w:p w14:paraId="6B314B97" w14:textId="77777777" w:rsidR="00067503" w:rsidRPr="00C56D87" w:rsidRDefault="00067503" w:rsidP="00067503">
            <w:pPr>
              <w:keepNext/>
              <w:jc w:val="center"/>
              <w:rPr>
                <w:rFonts w:ascii="Times New Roman" w:hAnsi="Times New Roman"/>
                <w:smallCaps/>
              </w:rPr>
            </w:pPr>
            <w:r w:rsidRPr="00C56D87">
              <w:rPr>
                <w:rFonts w:ascii="Times New Roman" w:hAnsi="Times New Roman"/>
                <w:smallCaps/>
              </w:rPr>
              <w:t>Maturity Date</w:t>
            </w:r>
          </w:p>
        </w:tc>
        <w:tc>
          <w:tcPr>
            <w:tcW w:w="2430" w:type="dxa"/>
          </w:tcPr>
          <w:p w14:paraId="5D2DD3C5" w14:textId="77777777" w:rsidR="00067503" w:rsidRPr="00C56D87" w:rsidRDefault="00067503" w:rsidP="00067503">
            <w:pPr>
              <w:keepNext/>
              <w:jc w:val="center"/>
              <w:rPr>
                <w:rFonts w:ascii="Times New Roman" w:hAnsi="Times New Roman"/>
                <w:smallCaps/>
              </w:rPr>
            </w:pPr>
            <w:r w:rsidRPr="00C56D87">
              <w:rPr>
                <w:rFonts w:ascii="Times New Roman" w:hAnsi="Times New Roman"/>
                <w:smallCaps/>
              </w:rPr>
              <w:t>Dated Date</w:t>
            </w:r>
          </w:p>
        </w:tc>
        <w:tc>
          <w:tcPr>
            <w:tcW w:w="1710" w:type="dxa"/>
          </w:tcPr>
          <w:p w14:paraId="42220668" w14:textId="77777777" w:rsidR="00067503" w:rsidRPr="00C56D87" w:rsidRDefault="00067503" w:rsidP="00067503">
            <w:pPr>
              <w:keepNext/>
              <w:jc w:val="center"/>
              <w:rPr>
                <w:rFonts w:ascii="Times New Roman" w:hAnsi="Times New Roman"/>
                <w:smallCaps/>
              </w:rPr>
            </w:pPr>
            <w:r w:rsidRPr="00C56D87">
              <w:rPr>
                <w:rFonts w:ascii="Times New Roman" w:hAnsi="Times New Roman"/>
                <w:smallCaps/>
              </w:rPr>
              <w:t>CUSIP</w:t>
            </w:r>
          </w:p>
        </w:tc>
      </w:tr>
      <w:tr w:rsidR="00067503" w:rsidRPr="00C56D87" w14:paraId="7A622866" w14:textId="77777777">
        <w:tc>
          <w:tcPr>
            <w:tcW w:w="2988" w:type="dxa"/>
          </w:tcPr>
          <w:p w14:paraId="30DE5C88" w14:textId="77777777" w:rsidR="00067503" w:rsidRPr="00C56D87" w:rsidRDefault="00067503" w:rsidP="00067503">
            <w:pPr>
              <w:keepNext/>
              <w:spacing w:before="280"/>
              <w:jc w:val="center"/>
              <w:rPr>
                <w:rFonts w:ascii="Times New Roman" w:hAnsi="Times New Roman"/>
              </w:rPr>
            </w:pPr>
            <w:r w:rsidRPr="00C56D87">
              <w:rPr>
                <w:rFonts w:ascii="Times New Roman" w:hAnsi="Times New Roman"/>
              </w:rPr>
              <w:t>_____ %</w:t>
            </w:r>
          </w:p>
        </w:tc>
        <w:tc>
          <w:tcPr>
            <w:tcW w:w="2340" w:type="dxa"/>
          </w:tcPr>
          <w:p w14:paraId="5D909BA1" w14:textId="11AF0729" w:rsidR="00067503" w:rsidRPr="00C56D87" w:rsidRDefault="00067503" w:rsidP="00067503">
            <w:pPr>
              <w:keepNext/>
              <w:spacing w:before="280"/>
              <w:jc w:val="center"/>
              <w:rPr>
                <w:rFonts w:ascii="Times New Roman" w:hAnsi="Times New Roman"/>
              </w:rPr>
            </w:pPr>
            <w:r w:rsidRPr="00C56D87">
              <w:rPr>
                <w:rFonts w:ascii="Times New Roman" w:hAnsi="Times New Roman"/>
              </w:rPr>
              <w:t>April</w:t>
            </w:r>
            <w:r w:rsidR="00143935">
              <w:rPr>
                <w:rFonts w:ascii="Times New Roman" w:hAnsi="Times New Roman"/>
              </w:rPr>
              <w:t> </w:t>
            </w:r>
            <w:r w:rsidRPr="00C56D87">
              <w:rPr>
                <w:rFonts w:ascii="Times New Roman" w:hAnsi="Times New Roman"/>
              </w:rPr>
              <w:t>1, 20__</w:t>
            </w:r>
          </w:p>
        </w:tc>
        <w:tc>
          <w:tcPr>
            <w:tcW w:w="2430" w:type="dxa"/>
          </w:tcPr>
          <w:p w14:paraId="0FAF619B" w14:textId="4AA17ABF" w:rsidR="00067503" w:rsidRPr="00C56D87" w:rsidRDefault="00067503" w:rsidP="00067503">
            <w:pPr>
              <w:keepNext/>
              <w:spacing w:before="280"/>
              <w:jc w:val="center"/>
              <w:rPr>
                <w:rFonts w:ascii="Times New Roman" w:hAnsi="Times New Roman"/>
              </w:rPr>
            </w:pPr>
            <w:r w:rsidRPr="00C56D87">
              <w:rPr>
                <w:rFonts w:ascii="Times New Roman" w:hAnsi="Times New Roman"/>
              </w:rPr>
              <w:t>______, 20</w:t>
            </w:r>
            <w:r w:rsidR="009852FB" w:rsidRPr="00C56D87">
              <w:rPr>
                <w:rFonts w:ascii="Times New Roman" w:hAnsi="Times New Roman"/>
              </w:rPr>
              <w:t>2</w:t>
            </w:r>
            <w:r w:rsidR="00A82419">
              <w:rPr>
                <w:rFonts w:ascii="Times New Roman" w:hAnsi="Times New Roman"/>
              </w:rPr>
              <w:t>6</w:t>
            </w:r>
          </w:p>
        </w:tc>
        <w:tc>
          <w:tcPr>
            <w:tcW w:w="1710" w:type="dxa"/>
          </w:tcPr>
          <w:p w14:paraId="56404349" w14:textId="65F4EA92" w:rsidR="00067503" w:rsidRPr="00C56D87" w:rsidRDefault="006E5634" w:rsidP="00067503">
            <w:pPr>
              <w:keepNext/>
              <w:spacing w:before="280"/>
              <w:jc w:val="center"/>
              <w:rPr>
                <w:rFonts w:ascii="Times New Roman" w:hAnsi="Times New Roman"/>
              </w:rPr>
            </w:pPr>
            <w:r>
              <w:rPr>
                <w:rFonts w:ascii="Times New Roman" w:hAnsi="Times New Roman"/>
              </w:rPr>
              <w:t>914353__</w:t>
            </w:r>
          </w:p>
        </w:tc>
      </w:tr>
    </w:tbl>
    <w:p w14:paraId="22B4CBF0" w14:textId="77777777" w:rsidR="00067503" w:rsidRPr="00C56D87" w:rsidRDefault="00067503" w:rsidP="00067503">
      <w:pPr>
        <w:pStyle w:val="ParaFLUSH"/>
        <w:keepNext/>
        <w:rPr>
          <w:rFonts w:ascii="Times New Roman" w:hAnsi="Times New Roman"/>
        </w:rPr>
      </w:pPr>
      <w:r w:rsidRPr="00C56D87">
        <w:rPr>
          <w:rFonts w:ascii="Times New Roman" w:hAnsi="Times New Roman"/>
        </w:rPr>
        <w:t>Registered Owner:</w:t>
      </w:r>
    </w:p>
    <w:p w14:paraId="0D008BD5" w14:textId="77777777" w:rsidR="00067503" w:rsidRPr="00C56D87" w:rsidRDefault="00067503" w:rsidP="00067503">
      <w:pPr>
        <w:pStyle w:val="ParaFLUSH"/>
        <w:keepNext/>
        <w:rPr>
          <w:rFonts w:ascii="Times New Roman" w:hAnsi="Times New Roman"/>
        </w:rPr>
      </w:pPr>
      <w:r w:rsidRPr="00C56D87">
        <w:rPr>
          <w:rFonts w:ascii="Times New Roman" w:hAnsi="Times New Roman"/>
        </w:rPr>
        <w:t>Principal Amount:</w:t>
      </w:r>
    </w:p>
    <w:p w14:paraId="69013574" w14:textId="76430295" w:rsidR="00067503" w:rsidRPr="00C56D87" w:rsidRDefault="00067503" w:rsidP="00067503">
      <w:pPr>
        <w:pStyle w:val="ParaNUMBERED"/>
        <w:rPr>
          <w:rFonts w:ascii="Times New Roman" w:hAnsi="Times New Roman"/>
        </w:rPr>
      </w:pPr>
      <w:r w:rsidRPr="00C56D87">
        <w:rPr>
          <w:rFonts w:ascii="Times New Roman" w:hAnsi="Times New Roman"/>
        </w:rPr>
        <w:tab/>
        <w:t>[1]</w:t>
      </w:r>
      <w:r w:rsidRPr="00C56D87">
        <w:rPr>
          <w:rFonts w:ascii="Times New Roman" w:hAnsi="Times New Roman"/>
        </w:rPr>
        <w:tab/>
      </w:r>
      <w:r w:rsidRPr="00C56D87">
        <w:rPr>
          <w:rFonts w:ascii="Times New Roman" w:hAnsi="Times New Roman"/>
          <w:smallCaps/>
        </w:rPr>
        <w:t>The Board of Trustees of the University of Illinois</w:t>
      </w:r>
      <w:r w:rsidRPr="00C56D87">
        <w:rPr>
          <w:rFonts w:ascii="Times New Roman" w:hAnsi="Times New Roman"/>
        </w:rPr>
        <w:t xml:space="preserve"> (the </w:t>
      </w:r>
      <w:r w:rsidRPr="00C56D87">
        <w:rPr>
          <w:rFonts w:ascii="Times New Roman" w:hAnsi="Times New Roman"/>
          <w:i/>
        </w:rPr>
        <w:t>“</w:t>
      </w:r>
      <w:r w:rsidRPr="00C56D87">
        <w:rPr>
          <w:rFonts w:ascii="Times New Roman" w:hAnsi="Times New Roman"/>
          <w:i/>
          <w:iCs/>
        </w:rPr>
        <w:t>Board</w:t>
      </w:r>
      <w:r w:rsidRPr="00C56D87">
        <w:rPr>
          <w:rFonts w:ascii="Times New Roman" w:hAnsi="Times New Roman"/>
          <w:i/>
        </w:rPr>
        <w:t>”</w:t>
      </w:r>
      <w:r w:rsidRPr="00C56D87">
        <w:rPr>
          <w:rFonts w:ascii="Times New Roman" w:hAnsi="Times New Roman"/>
        </w:rPr>
        <w:t>), a body corporate created and existing under the laws of the State of Illinois, hereby acknowledges itself to owe and for value received promises to pay to the Registered Owner identified above, or registered assigns as hereinafter provided, on the Maturity Date identified above (or if this Bond is called for earlier redemption as described herein, on the redemption date), the Principal Amount identified above and to pay interest (computed on the basis of a 360-day year of twelve 30-day months) on such Principal Amount from the date of this Bond or from the most recent interest payment date to which interest has been paid at the Interest Rate per annum set forth above on April</w:t>
      </w:r>
      <w:r w:rsidR="00143935">
        <w:rPr>
          <w:rFonts w:ascii="Times New Roman" w:hAnsi="Times New Roman"/>
        </w:rPr>
        <w:t> </w:t>
      </w:r>
      <w:r w:rsidRPr="00C56D87">
        <w:rPr>
          <w:rFonts w:ascii="Times New Roman" w:hAnsi="Times New Roman"/>
        </w:rPr>
        <w:t>1 and October</w:t>
      </w:r>
      <w:r w:rsidR="00143935">
        <w:rPr>
          <w:rFonts w:ascii="Times New Roman" w:hAnsi="Times New Roman"/>
        </w:rPr>
        <w:t> </w:t>
      </w:r>
      <w:r w:rsidRPr="00C56D87">
        <w:rPr>
          <w:rFonts w:ascii="Times New Roman" w:hAnsi="Times New Roman"/>
        </w:rPr>
        <w:t>1 of each yea</w:t>
      </w:r>
      <w:r w:rsidR="009852FB" w:rsidRPr="00C56D87">
        <w:rPr>
          <w:rFonts w:ascii="Times New Roman" w:hAnsi="Times New Roman"/>
        </w:rPr>
        <w:t>r commencing ____________</w:t>
      </w:r>
      <w:r w:rsidR="00143935">
        <w:rPr>
          <w:rFonts w:ascii="Times New Roman" w:hAnsi="Times New Roman"/>
        </w:rPr>
        <w:t> </w:t>
      </w:r>
      <w:r w:rsidR="009852FB" w:rsidRPr="00C56D87">
        <w:rPr>
          <w:rFonts w:ascii="Times New Roman" w:hAnsi="Times New Roman"/>
        </w:rPr>
        <w:t>1, 202</w:t>
      </w:r>
      <w:r w:rsidRPr="00C56D87">
        <w:rPr>
          <w:rFonts w:ascii="Times New Roman" w:hAnsi="Times New Roman"/>
        </w:rPr>
        <w:t xml:space="preserve">_, until said Principal Amount is paid.  The principal of this Bond is payable in lawful money of the United States of America at the designated corporate trust operations office of The Bank of New York Mellon Trust Company, N.A., Chicago, Illinois, as bond registrar and paying agent (the </w:t>
      </w:r>
      <w:r w:rsidRPr="00C56D87">
        <w:rPr>
          <w:rFonts w:ascii="Times New Roman" w:hAnsi="Times New Roman"/>
          <w:i/>
        </w:rPr>
        <w:t>“</w:t>
      </w:r>
      <w:r w:rsidRPr="00C56D87">
        <w:rPr>
          <w:rFonts w:ascii="Times New Roman" w:hAnsi="Times New Roman"/>
          <w:i/>
          <w:iCs/>
        </w:rPr>
        <w:t>Bond Registrar</w:t>
      </w:r>
      <w:r w:rsidRPr="00C56D87">
        <w:rPr>
          <w:rFonts w:ascii="Times New Roman" w:hAnsi="Times New Roman"/>
          <w:i/>
        </w:rPr>
        <w:t>”</w:t>
      </w:r>
      <w:r w:rsidRPr="00C56D87">
        <w:rPr>
          <w:rFonts w:ascii="Times New Roman" w:hAnsi="Times New Roman"/>
        </w:rPr>
        <w:t>).  Payment of the installments of interest shall be made to the Registered Owner hereof as shown on the registration books of the Board maintained by the Bond Registrar at the close of business on the fifteenth day of the month next preceding each interest payment date and shall be paid by check or draft of the Bond Registrar, mailed to the address of such Registered Owner as it appears on the registration books or at such other address furnished by such Registered Owner to the Bond Registrar.  Principal of, upon presentation of this Bond at the designated corporate trust operations office of the Bond Registrar, and interest on this Bond, held by a Registered Owner of at least $1,000,000 in aggregate principal amount of Bonds may be paid by wire transfer to a bank in the continental United States designated in writing by such Registered Owner on the fifteenth day of the month next preceding the maturity, redemption or interest payment date.</w:t>
      </w:r>
    </w:p>
    <w:p w14:paraId="6E6CA37E" w14:textId="77777777" w:rsidR="00067503" w:rsidRPr="00C56D87" w:rsidRDefault="00067503" w:rsidP="00067503">
      <w:pPr>
        <w:pStyle w:val="ParaNUMBERED"/>
        <w:rPr>
          <w:rFonts w:ascii="Times New Roman" w:hAnsi="Times New Roman"/>
        </w:rPr>
      </w:pPr>
      <w:r w:rsidRPr="00C56D87">
        <w:rPr>
          <w:rFonts w:ascii="Times New Roman" w:hAnsi="Times New Roman"/>
        </w:rPr>
        <w:lastRenderedPageBreak/>
        <w:tab/>
        <w:t>[2]</w:t>
      </w:r>
      <w:r w:rsidRPr="00C56D87">
        <w:rPr>
          <w:rFonts w:ascii="Times New Roman" w:hAnsi="Times New Roman"/>
        </w:rPr>
        <w:tab/>
        <w:t>Reference is hereby made to the further provisions of this Bond set forth on the reverse hereof and such further provisions shall for all purposes have the same effect as if set forth at this place.</w:t>
      </w:r>
    </w:p>
    <w:p w14:paraId="58C8F861" w14:textId="77777777" w:rsidR="00067503" w:rsidRPr="00C56D87" w:rsidRDefault="00067503" w:rsidP="00067503">
      <w:pPr>
        <w:pStyle w:val="ParaNUMBERED"/>
        <w:rPr>
          <w:rFonts w:ascii="Times New Roman" w:hAnsi="Times New Roman"/>
        </w:rPr>
      </w:pPr>
      <w:r w:rsidRPr="00C56D87">
        <w:rPr>
          <w:rFonts w:ascii="Times New Roman" w:hAnsi="Times New Roman"/>
        </w:rPr>
        <w:tab/>
        <w:t>[3]</w:t>
      </w:r>
      <w:r w:rsidRPr="00C56D87">
        <w:rPr>
          <w:rFonts w:ascii="Times New Roman" w:hAnsi="Times New Roman"/>
        </w:rPr>
        <w:tab/>
        <w:t xml:space="preserve">It is hereby certified and recited that all conditions, acts and things required by law to exist or to be done precedent to and in the issuance of this Bond did exist, have happened, been done and performed in regular and due form and time as required by law; and that the amount of this Bond, and the Series of which it is one, and the total authorized issue of Bonds, do not exceed any limit prescribed by the Constitution or statutes of the State of Illinois.  This Bond shall in no case be or become a charge or debt against the State of Illinois or The Board of Trustees of the University of Illinois within the meaning or application of any Constitutional or statutory limitation or provision, and the Owner thereof shall never have the right to demand payment of this Bond or interest </w:t>
      </w:r>
      <w:proofErr w:type="spellStart"/>
      <w:r w:rsidRPr="00C56D87">
        <w:rPr>
          <w:rFonts w:ascii="Times New Roman" w:hAnsi="Times New Roman"/>
        </w:rPr>
        <w:t>hereon</w:t>
      </w:r>
      <w:proofErr w:type="spellEnd"/>
      <w:r w:rsidRPr="00C56D87">
        <w:rPr>
          <w:rFonts w:ascii="Times New Roman" w:hAnsi="Times New Roman"/>
        </w:rPr>
        <w:t xml:space="preserve"> out of any funds other than the revenues and income pledged for payment thereof.</w:t>
      </w:r>
    </w:p>
    <w:p w14:paraId="30ED98C0" w14:textId="77777777" w:rsidR="00067503" w:rsidRPr="00C56D87" w:rsidRDefault="00067503" w:rsidP="00067503">
      <w:pPr>
        <w:pStyle w:val="ParaNUMBERED"/>
        <w:rPr>
          <w:rFonts w:ascii="Times New Roman" w:hAnsi="Times New Roman"/>
        </w:rPr>
      </w:pPr>
      <w:r w:rsidRPr="00C56D87">
        <w:rPr>
          <w:rFonts w:ascii="Times New Roman" w:hAnsi="Times New Roman"/>
        </w:rPr>
        <w:tab/>
        <w:t>[4]</w:t>
      </w:r>
      <w:r w:rsidRPr="00C56D87">
        <w:rPr>
          <w:rFonts w:ascii="Times New Roman" w:hAnsi="Times New Roman"/>
        </w:rPr>
        <w:tab/>
        <w:t>This Bond shall not be valid or become obligatory for any purpose until the certificate of authentication hereon shall have been signed by the Bond Registrar.</w:t>
      </w:r>
    </w:p>
    <w:p w14:paraId="2609CCBA" w14:textId="135C49E8" w:rsidR="00067503" w:rsidRPr="00C56D87" w:rsidRDefault="00067503" w:rsidP="00067503">
      <w:pPr>
        <w:pStyle w:val="ParaNUMBERED"/>
        <w:rPr>
          <w:rFonts w:ascii="Times New Roman" w:hAnsi="Times New Roman"/>
        </w:rPr>
      </w:pPr>
      <w:r w:rsidRPr="00C56D87">
        <w:rPr>
          <w:rFonts w:ascii="Times New Roman" w:hAnsi="Times New Roman"/>
        </w:rPr>
        <w:tab/>
        <w:t>[5]</w:t>
      </w:r>
      <w:r w:rsidRPr="00C56D87">
        <w:rPr>
          <w:rFonts w:ascii="Times New Roman" w:hAnsi="Times New Roman"/>
        </w:rPr>
        <w:tab/>
      </w:r>
      <w:r w:rsidRPr="00C56D87">
        <w:rPr>
          <w:rFonts w:ascii="Times New Roman" w:hAnsi="Times New Roman"/>
          <w:smallCaps/>
        </w:rPr>
        <w:t>In Witness Whereof</w:t>
      </w:r>
      <w:r w:rsidRPr="00C56D87">
        <w:rPr>
          <w:rFonts w:ascii="Times New Roman" w:hAnsi="Times New Roman"/>
        </w:rPr>
        <w:t xml:space="preserve">, The Board of Trustees of the University of Illinois has caused this Bond to be executed by the manual or facsimile signatures of its President and two of its members, its corporate seal or a facsimile thereof to be impressed or imprinted hereon, and attested by the Secretary by </w:t>
      </w:r>
      <w:r w:rsidR="002E09FC" w:rsidRPr="00C56D87">
        <w:rPr>
          <w:rFonts w:ascii="Times New Roman" w:hAnsi="Times New Roman"/>
        </w:rPr>
        <w:t>their</w:t>
      </w:r>
      <w:r w:rsidRPr="00C56D87">
        <w:rPr>
          <w:rFonts w:ascii="Times New Roman" w:hAnsi="Times New Roman"/>
        </w:rPr>
        <w:t xml:space="preserve"> manual or facsimile signature, all as of the Dated Date identified above.</w:t>
      </w:r>
    </w:p>
    <w:p w14:paraId="60FFC047" w14:textId="77777777" w:rsidR="00067503" w:rsidRPr="00C56D87" w:rsidRDefault="00067503" w:rsidP="00852143">
      <w:pPr>
        <w:pStyle w:val="Signature2"/>
        <w:tabs>
          <w:tab w:val="clear" w:pos="4680"/>
          <w:tab w:val="left" w:pos="5040"/>
          <w:tab w:val="right" w:leader="underscore" w:pos="9360"/>
        </w:tabs>
        <w:spacing w:before="280"/>
        <w:ind w:left="5314" w:hanging="5314"/>
        <w:rPr>
          <w:rFonts w:ascii="Times New Roman" w:hAnsi="Times New Roman"/>
          <w:smallCaps/>
        </w:rPr>
      </w:pPr>
      <w:r w:rsidRPr="00C56D87">
        <w:rPr>
          <w:rFonts w:ascii="Times New Roman" w:hAnsi="Times New Roman"/>
          <w:smallCaps/>
        </w:rPr>
        <w:tab/>
        <w:t>The Board of Trustees of the University of Illinois</w:t>
      </w:r>
    </w:p>
    <w:p w14:paraId="4E805349" w14:textId="77777777" w:rsidR="00067503" w:rsidRPr="00C56D87" w:rsidRDefault="00067503" w:rsidP="00067503">
      <w:pPr>
        <w:pStyle w:val="Signature2"/>
        <w:tabs>
          <w:tab w:val="clear" w:pos="4680"/>
          <w:tab w:val="right" w:leader="underscore" w:pos="4320"/>
          <w:tab w:val="left" w:pos="5040"/>
          <w:tab w:val="right" w:leader="underscore" w:pos="9360"/>
        </w:tabs>
        <w:ind w:left="0" w:firstLine="0"/>
        <w:rPr>
          <w:rFonts w:ascii="Times New Roman" w:hAnsi="Times New Roman"/>
        </w:rPr>
      </w:pPr>
    </w:p>
    <w:p w14:paraId="2C07FC26" w14:textId="77777777" w:rsidR="00067503" w:rsidRPr="00C56D87" w:rsidRDefault="00067503" w:rsidP="00067503">
      <w:pPr>
        <w:pStyle w:val="Signature2"/>
        <w:tabs>
          <w:tab w:val="clear" w:pos="4680"/>
          <w:tab w:val="right" w:leader="underscore" w:pos="4320"/>
          <w:tab w:val="left" w:pos="5040"/>
          <w:tab w:val="right" w:leader="underscore" w:pos="9360"/>
        </w:tabs>
        <w:ind w:left="0" w:firstLine="0"/>
        <w:rPr>
          <w:rFonts w:ascii="Times New Roman" w:hAnsi="Times New Roman"/>
        </w:rPr>
      </w:pPr>
    </w:p>
    <w:p w14:paraId="49611578" w14:textId="77777777" w:rsidR="00067503" w:rsidRPr="00C56D87" w:rsidRDefault="00067503" w:rsidP="00067503">
      <w:pPr>
        <w:pStyle w:val="Signature2"/>
        <w:tabs>
          <w:tab w:val="clear" w:pos="4680"/>
          <w:tab w:val="right" w:leader="underscore" w:pos="4320"/>
          <w:tab w:val="left" w:pos="5040"/>
          <w:tab w:val="right" w:leader="underscore" w:pos="9360"/>
        </w:tabs>
        <w:ind w:left="0" w:firstLine="0"/>
        <w:rPr>
          <w:rFonts w:ascii="Times New Roman" w:hAnsi="Times New Roman"/>
        </w:rPr>
      </w:pPr>
      <w:r w:rsidRPr="00C56D87">
        <w:rPr>
          <w:rFonts w:ascii="Times New Roman" w:hAnsi="Times New Roman"/>
        </w:rPr>
        <w:tab/>
      </w:r>
      <w:r w:rsidRPr="00C56D87">
        <w:rPr>
          <w:rFonts w:ascii="Times New Roman" w:hAnsi="Times New Roman"/>
        </w:rPr>
        <w:tab/>
      </w:r>
      <w:r w:rsidRPr="00C56D87">
        <w:rPr>
          <w:rFonts w:ascii="Times New Roman" w:hAnsi="Times New Roman"/>
        </w:rPr>
        <w:tab/>
      </w:r>
    </w:p>
    <w:p w14:paraId="2C818A5D" w14:textId="77777777" w:rsidR="00067503" w:rsidRPr="00C56D87" w:rsidRDefault="00067503" w:rsidP="00067503">
      <w:pPr>
        <w:pStyle w:val="Signature2"/>
        <w:tabs>
          <w:tab w:val="clear" w:pos="4680"/>
          <w:tab w:val="clear" w:pos="9360"/>
          <w:tab w:val="center" w:pos="2160"/>
          <w:tab w:val="center" w:pos="7200"/>
        </w:tabs>
        <w:ind w:left="0" w:firstLine="0"/>
        <w:rPr>
          <w:rFonts w:ascii="Times New Roman" w:hAnsi="Times New Roman"/>
        </w:rPr>
      </w:pPr>
      <w:r w:rsidRPr="00C56D87">
        <w:rPr>
          <w:rFonts w:ascii="Times New Roman" w:hAnsi="Times New Roman"/>
        </w:rPr>
        <w:tab/>
        <w:t>Member</w:t>
      </w:r>
      <w:r w:rsidRPr="00C56D87">
        <w:rPr>
          <w:rFonts w:ascii="Times New Roman" w:hAnsi="Times New Roman"/>
        </w:rPr>
        <w:tab/>
        <w:t>President</w:t>
      </w:r>
    </w:p>
    <w:p w14:paraId="00A5EF99" w14:textId="77777777" w:rsidR="00067503" w:rsidRPr="00C56D87" w:rsidRDefault="00067503" w:rsidP="00067503">
      <w:pPr>
        <w:pStyle w:val="Signature2"/>
        <w:tabs>
          <w:tab w:val="clear" w:pos="4680"/>
          <w:tab w:val="right" w:leader="underscore" w:pos="4320"/>
          <w:tab w:val="left" w:pos="5040"/>
          <w:tab w:val="right" w:leader="underscore" w:pos="9360"/>
        </w:tabs>
        <w:ind w:left="0" w:firstLine="0"/>
        <w:rPr>
          <w:rFonts w:ascii="Times New Roman" w:hAnsi="Times New Roman"/>
        </w:rPr>
      </w:pPr>
    </w:p>
    <w:p w14:paraId="78E583F0" w14:textId="77777777" w:rsidR="00067503" w:rsidRPr="00C56D87" w:rsidRDefault="00067503" w:rsidP="00067503">
      <w:pPr>
        <w:pStyle w:val="Signature2"/>
        <w:tabs>
          <w:tab w:val="clear" w:pos="4680"/>
          <w:tab w:val="right" w:leader="underscore" w:pos="4320"/>
          <w:tab w:val="left" w:pos="5040"/>
          <w:tab w:val="right" w:leader="underscore" w:pos="9360"/>
        </w:tabs>
        <w:ind w:left="0" w:firstLine="0"/>
        <w:rPr>
          <w:rFonts w:ascii="Times New Roman" w:hAnsi="Times New Roman"/>
        </w:rPr>
      </w:pPr>
    </w:p>
    <w:p w14:paraId="180399B5" w14:textId="77777777" w:rsidR="00067503" w:rsidRPr="00C56D87" w:rsidRDefault="00067503" w:rsidP="00067503">
      <w:pPr>
        <w:pStyle w:val="Signature2"/>
        <w:tabs>
          <w:tab w:val="clear" w:pos="4680"/>
          <w:tab w:val="right" w:leader="underscore" w:pos="4320"/>
          <w:tab w:val="left" w:pos="5040"/>
          <w:tab w:val="right" w:leader="underscore" w:pos="9360"/>
        </w:tabs>
        <w:ind w:left="0" w:firstLine="0"/>
        <w:rPr>
          <w:rFonts w:ascii="Times New Roman" w:hAnsi="Times New Roman"/>
        </w:rPr>
      </w:pPr>
      <w:r w:rsidRPr="00C56D87">
        <w:rPr>
          <w:rFonts w:ascii="Times New Roman" w:hAnsi="Times New Roman"/>
        </w:rPr>
        <w:tab/>
      </w:r>
      <w:r w:rsidRPr="00C56D87">
        <w:rPr>
          <w:rFonts w:ascii="Times New Roman" w:hAnsi="Times New Roman"/>
        </w:rPr>
        <w:tab/>
      </w:r>
      <w:r w:rsidRPr="00C56D87">
        <w:rPr>
          <w:rFonts w:ascii="Times New Roman" w:hAnsi="Times New Roman"/>
        </w:rPr>
        <w:tab/>
      </w:r>
    </w:p>
    <w:p w14:paraId="5D2C7C02" w14:textId="77777777" w:rsidR="00067503" w:rsidRPr="00C56D87" w:rsidRDefault="00067503" w:rsidP="00067503">
      <w:pPr>
        <w:pStyle w:val="Signature2"/>
        <w:tabs>
          <w:tab w:val="clear" w:pos="4680"/>
          <w:tab w:val="clear" w:pos="9360"/>
          <w:tab w:val="center" w:pos="2160"/>
          <w:tab w:val="center" w:pos="7200"/>
        </w:tabs>
        <w:ind w:left="0" w:firstLine="0"/>
        <w:rPr>
          <w:rFonts w:ascii="Times New Roman" w:hAnsi="Times New Roman"/>
        </w:rPr>
      </w:pPr>
      <w:r w:rsidRPr="00C56D87">
        <w:rPr>
          <w:rFonts w:ascii="Times New Roman" w:hAnsi="Times New Roman"/>
        </w:rPr>
        <w:tab/>
        <w:t>Member</w:t>
      </w:r>
      <w:r w:rsidRPr="00C56D87">
        <w:rPr>
          <w:rFonts w:ascii="Times New Roman" w:hAnsi="Times New Roman"/>
        </w:rPr>
        <w:tab/>
        <w:t>Secretary</w:t>
      </w:r>
    </w:p>
    <w:p w14:paraId="0E9E4EF7" w14:textId="77777777" w:rsidR="00067503" w:rsidRPr="00C56D87" w:rsidRDefault="00067503">
      <w:pPr>
        <w:rPr>
          <w:rFonts w:ascii="Times New Roman" w:hAnsi="Times New Roman"/>
        </w:rPr>
      </w:pPr>
    </w:p>
    <w:p w14:paraId="6A482555" w14:textId="77777777" w:rsidR="00067503" w:rsidRPr="00C56D87" w:rsidRDefault="00067503">
      <w:pPr>
        <w:rPr>
          <w:rFonts w:ascii="Times New Roman" w:hAnsi="Times New Roman"/>
        </w:rPr>
      </w:pPr>
      <w:r w:rsidRPr="00C56D87">
        <w:rPr>
          <w:rFonts w:ascii="Times New Roman" w:hAnsi="Times New Roman"/>
        </w:rPr>
        <w:t>[Seal]</w:t>
      </w:r>
    </w:p>
    <w:p w14:paraId="6CCD1248" w14:textId="77777777" w:rsidR="00067503" w:rsidRPr="00C56D87" w:rsidRDefault="00067503">
      <w:pPr>
        <w:rPr>
          <w:rFonts w:ascii="Times New Roman" w:hAnsi="Times New Roman"/>
        </w:rPr>
      </w:pPr>
    </w:p>
    <w:tbl>
      <w:tblPr>
        <w:tblW w:w="0" w:type="auto"/>
        <w:tblLook w:val="01E0" w:firstRow="1" w:lastRow="1" w:firstColumn="1" w:lastColumn="1" w:noHBand="0" w:noVBand="0"/>
      </w:tblPr>
      <w:tblGrid>
        <w:gridCol w:w="4863"/>
        <w:gridCol w:w="4497"/>
      </w:tblGrid>
      <w:tr w:rsidR="00067503" w:rsidRPr="00C56D87" w14:paraId="71E92EA7" w14:textId="77777777">
        <w:tc>
          <w:tcPr>
            <w:tcW w:w="4974" w:type="dxa"/>
          </w:tcPr>
          <w:p w14:paraId="12433D49" w14:textId="77777777" w:rsidR="00067503" w:rsidRPr="00C56D87" w:rsidRDefault="00067503" w:rsidP="00067503">
            <w:pPr>
              <w:keepNext/>
              <w:keepLines/>
              <w:ind w:right="438"/>
              <w:jc w:val="center"/>
              <w:rPr>
                <w:rFonts w:ascii="Times New Roman" w:hAnsi="Times New Roman"/>
                <w:smallCaps/>
              </w:rPr>
            </w:pPr>
            <w:r w:rsidRPr="00C56D87">
              <w:rPr>
                <w:rFonts w:ascii="Times New Roman" w:hAnsi="Times New Roman"/>
                <w:smallCaps/>
              </w:rPr>
              <w:lastRenderedPageBreak/>
              <w:t>Certificate</w:t>
            </w:r>
            <w:r w:rsidRPr="00C56D87">
              <w:rPr>
                <w:rFonts w:ascii="Times New Roman" w:hAnsi="Times New Roman"/>
                <w:smallCaps/>
              </w:rPr>
              <w:br/>
              <w:t>of</w:t>
            </w:r>
            <w:r w:rsidRPr="00C56D87">
              <w:rPr>
                <w:rFonts w:ascii="Times New Roman" w:hAnsi="Times New Roman"/>
                <w:smallCaps/>
              </w:rPr>
              <w:br/>
              <w:t>Authentication</w:t>
            </w:r>
          </w:p>
        </w:tc>
        <w:tc>
          <w:tcPr>
            <w:tcW w:w="4602" w:type="dxa"/>
          </w:tcPr>
          <w:p w14:paraId="3892C700" w14:textId="77395EC4" w:rsidR="00067503" w:rsidRPr="00C56D87" w:rsidRDefault="00067503" w:rsidP="00067503">
            <w:pPr>
              <w:keepNext/>
              <w:keepLines/>
              <w:ind w:left="201"/>
              <w:rPr>
                <w:rFonts w:ascii="Times New Roman" w:hAnsi="Times New Roman"/>
              </w:rPr>
            </w:pPr>
            <w:r w:rsidRPr="00C56D87">
              <w:rPr>
                <w:rFonts w:ascii="Times New Roman" w:hAnsi="Times New Roman"/>
              </w:rPr>
              <w:t>Date of Authentication:</w:t>
            </w:r>
            <w:r w:rsidRPr="00C56D87">
              <w:rPr>
                <w:rFonts w:ascii="Times New Roman" w:hAnsi="Times New Roman"/>
              </w:rPr>
              <w:br/>
              <w:t>______________, 20</w:t>
            </w:r>
            <w:r w:rsidR="009B6E3E" w:rsidRPr="00C56D87">
              <w:rPr>
                <w:rFonts w:ascii="Times New Roman" w:hAnsi="Times New Roman"/>
              </w:rPr>
              <w:t>2</w:t>
            </w:r>
            <w:r w:rsidR="00A82419">
              <w:rPr>
                <w:rFonts w:ascii="Times New Roman" w:hAnsi="Times New Roman"/>
              </w:rPr>
              <w:t>6</w:t>
            </w:r>
          </w:p>
        </w:tc>
      </w:tr>
      <w:tr w:rsidR="00067503" w:rsidRPr="00C56D87" w14:paraId="55C7D63B" w14:textId="77777777">
        <w:tc>
          <w:tcPr>
            <w:tcW w:w="4974" w:type="dxa"/>
          </w:tcPr>
          <w:p w14:paraId="19AFACD7" w14:textId="77F71194" w:rsidR="00067503" w:rsidRPr="00C56D87" w:rsidRDefault="00067503" w:rsidP="00067503">
            <w:pPr>
              <w:keepNext/>
              <w:keepLines/>
              <w:spacing w:before="120"/>
              <w:ind w:right="438" w:firstLine="360"/>
              <w:jc w:val="both"/>
              <w:rPr>
                <w:rFonts w:ascii="Times New Roman" w:hAnsi="Times New Roman"/>
              </w:rPr>
            </w:pPr>
            <w:r w:rsidRPr="00C56D87">
              <w:rPr>
                <w:rFonts w:ascii="Times New Roman" w:hAnsi="Times New Roman"/>
              </w:rPr>
              <w:t xml:space="preserve">This Bond is one of the Bonds described in the within mentioned Bond Resolution and is one of the </w:t>
            </w:r>
            <w:r w:rsidR="00470227" w:rsidRPr="00C56D87">
              <w:rPr>
                <w:rFonts w:ascii="Times New Roman" w:hAnsi="Times New Roman"/>
              </w:rPr>
              <w:t xml:space="preserve">[Taxable] </w:t>
            </w:r>
            <w:r w:rsidRPr="00C56D87">
              <w:rPr>
                <w:rFonts w:ascii="Times New Roman" w:hAnsi="Times New Roman"/>
              </w:rPr>
              <w:t xml:space="preserve">University of Illinois Auxiliary Facilities System </w:t>
            </w:r>
            <w:r w:rsidR="006E5634">
              <w:rPr>
                <w:rFonts w:ascii="Times New Roman" w:hAnsi="Times New Roman"/>
              </w:rPr>
              <w:t xml:space="preserve">Refunding </w:t>
            </w:r>
            <w:r w:rsidRPr="00C56D87">
              <w:rPr>
                <w:rFonts w:ascii="Times New Roman" w:hAnsi="Times New Roman"/>
              </w:rPr>
              <w:t xml:space="preserve">Revenue Bonds, </w:t>
            </w:r>
            <w:r w:rsidR="009B3770" w:rsidRPr="00C56D87">
              <w:rPr>
                <w:rFonts w:ascii="Times New Roman" w:hAnsi="Times New Roman"/>
              </w:rPr>
              <w:t>Series</w:t>
            </w:r>
            <w:r w:rsidR="00143935">
              <w:rPr>
                <w:rFonts w:ascii="Times New Roman" w:hAnsi="Times New Roman"/>
              </w:rPr>
              <w:t> </w:t>
            </w:r>
            <w:r w:rsidR="009B3770" w:rsidRPr="00C56D87">
              <w:rPr>
                <w:rFonts w:ascii="Times New Roman" w:hAnsi="Times New Roman"/>
              </w:rPr>
              <w:t>202</w:t>
            </w:r>
            <w:r w:rsidR="00A82419">
              <w:rPr>
                <w:rFonts w:ascii="Times New Roman" w:hAnsi="Times New Roman"/>
              </w:rPr>
              <w:t>6</w:t>
            </w:r>
            <w:r w:rsidR="00241B1A" w:rsidRPr="00C56D87">
              <w:rPr>
                <w:rFonts w:ascii="Times New Roman" w:hAnsi="Times New Roman"/>
              </w:rPr>
              <w:t>[</w:t>
            </w:r>
            <w:r w:rsidR="00950F8E" w:rsidRPr="00C56D87">
              <w:rPr>
                <w:rFonts w:ascii="Times New Roman" w:hAnsi="Times New Roman"/>
              </w:rPr>
              <w:t>_</w:t>
            </w:r>
            <w:r w:rsidR="00241B1A" w:rsidRPr="00C56D87">
              <w:rPr>
                <w:rFonts w:ascii="Times New Roman" w:hAnsi="Times New Roman"/>
              </w:rPr>
              <w:t>]</w:t>
            </w:r>
            <w:r w:rsidRPr="00C56D87">
              <w:rPr>
                <w:rFonts w:ascii="Times New Roman" w:hAnsi="Times New Roman"/>
              </w:rPr>
              <w:t>, of The Board of Trustees of the University of Illinois.</w:t>
            </w:r>
          </w:p>
        </w:tc>
        <w:tc>
          <w:tcPr>
            <w:tcW w:w="4602" w:type="dxa"/>
          </w:tcPr>
          <w:p w14:paraId="03866470" w14:textId="77777777" w:rsidR="00067503" w:rsidRPr="00C56D87" w:rsidRDefault="00067503" w:rsidP="00067503">
            <w:pPr>
              <w:keepNext/>
              <w:keepLines/>
              <w:rPr>
                <w:rFonts w:ascii="Times New Roman" w:hAnsi="Times New Roman"/>
              </w:rPr>
            </w:pPr>
          </w:p>
        </w:tc>
      </w:tr>
      <w:tr w:rsidR="00067503" w:rsidRPr="00C56D87" w14:paraId="33787CFF" w14:textId="77777777">
        <w:tc>
          <w:tcPr>
            <w:tcW w:w="4974" w:type="dxa"/>
          </w:tcPr>
          <w:p w14:paraId="6E728274" w14:textId="77777777" w:rsidR="00067503" w:rsidRPr="00C56D87" w:rsidRDefault="00067503" w:rsidP="00067503">
            <w:pPr>
              <w:keepNext/>
              <w:keepLines/>
              <w:spacing w:before="280"/>
              <w:ind w:left="180" w:right="438" w:hanging="180"/>
              <w:rPr>
                <w:rFonts w:ascii="Times New Roman" w:hAnsi="Times New Roman"/>
              </w:rPr>
            </w:pPr>
            <w:r w:rsidRPr="00C56D87">
              <w:rPr>
                <w:rFonts w:ascii="Times New Roman" w:hAnsi="Times New Roman"/>
                <w:smallCaps/>
              </w:rPr>
              <w:t>The Bank of New York Mellon Trust Company</w:t>
            </w:r>
            <w:r w:rsidRPr="00C56D87">
              <w:rPr>
                <w:rFonts w:ascii="Times New Roman" w:hAnsi="Times New Roman"/>
              </w:rPr>
              <w:t>, N.A.,</w:t>
            </w:r>
            <w:r w:rsidRPr="00C56D87">
              <w:rPr>
                <w:rFonts w:ascii="Times New Roman" w:hAnsi="Times New Roman"/>
              </w:rPr>
              <w:br/>
              <w:t>as Bond Registrar</w:t>
            </w:r>
          </w:p>
        </w:tc>
        <w:tc>
          <w:tcPr>
            <w:tcW w:w="4602" w:type="dxa"/>
          </w:tcPr>
          <w:p w14:paraId="3A0380FF" w14:textId="77777777" w:rsidR="00067503" w:rsidRPr="00C56D87" w:rsidRDefault="00067503" w:rsidP="00067503">
            <w:pPr>
              <w:keepNext/>
              <w:keepLines/>
              <w:rPr>
                <w:rFonts w:ascii="Times New Roman" w:hAnsi="Times New Roman"/>
              </w:rPr>
            </w:pPr>
          </w:p>
        </w:tc>
      </w:tr>
    </w:tbl>
    <w:p w14:paraId="30600B9E" w14:textId="77777777" w:rsidR="00067503" w:rsidRPr="00C56D87" w:rsidRDefault="00067503" w:rsidP="00067503">
      <w:pPr>
        <w:keepNext/>
        <w:tabs>
          <w:tab w:val="left" w:pos="880"/>
          <w:tab w:val="left" w:pos="4974"/>
          <w:tab w:val="left" w:pos="9576"/>
        </w:tabs>
        <w:rPr>
          <w:rFonts w:ascii="Times New Roman" w:hAnsi="Times New Roman"/>
        </w:rPr>
      </w:pPr>
    </w:p>
    <w:p w14:paraId="6FAA8316" w14:textId="77777777" w:rsidR="00067503" w:rsidRPr="00C56D87" w:rsidRDefault="00067503" w:rsidP="00067503">
      <w:pPr>
        <w:keepNext/>
        <w:tabs>
          <w:tab w:val="left" w:pos="880"/>
          <w:tab w:val="left" w:pos="4974"/>
          <w:tab w:val="left" w:pos="9576"/>
        </w:tabs>
        <w:rPr>
          <w:rFonts w:ascii="Times New Roman" w:hAnsi="Times New Roman"/>
        </w:rPr>
      </w:pPr>
    </w:p>
    <w:p w14:paraId="7B73E943" w14:textId="77777777" w:rsidR="00067503" w:rsidRPr="00C56D87" w:rsidRDefault="00067503" w:rsidP="00067503">
      <w:pPr>
        <w:keepNext/>
        <w:tabs>
          <w:tab w:val="left" w:pos="880"/>
          <w:tab w:val="left" w:pos="4974"/>
          <w:tab w:val="left" w:pos="9576"/>
        </w:tabs>
        <w:rPr>
          <w:rFonts w:ascii="Times New Roman" w:hAnsi="Times New Roman"/>
        </w:rPr>
      </w:pPr>
      <w:r w:rsidRPr="00C56D87">
        <w:rPr>
          <w:rFonts w:ascii="Times New Roman" w:hAnsi="Times New Roman"/>
        </w:rPr>
        <w:t>By:</w:t>
      </w:r>
    </w:p>
    <w:p w14:paraId="28C89C5D" w14:textId="77777777" w:rsidR="00067503" w:rsidRPr="00C56D87" w:rsidRDefault="00067503" w:rsidP="00067503">
      <w:pPr>
        <w:pBdr>
          <w:top w:val="single" w:sz="4" w:space="1" w:color="auto"/>
        </w:pBdr>
        <w:ind w:left="360" w:right="5040"/>
        <w:jc w:val="center"/>
        <w:rPr>
          <w:rFonts w:ascii="Times New Roman" w:hAnsi="Times New Roman"/>
        </w:rPr>
      </w:pPr>
      <w:r w:rsidRPr="00C56D87">
        <w:rPr>
          <w:rFonts w:ascii="Times New Roman" w:hAnsi="Times New Roman"/>
        </w:rPr>
        <w:t>Authorized Officer</w:t>
      </w:r>
    </w:p>
    <w:p w14:paraId="33235A5A" w14:textId="77777777" w:rsidR="00067503" w:rsidRPr="00C56D87" w:rsidRDefault="00067503" w:rsidP="00067503">
      <w:pPr>
        <w:keepNext/>
        <w:spacing w:before="280"/>
        <w:jc w:val="center"/>
        <w:rPr>
          <w:rFonts w:ascii="Times New Roman" w:hAnsi="Times New Roman"/>
        </w:rPr>
      </w:pPr>
      <w:r w:rsidRPr="00C56D87">
        <w:rPr>
          <w:rFonts w:ascii="Times New Roman" w:hAnsi="Times New Roman"/>
        </w:rPr>
        <w:t>[Form of Bond - Reverse Side]</w:t>
      </w:r>
    </w:p>
    <w:p w14:paraId="6E4DFBDE" w14:textId="77777777" w:rsidR="00067503" w:rsidRPr="00C56D87" w:rsidRDefault="00067503" w:rsidP="00067503">
      <w:pPr>
        <w:pStyle w:val="TitleCenterBold"/>
        <w:rPr>
          <w:rFonts w:ascii="Times New Roman" w:hAnsi="Times New Roman"/>
        </w:rPr>
      </w:pPr>
      <w:r w:rsidRPr="00C56D87">
        <w:rPr>
          <w:rFonts w:ascii="Times New Roman" w:hAnsi="Times New Roman"/>
        </w:rPr>
        <w:t>The Board of Trustees of the University of Illinois</w:t>
      </w:r>
    </w:p>
    <w:p w14:paraId="40C4774C" w14:textId="77777777" w:rsidR="00067503" w:rsidRPr="00C56D87" w:rsidRDefault="00470227" w:rsidP="00067503">
      <w:pPr>
        <w:pStyle w:val="NormalCenterBold"/>
        <w:rPr>
          <w:rFonts w:ascii="Times New Roman" w:hAnsi="Times New Roman"/>
        </w:rPr>
      </w:pPr>
      <w:r w:rsidRPr="00C56D87">
        <w:rPr>
          <w:rFonts w:ascii="Times New Roman" w:hAnsi="Times New Roman"/>
        </w:rPr>
        <w:t xml:space="preserve">[Taxable] </w:t>
      </w:r>
      <w:r w:rsidR="00067503" w:rsidRPr="00C56D87">
        <w:rPr>
          <w:rFonts w:ascii="Times New Roman" w:hAnsi="Times New Roman"/>
        </w:rPr>
        <w:t>University of Illinois</w:t>
      </w:r>
    </w:p>
    <w:p w14:paraId="4C217DFE" w14:textId="73371B9E" w:rsidR="00067503" w:rsidRPr="00C56D87" w:rsidRDefault="00067503" w:rsidP="00067503">
      <w:pPr>
        <w:pStyle w:val="NormalCenterBold"/>
        <w:rPr>
          <w:rFonts w:ascii="Times New Roman" w:hAnsi="Times New Roman"/>
        </w:rPr>
      </w:pPr>
      <w:r w:rsidRPr="00C56D87">
        <w:rPr>
          <w:rFonts w:ascii="Times New Roman" w:hAnsi="Times New Roman"/>
        </w:rPr>
        <w:t xml:space="preserve">Auxiliary Facilities System </w:t>
      </w:r>
      <w:r w:rsidR="006E5634">
        <w:rPr>
          <w:rFonts w:ascii="Times New Roman" w:hAnsi="Times New Roman"/>
        </w:rPr>
        <w:t xml:space="preserve">Refunding </w:t>
      </w:r>
      <w:r w:rsidRPr="00C56D87">
        <w:rPr>
          <w:rFonts w:ascii="Times New Roman" w:hAnsi="Times New Roman"/>
        </w:rPr>
        <w:t>Revenue Bond,</w:t>
      </w:r>
    </w:p>
    <w:p w14:paraId="3BEB5BE1" w14:textId="774B946A" w:rsidR="00067503" w:rsidRPr="00C56D87" w:rsidRDefault="009B3770" w:rsidP="00067503">
      <w:pPr>
        <w:pStyle w:val="NormalCenterBold"/>
        <w:rPr>
          <w:rFonts w:ascii="Times New Roman" w:hAnsi="Times New Roman"/>
        </w:rPr>
      </w:pPr>
      <w:r w:rsidRPr="00C56D87">
        <w:rPr>
          <w:rFonts w:ascii="Times New Roman" w:hAnsi="Times New Roman"/>
        </w:rPr>
        <w:t>Series</w:t>
      </w:r>
      <w:r w:rsidR="00143935">
        <w:rPr>
          <w:rFonts w:ascii="Times New Roman" w:hAnsi="Times New Roman"/>
        </w:rPr>
        <w:t> </w:t>
      </w:r>
      <w:r w:rsidRPr="00C56D87">
        <w:rPr>
          <w:rFonts w:ascii="Times New Roman" w:hAnsi="Times New Roman"/>
        </w:rPr>
        <w:t>20</w:t>
      </w:r>
      <w:r w:rsidR="009B6E3E" w:rsidRPr="00C56D87">
        <w:rPr>
          <w:rFonts w:ascii="Times New Roman" w:hAnsi="Times New Roman"/>
        </w:rPr>
        <w:t>2</w:t>
      </w:r>
      <w:r w:rsidR="00A82419">
        <w:rPr>
          <w:rFonts w:ascii="Times New Roman" w:hAnsi="Times New Roman"/>
        </w:rPr>
        <w:t>6</w:t>
      </w:r>
      <w:r w:rsidR="009B6E3E" w:rsidRPr="00C56D87">
        <w:rPr>
          <w:rFonts w:ascii="Times New Roman" w:hAnsi="Times New Roman"/>
        </w:rPr>
        <w:t>[_]</w:t>
      </w:r>
    </w:p>
    <w:p w14:paraId="4F30A213" w14:textId="14ABF6B2" w:rsidR="00067503" w:rsidRPr="00C56D87" w:rsidRDefault="00067503" w:rsidP="00067503">
      <w:pPr>
        <w:pStyle w:val="ParaNUMBERED"/>
        <w:rPr>
          <w:rFonts w:ascii="Times New Roman" w:hAnsi="Times New Roman"/>
        </w:rPr>
      </w:pPr>
      <w:r w:rsidRPr="00C56D87">
        <w:rPr>
          <w:rFonts w:ascii="Times New Roman" w:hAnsi="Times New Roman"/>
        </w:rPr>
        <w:tab/>
        <w:t>[6]</w:t>
      </w:r>
      <w:r w:rsidRPr="00C56D87">
        <w:rPr>
          <w:rFonts w:ascii="Times New Roman" w:hAnsi="Times New Roman"/>
        </w:rPr>
        <w:tab/>
        <w:t>This Bond is one of a duly authorized series of $</w:t>
      </w:r>
      <w:r w:rsidR="00143935">
        <w:rPr>
          <w:rFonts w:ascii="Times New Roman" w:hAnsi="Times New Roman"/>
        </w:rPr>
        <w:t>__________</w:t>
      </w:r>
      <w:r w:rsidRPr="00C56D87">
        <w:rPr>
          <w:rFonts w:ascii="Times New Roman" w:hAnsi="Times New Roman"/>
        </w:rPr>
        <w:t xml:space="preserve"> principal amount of the Bonds (the </w:t>
      </w:r>
      <w:r w:rsidRPr="00C56D87">
        <w:rPr>
          <w:rFonts w:ascii="Times New Roman" w:hAnsi="Times New Roman"/>
          <w:i/>
        </w:rPr>
        <w:t>“</w:t>
      </w:r>
      <w:r w:rsidRPr="00C56D87">
        <w:rPr>
          <w:rFonts w:ascii="Times New Roman" w:hAnsi="Times New Roman"/>
          <w:i/>
          <w:iCs/>
        </w:rPr>
        <w:t>Bonds</w:t>
      </w:r>
      <w:r w:rsidRPr="00C56D87">
        <w:rPr>
          <w:rFonts w:ascii="Times New Roman" w:hAnsi="Times New Roman"/>
          <w:i/>
        </w:rPr>
        <w:t>”</w:t>
      </w:r>
      <w:r w:rsidRPr="00C56D87">
        <w:rPr>
          <w:rFonts w:ascii="Times New Roman" w:hAnsi="Times New Roman"/>
        </w:rPr>
        <w:t xml:space="preserve">) of The Board of Trustees of the University of Illinois (the </w:t>
      </w:r>
      <w:r w:rsidRPr="00C56D87">
        <w:rPr>
          <w:rFonts w:ascii="Times New Roman" w:hAnsi="Times New Roman"/>
          <w:i/>
        </w:rPr>
        <w:t>“</w:t>
      </w:r>
      <w:r w:rsidRPr="00C56D87">
        <w:rPr>
          <w:rFonts w:ascii="Times New Roman" w:hAnsi="Times New Roman"/>
          <w:i/>
          <w:iCs/>
        </w:rPr>
        <w:t>Board</w:t>
      </w:r>
      <w:r w:rsidRPr="00C56D87">
        <w:rPr>
          <w:rFonts w:ascii="Times New Roman" w:hAnsi="Times New Roman"/>
          <w:i/>
        </w:rPr>
        <w:t>”</w:t>
      </w:r>
      <w:r w:rsidRPr="00C56D87">
        <w:rPr>
          <w:rFonts w:ascii="Times New Roman" w:hAnsi="Times New Roman"/>
        </w:rPr>
        <w:t>), issued pursuant to a Bond Resolution of the Board duly adopted September</w:t>
      </w:r>
      <w:r w:rsidR="00143935">
        <w:rPr>
          <w:rFonts w:ascii="Times New Roman" w:hAnsi="Times New Roman"/>
        </w:rPr>
        <w:t> </w:t>
      </w:r>
      <w:r w:rsidRPr="00C56D87">
        <w:rPr>
          <w:rFonts w:ascii="Times New Roman" w:hAnsi="Times New Roman"/>
        </w:rPr>
        <w:t xml:space="preserve">20, 1984, as supplemented and amended (said Bond Resolution as so supplemented and amended being herein referred to as the </w:t>
      </w:r>
      <w:r w:rsidRPr="00C56D87">
        <w:rPr>
          <w:rFonts w:ascii="Times New Roman" w:hAnsi="Times New Roman"/>
          <w:i/>
        </w:rPr>
        <w:t>“Bond Resolution”</w:t>
      </w:r>
      <w:r w:rsidRPr="00C56D87">
        <w:rPr>
          <w:rFonts w:ascii="Times New Roman" w:hAnsi="Times New Roman"/>
        </w:rPr>
        <w:t>), for the purpose of</w:t>
      </w:r>
      <w:r w:rsidR="009A7684" w:rsidRPr="00C56D87">
        <w:rPr>
          <w:rFonts w:ascii="Times New Roman" w:hAnsi="Times New Roman"/>
        </w:rPr>
        <w:t xml:space="preserve"> </w:t>
      </w:r>
      <w:r w:rsidRPr="00C56D87">
        <w:rPr>
          <w:rFonts w:ascii="Times New Roman" w:hAnsi="Times New Roman"/>
        </w:rPr>
        <w:t xml:space="preserve">refunding certain outstanding bonds of the Board, all under and pursuant to the University of Illinois Revenue Bond Financing Act for Auxiliary Facilities, as amended, and the Bond Resolution, to which Bond Resolution reference is hereby made for a statement of the funds and revenues from which this Bond and the issue of which it is a part are payable and the conditions and restrictions pursuant to which outstanding bonds on a parity herewith have been issued and future additional bonds on a parity herewith may be issued (such parity bonds being collectively the </w:t>
      </w:r>
      <w:r w:rsidRPr="00C56D87">
        <w:rPr>
          <w:rFonts w:ascii="Times New Roman" w:hAnsi="Times New Roman"/>
          <w:i/>
        </w:rPr>
        <w:t>“</w:t>
      </w:r>
      <w:r w:rsidRPr="00C56D87">
        <w:rPr>
          <w:rFonts w:ascii="Times New Roman" w:hAnsi="Times New Roman"/>
          <w:i/>
          <w:iCs/>
        </w:rPr>
        <w:t>Parity Bonds</w:t>
      </w:r>
      <w:r w:rsidRPr="00C56D87">
        <w:rPr>
          <w:rFonts w:ascii="Times New Roman" w:hAnsi="Times New Roman"/>
          <w:i/>
        </w:rPr>
        <w:t>”</w:t>
      </w:r>
      <w:r w:rsidRPr="00C56D87">
        <w:rPr>
          <w:rFonts w:ascii="Times New Roman" w:hAnsi="Times New Roman"/>
        </w:rPr>
        <w:t>).  All capitalized terms not defined herein shall have the meanings assigned to them in the Bond Resolution.</w:t>
      </w:r>
    </w:p>
    <w:p w14:paraId="17C69CDB" w14:textId="77777777" w:rsidR="00067503" w:rsidRPr="00C56D87" w:rsidRDefault="00067503" w:rsidP="00067503">
      <w:pPr>
        <w:pStyle w:val="ParaNUMBERED"/>
        <w:rPr>
          <w:rFonts w:ascii="Times New Roman" w:hAnsi="Times New Roman"/>
        </w:rPr>
      </w:pPr>
      <w:r w:rsidRPr="00C56D87">
        <w:rPr>
          <w:rFonts w:ascii="Times New Roman" w:hAnsi="Times New Roman"/>
        </w:rPr>
        <w:tab/>
        <w:t>[7]</w:t>
      </w:r>
      <w:r w:rsidRPr="00C56D87">
        <w:rPr>
          <w:rFonts w:ascii="Times New Roman" w:hAnsi="Times New Roman"/>
        </w:rPr>
        <w:tab/>
        <w:t>The Bonds are of like tenor and date, except as to maturity, interest rate and redemption provisions.</w:t>
      </w:r>
    </w:p>
    <w:p w14:paraId="397C2AE4" w14:textId="652ED790" w:rsidR="00067503" w:rsidRPr="00C56D87" w:rsidRDefault="00067503" w:rsidP="00067503">
      <w:pPr>
        <w:pStyle w:val="ParaNUMBERED"/>
        <w:rPr>
          <w:rFonts w:ascii="Times New Roman" w:hAnsi="Times New Roman"/>
        </w:rPr>
      </w:pPr>
      <w:r w:rsidRPr="00C56D87">
        <w:rPr>
          <w:rFonts w:ascii="Times New Roman" w:hAnsi="Times New Roman"/>
        </w:rPr>
        <w:tab/>
        <w:t>[8]</w:t>
      </w:r>
      <w:r w:rsidRPr="00C56D87">
        <w:rPr>
          <w:rFonts w:ascii="Times New Roman" w:hAnsi="Times New Roman"/>
        </w:rPr>
        <w:tab/>
        <w:t xml:space="preserve">This Bond and the issue of which it is a part, together with such Parity Bonds as have been heretofore issued or as may be hereafter issued under the provisions of the authorizing Bond Resolution (collectively the </w:t>
      </w:r>
      <w:r w:rsidRPr="00C56D87">
        <w:rPr>
          <w:rFonts w:ascii="Times New Roman" w:hAnsi="Times New Roman"/>
          <w:i/>
        </w:rPr>
        <w:t>“</w:t>
      </w:r>
      <w:r w:rsidRPr="00C56D87">
        <w:rPr>
          <w:rFonts w:ascii="Times New Roman" w:hAnsi="Times New Roman"/>
          <w:i/>
          <w:iCs/>
        </w:rPr>
        <w:t>Bonds</w:t>
      </w:r>
      <w:r w:rsidRPr="00C56D87">
        <w:rPr>
          <w:rFonts w:ascii="Times New Roman" w:hAnsi="Times New Roman"/>
          <w:i/>
        </w:rPr>
        <w:t>”</w:t>
      </w:r>
      <w:r w:rsidRPr="00C56D87">
        <w:rPr>
          <w:rFonts w:ascii="Times New Roman" w:hAnsi="Times New Roman"/>
        </w:rPr>
        <w:t>), are payable from and secured by a pledge and lien on (i)</w:t>
      </w:r>
      <w:r w:rsidR="00143935">
        <w:rPr>
          <w:rFonts w:ascii="Times New Roman" w:hAnsi="Times New Roman"/>
        </w:rPr>
        <w:t> </w:t>
      </w:r>
      <w:r w:rsidRPr="00C56D87">
        <w:rPr>
          <w:rFonts w:ascii="Times New Roman" w:hAnsi="Times New Roman"/>
        </w:rPr>
        <w:t xml:space="preserve">the </w:t>
      </w:r>
      <w:r w:rsidRPr="00C56D87">
        <w:rPr>
          <w:rFonts w:ascii="Times New Roman" w:hAnsi="Times New Roman"/>
        </w:rPr>
        <w:lastRenderedPageBreak/>
        <w:t xml:space="preserve">Net Revenues of the </w:t>
      </w:r>
      <w:r w:rsidR="001944E0" w:rsidRPr="00C56D87">
        <w:rPr>
          <w:rFonts w:ascii="Times New Roman" w:hAnsi="Times New Roman"/>
        </w:rPr>
        <w:t xml:space="preserve">University of Illinois Auxiliary Facilities System (the </w:t>
      </w:r>
      <w:r w:rsidR="001944E0" w:rsidRPr="00C56D87">
        <w:rPr>
          <w:rFonts w:ascii="Times New Roman" w:hAnsi="Times New Roman"/>
          <w:i/>
        </w:rPr>
        <w:t>“</w:t>
      </w:r>
      <w:r w:rsidR="001944E0" w:rsidRPr="00C56D87">
        <w:rPr>
          <w:rFonts w:ascii="Times New Roman" w:hAnsi="Times New Roman"/>
          <w:i/>
          <w:iCs/>
        </w:rPr>
        <w:t>System</w:t>
      </w:r>
      <w:r w:rsidR="001944E0" w:rsidRPr="00C56D87">
        <w:rPr>
          <w:rFonts w:ascii="Times New Roman" w:hAnsi="Times New Roman"/>
          <w:i/>
        </w:rPr>
        <w:t>”</w:t>
      </w:r>
      <w:r w:rsidR="001944E0" w:rsidRPr="00C56D87">
        <w:rPr>
          <w:rFonts w:ascii="Times New Roman" w:hAnsi="Times New Roman"/>
        </w:rPr>
        <w:t>)</w:t>
      </w:r>
      <w:r w:rsidRPr="00C56D87">
        <w:rPr>
          <w:rFonts w:ascii="Times New Roman" w:hAnsi="Times New Roman"/>
        </w:rPr>
        <w:t>, (ii)</w:t>
      </w:r>
      <w:r w:rsidR="00143935">
        <w:rPr>
          <w:rFonts w:ascii="Times New Roman" w:hAnsi="Times New Roman"/>
        </w:rPr>
        <w:t> </w:t>
      </w:r>
      <w:r w:rsidRPr="00C56D87">
        <w:rPr>
          <w:rFonts w:ascii="Times New Roman" w:hAnsi="Times New Roman"/>
        </w:rPr>
        <w:t>Student Tuition and Fees (subject to prior payment of operating and maintenance expenses of the System, but only to the extent necessary) and (iii)</w:t>
      </w:r>
      <w:r w:rsidR="00143935">
        <w:rPr>
          <w:rFonts w:ascii="Times New Roman" w:hAnsi="Times New Roman"/>
        </w:rPr>
        <w:t> </w:t>
      </w:r>
      <w:r w:rsidRPr="00C56D87">
        <w:rPr>
          <w:rFonts w:ascii="Times New Roman" w:hAnsi="Times New Roman"/>
        </w:rPr>
        <w:t>the Bond and Interest Sinking Fund Account.</w:t>
      </w:r>
    </w:p>
    <w:p w14:paraId="6B86428B" w14:textId="0347C4E3" w:rsidR="00067503" w:rsidRPr="00C56D87" w:rsidRDefault="00067503" w:rsidP="00067503">
      <w:pPr>
        <w:pStyle w:val="ParaNUMBERED"/>
        <w:rPr>
          <w:rFonts w:ascii="Times New Roman" w:hAnsi="Times New Roman"/>
        </w:rPr>
      </w:pPr>
      <w:r w:rsidRPr="00C56D87">
        <w:rPr>
          <w:rFonts w:ascii="Times New Roman" w:hAnsi="Times New Roman"/>
        </w:rPr>
        <w:tab/>
        <w:t>[9]</w:t>
      </w:r>
      <w:r w:rsidRPr="00C56D87">
        <w:rPr>
          <w:rFonts w:ascii="Times New Roman" w:hAnsi="Times New Roman"/>
        </w:rPr>
        <w:tab/>
        <w:t>All of the Bonds are equally and ratably secured by said pledge and lien without priority or preference one over the other by reason of series designation, denomination, number, maturity, date or terms of redemption prior to maturity, date of sale or delivery or otherwise.</w:t>
      </w:r>
    </w:p>
    <w:p w14:paraId="18B3C6E9" w14:textId="77777777" w:rsidR="00067503" w:rsidRPr="00C56D87" w:rsidRDefault="00067503" w:rsidP="00067503">
      <w:pPr>
        <w:pStyle w:val="ParaNUMBERED"/>
        <w:rPr>
          <w:rFonts w:ascii="Times New Roman" w:hAnsi="Times New Roman"/>
        </w:rPr>
      </w:pPr>
      <w:r w:rsidRPr="00C56D87">
        <w:rPr>
          <w:rFonts w:ascii="Times New Roman" w:hAnsi="Times New Roman"/>
        </w:rPr>
        <w:tab/>
        <w:t>[10]</w:t>
      </w:r>
      <w:r w:rsidRPr="00C56D87">
        <w:rPr>
          <w:rFonts w:ascii="Times New Roman" w:hAnsi="Times New Roman"/>
        </w:rPr>
        <w:tab/>
        <w:t>This Bond, and the Series of which it forms a part, do not constitute an indebtedness of the University of Illinois, The Board of Trustees of the University of Illinois, or the State of Illinois, within any constitutional or statutory limitation, and neither the taxing power of the State of Illinois nor the general credit of the University, The Board of Trustees, or the State of Illinois is pledged to the payment of this Bond or the interest thereon in the Bond Resolution.</w:t>
      </w:r>
    </w:p>
    <w:p w14:paraId="43E28839" w14:textId="77777777" w:rsidR="00067503" w:rsidRPr="00C56D87" w:rsidRDefault="00067503" w:rsidP="00067503">
      <w:pPr>
        <w:pStyle w:val="ParaNUMBERED"/>
        <w:rPr>
          <w:rFonts w:ascii="Times New Roman" w:hAnsi="Times New Roman"/>
        </w:rPr>
      </w:pPr>
      <w:r w:rsidRPr="00C56D87">
        <w:rPr>
          <w:rFonts w:ascii="Times New Roman" w:hAnsi="Times New Roman"/>
        </w:rPr>
        <w:tab/>
        <w:t>[11]</w:t>
      </w:r>
      <w:r w:rsidRPr="00C56D87">
        <w:rPr>
          <w:rFonts w:ascii="Times New Roman" w:hAnsi="Times New Roman"/>
        </w:rPr>
        <w:tab/>
        <w:t>The Bonds are issuable as fully registered bonds in denominations of $5,000 or any integral multiple thereof.  Subject to the limitations and upon payment of the charges provided in the Bond Resolution, Bonds may be exchanged for a like aggregate principal amount of Bonds of the same Series, tenor, maturity and rate of interest of other authorized denominations.</w:t>
      </w:r>
    </w:p>
    <w:p w14:paraId="6490D9A8" w14:textId="77777777" w:rsidR="00067503" w:rsidRPr="00C56D87" w:rsidRDefault="00067503" w:rsidP="00067503">
      <w:pPr>
        <w:pStyle w:val="ParaNUMBERED"/>
        <w:rPr>
          <w:rFonts w:ascii="Times New Roman" w:hAnsi="Times New Roman"/>
        </w:rPr>
      </w:pPr>
      <w:r w:rsidRPr="00C56D87">
        <w:rPr>
          <w:rFonts w:ascii="Times New Roman" w:hAnsi="Times New Roman"/>
        </w:rPr>
        <w:tab/>
        <w:t>[12]</w:t>
      </w:r>
      <w:r w:rsidRPr="00C56D87">
        <w:rPr>
          <w:rFonts w:ascii="Times New Roman" w:hAnsi="Times New Roman"/>
        </w:rPr>
        <w:tab/>
        <w:t>[</w:t>
      </w:r>
      <w:r w:rsidRPr="00C56D87">
        <w:rPr>
          <w:rFonts w:ascii="Times New Roman" w:hAnsi="Times New Roman"/>
          <w:i/>
        </w:rPr>
        <w:t>Provisions for optional redemption</w:t>
      </w:r>
      <w:r w:rsidR="00950F8E" w:rsidRPr="00C56D87">
        <w:rPr>
          <w:rFonts w:ascii="Times New Roman" w:hAnsi="Times New Roman"/>
          <w:i/>
        </w:rPr>
        <w:t xml:space="preserve"> to be</w:t>
      </w:r>
      <w:r w:rsidRPr="00C56D87">
        <w:rPr>
          <w:rFonts w:ascii="Times New Roman" w:hAnsi="Times New Roman"/>
          <w:i/>
        </w:rPr>
        <w:t xml:space="preserve"> set forth in the related Notification of Sale</w:t>
      </w:r>
      <w:r w:rsidRPr="00C56D87">
        <w:rPr>
          <w:rFonts w:ascii="Times New Roman" w:hAnsi="Times New Roman"/>
        </w:rPr>
        <w:t>.]</w:t>
      </w:r>
    </w:p>
    <w:p w14:paraId="23FAF1E7" w14:textId="781A2A33" w:rsidR="00067503" w:rsidRPr="00C56D87" w:rsidRDefault="00067503" w:rsidP="00067503">
      <w:pPr>
        <w:pStyle w:val="ParaNUMBERED"/>
        <w:rPr>
          <w:rFonts w:ascii="Times New Roman" w:hAnsi="Times New Roman"/>
        </w:rPr>
      </w:pPr>
      <w:r w:rsidRPr="00C56D87">
        <w:rPr>
          <w:rFonts w:ascii="Times New Roman" w:hAnsi="Times New Roman"/>
        </w:rPr>
        <w:tab/>
        <w:t>[13]</w:t>
      </w:r>
      <w:r w:rsidRPr="00C56D87">
        <w:rPr>
          <w:rFonts w:ascii="Times New Roman" w:hAnsi="Times New Roman"/>
        </w:rPr>
        <w:tab/>
        <w:t>The Bonds maturing on April</w:t>
      </w:r>
      <w:r w:rsidR="00143935">
        <w:rPr>
          <w:rFonts w:ascii="Times New Roman" w:hAnsi="Times New Roman"/>
        </w:rPr>
        <w:t> </w:t>
      </w:r>
      <w:r w:rsidRPr="00C56D87">
        <w:rPr>
          <w:rFonts w:ascii="Times New Roman" w:hAnsi="Times New Roman"/>
        </w:rPr>
        <w:t>1, 20__ are subject to mandatory redemption prior to maturity through the application of sinking fund payments, in integral multiples of $5,000 selected by the Bond Registrar, at a redemption price equal to 100% of the principal amount thereof, plus accrued interest to the date fixed for redemption, on April</w:t>
      </w:r>
      <w:r w:rsidR="00143935">
        <w:rPr>
          <w:rFonts w:ascii="Times New Roman" w:hAnsi="Times New Roman"/>
        </w:rPr>
        <w:t> </w:t>
      </w:r>
      <w:r w:rsidRPr="00C56D87">
        <w:rPr>
          <w:rFonts w:ascii="Times New Roman" w:hAnsi="Times New Roman"/>
        </w:rPr>
        <w:t>1 of each of the years, and in the respective principal amounts, as follows:</w:t>
      </w:r>
    </w:p>
    <w:tbl>
      <w:tblPr>
        <w:tblW w:w="0" w:type="auto"/>
        <w:jc w:val="center"/>
        <w:tblLook w:val="01E0" w:firstRow="1" w:lastRow="1" w:firstColumn="1" w:lastColumn="1" w:noHBand="0" w:noVBand="0"/>
      </w:tblPr>
      <w:tblGrid>
        <w:gridCol w:w="4674"/>
        <w:gridCol w:w="4686"/>
      </w:tblGrid>
      <w:tr w:rsidR="00067503" w:rsidRPr="00C56D87" w14:paraId="7C4ADAA4" w14:textId="77777777">
        <w:trPr>
          <w:jc w:val="center"/>
        </w:trPr>
        <w:tc>
          <w:tcPr>
            <w:tcW w:w="4788" w:type="dxa"/>
          </w:tcPr>
          <w:p w14:paraId="6D1EE5A9" w14:textId="77777777" w:rsidR="00067503" w:rsidRPr="00C56D87" w:rsidRDefault="00067503" w:rsidP="00067503">
            <w:pPr>
              <w:keepNext/>
              <w:spacing w:before="280" w:after="280"/>
              <w:jc w:val="center"/>
              <w:rPr>
                <w:rFonts w:ascii="Times New Roman" w:hAnsi="Times New Roman"/>
                <w:smallCaps/>
              </w:rPr>
            </w:pPr>
            <w:r w:rsidRPr="00C56D87">
              <w:rPr>
                <w:rFonts w:ascii="Times New Roman" w:hAnsi="Times New Roman"/>
                <w:smallCaps/>
              </w:rPr>
              <w:t>Year</w:t>
            </w:r>
          </w:p>
        </w:tc>
        <w:tc>
          <w:tcPr>
            <w:tcW w:w="4788" w:type="dxa"/>
          </w:tcPr>
          <w:p w14:paraId="555D6DD1" w14:textId="77777777" w:rsidR="00067503" w:rsidRPr="00C56D87" w:rsidRDefault="00067503" w:rsidP="00067503">
            <w:pPr>
              <w:keepNext/>
              <w:spacing w:before="280" w:after="280"/>
              <w:jc w:val="center"/>
              <w:rPr>
                <w:rFonts w:ascii="Times New Roman" w:hAnsi="Times New Roman"/>
                <w:smallCaps/>
              </w:rPr>
            </w:pPr>
            <w:r w:rsidRPr="00C56D87">
              <w:rPr>
                <w:rFonts w:ascii="Times New Roman" w:hAnsi="Times New Roman"/>
                <w:smallCaps/>
              </w:rPr>
              <w:t>Principal Amount</w:t>
            </w:r>
          </w:p>
        </w:tc>
      </w:tr>
      <w:tr w:rsidR="00067503" w:rsidRPr="00C56D87" w14:paraId="4DF96E60" w14:textId="77777777">
        <w:trPr>
          <w:jc w:val="center"/>
        </w:trPr>
        <w:tc>
          <w:tcPr>
            <w:tcW w:w="4788" w:type="dxa"/>
          </w:tcPr>
          <w:p w14:paraId="5EB2BF1C" w14:textId="77777777" w:rsidR="00067503" w:rsidRPr="00C56D87" w:rsidRDefault="00067503" w:rsidP="00067503">
            <w:pPr>
              <w:keepNext/>
              <w:jc w:val="center"/>
              <w:rPr>
                <w:rFonts w:ascii="Times New Roman" w:hAnsi="Times New Roman"/>
                <w:smallCaps/>
              </w:rPr>
            </w:pPr>
          </w:p>
        </w:tc>
        <w:tc>
          <w:tcPr>
            <w:tcW w:w="4788" w:type="dxa"/>
          </w:tcPr>
          <w:p w14:paraId="0A5A86FE" w14:textId="77777777" w:rsidR="00067503" w:rsidRPr="00C56D87" w:rsidRDefault="00067503" w:rsidP="00067503">
            <w:pPr>
              <w:keepNext/>
              <w:jc w:val="center"/>
              <w:rPr>
                <w:rFonts w:ascii="Times New Roman" w:hAnsi="Times New Roman"/>
                <w:smallCaps/>
              </w:rPr>
            </w:pPr>
          </w:p>
        </w:tc>
      </w:tr>
      <w:tr w:rsidR="00067503" w:rsidRPr="00C56D87" w14:paraId="69C05B39" w14:textId="77777777">
        <w:trPr>
          <w:jc w:val="center"/>
        </w:trPr>
        <w:tc>
          <w:tcPr>
            <w:tcW w:w="4788" w:type="dxa"/>
          </w:tcPr>
          <w:p w14:paraId="750C4A3D" w14:textId="77777777" w:rsidR="00067503" w:rsidRPr="00C56D87" w:rsidRDefault="00067503" w:rsidP="00067503">
            <w:pPr>
              <w:keepNext/>
              <w:jc w:val="center"/>
              <w:rPr>
                <w:rFonts w:ascii="Times New Roman" w:hAnsi="Times New Roman"/>
                <w:smallCaps/>
              </w:rPr>
            </w:pPr>
          </w:p>
        </w:tc>
        <w:tc>
          <w:tcPr>
            <w:tcW w:w="4788" w:type="dxa"/>
          </w:tcPr>
          <w:p w14:paraId="7388FF8B" w14:textId="77777777" w:rsidR="00067503" w:rsidRPr="00C56D87" w:rsidRDefault="00067503" w:rsidP="00067503">
            <w:pPr>
              <w:keepNext/>
              <w:jc w:val="center"/>
              <w:rPr>
                <w:rFonts w:ascii="Times New Roman" w:hAnsi="Times New Roman"/>
                <w:smallCaps/>
              </w:rPr>
            </w:pPr>
          </w:p>
        </w:tc>
      </w:tr>
      <w:tr w:rsidR="00067503" w:rsidRPr="00C56D87" w14:paraId="59FBC6EF" w14:textId="77777777">
        <w:trPr>
          <w:jc w:val="center"/>
        </w:trPr>
        <w:tc>
          <w:tcPr>
            <w:tcW w:w="4788" w:type="dxa"/>
          </w:tcPr>
          <w:p w14:paraId="137890EC" w14:textId="77777777" w:rsidR="00067503" w:rsidRPr="00C56D87" w:rsidRDefault="00067503" w:rsidP="00067503">
            <w:pPr>
              <w:jc w:val="center"/>
              <w:rPr>
                <w:rFonts w:ascii="Times New Roman" w:hAnsi="Times New Roman"/>
                <w:smallCaps/>
              </w:rPr>
            </w:pPr>
          </w:p>
        </w:tc>
        <w:tc>
          <w:tcPr>
            <w:tcW w:w="4788" w:type="dxa"/>
          </w:tcPr>
          <w:p w14:paraId="135C60D7" w14:textId="77777777" w:rsidR="00067503" w:rsidRPr="00C56D87" w:rsidRDefault="00067503" w:rsidP="00067503">
            <w:pPr>
              <w:jc w:val="center"/>
              <w:rPr>
                <w:rFonts w:ascii="Times New Roman" w:hAnsi="Times New Roman"/>
                <w:smallCaps/>
              </w:rPr>
            </w:pPr>
          </w:p>
        </w:tc>
      </w:tr>
    </w:tbl>
    <w:p w14:paraId="2B0BACD2" w14:textId="77777777" w:rsidR="00067503" w:rsidRPr="00C56D87" w:rsidRDefault="00067503" w:rsidP="00067503">
      <w:pPr>
        <w:pStyle w:val="ParaNUMBERED"/>
        <w:rPr>
          <w:rFonts w:ascii="Times New Roman" w:hAnsi="Times New Roman"/>
        </w:rPr>
      </w:pPr>
      <w:r w:rsidRPr="00C56D87">
        <w:rPr>
          <w:rFonts w:ascii="Times New Roman" w:hAnsi="Times New Roman"/>
        </w:rPr>
        <w:tab/>
        <w:t>[14]</w:t>
      </w:r>
      <w:r w:rsidRPr="00C56D87">
        <w:rPr>
          <w:rFonts w:ascii="Times New Roman" w:hAnsi="Times New Roman"/>
        </w:rPr>
        <w:tab/>
        <w:t>The principal amount of Bonds to be redeemed or paid on each date through mandatory sinking fund redemptions, if any, may be reduced through the earlier optional redemption thereof, with any partial optional redemption of Bonds being credited against such future mandatory sinking fund requirements as determined by the Comptroller, with written notice of such determination to be given to the Bond Registrar.  In addition, on or prior to the 60th day preceding any mandatory sinking fund redemption date, the Bond Registrar may, and if directed by the Comptroller shall, purchase Bonds required to be retired on such mandatory redemption date at a purchase price not exceeding the principal amount thereof plus accrued interest to the purchase date.  Any such Bonds so purchased shall be cancelled and the principal amount thereof shall be credited against the payment required on such next mandatory sinking fund date as designated in writing by the Comptroller.</w:t>
      </w:r>
    </w:p>
    <w:p w14:paraId="79F1C0A3" w14:textId="44F3253C" w:rsidR="00067503" w:rsidRPr="00C56D87" w:rsidRDefault="00067503" w:rsidP="00067503">
      <w:pPr>
        <w:pStyle w:val="ParaNORMAL"/>
        <w:rPr>
          <w:rFonts w:ascii="Times New Roman" w:hAnsi="Times New Roman"/>
        </w:rPr>
      </w:pPr>
      <w:r w:rsidRPr="00C56D87">
        <w:rPr>
          <w:rFonts w:ascii="Times New Roman" w:hAnsi="Times New Roman"/>
        </w:rPr>
        <w:lastRenderedPageBreak/>
        <w:t>If less than all the Bonds that are subject to redemption shall be called for redemption, the particular maturities of the Bonds to be redeemed shall be designated by the Comptroller and, if less than all of the Bonds of such maturity are to be redeemed, the particular Bonds or portions thereof to be redeemed shall be selected by the Bond Registrar in such a manner as the Bond Registrar in its discretion may deem fair and appropriate, in the principal amount designated to the Bo</w:t>
      </w:r>
      <w:r w:rsidR="00BE5401">
        <w:rPr>
          <w:rFonts w:ascii="Times New Roman" w:hAnsi="Times New Roman"/>
        </w:rPr>
        <w:t>nd</w:t>
      </w:r>
      <w:r w:rsidRPr="00C56D87">
        <w:rPr>
          <w:rFonts w:ascii="Times New Roman" w:hAnsi="Times New Roman"/>
        </w:rPr>
        <w:t xml:space="preserve"> Registrar by the Board; </w:t>
      </w:r>
      <w:r w:rsidRPr="00C56D87">
        <w:rPr>
          <w:rFonts w:ascii="Times New Roman" w:hAnsi="Times New Roman"/>
          <w:i/>
        </w:rPr>
        <w:t xml:space="preserve">provided, however, </w:t>
      </w:r>
      <w:r w:rsidRPr="00C56D87">
        <w:rPr>
          <w:rFonts w:ascii="Times New Roman" w:hAnsi="Times New Roman"/>
        </w:rPr>
        <w:t>that the principal portion of any Bonds to be redeemed shall be in integral multiples of $5,000.</w:t>
      </w:r>
    </w:p>
    <w:p w14:paraId="4A7830F0" w14:textId="77777777" w:rsidR="00067503" w:rsidRPr="00C56D87" w:rsidRDefault="00067503" w:rsidP="00067503">
      <w:pPr>
        <w:pStyle w:val="ParaNUMBERED"/>
        <w:rPr>
          <w:rFonts w:ascii="Times New Roman" w:hAnsi="Times New Roman"/>
        </w:rPr>
      </w:pPr>
      <w:r w:rsidRPr="00C56D87">
        <w:rPr>
          <w:rFonts w:ascii="Times New Roman" w:hAnsi="Times New Roman"/>
        </w:rPr>
        <w:tab/>
        <w:t>[15]</w:t>
      </w:r>
      <w:r w:rsidRPr="00C56D87">
        <w:rPr>
          <w:rFonts w:ascii="Times New Roman" w:hAnsi="Times New Roman"/>
        </w:rPr>
        <w:tab/>
        <w:t xml:space="preserve">In the event a Bond is in a denomination larger than $5,000, a portion of such Bond may be redeemed but only in a principal amount equal to $5,000 or any integral multiple thereof.  Notice of each redemption shall be given by mailing a copy of the redemption notice by registered or certified mail (postage prepaid) at least 30 days prior to the date fixed for redemption to the Registered Owner of the Bond, or portion thereof, to be redeemed at the address shown on the registration books, </w:t>
      </w:r>
      <w:r w:rsidRPr="00C56D87">
        <w:rPr>
          <w:rFonts w:ascii="Times New Roman" w:hAnsi="Times New Roman"/>
          <w:i/>
          <w:iCs/>
        </w:rPr>
        <w:t>provided, however</w:t>
      </w:r>
      <w:r w:rsidRPr="00C56D87">
        <w:rPr>
          <w:rFonts w:ascii="Times New Roman" w:hAnsi="Times New Roman"/>
        </w:rPr>
        <w:t>, that failure to give such notice by mailing, or any defect therein, as to any Bond shall not affect the validity of the proceedings for the redemption of any other Bond.  With respect to any optional redemption of the Bonds, unless moneys sufficient to pay the principal of and interest on the Bonds to be redeemed shall have been received by the Bond Registrar prior to the giving of such notice of redemption, such notice shall state that said redemption shall be conditional upon the receipt of such moneys by the Bond Registrar on or prior to the date fixed for redemption.  All Bonds, or portions thereof, so called for redemption will cease to bear interest on the specified redemption date, provided funds for such redemption are on deposit at the place of payment at that time in accordance with the Bond Resolution, and shall no longer be protected by the Bond Resolution and shall not be deemed to be Outstanding under the provisions of the Bond Resolution.</w:t>
      </w:r>
    </w:p>
    <w:p w14:paraId="7FFA4D9C" w14:textId="7559A801" w:rsidR="00067503" w:rsidRPr="00C56D87" w:rsidRDefault="00067503" w:rsidP="00067503">
      <w:pPr>
        <w:pStyle w:val="ParaNUMBERED"/>
        <w:rPr>
          <w:rFonts w:ascii="Times New Roman" w:hAnsi="Times New Roman"/>
        </w:rPr>
      </w:pPr>
      <w:r w:rsidRPr="00C56D87">
        <w:rPr>
          <w:rFonts w:ascii="Times New Roman" w:hAnsi="Times New Roman"/>
        </w:rPr>
        <w:tab/>
        <w:t>[16]</w:t>
      </w:r>
      <w:r w:rsidRPr="00C56D87">
        <w:rPr>
          <w:rFonts w:ascii="Times New Roman" w:hAnsi="Times New Roman"/>
        </w:rPr>
        <w:tab/>
        <w:t>The Board has covenanted in the Bond Resolution that it will keep and perform all of the covenants and agreements in the Bond Resolution and that it will require and adopt such rules and regulations as are necessary to assure maximum occupancy and use of the System and that the rents, fees, charges and admissions, chargeable to the occupants of, and students, faculty members and others being served by, or having the right to use or having the right to be served by, the System and Student Tuition and Fees shall be so fixed and revised from time to time and shall be so collected that the amount of Net Revenues plus Student Tuition and Fees in each Fiscal Year is at least equal to 200 per cent of (2.0</w:t>
      </w:r>
      <w:r w:rsidR="00143935">
        <w:rPr>
          <w:rFonts w:ascii="Times New Roman" w:hAnsi="Times New Roman"/>
        </w:rPr>
        <w:t> </w:t>
      </w:r>
      <w:r w:rsidRPr="00C56D87">
        <w:rPr>
          <w:rFonts w:ascii="Times New Roman" w:hAnsi="Times New Roman"/>
        </w:rPr>
        <w:t>times) the Maximum Annual Net Debt Service, as defined in the Bond Resolution.</w:t>
      </w:r>
    </w:p>
    <w:p w14:paraId="4080657D" w14:textId="77777777" w:rsidR="00067503" w:rsidRPr="00C56D87" w:rsidRDefault="00067503" w:rsidP="00067503">
      <w:pPr>
        <w:pStyle w:val="ParaNUMBERED"/>
        <w:rPr>
          <w:rFonts w:ascii="Times New Roman" w:hAnsi="Times New Roman"/>
        </w:rPr>
      </w:pPr>
      <w:r w:rsidRPr="00C56D87">
        <w:rPr>
          <w:rFonts w:ascii="Times New Roman" w:hAnsi="Times New Roman"/>
        </w:rPr>
        <w:tab/>
        <w:t>[17]</w:t>
      </w:r>
      <w:r w:rsidRPr="00C56D87">
        <w:rPr>
          <w:rFonts w:ascii="Times New Roman" w:hAnsi="Times New Roman"/>
        </w:rPr>
        <w:tab/>
        <w:t>The Bond Resolution provides that the Board may prepay or provide for the payment of the entire indebtedness of all Outstanding Bonds, any series thereof or any portion thereof, by depositing with the Bond Registrar moneys and/or Government Obligations in an amount, together with the income or increment to accrue thereon, sufficient to pay or redeem all such Bonds.  In such case, the liability of the Board in respect of such refunded Bonds shall continue but the Owners thereof shall thereafter be entitled to payment only out of the moneys and/or Government Obligations deposited with the Bond Registrar.  Upon such deposit, such Bonds of such series or any such portion thereof shall cease to be entitled to any lien, benefit or security under the Bond Resolution.  The Board shall remain the obligor on such Bonds of such series, or any such portion thereof, but the Owners thereof shall be entitled to payment (to the exclusion of all other Owners of Bonds) solely out of such cash and funds received from such Government Obligations.</w:t>
      </w:r>
    </w:p>
    <w:p w14:paraId="18C24427" w14:textId="77777777" w:rsidR="00067503" w:rsidRPr="00C56D87" w:rsidRDefault="00067503" w:rsidP="00067503">
      <w:pPr>
        <w:pStyle w:val="ParaNUMBERED"/>
        <w:rPr>
          <w:rFonts w:ascii="Times New Roman" w:hAnsi="Times New Roman"/>
        </w:rPr>
      </w:pPr>
      <w:r w:rsidRPr="00C56D87">
        <w:rPr>
          <w:rFonts w:ascii="Times New Roman" w:hAnsi="Times New Roman"/>
        </w:rPr>
        <w:lastRenderedPageBreak/>
        <w:tab/>
        <w:t>[18]</w:t>
      </w:r>
      <w:r w:rsidRPr="00C56D87">
        <w:rPr>
          <w:rFonts w:ascii="Times New Roman" w:hAnsi="Times New Roman"/>
        </w:rPr>
        <w:tab/>
        <w:t>Reference is hereby made to the Bond Resolution for a more complete description of the nature and extent of the security, the rights of the Owners of the Bonds and the terms and conditions upon which the Bonds are, and are to be issued and secured, to all the provisions of which Bond Resolution, each Owner by the acceptance hereof assents.</w:t>
      </w:r>
    </w:p>
    <w:p w14:paraId="6FBD5A8A" w14:textId="01662510" w:rsidR="00067503" w:rsidRPr="00C56D87" w:rsidRDefault="00067503" w:rsidP="00067503">
      <w:pPr>
        <w:pStyle w:val="ParaNUMBERED"/>
        <w:rPr>
          <w:rFonts w:ascii="Times New Roman" w:hAnsi="Times New Roman"/>
        </w:rPr>
      </w:pPr>
      <w:r w:rsidRPr="00C56D87">
        <w:rPr>
          <w:rFonts w:ascii="Times New Roman" w:hAnsi="Times New Roman"/>
        </w:rPr>
        <w:tab/>
        <w:t>[19]</w:t>
      </w:r>
      <w:r w:rsidRPr="00C56D87">
        <w:rPr>
          <w:rFonts w:ascii="Times New Roman" w:hAnsi="Times New Roman"/>
        </w:rPr>
        <w:tab/>
        <w:t xml:space="preserve">This Bond is transferable by the Registered Owner hereof in person or by his </w:t>
      </w:r>
      <w:r w:rsidR="006E5634">
        <w:rPr>
          <w:rFonts w:ascii="Times New Roman" w:hAnsi="Times New Roman"/>
        </w:rPr>
        <w:t xml:space="preserve">or her </w:t>
      </w:r>
      <w:r w:rsidRPr="00C56D87">
        <w:rPr>
          <w:rFonts w:ascii="Times New Roman" w:hAnsi="Times New Roman"/>
        </w:rPr>
        <w:t>attorney duly authorized in writing at the designated corporate trust operations office of the Bond Registrar, but only in the manner, subject to the limitations and upon payment of the charges provided in the Bond Resolution and upon surrender and cancellation of this Bond.  Upon such transfer a new registered Bond or Bonds of the same tenor and the same maturity and interest rate of an authorized denomination or denominations, for the same aggregate principal amount will be issued to the transferee in exchange therefor.  The Board and the Bond Registrar may deem and treat the Registered Owner hereof as the absolute owner hereof for the purpose of receiving payment of or on account of principal hereof and interest due hereon and for all other purposes and neither the Board nor the Bond Registrar nor any paying agent shall be affected by any notice to the contrary.  The Bond Registrar shall not be required to transfer or exchange any Bond during the period after the fifteenth day of the calendar month next preceding the principal or interest payment date on such Bond, nor to transfer or exchange any Bond after notice calling such Bond for redemption has been mailed, nor during a period of 15 days next preceding mailing of the notice of redemption of any Bonds.</w:t>
      </w:r>
    </w:p>
    <w:p w14:paraId="4E47602F" w14:textId="77777777" w:rsidR="00067503" w:rsidRPr="00C56D87" w:rsidRDefault="00067503" w:rsidP="00067503">
      <w:pPr>
        <w:pStyle w:val="ParaNUMBERED"/>
        <w:rPr>
          <w:rFonts w:ascii="Times New Roman" w:hAnsi="Times New Roman"/>
        </w:rPr>
      </w:pPr>
      <w:r w:rsidRPr="00C56D87">
        <w:rPr>
          <w:rFonts w:ascii="Times New Roman" w:hAnsi="Times New Roman"/>
        </w:rPr>
        <w:tab/>
        <w:t>[20]</w:t>
      </w:r>
      <w:r w:rsidRPr="00C56D87">
        <w:rPr>
          <w:rFonts w:ascii="Times New Roman" w:hAnsi="Times New Roman"/>
        </w:rPr>
        <w:tab/>
        <w:t>With the consent of the Board and to the extent permitted by and as provided in the Bond Resolution, the terms and provisions of the Bond Resolution, or of any instrument supplemental thereto, may be modified or altered by the assent or authority of the Owners of at least a majority in aggregate original principal amount of the Bonds then Outstanding thereunder.</w:t>
      </w:r>
    </w:p>
    <w:p w14:paraId="2341D540" w14:textId="77777777" w:rsidR="00067503" w:rsidRPr="00C56D87" w:rsidRDefault="00067503" w:rsidP="00067503">
      <w:pPr>
        <w:keepNext/>
        <w:spacing w:before="280"/>
        <w:jc w:val="center"/>
        <w:rPr>
          <w:rFonts w:ascii="Times New Roman" w:hAnsi="Times New Roman"/>
        </w:rPr>
      </w:pPr>
      <w:r w:rsidRPr="00C56D87">
        <w:rPr>
          <w:rFonts w:ascii="Times New Roman" w:hAnsi="Times New Roman"/>
        </w:rPr>
        <w:t>(Form of Assignment)</w:t>
      </w:r>
    </w:p>
    <w:p w14:paraId="2F9EBA7D" w14:textId="77777777" w:rsidR="00067503" w:rsidRPr="00C56D87" w:rsidRDefault="00067503" w:rsidP="00067503">
      <w:pPr>
        <w:pStyle w:val="TitleCenterBold"/>
        <w:rPr>
          <w:rFonts w:ascii="Times New Roman" w:hAnsi="Times New Roman"/>
        </w:rPr>
      </w:pPr>
      <w:r w:rsidRPr="00C56D87">
        <w:rPr>
          <w:rFonts w:ascii="Times New Roman" w:hAnsi="Times New Roman"/>
        </w:rPr>
        <w:t>Assignment</w:t>
      </w:r>
    </w:p>
    <w:p w14:paraId="776516C3" w14:textId="77777777" w:rsidR="00067503" w:rsidRPr="00C56D87" w:rsidRDefault="00067503" w:rsidP="00067503">
      <w:pPr>
        <w:pStyle w:val="ParaFLUSH"/>
        <w:keepNext/>
        <w:tabs>
          <w:tab w:val="right" w:leader="underscore" w:pos="9360"/>
        </w:tabs>
        <w:rPr>
          <w:rFonts w:ascii="Times New Roman" w:hAnsi="Times New Roman"/>
        </w:rPr>
      </w:pPr>
      <w:r w:rsidRPr="00C56D87">
        <w:rPr>
          <w:rFonts w:ascii="Times New Roman" w:hAnsi="Times New Roman"/>
          <w:smallCaps/>
        </w:rPr>
        <w:t>For Value Received</w:t>
      </w:r>
      <w:r w:rsidRPr="00C56D87">
        <w:rPr>
          <w:rFonts w:ascii="Times New Roman" w:hAnsi="Times New Roman"/>
        </w:rPr>
        <w:t xml:space="preserve">, the undersigned sells, assigns, and transfers unto </w:t>
      </w:r>
      <w:r w:rsidRPr="00C56D87">
        <w:rPr>
          <w:rFonts w:ascii="Times New Roman" w:hAnsi="Times New Roman"/>
        </w:rPr>
        <w:tab/>
      </w:r>
    </w:p>
    <w:p w14:paraId="7C27305F" w14:textId="77777777" w:rsidR="00067503" w:rsidRPr="00C56D87" w:rsidRDefault="00067503" w:rsidP="00342A00">
      <w:pPr>
        <w:pStyle w:val="ParaFLUSH"/>
        <w:keepNext/>
        <w:tabs>
          <w:tab w:val="right" w:leader="underscore" w:pos="9360"/>
        </w:tabs>
        <w:spacing w:before="200"/>
        <w:rPr>
          <w:rFonts w:ascii="Times New Roman" w:hAnsi="Times New Roman"/>
        </w:rPr>
      </w:pPr>
      <w:r w:rsidRPr="00C56D87">
        <w:rPr>
          <w:rFonts w:ascii="Times New Roman" w:hAnsi="Times New Roman"/>
        </w:rPr>
        <w:tab/>
      </w:r>
    </w:p>
    <w:p w14:paraId="06779E55" w14:textId="77777777" w:rsidR="00067503" w:rsidRPr="00C56D87" w:rsidRDefault="00067503" w:rsidP="00342A00">
      <w:pPr>
        <w:pStyle w:val="ParaFLUSH"/>
        <w:keepNext/>
        <w:tabs>
          <w:tab w:val="right" w:leader="underscore" w:pos="9360"/>
        </w:tabs>
        <w:spacing w:before="200"/>
        <w:rPr>
          <w:rFonts w:ascii="Times New Roman" w:hAnsi="Times New Roman"/>
        </w:rPr>
      </w:pPr>
      <w:r w:rsidRPr="00C56D87">
        <w:rPr>
          <w:rFonts w:ascii="Times New Roman" w:hAnsi="Times New Roman"/>
        </w:rPr>
        <w:tab/>
      </w:r>
    </w:p>
    <w:p w14:paraId="3601D30F" w14:textId="77777777" w:rsidR="00067503" w:rsidRPr="00C56D87" w:rsidRDefault="00067503" w:rsidP="00067503">
      <w:pPr>
        <w:jc w:val="center"/>
        <w:rPr>
          <w:rFonts w:ascii="Times New Roman" w:hAnsi="Times New Roman"/>
        </w:rPr>
      </w:pPr>
      <w:r w:rsidRPr="00C56D87">
        <w:rPr>
          <w:rFonts w:ascii="Times New Roman" w:hAnsi="Times New Roman"/>
        </w:rPr>
        <w:t>(Please Print or Typewrite Name and Address of Assignee)</w:t>
      </w:r>
    </w:p>
    <w:p w14:paraId="7F0AB86B" w14:textId="77777777" w:rsidR="00067503" w:rsidRPr="00C56D87" w:rsidRDefault="00067503" w:rsidP="00342A00">
      <w:pPr>
        <w:pStyle w:val="ParaFLUSH"/>
        <w:spacing w:before="240"/>
        <w:rPr>
          <w:rFonts w:ascii="Times New Roman" w:hAnsi="Times New Roman"/>
        </w:rPr>
      </w:pPr>
      <w:r w:rsidRPr="00C56D87">
        <w:rPr>
          <w:rFonts w:ascii="Times New Roman" w:hAnsi="Times New Roman"/>
        </w:rPr>
        <w:t>the within Bond and does hereby irrevocably constitute and appoint ____________, attorney-in-fact, to transfer the said Bond on the Bond Register with full power of substitution in the premises.</w:t>
      </w:r>
    </w:p>
    <w:p w14:paraId="5951D622" w14:textId="77777777" w:rsidR="00067503" w:rsidRPr="00C56D87" w:rsidRDefault="00067503" w:rsidP="00342A00">
      <w:pPr>
        <w:pStyle w:val="ParaFLUSH"/>
        <w:tabs>
          <w:tab w:val="right" w:pos="9360"/>
        </w:tabs>
        <w:spacing w:before="240"/>
        <w:rPr>
          <w:rFonts w:ascii="Times New Roman" w:hAnsi="Times New Roman"/>
        </w:rPr>
      </w:pPr>
      <w:r w:rsidRPr="00C56D87">
        <w:rPr>
          <w:rFonts w:ascii="Times New Roman" w:hAnsi="Times New Roman"/>
        </w:rPr>
        <w:t>Dated:  _________________________</w:t>
      </w:r>
      <w:r w:rsidRPr="00C56D87">
        <w:rPr>
          <w:rFonts w:ascii="Times New Roman" w:hAnsi="Times New Roman"/>
        </w:rPr>
        <w:tab/>
        <w:t>_________________________</w:t>
      </w:r>
    </w:p>
    <w:p w14:paraId="3390BA88" w14:textId="77777777" w:rsidR="00067503" w:rsidRPr="00C56D87" w:rsidRDefault="00067503" w:rsidP="00342A00">
      <w:pPr>
        <w:pStyle w:val="ParaFLUSH"/>
        <w:spacing w:before="240"/>
        <w:outlineLvl w:val="0"/>
        <w:rPr>
          <w:rFonts w:ascii="Times New Roman" w:hAnsi="Times New Roman"/>
        </w:rPr>
      </w:pPr>
      <w:r w:rsidRPr="00C56D87">
        <w:rPr>
          <w:rFonts w:ascii="Times New Roman" w:hAnsi="Times New Roman"/>
        </w:rPr>
        <w:t>Signature guaranteed:  _________________________</w:t>
      </w:r>
    </w:p>
    <w:p w14:paraId="5250C7A0" w14:textId="77777777" w:rsidR="00067503" w:rsidRPr="00C56D87" w:rsidRDefault="00067503" w:rsidP="00342A00">
      <w:pPr>
        <w:pStyle w:val="hangingindent"/>
        <w:spacing w:before="240"/>
        <w:ind w:left="994" w:hanging="994"/>
        <w:rPr>
          <w:rFonts w:ascii="Times New Roman" w:hAnsi="Times New Roman"/>
        </w:rPr>
      </w:pPr>
      <w:r w:rsidRPr="00C56D87">
        <w:rPr>
          <w:rFonts w:ascii="Times New Roman" w:hAnsi="Times New Roman"/>
          <w:smallCaps/>
        </w:rPr>
        <w:t>Notice</w:t>
      </w:r>
      <w:r w:rsidRPr="00C56D87">
        <w:rPr>
          <w:rFonts w:ascii="Times New Roman" w:hAnsi="Times New Roman"/>
        </w:rPr>
        <w:t>:</w:t>
      </w:r>
      <w:r w:rsidRPr="00C56D87">
        <w:rPr>
          <w:rFonts w:ascii="Times New Roman" w:hAnsi="Times New Roman"/>
        </w:rPr>
        <w:tab/>
        <w:t xml:space="preserve">The signature to this assignment must correspond with the name of the Registered Owner as it appears upon the face of the within Bond in </w:t>
      </w:r>
      <w:proofErr w:type="gramStart"/>
      <w:r w:rsidRPr="00C56D87">
        <w:rPr>
          <w:rFonts w:ascii="Times New Roman" w:hAnsi="Times New Roman"/>
        </w:rPr>
        <w:t>every particular, without</w:t>
      </w:r>
      <w:proofErr w:type="gramEnd"/>
      <w:r w:rsidRPr="00C56D87">
        <w:rPr>
          <w:rFonts w:ascii="Times New Roman" w:hAnsi="Times New Roman"/>
        </w:rPr>
        <w:t xml:space="preserve"> alteration or enlargement or any change whatever.</w:t>
      </w:r>
    </w:p>
    <w:p w14:paraId="00072543" w14:textId="3F35E571" w:rsidR="00067503" w:rsidRPr="00C56D87" w:rsidRDefault="00067503" w:rsidP="00067503">
      <w:pPr>
        <w:pStyle w:val="ParaSECTION"/>
        <w:rPr>
          <w:rFonts w:ascii="Times New Roman" w:hAnsi="Times New Roman"/>
        </w:rPr>
      </w:pPr>
      <w:r w:rsidRPr="00C56D87">
        <w:rPr>
          <w:rFonts w:ascii="Times New Roman" w:hAnsi="Times New Roman"/>
          <w:i/>
        </w:rPr>
        <w:lastRenderedPageBreak/>
        <w:tab/>
        <w:t>Section</w:t>
      </w:r>
      <w:r w:rsidR="008E60FC">
        <w:rPr>
          <w:rFonts w:ascii="Times New Roman" w:hAnsi="Times New Roman"/>
          <w:i/>
        </w:rPr>
        <w:t> </w:t>
      </w:r>
      <w:r w:rsidRPr="00C56D87">
        <w:rPr>
          <w:rFonts w:ascii="Times New Roman" w:hAnsi="Times New Roman"/>
          <w:i/>
        </w:rPr>
        <w:t>2.9.</w:t>
      </w:r>
      <w:r w:rsidRPr="00C56D87">
        <w:rPr>
          <w:rFonts w:ascii="Times New Roman" w:hAnsi="Times New Roman"/>
          <w:i/>
        </w:rPr>
        <w:tab/>
        <w:t>Sale of Bonds</w:t>
      </w:r>
      <w:r w:rsidRPr="00C56D87">
        <w:rPr>
          <w:rFonts w:ascii="Times New Roman" w:hAnsi="Times New Roman"/>
        </w:rPr>
        <w:t xml:space="preserve">.  After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becomes effective and at such time or from time to time as be determined by the Comptroller, the Bonds may be sold in such Series, and in such principal amounts and with such terms as shall be determined by the Comptroller to be desirable as provided in and within the limitations set forth in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i/>
        </w:rPr>
        <w:t>.</w:t>
      </w:r>
    </w:p>
    <w:p w14:paraId="2D2D308A" w14:textId="5D4DFAE3" w:rsidR="00470227" w:rsidRPr="00C56D87" w:rsidRDefault="00067503" w:rsidP="00067503">
      <w:pPr>
        <w:pStyle w:val="ParaNORMAL"/>
        <w:rPr>
          <w:rFonts w:ascii="Times New Roman" w:hAnsi="Times New Roman"/>
          <w:color w:val="000000"/>
        </w:rPr>
      </w:pPr>
      <w:r w:rsidRPr="00C56D87">
        <w:rPr>
          <w:rFonts w:ascii="Times New Roman" w:hAnsi="Times New Roman"/>
          <w:color w:val="000000"/>
        </w:rPr>
        <w:t xml:space="preserve">The Bonds of each Series shall be sold </w:t>
      </w:r>
      <w:r w:rsidR="00290F93" w:rsidRPr="00C56D87">
        <w:rPr>
          <w:rFonts w:ascii="Times New Roman" w:hAnsi="Times New Roman"/>
          <w:color w:val="000000"/>
        </w:rPr>
        <w:t>either (a)</w:t>
      </w:r>
      <w:r w:rsidR="00143935">
        <w:rPr>
          <w:rFonts w:ascii="Times New Roman" w:hAnsi="Times New Roman"/>
          <w:color w:val="000000"/>
        </w:rPr>
        <w:t> </w:t>
      </w:r>
      <w:r w:rsidRPr="00C56D87">
        <w:rPr>
          <w:rFonts w:ascii="Times New Roman" w:hAnsi="Times New Roman"/>
          <w:color w:val="000000"/>
        </w:rPr>
        <w:t>by a public competitive bidding process to the bidder or syndicate submitting the offer to purchase such Series</w:t>
      </w:r>
      <w:r w:rsidR="008E60FC">
        <w:rPr>
          <w:rFonts w:ascii="Times New Roman" w:hAnsi="Times New Roman"/>
          <w:color w:val="000000"/>
        </w:rPr>
        <w:t xml:space="preserve"> </w:t>
      </w:r>
      <w:r w:rsidRPr="00C56D87">
        <w:rPr>
          <w:rFonts w:ascii="Times New Roman" w:hAnsi="Times New Roman"/>
          <w:color w:val="000000"/>
        </w:rPr>
        <w:t xml:space="preserve">determined by the Comptroller or the Assistant Vice President, Office of Treasury Operations, of the University, to be in the best financial interest of the Board (the </w:t>
      </w:r>
      <w:r w:rsidRPr="00C56D87">
        <w:rPr>
          <w:rFonts w:ascii="Times New Roman" w:hAnsi="Times New Roman"/>
          <w:i/>
          <w:color w:val="000000"/>
        </w:rPr>
        <w:t>“Competitive Purchasers”</w:t>
      </w:r>
      <w:r w:rsidRPr="00C56D87">
        <w:rPr>
          <w:rFonts w:ascii="Times New Roman" w:hAnsi="Times New Roman"/>
          <w:color w:val="000000"/>
        </w:rPr>
        <w:t>)</w:t>
      </w:r>
      <w:r w:rsidR="00290F93" w:rsidRPr="00C56D87">
        <w:rPr>
          <w:rFonts w:ascii="Times New Roman" w:hAnsi="Times New Roman"/>
          <w:color w:val="000000"/>
        </w:rPr>
        <w:t xml:space="preserve"> or (b)</w:t>
      </w:r>
      <w:r w:rsidR="00143935">
        <w:rPr>
          <w:rFonts w:ascii="Times New Roman" w:hAnsi="Times New Roman"/>
          <w:color w:val="000000"/>
        </w:rPr>
        <w:t> </w:t>
      </w:r>
      <w:r w:rsidR="00470227" w:rsidRPr="00C56D87">
        <w:rPr>
          <w:rFonts w:ascii="Times New Roman" w:hAnsi="Times New Roman"/>
          <w:color w:val="000000"/>
        </w:rPr>
        <w:t xml:space="preserve">by a negotiated sale to an underwriter or a group of underwriters selected from the group of providers approved during the Board’s most recent procurement process (the </w:t>
      </w:r>
      <w:r w:rsidR="00470227" w:rsidRPr="00C56D87">
        <w:rPr>
          <w:rFonts w:ascii="Times New Roman" w:hAnsi="Times New Roman"/>
          <w:i/>
          <w:color w:val="000000"/>
        </w:rPr>
        <w:t>“Negotiated Purchasers”</w:t>
      </w:r>
      <w:r w:rsidR="00470227" w:rsidRPr="00C56D87">
        <w:rPr>
          <w:rFonts w:ascii="Times New Roman" w:hAnsi="Times New Roman"/>
          <w:color w:val="000000"/>
        </w:rPr>
        <w:t>)</w:t>
      </w:r>
      <w:r w:rsidR="00921779" w:rsidRPr="00C56D87">
        <w:rPr>
          <w:rFonts w:ascii="Times New Roman" w:hAnsi="Times New Roman"/>
          <w:color w:val="000000"/>
        </w:rPr>
        <w:t xml:space="preserve"> </w:t>
      </w:r>
      <w:r w:rsidR="00470227" w:rsidRPr="00C56D87">
        <w:rPr>
          <w:rFonts w:ascii="Times New Roman" w:hAnsi="Times New Roman"/>
          <w:color w:val="000000"/>
        </w:rPr>
        <w:t>designated by the Comptroller pursuant to one or more Bond Purchase Agreements</w:t>
      </w:r>
      <w:r w:rsidR="00470227" w:rsidRPr="00C56D87">
        <w:rPr>
          <w:rFonts w:ascii="Times New Roman" w:hAnsi="Times New Roman"/>
          <w:i/>
          <w:color w:val="000000"/>
        </w:rPr>
        <w:t>.</w:t>
      </w:r>
    </w:p>
    <w:p w14:paraId="39ABF6A0" w14:textId="792A7EAC" w:rsidR="00470227" w:rsidRPr="00C56D87" w:rsidRDefault="00470227" w:rsidP="00470227">
      <w:pPr>
        <w:pStyle w:val="ParaNORMAL"/>
        <w:rPr>
          <w:rFonts w:ascii="Times New Roman" w:hAnsi="Times New Roman"/>
          <w:i/>
          <w:color w:val="000000"/>
        </w:rPr>
      </w:pPr>
      <w:r w:rsidRPr="00C56D87">
        <w:rPr>
          <w:rFonts w:ascii="Times New Roman" w:hAnsi="Times New Roman"/>
          <w:color w:val="000000"/>
        </w:rPr>
        <w:t>T</w:t>
      </w:r>
      <w:r w:rsidRPr="00C56D87">
        <w:rPr>
          <w:rFonts w:ascii="Times New Roman" w:hAnsi="Times New Roman"/>
        </w:rPr>
        <w:t xml:space="preserve">he preparation, use and distribution of an Official Notice of Sale and Bid Form (the </w:t>
      </w:r>
      <w:r w:rsidRPr="00C56D87">
        <w:rPr>
          <w:rFonts w:ascii="Times New Roman" w:hAnsi="Times New Roman"/>
          <w:i/>
        </w:rPr>
        <w:t>“</w:t>
      </w:r>
      <w:r w:rsidRPr="00C56D87">
        <w:rPr>
          <w:rFonts w:ascii="Times New Roman" w:hAnsi="Times New Roman"/>
          <w:i/>
          <w:iCs/>
        </w:rPr>
        <w:t>Official Notice of Sale</w:t>
      </w:r>
      <w:r w:rsidRPr="00C56D87">
        <w:rPr>
          <w:rFonts w:ascii="Times New Roman" w:hAnsi="Times New Roman"/>
          <w:i/>
        </w:rPr>
        <w:t>”</w:t>
      </w:r>
      <w:r w:rsidRPr="00C56D87">
        <w:rPr>
          <w:rFonts w:ascii="Times New Roman" w:hAnsi="Times New Roman"/>
        </w:rPr>
        <w:t xml:space="preserve">) relating to the public competitive sale of the Bonds of </w:t>
      </w:r>
      <w:r w:rsidR="00921779" w:rsidRPr="00C56D87">
        <w:rPr>
          <w:rFonts w:ascii="Times New Roman" w:hAnsi="Times New Roman"/>
        </w:rPr>
        <w:t xml:space="preserve">any </w:t>
      </w:r>
      <w:r w:rsidRPr="00C56D87">
        <w:rPr>
          <w:rFonts w:ascii="Times New Roman" w:hAnsi="Times New Roman"/>
        </w:rPr>
        <w:t>Series are hereby approved.  Each Official Notice of Sale shall be in substantially the form presented to the Board at this meeting with such changes therein as shall be necessary to reflect (i)</w:t>
      </w:r>
      <w:r w:rsidR="00143935">
        <w:rPr>
          <w:rFonts w:ascii="Times New Roman" w:hAnsi="Times New Roman"/>
        </w:rPr>
        <w:t> </w:t>
      </w:r>
      <w:r w:rsidRPr="00C56D87">
        <w:rPr>
          <w:rFonts w:ascii="Times New Roman" w:hAnsi="Times New Roman"/>
        </w:rPr>
        <w:t>current disclosure information respecting the University, the System and the Board and the financial condition thereof, (ii)</w:t>
      </w:r>
      <w:r w:rsidR="00143935">
        <w:rPr>
          <w:rFonts w:ascii="Times New Roman" w:hAnsi="Times New Roman"/>
        </w:rPr>
        <w:t> </w:t>
      </w:r>
      <w:r w:rsidRPr="00C56D87">
        <w:rPr>
          <w:rFonts w:ascii="Times New Roman" w:hAnsi="Times New Roman"/>
        </w:rPr>
        <w:t>the terms of the Bonds offered for sale thereby and (iii)</w:t>
      </w:r>
      <w:r w:rsidR="00143935">
        <w:rPr>
          <w:rFonts w:ascii="Times New Roman" w:hAnsi="Times New Roman"/>
        </w:rPr>
        <w:t> </w:t>
      </w:r>
      <w:r w:rsidRPr="00C56D87">
        <w:rPr>
          <w:rFonts w:ascii="Times New Roman" w:hAnsi="Times New Roman"/>
        </w:rPr>
        <w:t>the terms and conditions of the sale of such Bonds as the Comptroller shall approve, his execution of the Official Notice of Sale to constitute conclusive evidence of his approval of such changes.</w:t>
      </w:r>
      <w:r w:rsidRPr="00C56D87">
        <w:rPr>
          <w:rFonts w:ascii="Times New Roman" w:hAnsi="Times New Roman"/>
          <w:color w:val="000000"/>
        </w:rPr>
        <w:t xml:space="preserve">  The Comptroller is hereby further authorized, empowered and directed to direct the publication of the Official Notice of Sale at such times and in such locations and to cause the public competitive sale of such Bonds in such manner as shall be determined by the Comptroller to provide a competitive sale of such Bonds on terms most favorable to the Board</w:t>
      </w:r>
      <w:r w:rsidRPr="00C56D87">
        <w:rPr>
          <w:rFonts w:ascii="Times New Roman" w:hAnsi="Times New Roman"/>
          <w:i/>
          <w:color w:val="000000"/>
        </w:rPr>
        <w:t>.</w:t>
      </w:r>
    </w:p>
    <w:p w14:paraId="15212D19" w14:textId="15D5C6AB" w:rsidR="00470227" w:rsidRPr="00C56D87" w:rsidRDefault="00470227" w:rsidP="00470227">
      <w:pPr>
        <w:pStyle w:val="ParaNORMAL"/>
        <w:rPr>
          <w:rFonts w:ascii="Times New Roman" w:hAnsi="Times New Roman"/>
        </w:rPr>
      </w:pPr>
      <w:r w:rsidRPr="00C56D87">
        <w:rPr>
          <w:rFonts w:ascii="Times New Roman" w:hAnsi="Times New Roman"/>
        </w:rPr>
        <w:t xml:space="preserve">The preparation, use and distribution of a Preliminary Official Statement (the </w:t>
      </w:r>
      <w:r w:rsidRPr="00C56D87">
        <w:rPr>
          <w:rFonts w:ascii="Times New Roman" w:hAnsi="Times New Roman"/>
          <w:i/>
        </w:rPr>
        <w:t>“</w:t>
      </w:r>
      <w:r w:rsidRPr="00C56D87">
        <w:rPr>
          <w:rFonts w:ascii="Times New Roman" w:hAnsi="Times New Roman"/>
          <w:i/>
          <w:iCs/>
        </w:rPr>
        <w:t>Preliminary Official Statement</w:t>
      </w:r>
      <w:r w:rsidRPr="00C56D87">
        <w:rPr>
          <w:rFonts w:ascii="Times New Roman" w:hAnsi="Times New Roman"/>
          <w:i/>
        </w:rPr>
        <w:t>”</w:t>
      </w:r>
      <w:r w:rsidRPr="00C56D87">
        <w:rPr>
          <w:rFonts w:ascii="Times New Roman" w:hAnsi="Times New Roman"/>
        </w:rPr>
        <w:t>) relating to each Series</w:t>
      </w:r>
      <w:r w:rsidR="008E60FC">
        <w:rPr>
          <w:rFonts w:ascii="Times New Roman" w:hAnsi="Times New Roman"/>
        </w:rPr>
        <w:t xml:space="preserve"> </w:t>
      </w:r>
      <w:r w:rsidRPr="00C56D87">
        <w:rPr>
          <w:rFonts w:ascii="Times New Roman" w:hAnsi="Times New Roman"/>
        </w:rPr>
        <w:t xml:space="preserve">of the Bonds are hereby approved.  Each Preliminary Official Statement shall be in substantially the form presented to the Board at this meeting, which is hereby approved, with such changes therein as shall be necessary to reflect the terms of the Bonds offered for sale thereby as the Comptroller shall approve, such officer’s execution of the hereinafter mentioned Official Statement to constitute conclusive evidence of such officer’s and this Board’s approval of such changes.  The Comptroller is hereby authorized, empowered and directed to execute and deliver an Official Statement (the </w:t>
      </w:r>
      <w:r w:rsidRPr="00C56D87">
        <w:rPr>
          <w:rFonts w:ascii="Times New Roman" w:hAnsi="Times New Roman"/>
          <w:i/>
        </w:rPr>
        <w:t>“</w:t>
      </w:r>
      <w:r w:rsidRPr="00C56D87">
        <w:rPr>
          <w:rFonts w:ascii="Times New Roman" w:hAnsi="Times New Roman"/>
          <w:i/>
          <w:iCs/>
        </w:rPr>
        <w:t>Official Statement</w:t>
      </w:r>
      <w:r w:rsidRPr="00C56D87">
        <w:rPr>
          <w:rFonts w:ascii="Times New Roman" w:hAnsi="Times New Roman"/>
          <w:i/>
        </w:rPr>
        <w:t>”</w:t>
      </w:r>
      <w:r w:rsidRPr="00C56D87">
        <w:rPr>
          <w:rFonts w:ascii="Times New Roman" w:hAnsi="Times New Roman"/>
        </w:rPr>
        <w:t>) relating to each Series</w:t>
      </w:r>
      <w:r w:rsidR="008E60FC">
        <w:rPr>
          <w:rFonts w:ascii="Times New Roman" w:hAnsi="Times New Roman"/>
        </w:rPr>
        <w:t xml:space="preserve"> </w:t>
      </w:r>
      <w:r w:rsidRPr="00C56D87">
        <w:rPr>
          <w:rFonts w:ascii="Times New Roman" w:hAnsi="Times New Roman"/>
        </w:rPr>
        <w:t>of the Bonds on behalf of the Board.  The Official Statement shall be in substantially the form of the related Preliminary Official Statement with appropriate revisions to reflect the terms and provisions of the Bonds of the Series</w:t>
      </w:r>
      <w:r w:rsidR="008E60FC">
        <w:rPr>
          <w:rFonts w:ascii="Times New Roman" w:hAnsi="Times New Roman"/>
        </w:rPr>
        <w:t xml:space="preserve"> </w:t>
      </w:r>
      <w:r w:rsidRPr="00C56D87">
        <w:rPr>
          <w:rFonts w:ascii="Times New Roman" w:hAnsi="Times New Roman"/>
        </w:rPr>
        <w:t>being sold.</w:t>
      </w:r>
    </w:p>
    <w:p w14:paraId="34CBCACF" w14:textId="14F5E2B9" w:rsidR="00067503" w:rsidRPr="00C56D87" w:rsidRDefault="007F202D" w:rsidP="00067503">
      <w:pPr>
        <w:pStyle w:val="ParaNORMAL"/>
        <w:rPr>
          <w:rFonts w:ascii="Times New Roman" w:hAnsi="Times New Roman"/>
        </w:rPr>
      </w:pPr>
      <w:r w:rsidRPr="00C56D87">
        <w:rPr>
          <w:rFonts w:ascii="Times New Roman" w:hAnsi="Times New Roman"/>
        </w:rPr>
        <w:t>The Bonds of each Series</w:t>
      </w:r>
      <w:r w:rsidR="008E60FC">
        <w:rPr>
          <w:rFonts w:ascii="Times New Roman" w:hAnsi="Times New Roman"/>
        </w:rPr>
        <w:t xml:space="preserve"> </w:t>
      </w:r>
      <w:r w:rsidRPr="00C56D87">
        <w:rPr>
          <w:rFonts w:ascii="Times New Roman" w:hAnsi="Times New Roman"/>
        </w:rPr>
        <w:t>shall be sold at a price, exclusive of net original discount or premium, not less than par plus accrued interest, if any.  The Bonds as sold shall be executed as herein provided and delivered by or on behalf of the Board to the Purchasers thereof, upon receipt of the purchase price therefor.  At or before the delivery of any Series</w:t>
      </w:r>
      <w:r w:rsidR="008E60FC">
        <w:rPr>
          <w:rFonts w:ascii="Times New Roman" w:hAnsi="Times New Roman"/>
        </w:rPr>
        <w:t xml:space="preserve"> </w:t>
      </w:r>
      <w:r w:rsidRPr="00C56D87">
        <w:rPr>
          <w:rFonts w:ascii="Times New Roman" w:hAnsi="Times New Roman"/>
        </w:rPr>
        <w:t xml:space="preserve">of the Bonds, the Comptroller shall file a Notification of Sale with the Board setting forth the manner of sale and the aggregate principal amount, maturities, interest rates, redemption provisions and other pertinent details of the sale of the Bonds of such Series.  Each Notification of Sale in connection with the sale of a </w:t>
      </w:r>
      <w:r w:rsidRPr="00C56D87">
        <w:rPr>
          <w:rFonts w:ascii="Times New Roman" w:hAnsi="Times New Roman"/>
        </w:rPr>
        <w:lastRenderedPageBreak/>
        <w:t>Series of Bonds sold by public competitive sale shall be accompanied by a tabulation of the competitive bids received.</w:t>
      </w:r>
    </w:p>
    <w:p w14:paraId="7936AAB0" w14:textId="4DEDC9D2" w:rsidR="00D27FAB" w:rsidRPr="00C56D87" w:rsidRDefault="00961F81" w:rsidP="009B6E3E">
      <w:pPr>
        <w:pStyle w:val="ParaNORMAL"/>
        <w:rPr>
          <w:rFonts w:ascii="Times New Roman" w:hAnsi="Times New Roman"/>
        </w:rPr>
      </w:pPr>
      <w:r w:rsidRPr="00C56D87">
        <w:rPr>
          <w:rFonts w:ascii="Times New Roman" w:hAnsi="Times New Roman"/>
          <w:color w:val="000000"/>
        </w:rPr>
        <w:t>T</w:t>
      </w:r>
      <w:r w:rsidRPr="00C56D87">
        <w:rPr>
          <w:rFonts w:ascii="Times New Roman" w:hAnsi="Times New Roman"/>
        </w:rPr>
        <w:t>he Comptroller is hereby authorized, empowered and directed to execute and deliver each Bond Purchase Agreement in substantially the form presented to the Board at this meeting, which is hereby approved, with such changes therein as shall be necessary to reflect the terms of the Bonds being sold as the Comptroller shall approve, such officer’s execution thereof to constitute conclusive evidence of such officer’s and this Board’s approval of such changes.</w:t>
      </w:r>
    </w:p>
    <w:p w14:paraId="09303FEB" w14:textId="0D8E1E98" w:rsidR="00961F81" w:rsidRPr="00C56D87" w:rsidRDefault="00961F81" w:rsidP="00961F81">
      <w:pPr>
        <w:pStyle w:val="ParaNORMAL"/>
        <w:rPr>
          <w:rFonts w:ascii="Times New Roman" w:hAnsi="Times New Roman"/>
          <w:i/>
        </w:rPr>
      </w:pPr>
      <w:r w:rsidRPr="00C56D87">
        <w:rPr>
          <w:rFonts w:ascii="Times New Roman" w:hAnsi="Times New Roman"/>
        </w:rPr>
        <w:t>When a Bond Purchase Agreement</w:t>
      </w:r>
      <w:r w:rsidR="00D27FAB" w:rsidRPr="00C56D87">
        <w:rPr>
          <w:rFonts w:ascii="Times New Roman" w:hAnsi="Times New Roman"/>
        </w:rPr>
        <w:t xml:space="preserve"> </w:t>
      </w:r>
      <w:r w:rsidRPr="00C56D87">
        <w:rPr>
          <w:rFonts w:ascii="Times New Roman" w:hAnsi="Times New Roman"/>
        </w:rPr>
        <w:t xml:space="preserve">is executed and delivered on behalf of the Board as herein provided, such </w:t>
      </w:r>
      <w:r w:rsidR="00D27FAB" w:rsidRPr="00C56D87">
        <w:rPr>
          <w:rFonts w:ascii="Times New Roman" w:hAnsi="Times New Roman"/>
        </w:rPr>
        <w:t>a</w:t>
      </w:r>
      <w:r w:rsidRPr="00C56D87">
        <w:rPr>
          <w:rFonts w:ascii="Times New Roman" w:hAnsi="Times New Roman"/>
        </w:rPr>
        <w:t xml:space="preserve">greement will be binding on the Board and the officers, employees and agents of the Board, and the officers, employees and agents of the Board are hereby authorized, empowered and directed to do all such acts and things and to execute all such documents as may be necessary to carry out and comply with the provisions of </w:t>
      </w:r>
      <w:r w:rsidR="00D27FAB" w:rsidRPr="00C56D87">
        <w:rPr>
          <w:rFonts w:ascii="Times New Roman" w:hAnsi="Times New Roman"/>
        </w:rPr>
        <w:t>said a</w:t>
      </w:r>
      <w:r w:rsidRPr="00C56D87">
        <w:rPr>
          <w:rFonts w:ascii="Times New Roman" w:hAnsi="Times New Roman"/>
        </w:rPr>
        <w:t>greement as executed</w:t>
      </w:r>
      <w:r w:rsidRPr="00C56D87">
        <w:rPr>
          <w:rFonts w:ascii="Times New Roman" w:hAnsi="Times New Roman"/>
          <w:i/>
        </w:rPr>
        <w:t>.</w:t>
      </w:r>
    </w:p>
    <w:p w14:paraId="1B10D03F" w14:textId="24BF6C46" w:rsidR="00067503" w:rsidRPr="00C56D87" w:rsidRDefault="00067503" w:rsidP="00067503">
      <w:pPr>
        <w:pStyle w:val="ParaSECTION"/>
        <w:rPr>
          <w:rFonts w:ascii="Times New Roman" w:hAnsi="Times New Roman"/>
        </w:rPr>
      </w:pPr>
      <w:r w:rsidRPr="00C56D87">
        <w:rPr>
          <w:rFonts w:ascii="Times New Roman" w:hAnsi="Times New Roman"/>
          <w:i/>
        </w:rPr>
        <w:tab/>
        <w:t>Section 2.10.</w:t>
      </w:r>
      <w:r w:rsidRPr="00C56D87">
        <w:rPr>
          <w:rFonts w:ascii="Times New Roman" w:hAnsi="Times New Roman"/>
          <w:i/>
        </w:rPr>
        <w:tab/>
        <w:t>Continuing Disclosure Undertaking</w:t>
      </w:r>
      <w:r w:rsidRPr="00C56D87">
        <w:rPr>
          <w:rFonts w:ascii="Times New Roman" w:hAnsi="Times New Roman"/>
        </w:rPr>
        <w:t>.  If required by the Purchasers in order to comply with the provisions of Rule</w:t>
      </w:r>
      <w:r w:rsidR="00143935">
        <w:rPr>
          <w:rFonts w:ascii="Times New Roman" w:hAnsi="Times New Roman"/>
        </w:rPr>
        <w:t> </w:t>
      </w:r>
      <w:r w:rsidRPr="00C56D87">
        <w:rPr>
          <w:rFonts w:ascii="Times New Roman" w:hAnsi="Times New Roman"/>
        </w:rPr>
        <w:t xml:space="preserve">15c2-12 of the Securities and Exchange Commission, the Comptroller is hereby authorized, empowered and directed to execute and deliver a Continuing Disclosure Undertaking (the </w:t>
      </w:r>
      <w:r w:rsidRPr="00C56D87">
        <w:rPr>
          <w:rFonts w:ascii="Times New Roman" w:hAnsi="Times New Roman"/>
          <w:i/>
        </w:rPr>
        <w:t>“</w:t>
      </w:r>
      <w:r w:rsidRPr="00C56D87">
        <w:rPr>
          <w:rFonts w:ascii="Times New Roman" w:hAnsi="Times New Roman"/>
          <w:i/>
          <w:iCs/>
        </w:rPr>
        <w:t>Continuing Disclosure Undertaking</w:t>
      </w:r>
      <w:r w:rsidRPr="00C56D87">
        <w:rPr>
          <w:rFonts w:ascii="Times New Roman" w:hAnsi="Times New Roman"/>
          <w:i/>
        </w:rPr>
        <w:t>”</w:t>
      </w:r>
      <w:r w:rsidRPr="00C56D87">
        <w:rPr>
          <w:rFonts w:ascii="Times New Roman" w:hAnsi="Times New Roman"/>
        </w:rPr>
        <w:t>) relating to each Series</w:t>
      </w:r>
      <w:r w:rsidR="00143935">
        <w:rPr>
          <w:rFonts w:ascii="Times New Roman" w:hAnsi="Times New Roman"/>
        </w:rPr>
        <w:t xml:space="preserve"> </w:t>
      </w:r>
      <w:r w:rsidRPr="00C56D87">
        <w:rPr>
          <w:rFonts w:ascii="Times New Roman" w:hAnsi="Times New Roman"/>
        </w:rPr>
        <w:t xml:space="preserve">of the Bonds </w:t>
      </w:r>
      <w:r w:rsidR="00961F81" w:rsidRPr="00C56D87">
        <w:rPr>
          <w:rFonts w:ascii="Times New Roman" w:hAnsi="Times New Roman"/>
        </w:rPr>
        <w:t>in substantially the form presented to the Board at this meeting</w:t>
      </w:r>
      <w:r w:rsidRPr="00C56D87">
        <w:rPr>
          <w:rFonts w:ascii="Times New Roman" w:hAnsi="Times New Roman"/>
        </w:rPr>
        <w:t xml:space="preserve">, with such changes therein as the Comptroller shall approve, his execution thereof to constitute conclusive evidence of his approval of such changes.  When the Continuing Disclosure Undertaking is executed and delivered on behalf of the Board as herein provided, the Continuing Disclosure Undertaking will be binding on the Board and the officers, employees and agents of the Board, and the officers, employees and agents of the Board are hereby authorized, empowered and directed to do all such acts and things and to execute all such documents as may be necessary to carry out and comply with the provisions of the Continuing Disclosure Undertaking as executed.  Notwithstanding any other provision of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the sole remedies for failure to comply with a Continuing Disclosure Undertaking shall be the ability of the beneficial owner of any Bond to seek mandamus or specific performance by court order, to cause the Board to comply with its obligations under the Continuing Disclosure Undertaking.</w:t>
      </w:r>
    </w:p>
    <w:p w14:paraId="6F11CB5D" w14:textId="4C36091C" w:rsidR="00067503" w:rsidRPr="00C56D87" w:rsidRDefault="00067503" w:rsidP="0050156C">
      <w:pPr>
        <w:pStyle w:val="Heading2"/>
        <w:rPr>
          <w:rFonts w:ascii="Times New Roman" w:hAnsi="Times New Roman"/>
        </w:rPr>
      </w:pPr>
      <w:r w:rsidRPr="00C56D87">
        <w:rPr>
          <w:rFonts w:ascii="Times New Roman" w:hAnsi="Times New Roman"/>
        </w:rPr>
        <w:t>Article III</w:t>
      </w:r>
      <w:r w:rsidRPr="00C56D87">
        <w:rPr>
          <w:rFonts w:ascii="Times New Roman" w:hAnsi="Times New Roman"/>
        </w:rPr>
        <w:br/>
      </w:r>
      <w:r w:rsidRPr="00C56D87">
        <w:rPr>
          <w:rFonts w:ascii="Times New Roman" w:hAnsi="Times New Roman"/>
        </w:rPr>
        <w:br/>
        <w:t>Application of Proceeds and Establishment of Accounts</w:t>
      </w:r>
    </w:p>
    <w:p w14:paraId="18B39DC2" w14:textId="49F0B483" w:rsidR="00067503" w:rsidRPr="00C56D87" w:rsidRDefault="00067503" w:rsidP="00342A00">
      <w:pPr>
        <w:pStyle w:val="ParaSECTION"/>
        <w:rPr>
          <w:rFonts w:ascii="Times New Roman" w:hAnsi="Times New Roman"/>
          <w:i/>
        </w:rPr>
      </w:pPr>
      <w:r w:rsidRPr="00C56D87">
        <w:rPr>
          <w:rFonts w:ascii="Times New Roman" w:hAnsi="Times New Roman"/>
          <w:i/>
        </w:rPr>
        <w:tab/>
        <w:t>Section 3.1.</w:t>
      </w:r>
      <w:r w:rsidRPr="00C56D87">
        <w:rPr>
          <w:rFonts w:ascii="Times New Roman" w:hAnsi="Times New Roman"/>
          <w:i/>
        </w:rPr>
        <w:tab/>
        <w:t>Establishment of Bond and Interest Subaccount; Application of Proceeds</w:t>
      </w:r>
      <w:r w:rsidRPr="00C56D87">
        <w:rPr>
          <w:rFonts w:ascii="Times New Roman" w:hAnsi="Times New Roman"/>
        </w:rPr>
        <w:t xml:space="preserve">.  Upon the issuance of each Series of the Bonds, the Comptroller is hereby authorized, empowered and directed to create and establish a separate subaccount of the Bond and Interest Sinking Fund Account to be designated in the style of </w:t>
      </w:r>
      <w:r w:rsidRPr="00C56D87">
        <w:rPr>
          <w:rFonts w:ascii="Times New Roman" w:hAnsi="Times New Roman"/>
          <w:i/>
        </w:rPr>
        <w:t>“Series </w:t>
      </w:r>
      <w:r w:rsidR="00950F8E" w:rsidRPr="00C56D87">
        <w:rPr>
          <w:rFonts w:ascii="Times New Roman" w:hAnsi="Times New Roman"/>
          <w:i/>
        </w:rPr>
        <w:t>20</w:t>
      </w:r>
      <w:r w:rsidR="00241B1A" w:rsidRPr="00C56D87">
        <w:rPr>
          <w:rFonts w:ascii="Times New Roman" w:hAnsi="Times New Roman"/>
          <w:i/>
        </w:rPr>
        <w:t>2</w:t>
      </w:r>
      <w:r w:rsidR="006E5634">
        <w:rPr>
          <w:rFonts w:ascii="Times New Roman" w:hAnsi="Times New Roman"/>
          <w:i/>
        </w:rPr>
        <w:t>6</w:t>
      </w:r>
      <w:r w:rsidR="00241B1A" w:rsidRPr="00C56D87">
        <w:rPr>
          <w:rFonts w:ascii="Times New Roman" w:hAnsi="Times New Roman"/>
          <w:i/>
        </w:rPr>
        <w:t>[_]</w:t>
      </w:r>
      <w:r w:rsidRPr="00C56D87">
        <w:rPr>
          <w:rFonts w:ascii="Times New Roman" w:hAnsi="Times New Roman"/>
          <w:i/>
        </w:rPr>
        <w:t xml:space="preserve"> </w:t>
      </w:r>
      <w:r w:rsidRPr="00C56D87">
        <w:rPr>
          <w:rFonts w:ascii="Times New Roman" w:hAnsi="Times New Roman"/>
          <w:i/>
          <w:iCs/>
        </w:rPr>
        <w:t>Bond and Interest Subaccount</w:t>
      </w:r>
      <w:r w:rsidRPr="00C56D87">
        <w:rPr>
          <w:rFonts w:ascii="Times New Roman" w:hAnsi="Times New Roman"/>
          <w:i/>
        </w:rPr>
        <w:t>”</w:t>
      </w:r>
      <w:r w:rsidRPr="00C56D87">
        <w:rPr>
          <w:rFonts w:ascii="Times New Roman" w:hAnsi="Times New Roman"/>
        </w:rPr>
        <w:t xml:space="preserve"> (each, a </w:t>
      </w:r>
      <w:r w:rsidRPr="00C56D87">
        <w:rPr>
          <w:rFonts w:ascii="Times New Roman" w:hAnsi="Times New Roman"/>
          <w:i/>
        </w:rPr>
        <w:t>“Series Subaccount”</w:t>
      </w:r>
      <w:r w:rsidRPr="00C56D87">
        <w:rPr>
          <w:rFonts w:ascii="Times New Roman" w:hAnsi="Times New Roman"/>
        </w:rPr>
        <w:t>), with the title to reflect the Series designation of the related Series</w:t>
      </w:r>
      <w:r w:rsidR="002D5A74" w:rsidRPr="00C56D87">
        <w:rPr>
          <w:rFonts w:ascii="Times New Roman" w:hAnsi="Times New Roman"/>
        </w:rPr>
        <w:t xml:space="preserve"> </w:t>
      </w:r>
      <w:r w:rsidRPr="00C56D87">
        <w:rPr>
          <w:rFonts w:ascii="Times New Roman" w:hAnsi="Times New Roman"/>
        </w:rPr>
        <w:t>of the Bonds</w:t>
      </w:r>
      <w:r w:rsidRPr="00C56D87">
        <w:rPr>
          <w:rFonts w:ascii="Times New Roman" w:hAnsi="Times New Roman"/>
          <w:i/>
        </w:rPr>
        <w:t>.</w:t>
      </w:r>
    </w:p>
    <w:p w14:paraId="3DB7CF67" w14:textId="48224242" w:rsidR="00067503" w:rsidRPr="00C56D87" w:rsidRDefault="00067503" w:rsidP="00067503">
      <w:pPr>
        <w:pStyle w:val="ParaNORMAL"/>
        <w:rPr>
          <w:rFonts w:ascii="Times New Roman" w:hAnsi="Times New Roman"/>
        </w:rPr>
      </w:pPr>
      <w:r w:rsidRPr="00C56D87">
        <w:rPr>
          <w:rFonts w:ascii="Times New Roman" w:hAnsi="Times New Roman"/>
        </w:rPr>
        <w:t>Any accrued interest received upon the issuance and delivery of a Series</w:t>
      </w:r>
      <w:r w:rsidR="002D5A74" w:rsidRPr="00C56D87">
        <w:rPr>
          <w:rFonts w:ascii="Times New Roman" w:hAnsi="Times New Roman"/>
        </w:rPr>
        <w:t xml:space="preserve"> </w:t>
      </w:r>
      <w:r w:rsidRPr="00C56D87">
        <w:rPr>
          <w:rFonts w:ascii="Times New Roman" w:hAnsi="Times New Roman"/>
        </w:rPr>
        <w:t>of the Bonds shall be deposited into the separate Series</w:t>
      </w:r>
      <w:r w:rsidR="002D5A74" w:rsidRPr="00C56D87">
        <w:rPr>
          <w:rFonts w:ascii="Times New Roman" w:hAnsi="Times New Roman"/>
        </w:rPr>
        <w:t xml:space="preserve"> </w:t>
      </w:r>
      <w:r w:rsidRPr="00C56D87">
        <w:rPr>
          <w:rFonts w:ascii="Times New Roman" w:hAnsi="Times New Roman"/>
        </w:rPr>
        <w:t>Subaccount established with respect to such Series and applied to the payment of the interest on the Bonds of such Series</w:t>
      </w:r>
      <w:r w:rsidRPr="00C56D87">
        <w:rPr>
          <w:rFonts w:ascii="Times New Roman" w:hAnsi="Times New Roman"/>
          <w:i/>
        </w:rPr>
        <w:t>.</w:t>
      </w:r>
    </w:p>
    <w:p w14:paraId="4F9C7789" w14:textId="21F298AD" w:rsidR="00067503" w:rsidRPr="00C56D87" w:rsidRDefault="00067503" w:rsidP="00067503">
      <w:pPr>
        <w:pStyle w:val="ParaNORMAL"/>
        <w:rPr>
          <w:rFonts w:ascii="Times New Roman" w:hAnsi="Times New Roman"/>
        </w:rPr>
      </w:pPr>
      <w:r w:rsidRPr="00C56D87">
        <w:rPr>
          <w:rFonts w:ascii="Times New Roman" w:hAnsi="Times New Roman"/>
        </w:rPr>
        <w:lastRenderedPageBreak/>
        <w:t xml:space="preserve">An amount of the principal proceeds of the Bonds of each Series designated by the Comptroller shall be deposited into a separate accounting fund established for such Series to be known as the </w:t>
      </w:r>
      <w:r w:rsidRPr="00C56D87">
        <w:rPr>
          <w:rFonts w:ascii="Times New Roman" w:hAnsi="Times New Roman"/>
          <w:i/>
        </w:rPr>
        <w:t>“</w:t>
      </w:r>
      <w:r w:rsidR="00241B1A" w:rsidRPr="00C56D87">
        <w:rPr>
          <w:rFonts w:ascii="Times New Roman" w:hAnsi="Times New Roman"/>
          <w:i/>
        </w:rPr>
        <w:t>Series</w:t>
      </w:r>
      <w:r w:rsidR="00143935">
        <w:rPr>
          <w:rFonts w:ascii="Times New Roman" w:hAnsi="Times New Roman"/>
          <w:i/>
        </w:rPr>
        <w:t> </w:t>
      </w:r>
      <w:r w:rsidR="00241B1A" w:rsidRPr="00C56D87">
        <w:rPr>
          <w:rFonts w:ascii="Times New Roman" w:hAnsi="Times New Roman"/>
          <w:i/>
        </w:rPr>
        <w:t>202</w:t>
      </w:r>
      <w:r w:rsidR="00A82419">
        <w:rPr>
          <w:rFonts w:ascii="Times New Roman" w:hAnsi="Times New Roman"/>
          <w:i/>
        </w:rPr>
        <w:t>6</w:t>
      </w:r>
      <w:r w:rsidR="00241B1A" w:rsidRPr="00C56D87">
        <w:rPr>
          <w:rFonts w:ascii="Times New Roman" w:hAnsi="Times New Roman"/>
          <w:i/>
        </w:rPr>
        <w:t xml:space="preserve">[_] </w:t>
      </w:r>
      <w:r w:rsidRPr="00C56D87">
        <w:rPr>
          <w:rFonts w:ascii="Times New Roman" w:hAnsi="Times New Roman"/>
          <w:i/>
        </w:rPr>
        <w:t>Costs of Issuance Fund”</w:t>
      </w:r>
      <w:r w:rsidRPr="00C56D87">
        <w:rPr>
          <w:rFonts w:ascii="Times New Roman" w:hAnsi="Times New Roman"/>
        </w:rPr>
        <w:t xml:space="preserve"> with the title to reflect the Series designation of the related Series of the Bonds (each a </w:t>
      </w:r>
      <w:r w:rsidRPr="00C56D87">
        <w:rPr>
          <w:rFonts w:ascii="Times New Roman" w:hAnsi="Times New Roman"/>
          <w:i/>
        </w:rPr>
        <w:t>“Series Costs of Issuance Fund”</w:t>
      </w:r>
      <w:r w:rsidRPr="00C56D87">
        <w:rPr>
          <w:rFonts w:ascii="Times New Roman" w:hAnsi="Times New Roman"/>
        </w:rPr>
        <w:t xml:space="preserve">).  Each Series Costs of Issuance Fund shall be established in a bank or banks that are lawful depositories of funds of the Board.  Funds on deposit in a Series Costs of Issuance Fund shall be applied to the payment of the costs of issuance of such Series, including the premium or fee for bond insurance or other credit enhancement, if any.  If there are funds remaining in a Series Costs of Issuance Fund after all such costs have been paid, said funds shall be withdrawn by the Comptroller and deposited in the related Series Subaccount, to be used only for the purposes described herein, subject to the further provisions of the related Tax Agreement.  Pending disbursement for the purpose aforesaid, the Comptroller may from time to time invest all or any part of the moneys in a Series Costs of Issuance Account in any investment permitted by the laws of the State of Illinois for the investment of public funds having a maturity date, or becoming due at the option of the holder, not more than six months subsequent to the date of investment, having due regard to the times such moneys will be needed.  Interest accruing </w:t>
      </w:r>
      <w:proofErr w:type="gramStart"/>
      <w:r w:rsidRPr="00C56D87">
        <w:rPr>
          <w:rFonts w:ascii="Times New Roman" w:hAnsi="Times New Roman"/>
        </w:rPr>
        <w:t>as a result of</w:t>
      </w:r>
      <w:proofErr w:type="gramEnd"/>
      <w:r w:rsidRPr="00C56D87">
        <w:rPr>
          <w:rFonts w:ascii="Times New Roman" w:hAnsi="Times New Roman"/>
        </w:rPr>
        <w:t xml:space="preserve"> any such investments when received shall be credited to such Series Costs of Issuance Account or, at the direction of the Comptroller, may be deposited into the related Series Subaccount, to be used only for the purposes described herein, subject to the further provisions of the related Tax Agreement.</w:t>
      </w:r>
    </w:p>
    <w:p w14:paraId="7FFF6D92" w14:textId="27489D77" w:rsidR="00B45CCC" w:rsidRPr="00C56D87" w:rsidRDefault="00067503" w:rsidP="002D27B2">
      <w:pPr>
        <w:pStyle w:val="ParaNORMAL"/>
        <w:rPr>
          <w:rFonts w:ascii="Times New Roman" w:hAnsi="Times New Roman"/>
        </w:rPr>
      </w:pPr>
      <w:r w:rsidRPr="00C56D87">
        <w:rPr>
          <w:rFonts w:ascii="Times New Roman" w:hAnsi="Times New Roman"/>
        </w:rPr>
        <w:t>An amount of the principal proceeds of the Bonds of each Series sufficient to provide for the refunding of the Prior Parity Bonds designated by the Comptroller as described in Section</w:t>
      </w:r>
      <w:r w:rsidR="00C257E6">
        <w:rPr>
          <w:rFonts w:ascii="Times New Roman" w:hAnsi="Times New Roman"/>
        </w:rPr>
        <w:t> </w:t>
      </w:r>
      <w:r w:rsidRPr="00C56D87">
        <w:rPr>
          <w:rFonts w:ascii="Times New Roman" w:hAnsi="Times New Roman"/>
        </w:rPr>
        <w:t>2.1 hereof shall be, as the Comptroller shall determine, (i)</w:t>
      </w:r>
      <w:r w:rsidR="00C257E6">
        <w:rPr>
          <w:rFonts w:ascii="Times New Roman" w:hAnsi="Times New Roman"/>
        </w:rPr>
        <w:t> </w:t>
      </w:r>
      <w:r w:rsidRPr="00C56D87">
        <w:rPr>
          <w:rFonts w:ascii="Times New Roman" w:hAnsi="Times New Roman"/>
        </w:rPr>
        <w:t>deposited with the paying agent for the Prior Parity Bonds to be so refunded or (ii)</w:t>
      </w:r>
      <w:r w:rsidR="00C257E6">
        <w:rPr>
          <w:rFonts w:ascii="Times New Roman" w:hAnsi="Times New Roman"/>
        </w:rPr>
        <w:t> </w:t>
      </w:r>
      <w:r w:rsidRPr="00C56D87">
        <w:rPr>
          <w:rFonts w:ascii="Times New Roman" w:hAnsi="Times New Roman"/>
        </w:rPr>
        <w:t xml:space="preserve">deposited into one or more </w:t>
      </w:r>
      <w:r w:rsidRPr="00C56D87">
        <w:rPr>
          <w:rFonts w:ascii="Times New Roman" w:hAnsi="Times New Roman"/>
          <w:i/>
        </w:rPr>
        <w:t>“Escrow Accounts”</w:t>
      </w:r>
      <w:r w:rsidRPr="00C56D87">
        <w:rPr>
          <w:rFonts w:ascii="Times New Roman" w:hAnsi="Times New Roman"/>
        </w:rPr>
        <w:t xml:space="preserve"> </w:t>
      </w:r>
      <w:r w:rsidR="006C3F99" w:rsidRPr="006C3F99">
        <w:rPr>
          <w:rFonts w:ascii="Times New Roman" w:hAnsi="Times New Roman"/>
        </w:rPr>
        <w:t xml:space="preserve">to be created with the Escrow Agent pursuant to the terms of one or more refunding escrow agreements </w:t>
      </w:r>
      <w:r w:rsidR="006C3F99">
        <w:rPr>
          <w:rFonts w:ascii="Times New Roman" w:hAnsi="Times New Roman"/>
        </w:rPr>
        <w:t>or</w:t>
      </w:r>
      <w:r w:rsidR="006C3F99" w:rsidRPr="006C3F99">
        <w:rPr>
          <w:rFonts w:ascii="Times New Roman" w:hAnsi="Times New Roman"/>
        </w:rPr>
        <w:t xml:space="preserve"> escrow letter agreements (each, an “Escrow Agreement”) </w:t>
      </w:r>
      <w:r w:rsidRPr="00C56D87">
        <w:rPr>
          <w:rFonts w:ascii="Times New Roman" w:hAnsi="Times New Roman"/>
          <w:color w:val="000000"/>
          <w:w w:val="0"/>
        </w:rPr>
        <w:t>as the Comptroller shall determine,</w:t>
      </w:r>
      <w:r w:rsidRPr="00C56D87">
        <w:rPr>
          <w:rFonts w:ascii="Times New Roman" w:hAnsi="Times New Roman"/>
        </w:rPr>
        <w:t xml:space="preserve"> and</w:t>
      </w:r>
      <w:r w:rsidRPr="00C56D87">
        <w:rPr>
          <w:rFonts w:ascii="Times New Roman" w:hAnsi="Times New Roman"/>
          <w:color w:val="000000"/>
          <w:w w:val="0"/>
        </w:rPr>
        <w:t xml:space="preserve"> the Comptroller is hereby authorized to execute and deliver on behalf of the Board each such Escrow Agreement</w:t>
      </w:r>
      <w:r w:rsidR="00A41926" w:rsidRPr="00C56D87">
        <w:rPr>
          <w:rFonts w:ascii="Times New Roman" w:hAnsi="Times New Roman"/>
          <w:color w:val="000000"/>
          <w:w w:val="0"/>
        </w:rPr>
        <w:t xml:space="preserve"> </w:t>
      </w:r>
      <w:r w:rsidRPr="00C56D87">
        <w:rPr>
          <w:rFonts w:ascii="Times New Roman" w:hAnsi="Times New Roman"/>
        </w:rPr>
        <w:t>in substantially the same form as the Escrow Agreement</w:t>
      </w:r>
      <w:r w:rsidR="00A41926" w:rsidRPr="00C56D87">
        <w:rPr>
          <w:rFonts w:ascii="Times New Roman" w:hAnsi="Times New Roman"/>
        </w:rPr>
        <w:t xml:space="preserve"> </w:t>
      </w:r>
      <w:r w:rsidR="004A6102" w:rsidRPr="00C56D87">
        <w:rPr>
          <w:rFonts w:ascii="Times New Roman" w:hAnsi="Times New Roman"/>
        </w:rPr>
        <w:t>presented to the Board at this meeting</w:t>
      </w:r>
      <w:r w:rsidRPr="00C56D87">
        <w:rPr>
          <w:rFonts w:ascii="Times New Roman" w:hAnsi="Times New Roman"/>
        </w:rPr>
        <w:t xml:space="preserve">, with such changes therein as shall be necessary to reflect the terms of the Bonds being sold and the Prior Parity Bonds being refunded thereby as the Comptroller shall approve, </w:t>
      </w:r>
      <w:r w:rsidR="009B6E3E" w:rsidRPr="00C56D87">
        <w:rPr>
          <w:rFonts w:ascii="Times New Roman" w:hAnsi="Times New Roman"/>
        </w:rPr>
        <w:t>their</w:t>
      </w:r>
      <w:r w:rsidRPr="00C56D87">
        <w:rPr>
          <w:rFonts w:ascii="Times New Roman" w:hAnsi="Times New Roman"/>
        </w:rPr>
        <w:t xml:space="preserve"> execution thereof to constitute conclusive evidence of his approval of such changes</w:t>
      </w:r>
      <w:r w:rsidRPr="00C56D87">
        <w:rPr>
          <w:rFonts w:ascii="Times New Roman" w:hAnsi="Times New Roman"/>
          <w:color w:val="000000"/>
          <w:w w:val="0"/>
        </w:rPr>
        <w:t xml:space="preserve">. </w:t>
      </w:r>
      <w:r w:rsidRPr="00C56D87">
        <w:rPr>
          <w:rFonts w:ascii="Times New Roman" w:hAnsi="Times New Roman"/>
        </w:rPr>
        <w:t xml:space="preserve"> When each Escrow Agreement</w:t>
      </w:r>
      <w:r w:rsidR="00A41926" w:rsidRPr="00C56D87">
        <w:rPr>
          <w:rFonts w:ascii="Times New Roman" w:hAnsi="Times New Roman"/>
        </w:rPr>
        <w:t xml:space="preserve"> </w:t>
      </w:r>
      <w:r w:rsidRPr="00C56D87">
        <w:rPr>
          <w:rFonts w:ascii="Times New Roman" w:hAnsi="Times New Roman"/>
        </w:rPr>
        <w:t>is executed and delivered on behalf of the Board as herein provided, such Escrow Agreement</w:t>
      </w:r>
      <w:r w:rsidR="00A41926" w:rsidRPr="00C56D87">
        <w:rPr>
          <w:rFonts w:ascii="Times New Roman" w:hAnsi="Times New Roman"/>
        </w:rPr>
        <w:t xml:space="preserve"> </w:t>
      </w:r>
      <w:r w:rsidRPr="00C56D87">
        <w:rPr>
          <w:rFonts w:ascii="Times New Roman" w:hAnsi="Times New Roman"/>
        </w:rPr>
        <w:t>will be binding on the Board and the officers, employees and agents of the Board, and the officers, employees and agents of the Board are hereby authorized, empowered and directed to do all such acts and things and to execute all such documents as may be necessary to carry out and comply with the provisions of the Escrow Agreement</w:t>
      </w:r>
      <w:r w:rsidR="00A41926" w:rsidRPr="00C56D87">
        <w:rPr>
          <w:rFonts w:ascii="Times New Roman" w:hAnsi="Times New Roman"/>
        </w:rPr>
        <w:t xml:space="preserve"> </w:t>
      </w:r>
      <w:r w:rsidRPr="00C56D87">
        <w:rPr>
          <w:rFonts w:ascii="Times New Roman" w:hAnsi="Times New Roman"/>
        </w:rPr>
        <w:t>as executed.</w:t>
      </w:r>
    </w:p>
    <w:p w14:paraId="4014117F" w14:textId="53B58048" w:rsidR="00A41CFC" w:rsidRPr="00C56D87" w:rsidRDefault="00A41CFC" w:rsidP="0050156C">
      <w:pPr>
        <w:pStyle w:val="Heading2"/>
        <w:rPr>
          <w:rFonts w:ascii="Times New Roman" w:hAnsi="Times New Roman"/>
        </w:rPr>
      </w:pPr>
      <w:r w:rsidRPr="00C56D87">
        <w:rPr>
          <w:rFonts w:ascii="Times New Roman" w:hAnsi="Times New Roman"/>
        </w:rPr>
        <w:t>Article</w:t>
      </w:r>
      <w:r w:rsidR="00C257E6">
        <w:rPr>
          <w:rFonts w:ascii="Times New Roman" w:hAnsi="Times New Roman"/>
        </w:rPr>
        <w:t> </w:t>
      </w:r>
      <w:r w:rsidR="006E5634">
        <w:rPr>
          <w:rFonts w:ascii="Times New Roman" w:hAnsi="Times New Roman"/>
        </w:rPr>
        <w:t>I</w:t>
      </w:r>
      <w:r w:rsidRPr="00C56D87">
        <w:rPr>
          <w:rFonts w:ascii="Times New Roman" w:hAnsi="Times New Roman"/>
        </w:rPr>
        <w:t>V</w:t>
      </w:r>
      <w:r w:rsidRPr="00C56D87">
        <w:rPr>
          <w:rFonts w:ascii="Times New Roman" w:hAnsi="Times New Roman"/>
        </w:rPr>
        <w:br/>
      </w:r>
      <w:r w:rsidRPr="00C56D87">
        <w:rPr>
          <w:rFonts w:ascii="Times New Roman" w:hAnsi="Times New Roman"/>
        </w:rPr>
        <w:br/>
        <w:t>Miscellaneous</w:t>
      </w:r>
    </w:p>
    <w:p w14:paraId="733F80F5" w14:textId="30A8E088" w:rsidR="00067503" w:rsidRPr="00C56D87" w:rsidRDefault="00067503" w:rsidP="00067503">
      <w:pPr>
        <w:pStyle w:val="ParaSECTION"/>
        <w:rPr>
          <w:rFonts w:ascii="Times New Roman" w:hAnsi="Times New Roman"/>
        </w:rPr>
      </w:pPr>
      <w:r w:rsidRPr="00C56D87">
        <w:rPr>
          <w:rFonts w:ascii="Times New Roman" w:hAnsi="Times New Roman"/>
          <w:i/>
        </w:rPr>
        <w:tab/>
        <w:t>Section </w:t>
      </w:r>
      <w:r w:rsidR="006E5634">
        <w:rPr>
          <w:rFonts w:ascii="Times New Roman" w:hAnsi="Times New Roman"/>
          <w:i/>
        </w:rPr>
        <w:t>4</w:t>
      </w:r>
      <w:r w:rsidR="00A41CFC" w:rsidRPr="00C56D87">
        <w:rPr>
          <w:rFonts w:ascii="Times New Roman" w:hAnsi="Times New Roman"/>
          <w:i/>
        </w:rPr>
        <w:t>.1</w:t>
      </w:r>
      <w:r w:rsidRPr="00C56D87">
        <w:rPr>
          <w:rFonts w:ascii="Times New Roman" w:hAnsi="Times New Roman"/>
          <w:i/>
        </w:rPr>
        <w:t>.</w:t>
      </w:r>
      <w:r w:rsidRPr="00C56D87">
        <w:rPr>
          <w:rFonts w:ascii="Times New Roman" w:hAnsi="Times New Roman"/>
          <w:i/>
        </w:rPr>
        <w:tab/>
        <w:t>Tax Law Compliance</w:t>
      </w:r>
      <w:r w:rsidRPr="00C56D87">
        <w:rPr>
          <w:rFonts w:ascii="Times New Roman" w:hAnsi="Times New Roman"/>
        </w:rPr>
        <w:t xml:space="preserve">.  The Board covenants that it will not make any investment or do any other act or thing during the period that any </w:t>
      </w:r>
      <w:r w:rsidR="00961F81" w:rsidRPr="00C56D87">
        <w:rPr>
          <w:rFonts w:ascii="Times New Roman" w:hAnsi="Times New Roman"/>
        </w:rPr>
        <w:t xml:space="preserve">Tax-Exempt </w:t>
      </w:r>
      <w:r w:rsidRPr="00C56D87">
        <w:rPr>
          <w:rFonts w:ascii="Times New Roman" w:hAnsi="Times New Roman"/>
        </w:rPr>
        <w:t xml:space="preserve">Bonds are outstanding which would cause such </w:t>
      </w:r>
      <w:r w:rsidR="00961F81" w:rsidRPr="00C56D87">
        <w:rPr>
          <w:rFonts w:ascii="Times New Roman" w:hAnsi="Times New Roman"/>
        </w:rPr>
        <w:t xml:space="preserve">Tax-Exempt </w:t>
      </w:r>
      <w:r w:rsidRPr="00C56D87">
        <w:rPr>
          <w:rFonts w:ascii="Times New Roman" w:hAnsi="Times New Roman"/>
        </w:rPr>
        <w:t>Bonds to become or be classified as “arbitrage bonds” within the meaning of Section</w:t>
      </w:r>
      <w:r w:rsidR="00C257E6">
        <w:rPr>
          <w:rFonts w:ascii="Times New Roman" w:hAnsi="Times New Roman"/>
        </w:rPr>
        <w:t> </w:t>
      </w:r>
      <w:r w:rsidRPr="00C56D87">
        <w:rPr>
          <w:rFonts w:ascii="Times New Roman" w:hAnsi="Times New Roman"/>
        </w:rPr>
        <w:t xml:space="preserve">148 or “private activity bonds” within the meaning of </w:t>
      </w:r>
      <w:r w:rsidRPr="00C56D87">
        <w:rPr>
          <w:rFonts w:ascii="Times New Roman" w:hAnsi="Times New Roman"/>
        </w:rPr>
        <w:lastRenderedPageBreak/>
        <w:t>Section</w:t>
      </w:r>
      <w:r w:rsidR="00C257E6">
        <w:rPr>
          <w:rFonts w:ascii="Times New Roman" w:hAnsi="Times New Roman"/>
        </w:rPr>
        <w:t> </w:t>
      </w:r>
      <w:r w:rsidRPr="00C56D87">
        <w:rPr>
          <w:rFonts w:ascii="Times New Roman" w:hAnsi="Times New Roman"/>
        </w:rPr>
        <w:t>141 of the Code and the regulations thereunder now or hereafter proposed or published in the Federal Register or as promulgated in final form.</w:t>
      </w:r>
    </w:p>
    <w:p w14:paraId="66432EAA" w14:textId="77777777" w:rsidR="00067503" w:rsidRPr="00C56D87" w:rsidRDefault="00067503" w:rsidP="00067503">
      <w:pPr>
        <w:pStyle w:val="ParaNORMAL"/>
        <w:rPr>
          <w:rFonts w:ascii="Times New Roman" w:hAnsi="Times New Roman"/>
        </w:rPr>
      </w:pPr>
      <w:r w:rsidRPr="00C56D87">
        <w:rPr>
          <w:rFonts w:ascii="Times New Roman" w:hAnsi="Times New Roman"/>
        </w:rPr>
        <w:t xml:space="preserve">The Board also agrees and covenants with the purchasers and holders of the </w:t>
      </w:r>
      <w:r w:rsidR="00961F81" w:rsidRPr="00C56D87">
        <w:rPr>
          <w:rFonts w:ascii="Times New Roman" w:hAnsi="Times New Roman"/>
        </w:rPr>
        <w:t xml:space="preserve">Tax-Exempt </w:t>
      </w:r>
      <w:r w:rsidRPr="00C56D87">
        <w:rPr>
          <w:rFonts w:ascii="Times New Roman" w:hAnsi="Times New Roman"/>
        </w:rPr>
        <w:t xml:space="preserve">Bonds from time to time outstanding that, to the extent possible under Illinois law, it will comply with whatever federal tax law is adopted in the future which applies to the </w:t>
      </w:r>
      <w:r w:rsidR="00961F81" w:rsidRPr="00C56D87">
        <w:rPr>
          <w:rFonts w:ascii="Times New Roman" w:hAnsi="Times New Roman"/>
        </w:rPr>
        <w:t xml:space="preserve">Tax-Exempt </w:t>
      </w:r>
      <w:r w:rsidRPr="00C56D87">
        <w:rPr>
          <w:rFonts w:ascii="Times New Roman" w:hAnsi="Times New Roman"/>
        </w:rPr>
        <w:t xml:space="preserve">Bonds and affects the tax-exempt status of the interest of the </w:t>
      </w:r>
      <w:r w:rsidR="00961F81" w:rsidRPr="00C56D87">
        <w:rPr>
          <w:rFonts w:ascii="Times New Roman" w:hAnsi="Times New Roman"/>
        </w:rPr>
        <w:t xml:space="preserve">Tax-Exempt </w:t>
      </w:r>
      <w:r w:rsidRPr="00C56D87">
        <w:rPr>
          <w:rFonts w:ascii="Times New Roman" w:hAnsi="Times New Roman"/>
        </w:rPr>
        <w:t>Bonds.</w:t>
      </w:r>
    </w:p>
    <w:p w14:paraId="3A620CBF" w14:textId="0028381E" w:rsidR="00067503" w:rsidRPr="00C56D87" w:rsidRDefault="00067503" w:rsidP="00067503">
      <w:pPr>
        <w:pStyle w:val="ParaNORMAL"/>
        <w:rPr>
          <w:rFonts w:ascii="Times New Roman" w:hAnsi="Times New Roman"/>
        </w:rPr>
      </w:pPr>
      <w:r w:rsidRPr="00C56D87">
        <w:rPr>
          <w:rFonts w:ascii="Times New Roman" w:hAnsi="Times New Roman"/>
        </w:rPr>
        <w:t xml:space="preserve">The Board agrees to comply with all provisions of the Code, which if not complied with by the Board, would cause the interest on the </w:t>
      </w:r>
      <w:r w:rsidR="00961F81" w:rsidRPr="00C56D87">
        <w:rPr>
          <w:rFonts w:ascii="Times New Roman" w:hAnsi="Times New Roman"/>
        </w:rPr>
        <w:t xml:space="preserve">Tax-Exempt </w:t>
      </w:r>
      <w:r w:rsidRPr="00C56D87">
        <w:rPr>
          <w:rFonts w:ascii="Times New Roman" w:hAnsi="Times New Roman"/>
        </w:rPr>
        <w:t>Bonds not to be excludable from gross income of the owner thereof for federal income tax purposes.  Without limiting the generality of the foregoing agreement, the Board agrees: (a)</w:t>
      </w:r>
      <w:r w:rsidR="00C257E6">
        <w:rPr>
          <w:rFonts w:ascii="Times New Roman" w:hAnsi="Times New Roman"/>
        </w:rPr>
        <w:t> </w:t>
      </w:r>
      <w:r w:rsidRPr="00C56D87">
        <w:rPr>
          <w:rFonts w:ascii="Times New Roman" w:hAnsi="Times New Roman"/>
        </w:rPr>
        <w:t>through its officers, to make such further specific covenants, representations and assurances as may be necessary or advisable; (b)</w:t>
      </w:r>
      <w:r w:rsidR="00C257E6">
        <w:rPr>
          <w:rFonts w:ascii="Times New Roman" w:hAnsi="Times New Roman"/>
        </w:rPr>
        <w:t> </w:t>
      </w:r>
      <w:r w:rsidRPr="00C56D87">
        <w:rPr>
          <w:rFonts w:ascii="Times New Roman" w:hAnsi="Times New Roman"/>
        </w:rPr>
        <w:t>to comply with all representations, covenants and assurances contained in the related Tax Agreement; (c)</w:t>
      </w:r>
      <w:r w:rsidR="00C257E6">
        <w:rPr>
          <w:rFonts w:ascii="Times New Roman" w:hAnsi="Times New Roman"/>
        </w:rPr>
        <w:t> </w:t>
      </w:r>
      <w:r w:rsidRPr="00C56D87">
        <w:rPr>
          <w:rFonts w:ascii="Times New Roman" w:hAnsi="Times New Roman"/>
        </w:rPr>
        <w:t>to consult with such counsel and to comply with such advice as may be given; (d)</w:t>
      </w:r>
      <w:r w:rsidR="00C257E6">
        <w:rPr>
          <w:rFonts w:ascii="Times New Roman" w:hAnsi="Times New Roman"/>
        </w:rPr>
        <w:t> </w:t>
      </w:r>
      <w:r w:rsidRPr="00C56D87">
        <w:rPr>
          <w:rFonts w:ascii="Times New Roman" w:hAnsi="Times New Roman"/>
        </w:rPr>
        <w:t xml:space="preserve">to pay to the United States, as necessary, such sums of money representing required rebates of excess arbitrage profits relating to the </w:t>
      </w:r>
      <w:r w:rsidR="00961F81" w:rsidRPr="00C56D87">
        <w:rPr>
          <w:rFonts w:ascii="Times New Roman" w:hAnsi="Times New Roman"/>
        </w:rPr>
        <w:t xml:space="preserve">Tax-Exempt </w:t>
      </w:r>
      <w:r w:rsidRPr="00C56D87">
        <w:rPr>
          <w:rFonts w:ascii="Times New Roman" w:hAnsi="Times New Roman"/>
        </w:rPr>
        <w:t>Bonds; (e)</w:t>
      </w:r>
      <w:r w:rsidR="00C257E6">
        <w:rPr>
          <w:rFonts w:ascii="Times New Roman" w:hAnsi="Times New Roman"/>
        </w:rPr>
        <w:t> </w:t>
      </w:r>
      <w:r w:rsidRPr="00C56D87">
        <w:rPr>
          <w:rFonts w:ascii="Times New Roman" w:hAnsi="Times New Roman"/>
        </w:rPr>
        <w:t>to file such forms, statements and supporting documents as may be required and in a timely manner; and (f)</w:t>
      </w:r>
      <w:r w:rsidR="00C257E6">
        <w:rPr>
          <w:rFonts w:ascii="Times New Roman" w:hAnsi="Times New Roman"/>
        </w:rPr>
        <w:t> </w:t>
      </w:r>
      <w:r w:rsidRPr="00C56D87">
        <w:rPr>
          <w:rFonts w:ascii="Times New Roman" w:hAnsi="Times New Roman"/>
        </w:rPr>
        <w:t>if deemed necessary or advisable by its officers, to employ and pay fiscal agents, financial advisors, attorneys and other persons to assist the Board in such compliance.</w:t>
      </w:r>
    </w:p>
    <w:p w14:paraId="5E8FBED2" w14:textId="638FB7D6" w:rsidR="00067503" w:rsidRPr="00C56D87" w:rsidRDefault="00067503" w:rsidP="00067503">
      <w:pPr>
        <w:pStyle w:val="ParaSECTION"/>
        <w:rPr>
          <w:rFonts w:ascii="Times New Roman" w:hAnsi="Times New Roman"/>
        </w:rPr>
      </w:pPr>
      <w:r w:rsidRPr="00C56D87">
        <w:rPr>
          <w:rFonts w:ascii="Times New Roman" w:hAnsi="Times New Roman"/>
          <w:i/>
        </w:rPr>
        <w:tab/>
        <w:t>Section </w:t>
      </w:r>
      <w:r w:rsidR="006E5634">
        <w:rPr>
          <w:rFonts w:ascii="Times New Roman" w:hAnsi="Times New Roman"/>
          <w:i/>
        </w:rPr>
        <w:t>4</w:t>
      </w:r>
      <w:r w:rsidR="00A41CFC" w:rsidRPr="00C56D87">
        <w:rPr>
          <w:rFonts w:ascii="Times New Roman" w:hAnsi="Times New Roman"/>
          <w:i/>
        </w:rPr>
        <w:t>.2</w:t>
      </w:r>
      <w:r w:rsidRPr="00C56D87">
        <w:rPr>
          <w:rFonts w:ascii="Times New Roman" w:hAnsi="Times New Roman"/>
          <w:i/>
        </w:rPr>
        <w:t>.</w:t>
      </w:r>
      <w:r w:rsidRPr="00C56D87">
        <w:rPr>
          <w:rFonts w:ascii="Times New Roman" w:hAnsi="Times New Roman"/>
          <w:i/>
        </w:rPr>
        <w:tab/>
        <w:t>Bond and Interest Sinking Fund Account Deposits</w:t>
      </w:r>
      <w:r w:rsidRPr="00C56D87">
        <w:rPr>
          <w:rFonts w:ascii="Times New Roman" w:hAnsi="Times New Roman"/>
        </w:rPr>
        <w:t>.  In addition to the Bond and Interest Sinking Fund Account deposit requirements provided in the Original Resolution, as supplemented to the date hereof, the Comptroller shall deposit to the credit of the related Series Subaccount an amount sufficient to pay the principal of and interest on the Bonds of each Series as the same become due.</w:t>
      </w:r>
    </w:p>
    <w:p w14:paraId="31371C1B" w14:textId="78CBBFCF" w:rsidR="004F5815" w:rsidRPr="00C56D87" w:rsidRDefault="00067503" w:rsidP="00067503">
      <w:pPr>
        <w:pStyle w:val="ParaSECTION"/>
        <w:rPr>
          <w:rFonts w:ascii="Times New Roman" w:hAnsi="Times New Roman"/>
        </w:rPr>
      </w:pPr>
      <w:r w:rsidRPr="00C56D87">
        <w:rPr>
          <w:rFonts w:ascii="Times New Roman" w:hAnsi="Times New Roman"/>
          <w:i/>
        </w:rPr>
        <w:tab/>
        <w:t>Section </w:t>
      </w:r>
      <w:r w:rsidR="006E5634">
        <w:rPr>
          <w:rFonts w:ascii="Times New Roman" w:hAnsi="Times New Roman"/>
          <w:i/>
        </w:rPr>
        <w:t>4</w:t>
      </w:r>
      <w:r w:rsidR="00A41CFC" w:rsidRPr="00C56D87">
        <w:rPr>
          <w:rFonts w:ascii="Times New Roman" w:hAnsi="Times New Roman"/>
          <w:i/>
        </w:rPr>
        <w:t>.3</w:t>
      </w:r>
      <w:r w:rsidRPr="00C56D87">
        <w:rPr>
          <w:rFonts w:ascii="Times New Roman" w:hAnsi="Times New Roman"/>
          <w:i/>
        </w:rPr>
        <w:t>.</w:t>
      </w:r>
      <w:r w:rsidRPr="00C56D87">
        <w:rPr>
          <w:rFonts w:ascii="Times New Roman" w:hAnsi="Times New Roman"/>
          <w:i/>
        </w:rPr>
        <w:tab/>
        <w:t>Interpretation and Construction</w:t>
      </w:r>
      <w:r w:rsidRPr="00C56D87">
        <w:rPr>
          <w:rFonts w:ascii="Times New Roman" w:hAnsi="Times New Roman"/>
        </w:rPr>
        <w:t xml:space="preserve">.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is supplemental to and is adopted in accordance with </w:t>
      </w:r>
      <w:r w:rsidR="00953C80" w:rsidRPr="00C56D87">
        <w:rPr>
          <w:rFonts w:ascii="Times New Roman" w:hAnsi="Times New Roman"/>
        </w:rPr>
        <w:t xml:space="preserve">Section 17(d) and </w:t>
      </w:r>
      <w:r w:rsidRPr="00C56D87">
        <w:rPr>
          <w:rFonts w:ascii="Times New Roman" w:hAnsi="Times New Roman"/>
        </w:rPr>
        <w:t>Section</w:t>
      </w:r>
      <w:r w:rsidR="00C257E6">
        <w:rPr>
          <w:rFonts w:ascii="Times New Roman" w:hAnsi="Times New Roman"/>
        </w:rPr>
        <w:t> </w:t>
      </w:r>
      <w:r w:rsidRPr="00C56D87">
        <w:rPr>
          <w:rFonts w:ascii="Times New Roman" w:hAnsi="Times New Roman"/>
        </w:rPr>
        <w:t>14(o) of the Original Resolution.</w:t>
      </w:r>
    </w:p>
    <w:p w14:paraId="2A3E091C" w14:textId="38A3C36E" w:rsidR="00067503" w:rsidRPr="00C56D87" w:rsidRDefault="00067503" w:rsidP="00D47436">
      <w:pPr>
        <w:pStyle w:val="ParaNORMAL"/>
        <w:rPr>
          <w:rFonts w:ascii="Times New Roman" w:hAnsi="Times New Roman"/>
        </w:rPr>
      </w:pPr>
      <w:r w:rsidRPr="00C56D87">
        <w:rPr>
          <w:rFonts w:ascii="Times New Roman" w:hAnsi="Times New Roman"/>
        </w:rPr>
        <w:t xml:space="preserve">In all respects not inconsistent with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the Original Resolution, as supplemented, is hereby ratified, approved and confirmed, and </w:t>
      </w:r>
      <w:proofErr w:type="gramStart"/>
      <w:r w:rsidRPr="00C56D87">
        <w:rPr>
          <w:rFonts w:ascii="Times New Roman" w:hAnsi="Times New Roman"/>
        </w:rPr>
        <w:t>all of</w:t>
      </w:r>
      <w:proofErr w:type="gramEnd"/>
      <w:r w:rsidRPr="00C56D87">
        <w:rPr>
          <w:rFonts w:ascii="Times New Roman" w:hAnsi="Times New Roman"/>
        </w:rPr>
        <w:t xml:space="preserve"> the definitions, terms, covenants and restrictions of the Original Resolution, as supplemented, shall remain applicable </w:t>
      </w:r>
      <w:proofErr w:type="gramStart"/>
      <w:r w:rsidRPr="00C56D87">
        <w:rPr>
          <w:rFonts w:ascii="Times New Roman" w:hAnsi="Times New Roman"/>
        </w:rPr>
        <w:t>except as</w:t>
      </w:r>
      <w:proofErr w:type="gramEnd"/>
      <w:r w:rsidRPr="00C56D87">
        <w:rPr>
          <w:rFonts w:ascii="Times New Roman" w:hAnsi="Times New Roman"/>
        </w:rPr>
        <w:t xml:space="preserve"> otherwise expressly provided.  </w:t>
      </w:r>
      <w:proofErr w:type="gramStart"/>
      <w:r w:rsidRPr="00C56D87">
        <w:rPr>
          <w:rFonts w:ascii="Times New Roman" w:hAnsi="Times New Roman"/>
        </w:rPr>
        <w:t>All of</w:t>
      </w:r>
      <w:proofErr w:type="gramEnd"/>
      <w:r w:rsidRPr="00C56D87">
        <w:rPr>
          <w:rFonts w:ascii="Times New Roman" w:hAnsi="Times New Roman"/>
        </w:rPr>
        <w:t xml:space="preserve"> the terms and provisions of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shall be deemed to be a part of the terms and provisions of the Original Resolution, as supplemented, and the Original Resolution, as supplemented, and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shall be read, taken and construed as one and the same instrument.  In executing any Bond authorized by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each officer, agent or employee of the Board and University shall be entitled to </w:t>
      </w:r>
      <w:proofErr w:type="gramStart"/>
      <w:r w:rsidRPr="00C56D87">
        <w:rPr>
          <w:rFonts w:ascii="Times New Roman" w:hAnsi="Times New Roman"/>
        </w:rPr>
        <w:t>all of</w:t>
      </w:r>
      <w:proofErr w:type="gramEnd"/>
      <w:r w:rsidRPr="00C56D87">
        <w:rPr>
          <w:rFonts w:ascii="Times New Roman" w:hAnsi="Times New Roman"/>
        </w:rPr>
        <w:t xml:space="preserve"> the privileges and immunities afforded to them under the terms of the Original Resolution.</w:t>
      </w:r>
    </w:p>
    <w:p w14:paraId="28F02DB9" w14:textId="5C766151" w:rsidR="004F5815" w:rsidRPr="00C56D87" w:rsidRDefault="004F5815" w:rsidP="004F5815">
      <w:pPr>
        <w:pStyle w:val="ParaSECTION"/>
        <w:jc w:val="center"/>
        <w:rPr>
          <w:rFonts w:ascii="Times New Roman" w:hAnsi="Times New Roman"/>
          <w:smallCaps/>
        </w:rPr>
      </w:pPr>
    </w:p>
    <w:p w14:paraId="3AE29498" w14:textId="77777777" w:rsidR="00342A00" w:rsidRPr="00C56D87" w:rsidRDefault="00342A00" w:rsidP="00342A00">
      <w:pPr>
        <w:rPr>
          <w:rFonts w:ascii="Times New Roman" w:hAnsi="Times New Roman"/>
        </w:rPr>
      </w:pPr>
    </w:p>
    <w:p w14:paraId="1DFCAE85" w14:textId="77777777" w:rsidR="00342A00" w:rsidRPr="00C56D87" w:rsidRDefault="00342A00" w:rsidP="00067503">
      <w:pPr>
        <w:pStyle w:val="ParaSECTION"/>
        <w:rPr>
          <w:rFonts w:ascii="Times New Roman" w:hAnsi="Times New Roman"/>
        </w:rPr>
        <w:sectPr w:rsidR="00342A00" w:rsidRPr="00C56D87" w:rsidSect="00342A00">
          <w:footerReference w:type="default" r:id="rId15"/>
          <w:pgSz w:w="12240" w:h="15840"/>
          <w:pgMar w:top="1440" w:right="1440" w:bottom="1440" w:left="1440" w:header="720" w:footer="720" w:gutter="0"/>
          <w:pgNumType w:start="1"/>
          <w:cols w:space="720"/>
          <w:titlePg/>
          <w:docGrid w:linePitch="360"/>
        </w:sectPr>
      </w:pPr>
    </w:p>
    <w:p w14:paraId="2116CEAD" w14:textId="3E751B89" w:rsidR="00067503" w:rsidRPr="00C56D87" w:rsidRDefault="00067503" w:rsidP="00067503">
      <w:pPr>
        <w:pStyle w:val="ParaSECTION"/>
        <w:rPr>
          <w:rFonts w:ascii="Times New Roman" w:hAnsi="Times New Roman"/>
        </w:rPr>
      </w:pPr>
      <w:r w:rsidRPr="00C56D87">
        <w:rPr>
          <w:rFonts w:ascii="Times New Roman" w:hAnsi="Times New Roman"/>
          <w:i/>
        </w:rPr>
        <w:lastRenderedPageBreak/>
        <w:tab/>
        <w:t>Section</w:t>
      </w:r>
      <w:r w:rsidR="006E5634">
        <w:rPr>
          <w:rFonts w:ascii="Times New Roman" w:hAnsi="Times New Roman"/>
          <w:i/>
        </w:rPr>
        <w:t xml:space="preserve"> 4</w:t>
      </w:r>
      <w:r w:rsidR="00A41CFC" w:rsidRPr="00C56D87">
        <w:rPr>
          <w:rFonts w:ascii="Times New Roman" w:hAnsi="Times New Roman"/>
          <w:i/>
        </w:rPr>
        <w:t>.4</w:t>
      </w:r>
      <w:r w:rsidRPr="00C56D87">
        <w:rPr>
          <w:rFonts w:ascii="Times New Roman" w:hAnsi="Times New Roman"/>
          <w:i/>
        </w:rPr>
        <w:t>.</w:t>
      </w:r>
      <w:r w:rsidRPr="00C56D87">
        <w:rPr>
          <w:rFonts w:ascii="Times New Roman" w:hAnsi="Times New Roman"/>
          <w:i/>
        </w:rPr>
        <w:tab/>
        <w:t>Resolution Effective on Passage</w:t>
      </w:r>
      <w:r w:rsidRPr="00C56D87">
        <w:rPr>
          <w:rFonts w:ascii="Times New Roman" w:hAnsi="Times New Roman"/>
        </w:rPr>
        <w:t xml:space="preserve">.  </w:t>
      </w:r>
      <w:r w:rsidR="00C513CB" w:rsidRPr="00C56D87">
        <w:rPr>
          <w:rFonts w:ascii="Times New Roman" w:hAnsi="Times New Roman"/>
        </w:rPr>
        <w:t xml:space="preserve">This </w:t>
      </w:r>
      <w:r w:rsidR="001008AA">
        <w:rPr>
          <w:rFonts w:ascii="Times New Roman" w:hAnsi="Times New Roman"/>
        </w:rPr>
        <w:t>Thirtieth Supplemental Resolution</w:t>
      </w:r>
      <w:r w:rsidRPr="00C56D87">
        <w:rPr>
          <w:rFonts w:ascii="Times New Roman" w:hAnsi="Times New Roman"/>
        </w:rPr>
        <w:t xml:space="preserve"> shall become effective upon its passage.</w:t>
      </w:r>
    </w:p>
    <w:p w14:paraId="03038CBB" w14:textId="77777777" w:rsidR="00067503" w:rsidRPr="00C56D87" w:rsidRDefault="00067503" w:rsidP="00067503">
      <w:pPr>
        <w:pStyle w:val="Signature1"/>
        <w:ind w:left="5040" w:hanging="50"/>
        <w:rPr>
          <w:rFonts w:ascii="Times New Roman" w:hAnsi="Times New Roman"/>
        </w:rPr>
      </w:pPr>
    </w:p>
    <w:p w14:paraId="3A3A9928" w14:textId="77777777" w:rsidR="00067503" w:rsidRPr="00C56D87" w:rsidRDefault="00067503" w:rsidP="00067503">
      <w:pPr>
        <w:pStyle w:val="Signature1"/>
        <w:ind w:left="5040" w:hanging="50"/>
        <w:rPr>
          <w:rFonts w:ascii="Times New Roman" w:hAnsi="Times New Roman"/>
        </w:rPr>
      </w:pPr>
    </w:p>
    <w:p w14:paraId="75126859" w14:textId="77777777" w:rsidR="00067503" w:rsidRPr="00C56D87" w:rsidRDefault="00067503" w:rsidP="00067503">
      <w:pPr>
        <w:pStyle w:val="Signature1"/>
        <w:ind w:left="5040" w:hanging="50"/>
        <w:rPr>
          <w:rFonts w:ascii="Times New Roman" w:hAnsi="Times New Roman"/>
        </w:rPr>
      </w:pPr>
      <w:r w:rsidRPr="00C56D87">
        <w:rPr>
          <w:rFonts w:ascii="Times New Roman" w:hAnsi="Times New Roman"/>
        </w:rPr>
        <w:tab/>
      </w:r>
      <w:r w:rsidRPr="00C56D87">
        <w:rPr>
          <w:rFonts w:ascii="Times New Roman" w:hAnsi="Times New Roman"/>
        </w:rPr>
        <w:tab/>
      </w:r>
    </w:p>
    <w:p w14:paraId="5E3A26DA" w14:textId="77777777" w:rsidR="00067503" w:rsidRPr="00C56D87" w:rsidRDefault="00067503" w:rsidP="005216EB">
      <w:pPr>
        <w:pStyle w:val="Signature1"/>
        <w:ind w:left="5040" w:hanging="50"/>
        <w:jc w:val="center"/>
        <w:outlineLvl w:val="0"/>
        <w:rPr>
          <w:rFonts w:ascii="Times New Roman" w:hAnsi="Times New Roman"/>
        </w:rPr>
      </w:pPr>
      <w:r w:rsidRPr="00C56D87">
        <w:rPr>
          <w:rFonts w:ascii="Times New Roman" w:hAnsi="Times New Roman"/>
        </w:rPr>
        <w:tab/>
        <w:t>Vice President/CFO and Comptroller</w:t>
      </w:r>
    </w:p>
    <w:p w14:paraId="77F1513C" w14:textId="77777777" w:rsidR="00067503" w:rsidRPr="00C56D87" w:rsidRDefault="00067503" w:rsidP="00067503">
      <w:pPr>
        <w:pStyle w:val="Signature2"/>
        <w:rPr>
          <w:rFonts w:ascii="Times New Roman" w:hAnsi="Times New Roman"/>
        </w:rPr>
      </w:pPr>
    </w:p>
    <w:p w14:paraId="7FC6550B" w14:textId="77777777" w:rsidR="00067503" w:rsidRPr="00C56D87" w:rsidRDefault="00067503" w:rsidP="005216EB">
      <w:pPr>
        <w:pStyle w:val="Signature2"/>
        <w:outlineLvl w:val="0"/>
        <w:rPr>
          <w:rFonts w:ascii="Times New Roman" w:hAnsi="Times New Roman"/>
          <w:smallCaps/>
        </w:rPr>
      </w:pPr>
      <w:r w:rsidRPr="00C56D87">
        <w:rPr>
          <w:rFonts w:ascii="Times New Roman" w:hAnsi="Times New Roman"/>
          <w:smallCaps/>
        </w:rPr>
        <w:t>Attest:</w:t>
      </w:r>
    </w:p>
    <w:p w14:paraId="76B976B6" w14:textId="77777777" w:rsidR="00067503" w:rsidRPr="00C56D87" w:rsidRDefault="00067503" w:rsidP="00067503">
      <w:pPr>
        <w:pStyle w:val="Signature2"/>
        <w:rPr>
          <w:rFonts w:ascii="Times New Roman" w:hAnsi="Times New Roman"/>
        </w:rPr>
      </w:pPr>
    </w:p>
    <w:p w14:paraId="440C1DBA" w14:textId="77777777" w:rsidR="00067503" w:rsidRPr="00C56D87" w:rsidRDefault="00067503" w:rsidP="00067503">
      <w:pPr>
        <w:pStyle w:val="Signature2"/>
        <w:rPr>
          <w:rFonts w:ascii="Times New Roman" w:hAnsi="Times New Roman"/>
        </w:rPr>
      </w:pPr>
    </w:p>
    <w:p w14:paraId="1FDD3AEB" w14:textId="77777777" w:rsidR="00067503" w:rsidRPr="00C56D87" w:rsidRDefault="00067503" w:rsidP="00067503">
      <w:pPr>
        <w:pStyle w:val="Signature2"/>
        <w:tabs>
          <w:tab w:val="clear" w:pos="4680"/>
          <w:tab w:val="right" w:leader="underscore" w:pos="4320"/>
        </w:tabs>
        <w:ind w:left="0" w:firstLine="0"/>
        <w:rPr>
          <w:rFonts w:ascii="Times New Roman" w:hAnsi="Times New Roman"/>
        </w:rPr>
      </w:pPr>
      <w:r w:rsidRPr="00C56D87">
        <w:rPr>
          <w:rFonts w:ascii="Times New Roman" w:hAnsi="Times New Roman"/>
        </w:rPr>
        <w:tab/>
      </w:r>
    </w:p>
    <w:p w14:paraId="052A14C1" w14:textId="77777777" w:rsidR="00067503" w:rsidRPr="00C56D87" w:rsidRDefault="00067503" w:rsidP="005216EB">
      <w:pPr>
        <w:pStyle w:val="Signature2"/>
        <w:tabs>
          <w:tab w:val="clear" w:pos="4680"/>
          <w:tab w:val="center" w:pos="2160"/>
        </w:tabs>
        <w:ind w:left="0" w:firstLine="0"/>
        <w:outlineLvl w:val="0"/>
        <w:rPr>
          <w:rFonts w:ascii="Times New Roman" w:hAnsi="Times New Roman"/>
        </w:rPr>
      </w:pPr>
      <w:r w:rsidRPr="00C56D87">
        <w:rPr>
          <w:rFonts w:ascii="Times New Roman" w:hAnsi="Times New Roman"/>
        </w:rPr>
        <w:tab/>
        <w:t>Secretary</w:t>
      </w:r>
    </w:p>
    <w:p w14:paraId="3A6AD940" w14:textId="77777777" w:rsidR="00067503" w:rsidRPr="00C56D87" w:rsidRDefault="00067503">
      <w:pPr>
        <w:rPr>
          <w:rFonts w:ascii="Times New Roman" w:hAnsi="Times New Roman"/>
        </w:rPr>
      </w:pPr>
    </w:p>
    <w:p w14:paraId="301D3B60" w14:textId="77777777" w:rsidR="00067503" w:rsidRPr="00C56D87" w:rsidRDefault="00067503">
      <w:pPr>
        <w:rPr>
          <w:rFonts w:ascii="Times New Roman" w:hAnsi="Times New Roman"/>
        </w:rPr>
      </w:pPr>
      <w:r w:rsidRPr="00C56D87">
        <w:rPr>
          <w:rFonts w:ascii="Times New Roman" w:hAnsi="Times New Roman"/>
        </w:rPr>
        <w:t>(</w:t>
      </w:r>
      <w:r w:rsidRPr="00C56D87">
        <w:rPr>
          <w:rFonts w:ascii="Times New Roman" w:hAnsi="Times New Roman"/>
          <w:smallCaps/>
        </w:rPr>
        <w:t>Seal</w:t>
      </w:r>
      <w:r w:rsidRPr="00C56D87">
        <w:rPr>
          <w:rFonts w:ascii="Times New Roman" w:hAnsi="Times New Roman"/>
        </w:rPr>
        <w:t>)</w:t>
      </w:r>
    </w:p>
    <w:p w14:paraId="2A813175" w14:textId="77777777" w:rsidR="00342A00" w:rsidRPr="00C56D87" w:rsidRDefault="00342A00" w:rsidP="00342A00">
      <w:pPr>
        <w:rPr>
          <w:rFonts w:ascii="Times New Roman" w:hAnsi="Times New Roman"/>
        </w:rPr>
      </w:pPr>
    </w:p>
    <w:p w14:paraId="3953241B" w14:textId="77777777" w:rsidR="00342A00" w:rsidRPr="00C56D87" w:rsidRDefault="00342A00" w:rsidP="00067503">
      <w:pPr>
        <w:rPr>
          <w:rFonts w:ascii="Times New Roman" w:hAnsi="Times New Roman"/>
        </w:rPr>
        <w:sectPr w:rsidR="00342A00" w:rsidRPr="00C56D87" w:rsidSect="00342A00">
          <w:footerReference w:type="first" r:id="rId16"/>
          <w:pgSz w:w="12240" w:h="15840"/>
          <w:pgMar w:top="1440" w:right="1440" w:bottom="1440" w:left="1440" w:header="720" w:footer="720" w:gutter="0"/>
          <w:pgNumType w:start="1"/>
          <w:cols w:space="720"/>
          <w:titlePg/>
          <w:docGrid w:linePitch="360"/>
        </w:sectPr>
      </w:pPr>
    </w:p>
    <w:p w14:paraId="26BC5421" w14:textId="78805D07" w:rsidR="00E95BAA" w:rsidRPr="00C56D87" w:rsidRDefault="00E95BAA" w:rsidP="00E95BAA">
      <w:pPr>
        <w:jc w:val="center"/>
        <w:outlineLvl w:val="0"/>
        <w:rPr>
          <w:rFonts w:ascii="Times New Roman" w:hAnsi="Times New Roman"/>
          <w:b/>
        </w:rPr>
      </w:pPr>
      <w:r w:rsidRPr="00C56D87">
        <w:rPr>
          <w:rFonts w:ascii="Times New Roman" w:hAnsi="Times New Roman"/>
          <w:b/>
          <w:smallCaps/>
        </w:rPr>
        <w:lastRenderedPageBreak/>
        <w:t>Exhibit</w:t>
      </w:r>
      <w:r w:rsidR="00C257E6">
        <w:rPr>
          <w:rFonts w:ascii="Times New Roman" w:hAnsi="Times New Roman"/>
          <w:b/>
        </w:rPr>
        <w:t> </w:t>
      </w:r>
      <w:r w:rsidRPr="00C56D87">
        <w:rPr>
          <w:rFonts w:ascii="Times New Roman" w:hAnsi="Times New Roman"/>
          <w:b/>
        </w:rPr>
        <w:t>A</w:t>
      </w:r>
    </w:p>
    <w:p w14:paraId="21F43F0C" w14:textId="77777777" w:rsidR="00E95BAA" w:rsidRPr="00C56D87" w:rsidRDefault="00E95BAA" w:rsidP="00E95BAA">
      <w:pPr>
        <w:jc w:val="center"/>
        <w:rPr>
          <w:rFonts w:ascii="Times New Roman" w:hAnsi="Times New Roman"/>
          <w:b/>
        </w:rPr>
      </w:pPr>
    </w:p>
    <w:p w14:paraId="322366A8" w14:textId="77777777" w:rsidR="00E95BAA" w:rsidRPr="00C56D87" w:rsidRDefault="00E95BAA" w:rsidP="00E95BAA">
      <w:pPr>
        <w:jc w:val="center"/>
        <w:outlineLvl w:val="0"/>
        <w:rPr>
          <w:rFonts w:ascii="Times New Roman" w:hAnsi="Times New Roman"/>
          <w:b/>
          <w:szCs w:val="24"/>
        </w:rPr>
      </w:pPr>
      <w:r w:rsidRPr="00C56D87">
        <w:rPr>
          <w:rFonts w:ascii="Times New Roman" w:hAnsi="Times New Roman"/>
          <w:b/>
          <w:szCs w:val="24"/>
        </w:rPr>
        <w:t>Existing Facilities</w:t>
      </w:r>
    </w:p>
    <w:p w14:paraId="132616D2" w14:textId="77777777" w:rsidR="00E95BAA" w:rsidRPr="00C56D87" w:rsidRDefault="00E95BAA" w:rsidP="00E95BAA">
      <w:pPr>
        <w:spacing w:line="240" w:lineRule="auto"/>
        <w:jc w:val="center"/>
        <w:rPr>
          <w:rFonts w:ascii="Times New Roman" w:hAnsi="Times New Roman"/>
          <w:sz w:val="28"/>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7641"/>
        <w:gridCol w:w="1864"/>
      </w:tblGrid>
      <w:tr w:rsidR="00E95BAA" w:rsidRPr="00C56D87" w14:paraId="73C7013A" w14:textId="77777777" w:rsidTr="009003C9">
        <w:tc>
          <w:tcPr>
            <w:tcW w:w="8324" w:type="dxa"/>
            <w:gridSpan w:val="2"/>
            <w:tcBorders>
              <w:top w:val="single" w:sz="4" w:space="0" w:color="000000"/>
              <w:left w:val="single" w:sz="4" w:space="0" w:color="000000"/>
              <w:bottom w:val="single" w:sz="4" w:space="0" w:color="000000"/>
              <w:right w:val="single" w:sz="4" w:space="0" w:color="000000"/>
            </w:tcBorders>
          </w:tcPr>
          <w:p w14:paraId="37463D52" w14:textId="77777777" w:rsidR="00E95BAA" w:rsidRPr="00C56D87" w:rsidRDefault="00E95BAA" w:rsidP="009003C9">
            <w:pPr>
              <w:spacing w:line="240" w:lineRule="auto"/>
              <w:rPr>
                <w:rFonts w:ascii="Times New Roman" w:hAnsi="Times New Roman"/>
                <w:b/>
                <w:szCs w:val="24"/>
              </w:rPr>
            </w:pPr>
            <w:r w:rsidRPr="00C56D87">
              <w:rPr>
                <w:rFonts w:ascii="Times New Roman" w:hAnsi="Times New Roman"/>
                <w:b/>
                <w:szCs w:val="24"/>
              </w:rPr>
              <w:t>URBANA CAMPUS</w:t>
            </w:r>
          </w:p>
        </w:tc>
        <w:tc>
          <w:tcPr>
            <w:tcW w:w="1864" w:type="dxa"/>
            <w:tcBorders>
              <w:top w:val="single" w:sz="4" w:space="0" w:color="000000"/>
              <w:left w:val="single" w:sz="4" w:space="0" w:color="000000"/>
              <w:bottom w:val="single" w:sz="4" w:space="0" w:color="000000"/>
              <w:right w:val="single" w:sz="4" w:space="0" w:color="000000"/>
            </w:tcBorders>
          </w:tcPr>
          <w:p w14:paraId="1CAB5420" w14:textId="77777777" w:rsidR="00E95BAA" w:rsidRPr="00C56D87" w:rsidRDefault="00E95BAA" w:rsidP="009003C9">
            <w:pPr>
              <w:spacing w:line="240" w:lineRule="auto"/>
              <w:rPr>
                <w:rFonts w:ascii="Times New Roman" w:hAnsi="Times New Roman"/>
                <w:b/>
                <w:szCs w:val="24"/>
              </w:rPr>
            </w:pPr>
            <w:proofErr w:type="spellStart"/>
            <w:r w:rsidRPr="00C56D87">
              <w:rPr>
                <w:rFonts w:ascii="Times New Roman" w:hAnsi="Times New Roman"/>
                <w:b/>
                <w:szCs w:val="24"/>
              </w:rPr>
              <w:t>Bldg</w:t>
            </w:r>
            <w:proofErr w:type="spellEnd"/>
            <w:r w:rsidRPr="00C56D87">
              <w:rPr>
                <w:rFonts w:ascii="Times New Roman" w:hAnsi="Times New Roman"/>
                <w:b/>
                <w:szCs w:val="24"/>
              </w:rPr>
              <w:t xml:space="preserve"> #</w:t>
            </w:r>
          </w:p>
        </w:tc>
      </w:tr>
      <w:tr w:rsidR="00E95BAA" w:rsidRPr="00C56D87" w14:paraId="59DCB39E"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486F15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7E5D71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Activity Recreation Center (ARC)</w:t>
            </w:r>
          </w:p>
          <w:p w14:paraId="0779A5EA" w14:textId="74D8BFEB" w:rsidR="00E95BAA" w:rsidRPr="00C56D87" w:rsidRDefault="00E95BAA" w:rsidP="009003C9">
            <w:pPr>
              <w:spacing w:line="240" w:lineRule="auto"/>
              <w:rPr>
                <w:rFonts w:ascii="Times New Roman" w:hAnsi="Times New Roman"/>
                <w:sz w:val="18"/>
                <w:szCs w:val="24"/>
              </w:rPr>
            </w:pPr>
            <w:r w:rsidRPr="00C56D87">
              <w:rPr>
                <w:rFonts w:ascii="Times New Roman" w:hAnsi="Times New Roman"/>
                <w:sz w:val="18"/>
                <w:szCs w:val="24"/>
              </w:rPr>
              <w:t>(</w:t>
            </w:r>
            <w:r w:rsidR="00BE5401" w:rsidRPr="00C56D87">
              <w:rPr>
                <w:rFonts w:ascii="Times New Roman" w:hAnsi="Times New Roman"/>
                <w:sz w:val="18"/>
                <w:szCs w:val="24"/>
              </w:rPr>
              <w:t>form</w:t>
            </w:r>
            <w:r w:rsidR="00BE5401">
              <w:rPr>
                <w:rFonts w:ascii="Times New Roman" w:hAnsi="Times New Roman"/>
                <w:sz w:val="18"/>
                <w:szCs w:val="24"/>
              </w:rPr>
              <w:t>e</w:t>
            </w:r>
            <w:r w:rsidR="00BE5401" w:rsidRPr="00C56D87">
              <w:rPr>
                <w:rFonts w:ascii="Times New Roman" w:hAnsi="Times New Roman"/>
                <w:sz w:val="18"/>
                <w:szCs w:val="24"/>
              </w:rPr>
              <w:t>rly</w:t>
            </w:r>
            <w:r w:rsidRPr="00C56D87">
              <w:rPr>
                <w:rFonts w:ascii="Times New Roman" w:hAnsi="Times New Roman"/>
                <w:sz w:val="18"/>
                <w:szCs w:val="24"/>
              </w:rPr>
              <w:t xml:space="preserve"> Intramural Physical Education Building, IMPE) </w:t>
            </w:r>
          </w:p>
        </w:tc>
        <w:tc>
          <w:tcPr>
            <w:tcW w:w="1864" w:type="dxa"/>
            <w:tcBorders>
              <w:top w:val="single" w:sz="4" w:space="0" w:color="000000"/>
              <w:left w:val="single" w:sz="4" w:space="0" w:color="000000"/>
              <w:bottom w:val="single" w:sz="4" w:space="0" w:color="000000"/>
              <w:right w:val="single" w:sz="4" w:space="0" w:color="000000"/>
            </w:tcBorders>
          </w:tcPr>
          <w:p w14:paraId="60DEAE9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118</w:t>
            </w:r>
          </w:p>
        </w:tc>
      </w:tr>
      <w:tr w:rsidR="00E95BAA" w:rsidRPr="00C56D87" w14:paraId="6A591469"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2E3894C"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E16D45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Admissions and Records Building</w:t>
            </w:r>
          </w:p>
        </w:tc>
        <w:tc>
          <w:tcPr>
            <w:tcW w:w="1864" w:type="dxa"/>
            <w:tcBorders>
              <w:top w:val="single" w:sz="4" w:space="0" w:color="000000"/>
              <w:left w:val="single" w:sz="4" w:space="0" w:color="000000"/>
              <w:bottom w:val="single" w:sz="4" w:space="0" w:color="000000"/>
              <w:right w:val="single" w:sz="4" w:space="0" w:color="000000"/>
            </w:tcBorders>
          </w:tcPr>
          <w:p w14:paraId="7CDDF6FC"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378</w:t>
            </w:r>
          </w:p>
        </w:tc>
      </w:tr>
      <w:tr w:rsidR="00E95BAA" w:rsidRPr="00C56D87" w14:paraId="4F23ACF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670EB84"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5080BF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Allen Residence Hall</w:t>
            </w:r>
          </w:p>
        </w:tc>
        <w:tc>
          <w:tcPr>
            <w:tcW w:w="1864" w:type="dxa"/>
            <w:tcBorders>
              <w:top w:val="single" w:sz="4" w:space="0" w:color="000000"/>
              <w:left w:val="single" w:sz="4" w:space="0" w:color="000000"/>
              <w:bottom w:val="single" w:sz="4" w:space="0" w:color="000000"/>
              <w:right w:val="single" w:sz="4" w:space="0" w:color="000000"/>
            </w:tcBorders>
          </w:tcPr>
          <w:p w14:paraId="00BF8A2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142</w:t>
            </w:r>
          </w:p>
        </w:tc>
      </w:tr>
      <w:tr w:rsidR="00E95BAA" w:rsidRPr="00C56D87" w14:paraId="42E02C5B"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6AF85C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6AC06E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Armory Renovations</w:t>
            </w:r>
          </w:p>
        </w:tc>
        <w:tc>
          <w:tcPr>
            <w:tcW w:w="1864" w:type="dxa"/>
            <w:tcBorders>
              <w:top w:val="single" w:sz="4" w:space="0" w:color="000000"/>
              <w:left w:val="single" w:sz="4" w:space="0" w:color="000000"/>
              <w:bottom w:val="single" w:sz="4" w:space="0" w:color="000000"/>
              <w:right w:val="single" w:sz="4" w:space="0" w:color="000000"/>
            </w:tcBorders>
          </w:tcPr>
          <w:p w14:paraId="0090823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w:t>
            </w:r>
          </w:p>
        </w:tc>
      </w:tr>
      <w:tr w:rsidR="00E95BAA" w:rsidRPr="00C56D87" w14:paraId="43933DEB"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D1277A0"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8840EE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Ashton Woods Apartments</w:t>
            </w:r>
          </w:p>
        </w:tc>
        <w:tc>
          <w:tcPr>
            <w:tcW w:w="1864" w:type="dxa"/>
            <w:tcBorders>
              <w:top w:val="single" w:sz="4" w:space="0" w:color="000000"/>
              <w:left w:val="single" w:sz="4" w:space="0" w:color="000000"/>
              <w:bottom w:val="single" w:sz="4" w:space="0" w:color="000000"/>
              <w:right w:val="single" w:sz="4" w:space="0" w:color="000000"/>
            </w:tcBorders>
          </w:tcPr>
          <w:p w14:paraId="3D3C0B8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1218 thru 1230</w:t>
            </w:r>
          </w:p>
        </w:tc>
      </w:tr>
      <w:tr w:rsidR="00E95BAA" w:rsidRPr="00C56D87" w14:paraId="1C1F853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2BB2E3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1E90FFB"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Atkins Tennis Center</w:t>
            </w:r>
          </w:p>
        </w:tc>
        <w:tc>
          <w:tcPr>
            <w:tcW w:w="1864" w:type="dxa"/>
            <w:tcBorders>
              <w:top w:val="single" w:sz="4" w:space="0" w:color="000000"/>
              <w:left w:val="single" w:sz="4" w:space="0" w:color="000000"/>
              <w:bottom w:val="single" w:sz="4" w:space="0" w:color="000000"/>
              <w:right w:val="single" w:sz="4" w:space="0" w:color="000000"/>
            </w:tcBorders>
          </w:tcPr>
          <w:p w14:paraId="4516F0C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360</w:t>
            </w:r>
          </w:p>
        </w:tc>
      </w:tr>
      <w:tr w:rsidR="00E95BAA" w:rsidRPr="00C56D87" w14:paraId="2458DEC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0466C0C"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8ABAC6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Baseball </w:t>
            </w:r>
            <w:proofErr w:type="gramStart"/>
            <w:r w:rsidRPr="00C56D87">
              <w:rPr>
                <w:rFonts w:ascii="Times New Roman" w:hAnsi="Times New Roman"/>
                <w:szCs w:val="24"/>
              </w:rPr>
              <w:t>Stadium  (</w:t>
            </w:r>
            <w:proofErr w:type="gramEnd"/>
            <w:r w:rsidRPr="00C56D87">
              <w:rPr>
                <w:rFonts w:ascii="Times New Roman" w:hAnsi="Times New Roman"/>
                <w:szCs w:val="24"/>
              </w:rPr>
              <w:t>Eichelberger Field and Illinois Field)</w:t>
            </w:r>
          </w:p>
        </w:tc>
        <w:tc>
          <w:tcPr>
            <w:tcW w:w="1864" w:type="dxa"/>
            <w:tcBorders>
              <w:top w:val="single" w:sz="4" w:space="0" w:color="000000"/>
              <w:left w:val="single" w:sz="4" w:space="0" w:color="000000"/>
              <w:bottom w:val="single" w:sz="4" w:space="0" w:color="000000"/>
              <w:right w:val="single" w:sz="4" w:space="0" w:color="000000"/>
            </w:tcBorders>
          </w:tcPr>
          <w:p w14:paraId="5D01AD0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560 &amp; 316</w:t>
            </w:r>
          </w:p>
        </w:tc>
      </w:tr>
      <w:tr w:rsidR="00E95BAA" w:rsidRPr="00C56D87" w14:paraId="3953358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068742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23DDF6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Bielfeldt Athletic Administration Building</w:t>
            </w:r>
          </w:p>
        </w:tc>
        <w:tc>
          <w:tcPr>
            <w:tcW w:w="1864" w:type="dxa"/>
            <w:tcBorders>
              <w:top w:val="single" w:sz="4" w:space="0" w:color="000000"/>
              <w:left w:val="single" w:sz="4" w:space="0" w:color="000000"/>
              <w:bottom w:val="single" w:sz="4" w:space="0" w:color="000000"/>
              <w:right w:val="single" w:sz="4" w:space="0" w:color="000000"/>
            </w:tcBorders>
          </w:tcPr>
          <w:p w14:paraId="5AB0525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379</w:t>
            </w:r>
          </w:p>
        </w:tc>
      </w:tr>
      <w:tr w:rsidR="00E95BAA" w:rsidRPr="00C56D87" w14:paraId="426BB860"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83A8F02"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98D145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Bruce D. Nesbit African American Cultural Center</w:t>
            </w:r>
          </w:p>
        </w:tc>
        <w:tc>
          <w:tcPr>
            <w:tcW w:w="1864" w:type="dxa"/>
            <w:tcBorders>
              <w:top w:val="single" w:sz="4" w:space="0" w:color="000000"/>
              <w:left w:val="single" w:sz="4" w:space="0" w:color="000000"/>
              <w:bottom w:val="single" w:sz="4" w:space="0" w:color="000000"/>
              <w:right w:val="single" w:sz="4" w:space="0" w:color="000000"/>
            </w:tcBorders>
          </w:tcPr>
          <w:p w14:paraId="04516A6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1528</w:t>
            </w:r>
          </w:p>
        </w:tc>
      </w:tr>
      <w:tr w:rsidR="00E95BAA" w:rsidRPr="00C56D87" w14:paraId="6C08CC97"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98D153D"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474A13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Busey – Evans Residence Halls</w:t>
            </w:r>
          </w:p>
        </w:tc>
        <w:tc>
          <w:tcPr>
            <w:tcW w:w="1864" w:type="dxa"/>
            <w:tcBorders>
              <w:top w:val="single" w:sz="4" w:space="0" w:color="000000"/>
              <w:left w:val="single" w:sz="4" w:space="0" w:color="000000"/>
              <w:bottom w:val="single" w:sz="4" w:space="0" w:color="000000"/>
              <w:right w:val="single" w:sz="4" w:space="0" w:color="000000"/>
            </w:tcBorders>
          </w:tcPr>
          <w:p w14:paraId="395AD0CB"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111 &amp; 115</w:t>
            </w:r>
          </w:p>
        </w:tc>
      </w:tr>
      <w:tr w:rsidR="00E95BAA" w:rsidRPr="00C56D87" w14:paraId="53D513E1"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89DBCA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65C5AC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Campus Recreation Center (Satellite Recreation Facility)</w:t>
            </w:r>
          </w:p>
        </w:tc>
        <w:tc>
          <w:tcPr>
            <w:tcW w:w="1864" w:type="dxa"/>
            <w:tcBorders>
              <w:top w:val="single" w:sz="4" w:space="0" w:color="000000"/>
              <w:left w:val="single" w:sz="4" w:space="0" w:color="000000"/>
              <w:bottom w:val="single" w:sz="4" w:space="0" w:color="000000"/>
              <w:right w:val="single" w:sz="4" w:space="0" w:color="000000"/>
            </w:tcBorders>
          </w:tcPr>
          <w:p w14:paraId="6012FF3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364</w:t>
            </w:r>
          </w:p>
        </w:tc>
      </w:tr>
      <w:tr w:rsidR="00E95BAA" w:rsidRPr="00C56D87" w14:paraId="5369F005"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0687C1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36DB15C"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Central Food Stores</w:t>
            </w:r>
          </w:p>
        </w:tc>
        <w:tc>
          <w:tcPr>
            <w:tcW w:w="1864" w:type="dxa"/>
            <w:tcBorders>
              <w:top w:val="single" w:sz="4" w:space="0" w:color="000000"/>
              <w:left w:val="single" w:sz="4" w:space="0" w:color="000000"/>
              <w:bottom w:val="single" w:sz="4" w:space="0" w:color="000000"/>
              <w:right w:val="single" w:sz="4" w:space="0" w:color="000000"/>
            </w:tcBorders>
          </w:tcPr>
          <w:p w14:paraId="1239EDF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217</w:t>
            </w:r>
          </w:p>
        </w:tc>
      </w:tr>
      <w:tr w:rsidR="00E95BAA" w:rsidRPr="00C56D87" w14:paraId="55987CEE"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229D5D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9FE8EA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Clark Hall</w:t>
            </w:r>
          </w:p>
        </w:tc>
        <w:tc>
          <w:tcPr>
            <w:tcW w:w="1864" w:type="dxa"/>
            <w:tcBorders>
              <w:top w:val="single" w:sz="4" w:space="0" w:color="000000"/>
              <w:left w:val="single" w:sz="4" w:space="0" w:color="000000"/>
              <w:bottom w:val="single" w:sz="4" w:space="0" w:color="000000"/>
              <w:right w:val="single" w:sz="4" w:space="0" w:color="000000"/>
            </w:tcBorders>
          </w:tcPr>
          <w:p w14:paraId="75B255F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87</w:t>
            </w:r>
          </w:p>
        </w:tc>
      </w:tr>
      <w:tr w:rsidR="00E95BAA" w:rsidRPr="00C56D87" w14:paraId="16DFFAE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5FDAA13"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F727F2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Daniels Hall Renovation</w:t>
            </w:r>
          </w:p>
        </w:tc>
        <w:tc>
          <w:tcPr>
            <w:tcW w:w="1864" w:type="dxa"/>
            <w:tcBorders>
              <w:top w:val="single" w:sz="4" w:space="0" w:color="000000"/>
              <w:left w:val="single" w:sz="4" w:space="0" w:color="000000"/>
              <w:bottom w:val="single" w:sz="4" w:space="0" w:color="000000"/>
              <w:right w:val="single" w:sz="4" w:space="0" w:color="000000"/>
            </w:tcBorders>
          </w:tcPr>
          <w:p w14:paraId="6684FCB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181</w:t>
            </w:r>
          </w:p>
        </w:tc>
      </w:tr>
      <w:tr w:rsidR="00E95BAA" w:rsidRPr="00C56D87" w14:paraId="0675FBA5"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9AA5F5E"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8196A0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Fire Sub Station</w:t>
            </w:r>
          </w:p>
        </w:tc>
        <w:tc>
          <w:tcPr>
            <w:tcW w:w="1864" w:type="dxa"/>
            <w:tcBorders>
              <w:top w:val="single" w:sz="4" w:space="0" w:color="000000"/>
              <w:left w:val="single" w:sz="4" w:space="0" w:color="000000"/>
              <w:bottom w:val="single" w:sz="4" w:space="0" w:color="000000"/>
              <w:right w:val="single" w:sz="4" w:space="0" w:color="000000"/>
            </w:tcBorders>
          </w:tcPr>
          <w:p w14:paraId="5204351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556</w:t>
            </w:r>
          </w:p>
        </w:tc>
      </w:tr>
      <w:tr w:rsidR="00E95BAA" w:rsidRPr="00C56D87" w14:paraId="4B76A05D"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7438A35"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51A05F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Demirjian Park Stadium</w:t>
            </w:r>
          </w:p>
        </w:tc>
        <w:tc>
          <w:tcPr>
            <w:tcW w:w="1864" w:type="dxa"/>
            <w:tcBorders>
              <w:top w:val="single" w:sz="4" w:space="0" w:color="000000"/>
              <w:left w:val="single" w:sz="4" w:space="0" w:color="000000"/>
              <w:bottom w:val="single" w:sz="4" w:space="0" w:color="000000"/>
              <w:right w:val="single" w:sz="4" w:space="0" w:color="000000"/>
            </w:tcBorders>
          </w:tcPr>
          <w:p w14:paraId="0263D88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1548</w:t>
            </w:r>
          </w:p>
        </w:tc>
      </w:tr>
      <w:tr w:rsidR="00E95BAA" w:rsidRPr="00C56D87" w14:paraId="25D7F994"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0F2EA27"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20DA6E6"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Florida Avenue Residence Halls (Trelease Hall, Oglesby Hall, and Food Service Building)</w:t>
            </w:r>
          </w:p>
        </w:tc>
        <w:tc>
          <w:tcPr>
            <w:tcW w:w="1864" w:type="dxa"/>
            <w:tcBorders>
              <w:top w:val="single" w:sz="4" w:space="0" w:color="000000"/>
              <w:left w:val="single" w:sz="4" w:space="0" w:color="000000"/>
              <w:bottom w:val="single" w:sz="4" w:space="0" w:color="000000"/>
              <w:right w:val="single" w:sz="4" w:space="0" w:color="000000"/>
            </w:tcBorders>
          </w:tcPr>
          <w:p w14:paraId="00C8790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295, 296, &amp; 297</w:t>
            </w:r>
          </w:p>
        </w:tc>
      </w:tr>
      <w:tr w:rsidR="00E95BAA" w:rsidRPr="00C56D87" w14:paraId="3A7FCF90" w14:textId="77777777" w:rsidTr="009003C9">
        <w:tc>
          <w:tcPr>
            <w:tcW w:w="683" w:type="dxa"/>
            <w:tcBorders>
              <w:top w:val="single" w:sz="4" w:space="0" w:color="000000"/>
              <w:left w:val="single" w:sz="4" w:space="0" w:color="000000"/>
              <w:bottom w:val="single" w:sz="4" w:space="0" w:color="000000"/>
              <w:right w:val="single" w:sz="4" w:space="0" w:color="000000"/>
            </w:tcBorders>
          </w:tcPr>
          <w:p w14:paraId="698E7C27"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A3DE44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Fourth Street Residence Halls (Barton and Lundgren)</w:t>
            </w:r>
          </w:p>
        </w:tc>
        <w:tc>
          <w:tcPr>
            <w:tcW w:w="1864" w:type="dxa"/>
            <w:tcBorders>
              <w:top w:val="single" w:sz="4" w:space="0" w:color="000000"/>
              <w:left w:val="single" w:sz="4" w:space="0" w:color="000000"/>
              <w:bottom w:val="single" w:sz="4" w:space="0" w:color="000000"/>
              <w:right w:val="single" w:sz="4" w:space="0" w:color="000000"/>
            </w:tcBorders>
          </w:tcPr>
          <w:p w14:paraId="536A926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88 &amp; 86</w:t>
            </w:r>
          </w:p>
        </w:tc>
      </w:tr>
      <w:tr w:rsidR="00E95BAA" w:rsidRPr="00C56D87" w14:paraId="4A5A86BE"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44AA619"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ED2DE4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Goodwin-Green Street Apartments</w:t>
            </w:r>
          </w:p>
        </w:tc>
        <w:tc>
          <w:tcPr>
            <w:tcW w:w="1864" w:type="dxa"/>
            <w:tcBorders>
              <w:top w:val="single" w:sz="4" w:space="0" w:color="000000"/>
              <w:left w:val="single" w:sz="4" w:space="0" w:color="000000"/>
              <w:bottom w:val="single" w:sz="4" w:space="0" w:color="000000"/>
              <w:right w:val="single" w:sz="4" w:space="0" w:color="000000"/>
            </w:tcBorders>
          </w:tcPr>
          <w:p w14:paraId="0AA72C4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136 &amp; 137</w:t>
            </w:r>
          </w:p>
        </w:tc>
      </w:tr>
      <w:tr w:rsidR="00E95BAA" w:rsidRPr="00C56D87" w14:paraId="78550387"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DF016E5"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EAB09E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Gregory Drive Residence Halls (Hopkins Hall)</w:t>
            </w:r>
          </w:p>
        </w:tc>
        <w:tc>
          <w:tcPr>
            <w:tcW w:w="1864" w:type="dxa"/>
            <w:tcBorders>
              <w:top w:val="single" w:sz="4" w:space="0" w:color="000000"/>
              <w:left w:val="single" w:sz="4" w:space="0" w:color="000000"/>
              <w:bottom w:val="single" w:sz="4" w:space="0" w:color="000000"/>
              <w:right w:val="single" w:sz="4" w:space="0" w:color="000000"/>
            </w:tcBorders>
          </w:tcPr>
          <w:p w14:paraId="12A8FF4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84</w:t>
            </w:r>
          </w:p>
        </w:tc>
      </w:tr>
      <w:tr w:rsidR="00E95BAA" w:rsidRPr="00C56D87" w14:paraId="04AE53B1"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075449B"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DD5E42B"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Henry Dale and Betty Smith Football Center</w:t>
            </w:r>
          </w:p>
        </w:tc>
        <w:tc>
          <w:tcPr>
            <w:tcW w:w="1864" w:type="dxa"/>
            <w:tcBorders>
              <w:top w:val="single" w:sz="4" w:space="0" w:color="000000"/>
              <w:left w:val="single" w:sz="4" w:space="0" w:color="000000"/>
              <w:bottom w:val="single" w:sz="4" w:space="0" w:color="000000"/>
              <w:right w:val="single" w:sz="4" w:space="0" w:color="000000"/>
            </w:tcBorders>
          </w:tcPr>
          <w:p w14:paraId="719F3B2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1540</w:t>
            </w:r>
          </w:p>
        </w:tc>
      </w:tr>
      <w:tr w:rsidR="00E95BAA" w:rsidRPr="00C56D87" w14:paraId="64C770A1"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ECD6A12"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96AF3E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Housing Maintenance</w:t>
            </w:r>
          </w:p>
        </w:tc>
        <w:tc>
          <w:tcPr>
            <w:tcW w:w="1864" w:type="dxa"/>
            <w:tcBorders>
              <w:top w:val="single" w:sz="4" w:space="0" w:color="000000"/>
              <w:left w:val="single" w:sz="4" w:space="0" w:color="000000"/>
              <w:bottom w:val="single" w:sz="4" w:space="0" w:color="000000"/>
              <w:right w:val="single" w:sz="4" w:space="0" w:color="000000"/>
            </w:tcBorders>
          </w:tcPr>
          <w:p w14:paraId="371CBE9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233</w:t>
            </w:r>
          </w:p>
        </w:tc>
      </w:tr>
      <w:tr w:rsidR="00E95BAA" w:rsidRPr="00C56D87" w14:paraId="2FBE4932"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238B3EB"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45B19A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Housing Warehouse </w:t>
            </w:r>
          </w:p>
        </w:tc>
        <w:tc>
          <w:tcPr>
            <w:tcW w:w="1864" w:type="dxa"/>
            <w:tcBorders>
              <w:top w:val="single" w:sz="4" w:space="0" w:color="000000"/>
              <w:left w:val="single" w:sz="4" w:space="0" w:color="000000"/>
              <w:bottom w:val="single" w:sz="4" w:space="0" w:color="000000"/>
              <w:right w:val="single" w:sz="4" w:space="0" w:color="000000"/>
            </w:tcBorders>
          </w:tcPr>
          <w:p w14:paraId="15F33ED6"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252</w:t>
            </w:r>
          </w:p>
        </w:tc>
      </w:tr>
      <w:tr w:rsidR="00E95BAA" w:rsidRPr="00C56D87" w14:paraId="3AFC8874"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20AD882"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520C8CB"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Ice Rink Arena</w:t>
            </w:r>
          </w:p>
        </w:tc>
        <w:tc>
          <w:tcPr>
            <w:tcW w:w="1864" w:type="dxa"/>
            <w:tcBorders>
              <w:top w:val="single" w:sz="4" w:space="0" w:color="000000"/>
              <w:left w:val="single" w:sz="4" w:space="0" w:color="000000"/>
              <w:bottom w:val="single" w:sz="4" w:space="0" w:color="000000"/>
              <w:right w:val="single" w:sz="4" w:space="0" w:color="000000"/>
            </w:tcBorders>
          </w:tcPr>
          <w:p w14:paraId="35C3FE3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14</w:t>
            </w:r>
          </w:p>
        </w:tc>
      </w:tr>
      <w:tr w:rsidR="00E95BAA" w:rsidRPr="00C56D87" w14:paraId="60DB161A"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50BA961"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B6D9C8C"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Ikenberry Commons Dining Facility (SDRP)</w:t>
            </w:r>
          </w:p>
        </w:tc>
        <w:tc>
          <w:tcPr>
            <w:tcW w:w="1864" w:type="dxa"/>
            <w:tcBorders>
              <w:top w:val="single" w:sz="4" w:space="0" w:color="000000"/>
              <w:left w:val="single" w:sz="4" w:space="0" w:color="000000"/>
              <w:bottom w:val="single" w:sz="4" w:space="0" w:color="000000"/>
              <w:right w:val="single" w:sz="4" w:space="0" w:color="000000"/>
            </w:tcBorders>
          </w:tcPr>
          <w:p w14:paraId="271B641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1247</w:t>
            </w:r>
          </w:p>
        </w:tc>
      </w:tr>
      <w:tr w:rsidR="00E95BAA" w:rsidRPr="00C56D87" w14:paraId="2867B876"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FEBBE2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1EBE9A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Ikenberry Commons Timothy Nugent Residence Hall</w:t>
            </w:r>
          </w:p>
        </w:tc>
        <w:tc>
          <w:tcPr>
            <w:tcW w:w="1864" w:type="dxa"/>
            <w:tcBorders>
              <w:top w:val="single" w:sz="4" w:space="0" w:color="000000"/>
              <w:left w:val="single" w:sz="4" w:space="0" w:color="000000"/>
              <w:bottom w:val="single" w:sz="4" w:space="0" w:color="000000"/>
              <w:right w:val="single" w:sz="4" w:space="0" w:color="000000"/>
            </w:tcBorders>
          </w:tcPr>
          <w:p w14:paraId="726F06E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1248</w:t>
            </w:r>
          </w:p>
        </w:tc>
      </w:tr>
      <w:tr w:rsidR="00E95BAA" w:rsidRPr="00C56D87" w14:paraId="01EC567A"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E1C4EB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F04F07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Ikenberry Commons Bousfield Hall</w:t>
            </w:r>
          </w:p>
        </w:tc>
        <w:tc>
          <w:tcPr>
            <w:tcW w:w="1864" w:type="dxa"/>
            <w:tcBorders>
              <w:top w:val="single" w:sz="4" w:space="0" w:color="000000"/>
              <w:left w:val="single" w:sz="4" w:space="0" w:color="000000"/>
              <w:bottom w:val="single" w:sz="4" w:space="0" w:color="000000"/>
              <w:right w:val="single" w:sz="4" w:space="0" w:color="000000"/>
            </w:tcBorders>
          </w:tcPr>
          <w:p w14:paraId="4B89D63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1252</w:t>
            </w:r>
          </w:p>
        </w:tc>
      </w:tr>
      <w:tr w:rsidR="00E95BAA" w:rsidRPr="00C56D87" w14:paraId="605C5201" w14:textId="77777777" w:rsidTr="009003C9">
        <w:tc>
          <w:tcPr>
            <w:tcW w:w="683" w:type="dxa"/>
            <w:tcBorders>
              <w:top w:val="single" w:sz="4" w:space="0" w:color="000000"/>
              <w:left w:val="single" w:sz="4" w:space="0" w:color="000000"/>
              <w:bottom w:val="single" w:sz="4" w:space="0" w:color="000000"/>
              <w:right w:val="single" w:sz="4" w:space="0" w:color="000000"/>
            </w:tcBorders>
          </w:tcPr>
          <w:p w14:paraId="62BE2CE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4CDAF0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Ikenberry Commons </w:t>
            </w:r>
            <w:proofErr w:type="spellStart"/>
            <w:r w:rsidRPr="00C56D87">
              <w:rPr>
                <w:rFonts w:ascii="Times New Roman" w:hAnsi="Times New Roman"/>
                <w:szCs w:val="24"/>
              </w:rPr>
              <w:t>Wassaja</w:t>
            </w:r>
            <w:proofErr w:type="spellEnd"/>
            <w:r w:rsidRPr="00C56D87">
              <w:rPr>
                <w:rFonts w:ascii="Times New Roman" w:hAnsi="Times New Roman"/>
                <w:szCs w:val="24"/>
              </w:rPr>
              <w:t xml:space="preserve"> Hall</w:t>
            </w:r>
          </w:p>
        </w:tc>
        <w:tc>
          <w:tcPr>
            <w:tcW w:w="1864" w:type="dxa"/>
            <w:tcBorders>
              <w:top w:val="single" w:sz="4" w:space="0" w:color="000000"/>
              <w:left w:val="single" w:sz="4" w:space="0" w:color="000000"/>
              <w:bottom w:val="single" w:sz="4" w:space="0" w:color="000000"/>
              <w:right w:val="single" w:sz="4" w:space="0" w:color="000000"/>
            </w:tcBorders>
          </w:tcPr>
          <w:p w14:paraId="51C07BDB"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1249</w:t>
            </w:r>
          </w:p>
        </w:tc>
      </w:tr>
      <w:tr w:rsidR="00E95BAA" w:rsidRPr="00C56D87" w14:paraId="1D7AECA5"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0C2DB36"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E60813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Illini Union (Campus) Bookstore</w:t>
            </w:r>
          </w:p>
        </w:tc>
        <w:tc>
          <w:tcPr>
            <w:tcW w:w="1864" w:type="dxa"/>
            <w:tcBorders>
              <w:top w:val="single" w:sz="4" w:space="0" w:color="000000"/>
              <w:left w:val="single" w:sz="4" w:space="0" w:color="000000"/>
              <w:bottom w:val="single" w:sz="4" w:space="0" w:color="000000"/>
              <w:right w:val="single" w:sz="4" w:space="0" w:color="000000"/>
            </w:tcBorders>
          </w:tcPr>
          <w:p w14:paraId="374998E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106</w:t>
            </w:r>
          </w:p>
        </w:tc>
      </w:tr>
      <w:tr w:rsidR="00E95BAA" w:rsidRPr="00C56D87" w14:paraId="1337253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FD547EB"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434AAE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Illini Union Building</w:t>
            </w:r>
          </w:p>
        </w:tc>
        <w:tc>
          <w:tcPr>
            <w:tcW w:w="1864" w:type="dxa"/>
            <w:tcBorders>
              <w:top w:val="single" w:sz="4" w:space="0" w:color="000000"/>
              <w:left w:val="single" w:sz="4" w:space="0" w:color="000000"/>
              <w:bottom w:val="single" w:sz="4" w:space="0" w:color="000000"/>
              <w:right w:val="single" w:sz="4" w:space="0" w:color="000000"/>
            </w:tcBorders>
          </w:tcPr>
          <w:p w14:paraId="738D6A6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23</w:t>
            </w:r>
          </w:p>
        </w:tc>
      </w:tr>
      <w:tr w:rsidR="00E95BAA" w:rsidRPr="00C56D87" w14:paraId="1FECD42B"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59B934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C6F1FD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Illini Union Warehouse 2</w:t>
            </w:r>
          </w:p>
        </w:tc>
        <w:tc>
          <w:tcPr>
            <w:tcW w:w="1864" w:type="dxa"/>
            <w:tcBorders>
              <w:top w:val="single" w:sz="4" w:space="0" w:color="000000"/>
              <w:left w:val="single" w:sz="4" w:space="0" w:color="000000"/>
              <w:bottom w:val="single" w:sz="4" w:space="0" w:color="000000"/>
              <w:right w:val="single" w:sz="4" w:space="0" w:color="000000"/>
            </w:tcBorders>
          </w:tcPr>
          <w:p w14:paraId="4E25EC7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1079</w:t>
            </w:r>
          </w:p>
        </w:tc>
      </w:tr>
      <w:tr w:rsidR="00E95BAA" w:rsidRPr="00C56D87" w14:paraId="2D1E9D3D"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B9427AC"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DC2D836"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Illinois Conference Center</w:t>
            </w:r>
          </w:p>
        </w:tc>
        <w:tc>
          <w:tcPr>
            <w:tcW w:w="1864" w:type="dxa"/>
            <w:tcBorders>
              <w:top w:val="single" w:sz="4" w:space="0" w:color="000000"/>
              <w:left w:val="single" w:sz="4" w:space="0" w:color="000000"/>
              <w:bottom w:val="single" w:sz="4" w:space="0" w:color="000000"/>
              <w:right w:val="single" w:sz="4" w:space="0" w:color="000000"/>
            </w:tcBorders>
          </w:tcPr>
          <w:p w14:paraId="16ED6A9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1214</w:t>
            </w:r>
          </w:p>
        </w:tc>
      </w:tr>
      <w:tr w:rsidR="00E95BAA" w:rsidRPr="00C56D87" w14:paraId="111C6DEC"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A82EF1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C1B65E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Illinois Street Residence Hall (Wardall Hall, Townsend </w:t>
            </w:r>
            <w:proofErr w:type="gramStart"/>
            <w:r w:rsidRPr="00C56D87">
              <w:rPr>
                <w:rFonts w:ascii="Times New Roman" w:hAnsi="Times New Roman"/>
                <w:szCs w:val="24"/>
              </w:rPr>
              <w:t>Hall,  Lounge</w:t>
            </w:r>
            <w:proofErr w:type="gramEnd"/>
            <w:r w:rsidRPr="00C56D87">
              <w:rPr>
                <w:rFonts w:ascii="Times New Roman" w:hAnsi="Times New Roman"/>
                <w:szCs w:val="24"/>
              </w:rPr>
              <w:t xml:space="preserve"> Building, and Food Service Building)</w:t>
            </w:r>
          </w:p>
        </w:tc>
        <w:tc>
          <w:tcPr>
            <w:tcW w:w="1864" w:type="dxa"/>
            <w:tcBorders>
              <w:top w:val="single" w:sz="4" w:space="0" w:color="000000"/>
              <w:left w:val="single" w:sz="4" w:space="0" w:color="000000"/>
              <w:bottom w:val="single" w:sz="4" w:space="0" w:color="000000"/>
              <w:right w:val="single" w:sz="4" w:space="0" w:color="000000"/>
            </w:tcBorders>
          </w:tcPr>
          <w:p w14:paraId="222218C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272, 273, 274, &amp; 275</w:t>
            </w:r>
          </w:p>
        </w:tc>
      </w:tr>
      <w:tr w:rsidR="00E95BAA" w:rsidRPr="00C56D87" w14:paraId="1D5045F0"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AB1A6FE"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C6010D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Indoor Golf Facility</w:t>
            </w:r>
          </w:p>
        </w:tc>
        <w:tc>
          <w:tcPr>
            <w:tcW w:w="1864" w:type="dxa"/>
            <w:tcBorders>
              <w:top w:val="single" w:sz="4" w:space="0" w:color="000000"/>
              <w:left w:val="single" w:sz="4" w:space="0" w:color="000000"/>
              <w:bottom w:val="single" w:sz="4" w:space="0" w:color="000000"/>
              <w:right w:val="single" w:sz="4" w:space="0" w:color="000000"/>
            </w:tcBorders>
          </w:tcPr>
          <w:p w14:paraId="6C7345F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1187</w:t>
            </w:r>
          </w:p>
        </w:tc>
      </w:tr>
      <w:tr w:rsidR="00E95BAA" w:rsidRPr="00C56D87" w14:paraId="36B4126C"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B97D1FE"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A5FD3E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Irwin Academic Services Center</w:t>
            </w:r>
          </w:p>
        </w:tc>
        <w:tc>
          <w:tcPr>
            <w:tcW w:w="1864" w:type="dxa"/>
            <w:tcBorders>
              <w:top w:val="single" w:sz="4" w:space="0" w:color="000000"/>
              <w:left w:val="single" w:sz="4" w:space="0" w:color="000000"/>
              <w:bottom w:val="single" w:sz="4" w:space="0" w:color="000000"/>
              <w:right w:val="single" w:sz="4" w:space="0" w:color="000000"/>
            </w:tcBorders>
          </w:tcPr>
          <w:p w14:paraId="4950AAC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381</w:t>
            </w:r>
          </w:p>
        </w:tc>
      </w:tr>
      <w:tr w:rsidR="00E95BAA" w:rsidRPr="00C56D87" w14:paraId="362C2ACE"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5337E52"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381D56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Irwin Indoor Football Facility</w:t>
            </w:r>
          </w:p>
        </w:tc>
        <w:tc>
          <w:tcPr>
            <w:tcW w:w="1864" w:type="dxa"/>
            <w:tcBorders>
              <w:top w:val="single" w:sz="4" w:space="0" w:color="000000"/>
              <w:left w:val="single" w:sz="4" w:space="0" w:color="000000"/>
              <w:bottom w:val="single" w:sz="4" w:space="0" w:color="000000"/>
              <w:right w:val="single" w:sz="4" w:space="0" w:color="000000"/>
            </w:tcBorders>
          </w:tcPr>
          <w:p w14:paraId="76E47A1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407</w:t>
            </w:r>
          </w:p>
        </w:tc>
      </w:tr>
      <w:tr w:rsidR="00E95BAA" w:rsidRPr="00C56D87" w14:paraId="01644F8C"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772FD12"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1638C6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Kenney Gymnasium</w:t>
            </w:r>
          </w:p>
        </w:tc>
        <w:tc>
          <w:tcPr>
            <w:tcW w:w="1864" w:type="dxa"/>
            <w:tcBorders>
              <w:top w:val="single" w:sz="4" w:space="0" w:color="000000"/>
              <w:left w:val="single" w:sz="4" w:space="0" w:color="000000"/>
              <w:bottom w:val="single" w:sz="4" w:space="0" w:color="000000"/>
              <w:right w:val="single" w:sz="4" w:space="0" w:color="000000"/>
            </w:tcBorders>
          </w:tcPr>
          <w:p w14:paraId="130D5436"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21</w:t>
            </w:r>
          </w:p>
        </w:tc>
      </w:tr>
      <w:tr w:rsidR="00E95BAA" w:rsidRPr="00C56D87" w14:paraId="7789BD8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04C5C9E"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C89DA1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Lincoln Avenue Residence Hall</w:t>
            </w:r>
          </w:p>
        </w:tc>
        <w:tc>
          <w:tcPr>
            <w:tcW w:w="1864" w:type="dxa"/>
            <w:tcBorders>
              <w:top w:val="single" w:sz="4" w:space="0" w:color="000000"/>
              <w:left w:val="single" w:sz="4" w:space="0" w:color="000000"/>
              <w:bottom w:val="single" w:sz="4" w:space="0" w:color="000000"/>
              <w:right w:val="single" w:sz="4" w:space="0" w:color="000000"/>
            </w:tcBorders>
          </w:tcPr>
          <w:p w14:paraId="1F7F73C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141</w:t>
            </w:r>
          </w:p>
        </w:tc>
      </w:tr>
      <w:tr w:rsidR="00E95BAA" w:rsidRPr="00C56D87" w14:paraId="4E4AAAB4"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A391099"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A3ECA1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McKinley Hospital and Health Center Addition    </w:t>
            </w:r>
          </w:p>
        </w:tc>
        <w:tc>
          <w:tcPr>
            <w:tcW w:w="1864" w:type="dxa"/>
            <w:tcBorders>
              <w:top w:val="single" w:sz="4" w:space="0" w:color="000000"/>
              <w:left w:val="single" w:sz="4" w:space="0" w:color="000000"/>
              <w:bottom w:val="single" w:sz="4" w:space="0" w:color="000000"/>
              <w:right w:val="single" w:sz="4" w:space="0" w:color="000000"/>
            </w:tcBorders>
          </w:tcPr>
          <w:p w14:paraId="55DB048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3</w:t>
            </w:r>
          </w:p>
        </w:tc>
      </w:tr>
      <w:tr w:rsidR="00E95BAA" w:rsidRPr="00C56D87" w14:paraId="03E6147C"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183A38B"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225D16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Memorial Stadium</w:t>
            </w:r>
          </w:p>
        </w:tc>
        <w:tc>
          <w:tcPr>
            <w:tcW w:w="1864" w:type="dxa"/>
            <w:tcBorders>
              <w:top w:val="single" w:sz="4" w:space="0" w:color="000000"/>
              <w:left w:val="single" w:sz="4" w:space="0" w:color="000000"/>
              <w:bottom w:val="single" w:sz="4" w:space="0" w:color="000000"/>
              <w:right w:val="single" w:sz="4" w:space="0" w:color="000000"/>
            </w:tcBorders>
          </w:tcPr>
          <w:p w14:paraId="0FDF485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72</w:t>
            </w:r>
          </w:p>
        </w:tc>
      </w:tr>
      <w:tr w:rsidR="00E95BAA" w:rsidRPr="00C56D87" w14:paraId="45FAA48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CAC905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32A5BC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Orchard Apartments – Phase IV   Community Center</w:t>
            </w:r>
          </w:p>
        </w:tc>
        <w:tc>
          <w:tcPr>
            <w:tcW w:w="1864" w:type="dxa"/>
            <w:tcBorders>
              <w:top w:val="single" w:sz="4" w:space="0" w:color="000000"/>
              <w:left w:val="single" w:sz="4" w:space="0" w:color="000000"/>
              <w:bottom w:val="single" w:sz="4" w:space="0" w:color="000000"/>
              <w:right w:val="single" w:sz="4" w:space="0" w:color="000000"/>
            </w:tcBorders>
          </w:tcPr>
          <w:p w14:paraId="3B0EE88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249 &amp; 261</w:t>
            </w:r>
          </w:p>
        </w:tc>
      </w:tr>
      <w:tr w:rsidR="00E95BAA" w:rsidRPr="00C56D87" w14:paraId="70948179"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B87D9E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5BFC94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Orchard Downs Apartments</w:t>
            </w:r>
          </w:p>
        </w:tc>
        <w:tc>
          <w:tcPr>
            <w:tcW w:w="1864" w:type="dxa"/>
            <w:tcBorders>
              <w:top w:val="single" w:sz="4" w:space="0" w:color="000000"/>
              <w:left w:val="single" w:sz="4" w:space="0" w:color="000000"/>
              <w:bottom w:val="single" w:sz="4" w:space="0" w:color="000000"/>
              <w:right w:val="single" w:sz="4" w:space="0" w:color="000000"/>
            </w:tcBorders>
          </w:tcPr>
          <w:p w14:paraId="0999E936"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240</w:t>
            </w:r>
          </w:p>
        </w:tc>
      </w:tr>
      <w:tr w:rsidR="00E95BAA" w:rsidRPr="00C56D87" w14:paraId="1360A7E7"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C37FC64"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ADA3E5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Orchard Place Apartments</w:t>
            </w:r>
          </w:p>
        </w:tc>
        <w:tc>
          <w:tcPr>
            <w:tcW w:w="1864" w:type="dxa"/>
            <w:tcBorders>
              <w:top w:val="single" w:sz="4" w:space="0" w:color="000000"/>
              <w:left w:val="single" w:sz="4" w:space="0" w:color="000000"/>
              <w:bottom w:val="single" w:sz="4" w:space="0" w:color="000000"/>
              <w:right w:val="single" w:sz="4" w:space="0" w:color="000000"/>
            </w:tcBorders>
          </w:tcPr>
          <w:p w14:paraId="0196DB1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227</w:t>
            </w:r>
          </w:p>
        </w:tc>
      </w:tr>
      <w:tr w:rsidR="00E95BAA" w:rsidRPr="00C56D87" w14:paraId="0DB8D2E6"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E15FD84"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CABA9E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Peabody Drive Residence Halls (Snyder Hall, Scott Hall, Weston Hall)</w:t>
            </w:r>
          </w:p>
        </w:tc>
        <w:tc>
          <w:tcPr>
            <w:tcW w:w="1864" w:type="dxa"/>
            <w:tcBorders>
              <w:top w:val="single" w:sz="4" w:space="0" w:color="000000"/>
              <w:left w:val="single" w:sz="4" w:space="0" w:color="000000"/>
              <w:bottom w:val="single" w:sz="4" w:space="0" w:color="000000"/>
              <w:right w:val="single" w:sz="4" w:space="0" w:color="000000"/>
            </w:tcBorders>
          </w:tcPr>
          <w:p w14:paraId="50A2B9A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78, 79 &amp; 80</w:t>
            </w:r>
          </w:p>
        </w:tc>
      </w:tr>
      <w:tr w:rsidR="00E95BAA" w:rsidRPr="00C56D87" w14:paraId="68CA44CB"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67F80D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47FB12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Pennsylvania Avenue Residence Halls (Babcock Hall, Blaisdell Hall, Saunders Hall, and Carr Hall)</w:t>
            </w:r>
          </w:p>
        </w:tc>
        <w:tc>
          <w:tcPr>
            <w:tcW w:w="1864" w:type="dxa"/>
            <w:tcBorders>
              <w:top w:val="single" w:sz="4" w:space="0" w:color="000000"/>
              <w:left w:val="single" w:sz="4" w:space="0" w:color="000000"/>
              <w:bottom w:val="single" w:sz="4" w:space="0" w:color="000000"/>
              <w:right w:val="single" w:sz="4" w:space="0" w:color="000000"/>
            </w:tcBorders>
          </w:tcPr>
          <w:p w14:paraId="11BBB2E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101, 102, 103, 104 &amp; 105</w:t>
            </w:r>
          </w:p>
        </w:tc>
      </w:tr>
      <w:tr w:rsidR="00E95BAA" w:rsidRPr="00C56D87" w14:paraId="572EF8E9"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2BDFE8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DDA78A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State Farm Center (formerly Assembly Hall) and surface parking lot</w:t>
            </w:r>
          </w:p>
        </w:tc>
        <w:tc>
          <w:tcPr>
            <w:tcW w:w="1864" w:type="dxa"/>
            <w:tcBorders>
              <w:top w:val="single" w:sz="4" w:space="0" w:color="000000"/>
              <w:left w:val="single" w:sz="4" w:space="0" w:color="000000"/>
              <w:bottom w:val="single" w:sz="4" w:space="0" w:color="000000"/>
              <w:right w:val="single" w:sz="4" w:space="0" w:color="000000"/>
            </w:tcBorders>
          </w:tcPr>
          <w:p w14:paraId="01528E6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166</w:t>
            </w:r>
          </w:p>
        </w:tc>
      </w:tr>
      <w:tr w:rsidR="00E95BAA" w:rsidRPr="00C56D87" w14:paraId="36AACEE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00FF284"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ED7782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Stuart Pratt Sherman Hall</w:t>
            </w:r>
          </w:p>
        </w:tc>
        <w:tc>
          <w:tcPr>
            <w:tcW w:w="1864" w:type="dxa"/>
            <w:tcBorders>
              <w:top w:val="single" w:sz="4" w:space="0" w:color="000000"/>
              <w:left w:val="single" w:sz="4" w:space="0" w:color="000000"/>
              <w:bottom w:val="single" w:sz="4" w:space="0" w:color="000000"/>
              <w:right w:val="single" w:sz="4" w:space="0" w:color="000000"/>
            </w:tcBorders>
          </w:tcPr>
          <w:p w14:paraId="6B299E4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291</w:t>
            </w:r>
          </w:p>
        </w:tc>
      </w:tr>
      <w:tr w:rsidR="00E95BAA" w:rsidRPr="00C56D87" w14:paraId="60FB46CE"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1D07984"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5D2919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Student Services Arcade Building</w:t>
            </w:r>
          </w:p>
        </w:tc>
        <w:tc>
          <w:tcPr>
            <w:tcW w:w="1864" w:type="dxa"/>
            <w:tcBorders>
              <w:top w:val="single" w:sz="4" w:space="0" w:color="000000"/>
              <w:left w:val="single" w:sz="4" w:space="0" w:color="000000"/>
              <w:bottom w:val="single" w:sz="4" w:space="0" w:color="000000"/>
              <w:right w:val="single" w:sz="4" w:space="0" w:color="000000"/>
            </w:tcBorders>
          </w:tcPr>
          <w:p w14:paraId="3A29645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71</w:t>
            </w:r>
          </w:p>
        </w:tc>
      </w:tr>
      <w:tr w:rsidR="00E95BAA" w:rsidRPr="00C56D87" w14:paraId="06C7E76B"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2D82794"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9730AF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Student Services Building (Fred Turner)</w:t>
            </w:r>
          </w:p>
        </w:tc>
        <w:tc>
          <w:tcPr>
            <w:tcW w:w="1864" w:type="dxa"/>
            <w:tcBorders>
              <w:top w:val="single" w:sz="4" w:space="0" w:color="000000"/>
              <w:left w:val="single" w:sz="4" w:space="0" w:color="000000"/>
              <w:bottom w:val="single" w:sz="4" w:space="0" w:color="000000"/>
              <w:right w:val="single" w:sz="4" w:space="0" w:color="000000"/>
            </w:tcBorders>
          </w:tcPr>
          <w:p w14:paraId="2D789A6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188</w:t>
            </w:r>
          </w:p>
        </w:tc>
      </w:tr>
      <w:tr w:rsidR="00E95BAA" w:rsidRPr="00C56D87" w14:paraId="79D6D7B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E05955D"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73FF20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Taft Residence Hall</w:t>
            </w:r>
          </w:p>
        </w:tc>
        <w:tc>
          <w:tcPr>
            <w:tcW w:w="1864" w:type="dxa"/>
            <w:tcBorders>
              <w:top w:val="single" w:sz="4" w:space="0" w:color="000000"/>
              <w:left w:val="single" w:sz="4" w:space="0" w:color="000000"/>
              <w:bottom w:val="single" w:sz="4" w:space="0" w:color="000000"/>
              <w:right w:val="single" w:sz="4" w:space="0" w:color="000000"/>
            </w:tcBorders>
          </w:tcPr>
          <w:p w14:paraId="6B3560F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92</w:t>
            </w:r>
          </w:p>
        </w:tc>
      </w:tr>
      <w:tr w:rsidR="00E95BAA" w:rsidRPr="00C56D87" w14:paraId="360CD2A0"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21FB4B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565CEB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Ubben Basketball Complex</w:t>
            </w:r>
          </w:p>
        </w:tc>
        <w:tc>
          <w:tcPr>
            <w:tcW w:w="1864" w:type="dxa"/>
            <w:tcBorders>
              <w:top w:val="single" w:sz="4" w:space="0" w:color="000000"/>
              <w:left w:val="single" w:sz="4" w:space="0" w:color="000000"/>
              <w:bottom w:val="single" w:sz="4" w:space="0" w:color="000000"/>
              <w:right w:val="single" w:sz="4" w:space="0" w:color="000000"/>
            </w:tcBorders>
          </w:tcPr>
          <w:p w14:paraId="3DB724D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257</w:t>
            </w:r>
          </w:p>
        </w:tc>
      </w:tr>
      <w:tr w:rsidR="00E95BAA" w:rsidRPr="00C56D87" w14:paraId="27ED24F3"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4F91666"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2DD0B7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Van Doren Residence Hall</w:t>
            </w:r>
          </w:p>
        </w:tc>
        <w:tc>
          <w:tcPr>
            <w:tcW w:w="1864" w:type="dxa"/>
            <w:tcBorders>
              <w:top w:val="single" w:sz="4" w:space="0" w:color="000000"/>
              <w:left w:val="single" w:sz="4" w:space="0" w:color="000000"/>
              <w:bottom w:val="single" w:sz="4" w:space="0" w:color="000000"/>
              <w:right w:val="single" w:sz="4" w:space="0" w:color="000000"/>
            </w:tcBorders>
          </w:tcPr>
          <w:p w14:paraId="750DA7D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91</w:t>
            </w:r>
          </w:p>
        </w:tc>
      </w:tr>
      <w:tr w:rsidR="00E95BAA" w:rsidRPr="00C56D87" w14:paraId="2473D0A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FAF4515"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1FA296C"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Parking Structure, Lot C10</w:t>
            </w:r>
          </w:p>
        </w:tc>
        <w:tc>
          <w:tcPr>
            <w:tcW w:w="1864" w:type="dxa"/>
            <w:tcBorders>
              <w:top w:val="single" w:sz="4" w:space="0" w:color="000000"/>
              <w:left w:val="single" w:sz="4" w:space="0" w:color="000000"/>
              <w:bottom w:val="single" w:sz="4" w:space="0" w:color="000000"/>
              <w:right w:val="single" w:sz="4" w:space="0" w:color="000000"/>
            </w:tcBorders>
          </w:tcPr>
          <w:p w14:paraId="4513D23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1137</w:t>
            </w:r>
          </w:p>
        </w:tc>
      </w:tr>
      <w:tr w:rsidR="00E95BAA" w:rsidRPr="00C56D87" w14:paraId="62F61766"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A19A17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4542E8C"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Parking Structure, Lot C7</w:t>
            </w:r>
          </w:p>
        </w:tc>
        <w:tc>
          <w:tcPr>
            <w:tcW w:w="1864" w:type="dxa"/>
            <w:tcBorders>
              <w:top w:val="single" w:sz="4" w:space="0" w:color="000000"/>
              <w:left w:val="single" w:sz="4" w:space="0" w:color="000000"/>
              <w:bottom w:val="single" w:sz="4" w:space="0" w:color="000000"/>
              <w:right w:val="single" w:sz="4" w:space="0" w:color="000000"/>
            </w:tcBorders>
          </w:tcPr>
          <w:p w14:paraId="7C8A5BF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97</w:t>
            </w:r>
          </w:p>
        </w:tc>
      </w:tr>
      <w:tr w:rsidR="00E95BAA" w:rsidRPr="00C56D87" w14:paraId="26E0BB1A"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5EC7EA5"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CC34A9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Parking Structure, Lot F29</w:t>
            </w:r>
          </w:p>
        </w:tc>
        <w:tc>
          <w:tcPr>
            <w:tcW w:w="1864" w:type="dxa"/>
            <w:tcBorders>
              <w:top w:val="single" w:sz="4" w:space="0" w:color="000000"/>
              <w:left w:val="single" w:sz="4" w:space="0" w:color="000000"/>
              <w:bottom w:val="single" w:sz="4" w:space="0" w:color="000000"/>
              <w:right w:val="single" w:sz="4" w:space="0" w:color="000000"/>
            </w:tcBorders>
          </w:tcPr>
          <w:p w14:paraId="5B10999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557</w:t>
            </w:r>
          </w:p>
        </w:tc>
      </w:tr>
      <w:tr w:rsidR="00E95BAA" w:rsidRPr="00C56D87" w14:paraId="2F4CED6C"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676A359"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0654B1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Parking, Krannert Center</w:t>
            </w:r>
          </w:p>
        </w:tc>
        <w:tc>
          <w:tcPr>
            <w:tcW w:w="1864" w:type="dxa"/>
            <w:tcBorders>
              <w:top w:val="single" w:sz="4" w:space="0" w:color="000000"/>
              <w:left w:val="single" w:sz="4" w:space="0" w:color="000000"/>
              <w:bottom w:val="single" w:sz="4" w:space="0" w:color="000000"/>
              <w:right w:val="single" w:sz="4" w:space="0" w:color="000000"/>
            </w:tcBorders>
          </w:tcPr>
          <w:p w14:paraId="28FDE52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52</w:t>
            </w:r>
          </w:p>
        </w:tc>
      </w:tr>
      <w:tr w:rsidR="00E95BAA" w:rsidRPr="00C56D87" w14:paraId="5804619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53D236C"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584C24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Parking Structure, North Campus B-4</w:t>
            </w:r>
          </w:p>
        </w:tc>
        <w:tc>
          <w:tcPr>
            <w:tcW w:w="1864" w:type="dxa"/>
            <w:tcBorders>
              <w:top w:val="single" w:sz="4" w:space="0" w:color="000000"/>
              <w:left w:val="single" w:sz="4" w:space="0" w:color="000000"/>
              <w:bottom w:val="single" w:sz="4" w:space="0" w:color="000000"/>
              <w:right w:val="single" w:sz="4" w:space="0" w:color="000000"/>
            </w:tcBorders>
          </w:tcPr>
          <w:p w14:paraId="511CC6D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1094</w:t>
            </w:r>
          </w:p>
        </w:tc>
      </w:tr>
      <w:tr w:rsidR="00E95BAA" w:rsidRPr="00C56D87" w14:paraId="7111FE94"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B21E9D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F1528EA" w14:textId="77777777" w:rsidR="00E95BAA" w:rsidRPr="00C56D87" w:rsidRDefault="00E95BAA" w:rsidP="009003C9">
            <w:pPr>
              <w:spacing w:line="240" w:lineRule="auto"/>
              <w:rPr>
                <w:rFonts w:ascii="Times New Roman" w:hAnsi="Times New Roman"/>
                <w:b/>
                <w:szCs w:val="24"/>
              </w:rPr>
            </w:pPr>
          </w:p>
        </w:tc>
        <w:tc>
          <w:tcPr>
            <w:tcW w:w="1864" w:type="dxa"/>
            <w:tcBorders>
              <w:top w:val="single" w:sz="4" w:space="0" w:color="000000"/>
              <w:left w:val="single" w:sz="4" w:space="0" w:color="000000"/>
              <w:bottom w:val="single" w:sz="4" w:space="0" w:color="000000"/>
              <w:right w:val="single" w:sz="4" w:space="0" w:color="000000"/>
            </w:tcBorders>
          </w:tcPr>
          <w:p w14:paraId="09CF4EE3" w14:textId="77777777" w:rsidR="00E95BAA" w:rsidRPr="00C56D87" w:rsidRDefault="00E95BAA" w:rsidP="009003C9">
            <w:pPr>
              <w:spacing w:line="240" w:lineRule="auto"/>
              <w:rPr>
                <w:rFonts w:ascii="Times New Roman" w:hAnsi="Times New Roman"/>
                <w:b/>
                <w:szCs w:val="24"/>
              </w:rPr>
            </w:pPr>
          </w:p>
        </w:tc>
      </w:tr>
      <w:tr w:rsidR="00E95BAA" w:rsidRPr="00C56D87" w14:paraId="4BF56F9C" w14:textId="77777777" w:rsidTr="009003C9">
        <w:tc>
          <w:tcPr>
            <w:tcW w:w="8324" w:type="dxa"/>
            <w:gridSpan w:val="2"/>
            <w:tcBorders>
              <w:top w:val="single" w:sz="4" w:space="0" w:color="000000"/>
              <w:left w:val="single" w:sz="4" w:space="0" w:color="000000"/>
              <w:bottom w:val="single" w:sz="4" w:space="0" w:color="000000"/>
              <w:right w:val="single" w:sz="4" w:space="0" w:color="000000"/>
            </w:tcBorders>
          </w:tcPr>
          <w:p w14:paraId="5A6062BC" w14:textId="77777777" w:rsidR="00E95BAA" w:rsidRPr="00C56D87" w:rsidRDefault="00E95BAA" w:rsidP="009003C9">
            <w:pPr>
              <w:spacing w:line="240" w:lineRule="auto"/>
              <w:rPr>
                <w:rFonts w:ascii="Times New Roman" w:hAnsi="Times New Roman"/>
                <w:b/>
                <w:szCs w:val="24"/>
              </w:rPr>
            </w:pPr>
            <w:r w:rsidRPr="00C56D87">
              <w:rPr>
                <w:rFonts w:ascii="Times New Roman" w:hAnsi="Times New Roman"/>
                <w:b/>
                <w:szCs w:val="24"/>
              </w:rPr>
              <w:t>CHICAGO CAMPUS</w:t>
            </w:r>
          </w:p>
        </w:tc>
        <w:tc>
          <w:tcPr>
            <w:tcW w:w="1864" w:type="dxa"/>
            <w:tcBorders>
              <w:top w:val="single" w:sz="4" w:space="0" w:color="000000"/>
              <w:left w:val="single" w:sz="4" w:space="0" w:color="000000"/>
              <w:bottom w:val="single" w:sz="4" w:space="0" w:color="000000"/>
              <w:right w:val="single" w:sz="4" w:space="0" w:color="000000"/>
            </w:tcBorders>
          </w:tcPr>
          <w:p w14:paraId="3EB8A096" w14:textId="77777777" w:rsidR="00E95BAA" w:rsidRPr="00C56D87" w:rsidRDefault="00E95BAA" w:rsidP="009003C9">
            <w:pPr>
              <w:spacing w:line="240" w:lineRule="auto"/>
              <w:rPr>
                <w:rFonts w:ascii="Times New Roman" w:hAnsi="Times New Roman"/>
                <w:b/>
                <w:szCs w:val="24"/>
              </w:rPr>
            </w:pPr>
            <w:proofErr w:type="spellStart"/>
            <w:r w:rsidRPr="00C56D87">
              <w:rPr>
                <w:rFonts w:ascii="Times New Roman" w:hAnsi="Times New Roman"/>
                <w:b/>
                <w:szCs w:val="24"/>
              </w:rPr>
              <w:t>Bldg</w:t>
            </w:r>
            <w:proofErr w:type="spellEnd"/>
            <w:r w:rsidRPr="00C56D87">
              <w:rPr>
                <w:rFonts w:ascii="Times New Roman" w:hAnsi="Times New Roman"/>
                <w:b/>
                <w:szCs w:val="24"/>
              </w:rPr>
              <w:t xml:space="preserve"> #</w:t>
            </w:r>
          </w:p>
        </w:tc>
      </w:tr>
      <w:tr w:rsidR="00E95BAA" w:rsidRPr="00C56D87" w14:paraId="71117AD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1C79AB3"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1869581"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Student Residence Hall </w:t>
            </w:r>
            <w:r w:rsidRPr="00C56D87">
              <w:rPr>
                <w:rFonts w:ascii="Times New Roman" w:hAnsi="Times New Roman"/>
                <w:sz w:val="18"/>
                <w:szCs w:val="24"/>
              </w:rPr>
              <w:t>(formerly Residence Hall for Men)</w:t>
            </w:r>
          </w:p>
        </w:tc>
        <w:tc>
          <w:tcPr>
            <w:tcW w:w="1864" w:type="dxa"/>
            <w:tcBorders>
              <w:top w:val="single" w:sz="4" w:space="0" w:color="000000"/>
              <w:left w:val="single" w:sz="4" w:space="0" w:color="000000"/>
              <w:bottom w:val="single" w:sz="4" w:space="0" w:color="000000"/>
              <w:right w:val="single" w:sz="4" w:space="0" w:color="000000"/>
            </w:tcBorders>
          </w:tcPr>
          <w:p w14:paraId="23222C7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923</w:t>
            </w:r>
          </w:p>
        </w:tc>
      </w:tr>
      <w:tr w:rsidR="00E95BAA" w:rsidRPr="00C56D87" w14:paraId="0E5FFACD"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6A2A817"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91766ED"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Polk Street Residence Hall </w:t>
            </w:r>
            <w:r w:rsidRPr="00C56D87">
              <w:rPr>
                <w:rFonts w:ascii="Times New Roman" w:hAnsi="Times New Roman"/>
                <w:sz w:val="18"/>
                <w:szCs w:val="24"/>
              </w:rPr>
              <w:t>(formerly Women’s Residence Hall)</w:t>
            </w:r>
          </w:p>
        </w:tc>
        <w:tc>
          <w:tcPr>
            <w:tcW w:w="1864" w:type="dxa"/>
            <w:tcBorders>
              <w:top w:val="single" w:sz="4" w:space="0" w:color="000000"/>
              <w:left w:val="single" w:sz="4" w:space="0" w:color="000000"/>
              <w:bottom w:val="single" w:sz="4" w:space="0" w:color="000000"/>
              <w:right w:val="single" w:sz="4" w:space="0" w:color="000000"/>
            </w:tcBorders>
          </w:tcPr>
          <w:p w14:paraId="41D4738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937</w:t>
            </w:r>
          </w:p>
        </w:tc>
      </w:tr>
      <w:tr w:rsidR="00E95BAA" w:rsidRPr="00C56D87" w14:paraId="2BC087B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3254345"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7927BC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Single Student Residence </w:t>
            </w:r>
          </w:p>
        </w:tc>
        <w:tc>
          <w:tcPr>
            <w:tcW w:w="1864" w:type="dxa"/>
            <w:tcBorders>
              <w:top w:val="single" w:sz="4" w:space="0" w:color="000000"/>
              <w:left w:val="single" w:sz="4" w:space="0" w:color="000000"/>
              <w:bottom w:val="single" w:sz="4" w:space="0" w:color="000000"/>
              <w:right w:val="single" w:sz="4" w:space="0" w:color="000000"/>
            </w:tcBorders>
          </w:tcPr>
          <w:p w14:paraId="69A2F5E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951</w:t>
            </w:r>
          </w:p>
        </w:tc>
      </w:tr>
      <w:tr w:rsidR="00E95BAA" w:rsidRPr="00C56D87" w14:paraId="1FF534E2"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4246249"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2DB515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Student Residence &amp; Commons</w:t>
            </w:r>
          </w:p>
        </w:tc>
        <w:tc>
          <w:tcPr>
            <w:tcW w:w="1864" w:type="dxa"/>
            <w:tcBorders>
              <w:top w:val="single" w:sz="4" w:space="0" w:color="000000"/>
              <w:left w:val="single" w:sz="4" w:space="0" w:color="000000"/>
              <w:bottom w:val="single" w:sz="4" w:space="0" w:color="000000"/>
              <w:right w:val="single" w:sz="4" w:space="0" w:color="000000"/>
            </w:tcBorders>
          </w:tcPr>
          <w:p w14:paraId="42CBCFF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644</w:t>
            </w:r>
          </w:p>
        </w:tc>
      </w:tr>
      <w:tr w:rsidR="00E95BAA" w:rsidRPr="00C56D87" w14:paraId="59FFEDF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CFA7DE6"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0BC921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Flames Athletic Center </w:t>
            </w:r>
          </w:p>
        </w:tc>
        <w:tc>
          <w:tcPr>
            <w:tcW w:w="1864" w:type="dxa"/>
            <w:tcBorders>
              <w:top w:val="single" w:sz="4" w:space="0" w:color="000000"/>
              <w:left w:val="single" w:sz="4" w:space="0" w:color="000000"/>
              <w:bottom w:val="single" w:sz="4" w:space="0" w:color="000000"/>
              <w:right w:val="single" w:sz="4" w:space="0" w:color="000000"/>
            </w:tcBorders>
          </w:tcPr>
          <w:p w14:paraId="6D3D0BF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646</w:t>
            </w:r>
          </w:p>
        </w:tc>
      </w:tr>
      <w:tr w:rsidR="00E95BAA" w:rsidRPr="00C56D87" w14:paraId="11DCC93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A5A3A8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2856183"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On the Mall </w:t>
            </w:r>
            <w:r w:rsidRPr="00C56D87">
              <w:rPr>
                <w:rFonts w:ascii="Times New Roman" w:hAnsi="Times New Roman"/>
                <w:sz w:val="18"/>
                <w:szCs w:val="24"/>
              </w:rPr>
              <w:t>(formerly Satellite Union)</w:t>
            </w:r>
          </w:p>
        </w:tc>
        <w:tc>
          <w:tcPr>
            <w:tcW w:w="1864" w:type="dxa"/>
            <w:tcBorders>
              <w:top w:val="single" w:sz="4" w:space="0" w:color="000000"/>
              <w:left w:val="single" w:sz="4" w:space="0" w:color="000000"/>
              <w:bottom w:val="single" w:sz="4" w:space="0" w:color="000000"/>
              <w:right w:val="single" w:sz="4" w:space="0" w:color="000000"/>
            </w:tcBorders>
          </w:tcPr>
          <w:p w14:paraId="51FA7EBC"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959</w:t>
            </w:r>
          </w:p>
        </w:tc>
      </w:tr>
      <w:tr w:rsidR="00E95BAA" w:rsidRPr="00C56D87" w14:paraId="5B9C6B21"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E20286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2BC01EB"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Student Services Building </w:t>
            </w:r>
          </w:p>
        </w:tc>
        <w:tc>
          <w:tcPr>
            <w:tcW w:w="1864" w:type="dxa"/>
            <w:tcBorders>
              <w:top w:val="single" w:sz="4" w:space="0" w:color="000000"/>
              <w:left w:val="single" w:sz="4" w:space="0" w:color="000000"/>
              <w:bottom w:val="single" w:sz="4" w:space="0" w:color="000000"/>
              <w:right w:val="single" w:sz="4" w:space="0" w:color="000000"/>
            </w:tcBorders>
          </w:tcPr>
          <w:p w14:paraId="51A254C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655</w:t>
            </w:r>
          </w:p>
        </w:tc>
      </w:tr>
      <w:tr w:rsidR="00E95BAA" w:rsidRPr="00C56D87" w14:paraId="78F50BB6"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AC6BA57"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4E75DEB"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Student Center West </w:t>
            </w:r>
            <w:r w:rsidRPr="00C56D87">
              <w:rPr>
                <w:rFonts w:ascii="Times New Roman" w:hAnsi="Times New Roman"/>
                <w:sz w:val="18"/>
                <w:szCs w:val="24"/>
              </w:rPr>
              <w:t>(formerly Union Building – Health Sciences Center)</w:t>
            </w:r>
          </w:p>
        </w:tc>
        <w:tc>
          <w:tcPr>
            <w:tcW w:w="1864" w:type="dxa"/>
            <w:tcBorders>
              <w:top w:val="single" w:sz="4" w:space="0" w:color="000000"/>
              <w:left w:val="single" w:sz="4" w:space="0" w:color="000000"/>
              <w:bottom w:val="single" w:sz="4" w:space="0" w:color="000000"/>
              <w:right w:val="single" w:sz="4" w:space="0" w:color="000000"/>
            </w:tcBorders>
          </w:tcPr>
          <w:p w14:paraId="4B0AD0B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938</w:t>
            </w:r>
          </w:p>
        </w:tc>
      </w:tr>
      <w:tr w:rsidR="00E95BAA" w:rsidRPr="00C56D87" w14:paraId="6AA34FB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6BCF372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783E4E8"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Student Center East </w:t>
            </w:r>
            <w:r w:rsidRPr="00C56D87">
              <w:rPr>
                <w:rFonts w:ascii="Times New Roman" w:hAnsi="Times New Roman"/>
                <w:sz w:val="18"/>
                <w:szCs w:val="24"/>
              </w:rPr>
              <w:t>(formerly University Center or Chicago Circle Center Union)</w:t>
            </w:r>
          </w:p>
        </w:tc>
        <w:tc>
          <w:tcPr>
            <w:tcW w:w="1864" w:type="dxa"/>
            <w:tcBorders>
              <w:top w:val="single" w:sz="4" w:space="0" w:color="000000"/>
              <w:left w:val="single" w:sz="4" w:space="0" w:color="000000"/>
              <w:bottom w:val="single" w:sz="4" w:space="0" w:color="000000"/>
              <w:right w:val="single" w:sz="4" w:space="0" w:color="000000"/>
            </w:tcBorders>
          </w:tcPr>
          <w:p w14:paraId="69F156F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605</w:t>
            </w:r>
          </w:p>
        </w:tc>
      </w:tr>
      <w:tr w:rsidR="00E95BAA" w:rsidRPr="00C56D87" w14:paraId="5128C392"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6374DCC"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2B044C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Student Center East Tower </w:t>
            </w:r>
          </w:p>
        </w:tc>
        <w:tc>
          <w:tcPr>
            <w:tcW w:w="1864" w:type="dxa"/>
            <w:tcBorders>
              <w:top w:val="single" w:sz="4" w:space="0" w:color="000000"/>
              <w:left w:val="single" w:sz="4" w:space="0" w:color="000000"/>
              <w:bottom w:val="single" w:sz="4" w:space="0" w:color="000000"/>
              <w:right w:val="single" w:sz="4" w:space="0" w:color="000000"/>
            </w:tcBorders>
          </w:tcPr>
          <w:p w14:paraId="1F4C676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606</w:t>
            </w:r>
          </w:p>
        </w:tc>
      </w:tr>
      <w:tr w:rsidR="00E95BAA" w:rsidRPr="00C56D87" w14:paraId="758B51C9"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3E3A55D"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F4B94C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Behavioral Sciences</w:t>
            </w:r>
          </w:p>
        </w:tc>
        <w:tc>
          <w:tcPr>
            <w:tcW w:w="1864" w:type="dxa"/>
            <w:tcBorders>
              <w:top w:val="single" w:sz="4" w:space="0" w:color="000000"/>
              <w:left w:val="single" w:sz="4" w:space="0" w:color="000000"/>
              <w:bottom w:val="single" w:sz="4" w:space="0" w:color="000000"/>
              <w:right w:val="single" w:sz="4" w:space="0" w:color="000000"/>
            </w:tcBorders>
          </w:tcPr>
          <w:p w14:paraId="4197BF1B"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618</w:t>
            </w:r>
          </w:p>
        </w:tc>
      </w:tr>
      <w:tr w:rsidR="00E95BAA" w:rsidRPr="00C56D87" w14:paraId="41AEEB2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CCD8A32"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43B9BDE"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Credit Union 1 Arena</w:t>
            </w:r>
          </w:p>
        </w:tc>
        <w:tc>
          <w:tcPr>
            <w:tcW w:w="1864" w:type="dxa"/>
            <w:tcBorders>
              <w:top w:val="single" w:sz="4" w:space="0" w:color="000000"/>
              <w:left w:val="single" w:sz="4" w:space="0" w:color="000000"/>
              <w:bottom w:val="single" w:sz="4" w:space="0" w:color="000000"/>
              <w:right w:val="single" w:sz="4" w:space="0" w:color="000000"/>
            </w:tcBorders>
          </w:tcPr>
          <w:p w14:paraId="2DD78FA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638</w:t>
            </w:r>
          </w:p>
        </w:tc>
      </w:tr>
      <w:tr w:rsidR="00E95BAA" w:rsidRPr="00C56D87" w14:paraId="26F50261" w14:textId="77777777" w:rsidTr="009003C9">
        <w:tc>
          <w:tcPr>
            <w:tcW w:w="683" w:type="dxa"/>
            <w:tcBorders>
              <w:top w:val="single" w:sz="4" w:space="0" w:color="000000"/>
              <w:left w:val="single" w:sz="4" w:space="0" w:color="000000"/>
              <w:bottom w:val="single" w:sz="4" w:space="0" w:color="000000"/>
              <w:right w:val="single" w:sz="4" w:space="0" w:color="000000"/>
            </w:tcBorders>
          </w:tcPr>
          <w:p w14:paraId="6E814B07"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1284D64"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Thomas Beckham Hall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322DED4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663</w:t>
            </w:r>
          </w:p>
        </w:tc>
      </w:tr>
      <w:tr w:rsidR="00E95BAA" w:rsidRPr="00C56D87" w14:paraId="67583B92"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0691C8E"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B793AD7"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Marie Robinson Hall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74D3405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664</w:t>
            </w:r>
          </w:p>
        </w:tc>
      </w:tr>
      <w:tr w:rsidR="00E95BAA" w:rsidRPr="00C56D87" w14:paraId="266751DD"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EF23485"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CD59C0B"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James Stukel Towers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 Tower A)</w:t>
            </w:r>
          </w:p>
        </w:tc>
        <w:tc>
          <w:tcPr>
            <w:tcW w:w="1864" w:type="dxa"/>
            <w:tcBorders>
              <w:top w:val="single" w:sz="4" w:space="0" w:color="000000"/>
              <w:left w:val="single" w:sz="4" w:space="0" w:color="000000"/>
              <w:bottom w:val="single" w:sz="4" w:space="0" w:color="000000"/>
              <w:right w:val="single" w:sz="4" w:space="0" w:color="000000"/>
            </w:tcBorders>
          </w:tcPr>
          <w:p w14:paraId="59D0480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665</w:t>
            </w:r>
          </w:p>
        </w:tc>
      </w:tr>
      <w:tr w:rsidR="00E95BAA" w:rsidRPr="00C56D87" w14:paraId="618CCE50" w14:textId="77777777" w:rsidTr="009003C9">
        <w:tc>
          <w:tcPr>
            <w:tcW w:w="683" w:type="dxa"/>
            <w:tcBorders>
              <w:top w:val="single" w:sz="4" w:space="0" w:color="000000"/>
              <w:left w:val="single" w:sz="4" w:space="0" w:color="000000"/>
              <w:bottom w:val="single" w:sz="4" w:space="0" w:color="000000"/>
              <w:right w:val="single" w:sz="4" w:space="0" w:color="000000"/>
            </w:tcBorders>
          </w:tcPr>
          <w:p w14:paraId="64BC5CA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93B7CEA"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Adaptive Reuse Phase 2B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6A33D55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672</w:t>
            </w:r>
          </w:p>
        </w:tc>
      </w:tr>
      <w:tr w:rsidR="00E95BAA" w:rsidRPr="00C56D87" w14:paraId="4EB0E497"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1D3AD20"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0A58B33"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Adaptive Reuse Phase 2A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49DA16F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673</w:t>
            </w:r>
          </w:p>
        </w:tc>
      </w:tr>
      <w:tr w:rsidR="00E95BAA" w:rsidRPr="00C56D87" w14:paraId="1EBDEF0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33E584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9CDC3C8"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Adaptive Reuse Phase 3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25DCB2A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674</w:t>
            </w:r>
          </w:p>
        </w:tc>
      </w:tr>
      <w:tr w:rsidR="00E95BAA" w:rsidRPr="00C56D87" w14:paraId="6B2C062A"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787DB3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1F2FBD2"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Adaptive Reuse Phase 1 A/B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51B36B66"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675</w:t>
            </w:r>
          </w:p>
        </w:tc>
      </w:tr>
      <w:tr w:rsidR="00E95BAA" w:rsidRPr="00C56D87" w14:paraId="633B5B94"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2F5587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950AE84"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Student Recreation Facility </w:t>
            </w:r>
            <w:r w:rsidRPr="00C56D87">
              <w:rPr>
                <w:rFonts w:ascii="Times New Roman" w:hAnsi="Times New Roman"/>
                <w:sz w:val="18"/>
                <w:szCs w:val="24"/>
              </w:rPr>
              <w:t>(formerly UIC Recreation Center)</w:t>
            </w:r>
          </w:p>
        </w:tc>
        <w:tc>
          <w:tcPr>
            <w:tcW w:w="1864" w:type="dxa"/>
            <w:tcBorders>
              <w:top w:val="single" w:sz="4" w:space="0" w:color="000000"/>
              <w:left w:val="single" w:sz="4" w:space="0" w:color="000000"/>
              <w:bottom w:val="single" w:sz="4" w:space="0" w:color="000000"/>
              <w:right w:val="single" w:sz="4" w:space="0" w:color="000000"/>
            </w:tcBorders>
          </w:tcPr>
          <w:p w14:paraId="5743E88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630</w:t>
            </w:r>
          </w:p>
        </w:tc>
      </w:tr>
      <w:tr w:rsidR="00E95BAA" w:rsidRPr="00C56D87" w14:paraId="41B4F7F2"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73517E0"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AE1E7C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Residence Hall &amp; Academic Complex</w:t>
            </w:r>
            <w:r w:rsidRPr="00C56D87">
              <w:rPr>
                <w:rStyle w:val="CommentReference"/>
                <w:rFonts w:ascii="Times New Roman" w:hAnsi="Times New Roman"/>
              </w:rPr>
              <w:t xml:space="preserve"> (portion only)</w:t>
            </w:r>
          </w:p>
        </w:tc>
        <w:tc>
          <w:tcPr>
            <w:tcW w:w="1864" w:type="dxa"/>
            <w:tcBorders>
              <w:top w:val="single" w:sz="4" w:space="0" w:color="000000"/>
              <w:left w:val="single" w:sz="4" w:space="0" w:color="000000"/>
              <w:bottom w:val="single" w:sz="4" w:space="0" w:color="000000"/>
              <w:right w:val="single" w:sz="4" w:space="0" w:color="000000"/>
            </w:tcBorders>
          </w:tcPr>
          <w:p w14:paraId="5785C3CA"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640</w:t>
            </w:r>
          </w:p>
        </w:tc>
      </w:tr>
      <w:tr w:rsidR="00E95BAA" w:rsidRPr="00C56D87" w14:paraId="68359BB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698D767"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08C781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UIC Sport and Fitness Center </w:t>
            </w:r>
          </w:p>
        </w:tc>
        <w:tc>
          <w:tcPr>
            <w:tcW w:w="1864" w:type="dxa"/>
            <w:tcBorders>
              <w:top w:val="single" w:sz="4" w:space="0" w:color="000000"/>
              <w:left w:val="single" w:sz="4" w:space="0" w:color="000000"/>
              <w:bottom w:val="single" w:sz="4" w:space="0" w:color="000000"/>
              <w:right w:val="single" w:sz="4" w:space="0" w:color="000000"/>
            </w:tcBorders>
          </w:tcPr>
          <w:p w14:paraId="67E8C76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953</w:t>
            </w:r>
          </w:p>
        </w:tc>
      </w:tr>
      <w:tr w:rsidR="00E95BAA" w:rsidRPr="00C56D87" w14:paraId="21C35BA0" w14:textId="77777777" w:rsidTr="009003C9">
        <w:tc>
          <w:tcPr>
            <w:tcW w:w="683" w:type="dxa"/>
            <w:tcBorders>
              <w:top w:val="single" w:sz="4" w:space="0" w:color="000000"/>
              <w:left w:val="single" w:sz="4" w:space="0" w:color="000000"/>
              <w:bottom w:val="single" w:sz="4" w:space="0" w:color="000000"/>
              <w:right w:val="single" w:sz="4" w:space="0" w:color="000000"/>
            </w:tcBorders>
          </w:tcPr>
          <w:p w14:paraId="6BA3C69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507A75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Isadore and Sadie Dorin Forum</w:t>
            </w:r>
          </w:p>
        </w:tc>
        <w:tc>
          <w:tcPr>
            <w:tcW w:w="1864" w:type="dxa"/>
            <w:tcBorders>
              <w:top w:val="single" w:sz="4" w:space="0" w:color="000000"/>
              <w:left w:val="single" w:sz="4" w:space="0" w:color="000000"/>
              <w:bottom w:val="single" w:sz="4" w:space="0" w:color="000000"/>
              <w:right w:val="single" w:sz="4" w:space="0" w:color="000000"/>
            </w:tcBorders>
          </w:tcPr>
          <w:p w14:paraId="11AC8051"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667</w:t>
            </w:r>
          </w:p>
        </w:tc>
      </w:tr>
      <w:tr w:rsidR="00E95BAA" w:rsidRPr="00C56D87" w14:paraId="62BA328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E9EC571"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C09625C"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Express Grill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5F0F22E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677A</w:t>
            </w:r>
          </w:p>
        </w:tc>
      </w:tr>
      <w:tr w:rsidR="00E95BAA" w:rsidRPr="00C56D87" w14:paraId="2962E0F7"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C3183F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2A07E89"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Jim’s Original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5223258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677B</w:t>
            </w:r>
          </w:p>
        </w:tc>
      </w:tr>
      <w:tr w:rsidR="00E95BAA" w:rsidRPr="00C56D87" w14:paraId="55D6DF0C"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15D3D6B"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10A1BF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South Campus Operations Building </w:t>
            </w:r>
          </w:p>
        </w:tc>
        <w:tc>
          <w:tcPr>
            <w:tcW w:w="1864" w:type="dxa"/>
            <w:tcBorders>
              <w:top w:val="single" w:sz="4" w:space="0" w:color="000000"/>
              <w:left w:val="single" w:sz="4" w:space="0" w:color="000000"/>
              <w:bottom w:val="single" w:sz="4" w:space="0" w:color="000000"/>
              <w:right w:val="single" w:sz="4" w:space="0" w:color="000000"/>
            </w:tcBorders>
          </w:tcPr>
          <w:p w14:paraId="7BDFDAB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658</w:t>
            </w:r>
          </w:p>
        </w:tc>
      </w:tr>
      <w:tr w:rsidR="00E95BAA" w:rsidRPr="00C56D87" w14:paraId="5D5F2DC3"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F37ADB2"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60F5372"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Parking, Paulina Street Parking Structure </w:t>
            </w:r>
            <w:r w:rsidRPr="00C56D87">
              <w:rPr>
                <w:rFonts w:ascii="Times New Roman" w:hAnsi="Times New Roman"/>
                <w:sz w:val="18"/>
                <w:szCs w:val="24"/>
              </w:rPr>
              <w:t>(formerly Parking Structure Health Sciences Center)</w:t>
            </w:r>
          </w:p>
        </w:tc>
        <w:tc>
          <w:tcPr>
            <w:tcW w:w="1864" w:type="dxa"/>
            <w:tcBorders>
              <w:top w:val="single" w:sz="4" w:space="0" w:color="000000"/>
              <w:left w:val="single" w:sz="4" w:space="0" w:color="000000"/>
              <w:bottom w:val="single" w:sz="4" w:space="0" w:color="000000"/>
              <w:right w:val="single" w:sz="4" w:space="0" w:color="000000"/>
            </w:tcBorders>
          </w:tcPr>
          <w:p w14:paraId="1500DE5C"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926</w:t>
            </w:r>
          </w:p>
        </w:tc>
      </w:tr>
      <w:tr w:rsidR="00E95BAA" w:rsidRPr="00C56D87" w14:paraId="42E452FA"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76B707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FC6BB9B"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Parking, Harrison Street Parking Structure </w:t>
            </w:r>
            <w:r w:rsidRPr="00C56D87">
              <w:rPr>
                <w:rFonts w:ascii="Times New Roman" w:hAnsi="Times New Roman"/>
                <w:sz w:val="18"/>
                <w:szCs w:val="24"/>
              </w:rPr>
              <w:t>(formerly Parking Structure University Center)</w:t>
            </w:r>
          </w:p>
        </w:tc>
        <w:tc>
          <w:tcPr>
            <w:tcW w:w="1864" w:type="dxa"/>
            <w:tcBorders>
              <w:top w:val="single" w:sz="4" w:space="0" w:color="000000"/>
              <w:left w:val="single" w:sz="4" w:space="0" w:color="000000"/>
              <w:bottom w:val="single" w:sz="4" w:space="0" w:color="000000"/>
              <w:right w:val="single" w:sz="4" w:space="0" w:color="000000"/>
            </w:tcBorders>
          </w:tcPr>
          <w:p w14:paraId="6618077E"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620</w:t>
            </w:r>
          </w:p>
        </w:tc>
      </w:tr>
      <w:tr w:rsidR="00E95BAA" w:rsidRPr="00C56D87" w14:paraId="34E5EFC2"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C50115E"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6B7271B"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Parking, Halsted Street Parking Structure </w:t>
            </w:r>
            <w:r w:rsidRPr="00C56D87">
              <w:rPr>
                <w:rFonts w:ascii="Times New Roman" w:hAnsi="Times New Roman"/>
                <w:sz w:val="18"/>
                <w:szCs w:val="24"/>
              </w:rPr>
              <w:t>(formerly Parking Structure #2 University Center)</w:t>
            </w:r>
          </w:p>
        </w:tc>
        <w:tc>
          <w:tcPr>
            <w:tcW w:w="1864" w:type="dxa"/>
            <w:tcBorders>
              <w:top w:val="single" w:sz="4" w:space="0" w:color="000000"/>
              <w:left w:val="single" w:sz="4" w:space="0" w:color="000000"/>
              <w:bottom w:val="single" w:sz="4" w:space="0" w:color="000000"/>
              <w:right w:val="single" w:sz="4" w:space="0" w:color="000000"/>
            </w:tcBorders>
          </w:tcPr>
          <w:p w14:paraId="2B63F62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622</w:t>
            </w:r>
          </w:p>
        </w:tc>
      </w:tr>
      <w:tr w:rsidR="00E95BAA" w:rsidRPr="00C56D87" w14:paraId="5EA4C1CE"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42BBFEA"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D6E5710"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Parking, Wood Street Parking Structure </w:t>
            </w:r>
            <w:r w:rsidRPr="00C56D87">
              <w:rPr>
                <w:rFonts w:ascii="Times New Roman" w:hAnsi="Times New Roman"/>
                <w:sz w:val="18"/>
                <w:szCs w:val="24"/>
              </w:rPr>
              <w:t>(formerly Parking Structure Wood and Taylor)</w:t>
            </w:r>
          </w:p>
        </w:tc>
        <w:tc>
          <w:tcPr>
            <w:tcW w:w="1864" w:type="dxa"/>
            <w:tcBorders>
              <w:top w:val="single" w:sz="4" w:space="0" w:color="000000"/>
              <w:left w:val="single" w:sz="4" w:space="0" w:color="000000"/>
              <w:bottom w:val="single" w:sz="4" w:space="0" w:color="000000"/>
              <w:right w:val="single" w:sz="4" w:space="0" w:color="000000"/>
            </w:tcBorders>
          </w:tcPr>
          <w:p w14:paraId="1D0EDF9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971</w:t>
            </w:r>
          </w:p>
        </w:tc>
      </w:tr>
      <w:tr w:rsidR="00E95BAA" w:rsidRPr="00C56D87" w14:paraId="5B8E456F"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1ABD1C7"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79BA63E" w14:textId="77777777" w:rsidR="00E95BAA" w:rsidRPr="00C56D87" w:rsidRDefault="00E95BAA" w:rsidP="009003C9">
            <w:pPr>
              <w:spacing w:line="240" w:lineRule="auto"/>
              <w:rPr>
                <w:rFonts w:ascii="Times New Roman" w:hAnsi="Times New Roman"/>
                <w:sz w:val="18"/>
                <w:szCs w:val="24"/>
              </w:rPr>
            </w:pPr>
            <w:r w:rsidRPr="00C56D87">
              <w:rPr>
                <w:rFonts w:ascii="Times New Roman" w:hAnsi="Times New Roman"/>
                <w:szCs w:val="24"/>
              </w:rPr>
              <w:t xml:space="preserve">Parking, Maxwell Street Parking Structure </w:t>
            </w:r>
            <w:r w:rsidRPr="00C56D87">
              <w:rPr>
                <w:rFonts w:ascii="Times New Roman" w:hAnsi="Times New Roman"/>
                <w:sz w:val="18"/>
                <w:szCs w:val="24"/>
              </w:rPr>
              <w:t>(Includes University Village Marketplace, 1</w:t>
            </w:r>
            <w:r w:rsidRPr="00C56D87">
              <w:rPr>
                <w:rFonts w:ascii="Times New Roman" w:hAnsi="Times New Roman"/>
                <w:sz w:val="18"/>
                <w:szCs w:val="24"/>
                <w:vertAlign w:val="superscript"/>
              </w:rPr>
              <w:t>st</w:t>
            </w:r>
            <w:r w:rsidRPr="00C56D87">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5945886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677</w:t>
            </w:r>
          </w:p>
        </w:tc>
      </w:tr>
      <w:tr w:rsidR="00E95BAA" w:rsidRPr="00C56D87" w14:paraId="0049F79A"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C0A9CBF"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E2C3B08" w14:textId="77777777" w:rsidR="00E95BAA" w:rsidRPr="00C56D87" w:rsidRDefault="00E95BAA" w:rsidP="009003C9">
            <w:pPr>
              <w:spacing w:line="240" w:lineRule="auto"/>
              <w:rPr>
                <w:rFonts w:ascii="Times New Roman" w:hAnsi="Times New Roman"/>
                <w:szCs w:val="24"/>
              </w:rPr>
            </w:pPr>
          </w:p>
        </w:tc>
        <w:tc>
          <w:tcPr>
            <w:tcW w:w="1864" w:type="dxa"/>
            <w:tcBorders>
              <w:top w:val="single" w:sz="4" w:space="0" w:color="000000"/>
              <w:left w:val="single" w:sz="4" w:space="0" w:color="000000"/>
              <w:bottom w:val="single" w:sz="4" w:space="0" w:color="000000"/>
              <w:right w:val="single" w:sz="4" w:space="0" w:color="000000"/>
            </w:tcBorders>
          </w:tcPr>
          <w:p w14:paraId="41E16E1C" w14:textId="77777777" w:rsidR="00E95BAA" w:rsidRPr="00C56D87" w:rsidRDefault="00E95BAA" w:rsidP="009003C9">
            <w:pPr>
              <w:spacing w:line="240" w:lineRule="auto"/>
              <w:rPr>
                <w:rFonts w:ascii="Times New Roman" w:hAnsi="Times New Roman"/>
                <w:szCs w:val="24"/>
              </w:rPr>
            </w:pPr>
          </w:p>
        </w:tc>
      </w:tr>
      <w:tr w:rsidR="00E95BAA" w:rsidRPr="00C56D87" w14:paraId="2B3B1FDD" w14:textId="77777777" w:rsidTr="009003C9">
        <w:tc>
          <w:tcPr>
            <w:tcW w:w="8324" w:type="dxa"/>
            <w:gridSpan w:val="2"/>
            <w:tcBorders>
              <w:top w:val="single" w:sz="4" w:space="0" w:color="000000"/>
              <w:left w:val="single" w:sz="4" w:space="0" w:color="000000"/>
              <w:bottom w:val="single" w:sz="4" w:space="0" w:color="000000"/>
              <w:right w:val="single" w:sz="4" w:space="0" w:color="000000"/>
            </w:tcBorders>
          </w:tcPr>
          <w:p w14:paraId="30AC70BD" w14:textId="77777777" w:rsidR="00E95BAA" w:rsidRPr="00C56D87" w:rsidRDefault="00E95BAA" w:rsidP="009003C9">
            <w:pPr>
              <w:spacing w:line="240" w:lineRule="auto"/>
              <w:rPr>
                <w:rFonts w:ascii="Times New Roman" w:hAnsi="Times New Roman"/>
                <w:b/>
                <w:szCs w:val="24"/>
              </w:rPr>
            </w:pPr>
            <w:r w:rsidRPr="00C56D87">
              <w:rPr>
                <w:rFonts w:ascii="Times New Roman" w:hAnsi="Times New Roman"/>
                <w:b/>
                <w:szCs w:val="24"/>
              </w:rPr>
              <w:t>SPRINGFIELD CAMPUS</w:t>
            </w:r>
          </w:p>
        </w:tc>
        <w:tc>
          <w:tcPr>
            <w:tcW w:w="1864" w:type="dxa"/>
            <w:tcBorders>
              <w:top w:val="single" w:sz="4" w:space="0" w:color="000000"/>
              <w:left w:val="single" w:sz="4" w:space="0" w:color="000000"/>
              <w:bottom w:val="single" w:sz="4" w:space="0" w:color="000000"/>
              <w:right w:val="single" w:sz="4" w:space="0" w:color="000000"/>
            </w:tcBorders>
          </w:tcPr>
          <w:p w14:paraId="626DD96D" w14:textId="77777777" w:rsidR="00E95BAA" w:rsidRPr="00C56D87" w:rsidRDefault="00E95BAA" w:rsidP="009003C9">
            <w:pPr>
              <w:spacing w:line="240" w:lineRule="auto"/>
              <w:rPr>
                <w:rFonts w:ascii="Times New Roman" w:hAnsi="Times New Roman"/>
                <w:b/>
                <w:szCs w:val="24"/>
              </w:rPr>
            </w:pPr>
            <w:proofErr w:type="spellStart"/>
            <w:r w:rsidRPr="00C56D87">
              <w:rPr>
                <w:rFonts w:ascii="Times New Roman" w:hAnsi="Times New Roman"/>
                <w:b/>
                <w:szCs w:val="24"/>
              </w:rPr>
              <w:t>Bldg</w:t>
            </w:r>
            <w:proofErr w:type="spellEnd"/>
            <w:r w:rsidRPr="00C56D87">
              <w:rPr>
                <w:rFonts w:ascii="Times New Roman" w:hAnsi="Times New Roman"/>
                <w:b/>
                <w:szCs w:val="24"/>
              </w:rPr>
              <w:t xml:space="preserve"> #</w:t>
            </w:r>
          </w:p>
        </w:tc>
      </w:tr>
      <w:tr w:rsidR="00E95BAA" w:rsidRPr="00C56D87" w14:paraId="6A3FE730"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6421F07"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1AD1CCC"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Bluebell Court Student Apartments (William Maxwell Lane)</w:t>
            </w:r>
          </w:p>
        </w:tc>
        <w:tc>
          <w:tcPr>
            <w:tcW w:w="1864" w:type="dxa"/>
            <w:tcBorders>
              <w:top w:val="single" w:sz="4" w:space="0" w:color="000000"/>
              <w:left w:val="single" w:sz="4" w:space="0" w:color="000000"/>
              <w:bottom w:val="single" w:sz="4" w:space="0" w:color="000000"/>
              <w:right w:val="single" w:sz="4" w:space="0" w:color="000000"/>
            </w:tcBorders>
          </w:tcPr>
          <w:p w14:paraId="69367BF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5020 thru 5022 </w:t>
            </w:r>
          </w:p>
        </w:tc>
      </w:tr>
      <w:tr w:rsidR="00E95BAA" w:rsidRPr="00C56D87" w14:paraId="4E2BC71E" w14:textId="77777777" w:rsidTr="009003C9">
        <w:tc>
          <w:tcPr>
            <w:tcW w:w="683" w:type="dxa"/>
            <w:tcBorders>
              <w:top w:val="single" w:sz="4" w:space="0" w:color="000000"/>
              <w:left w:val="single" w:sz="4" w:space="0" w:color="000000"/>
              <w:bottom w:val="single" w:sz="4" w:space="0" w:color="000000"/>
              <w:right w:val="single" w:sz="4" w:space="0" w:color="000000"/>
            </w:tcBorders>
          </w:tcPr>
          <w:p w14:paraId="30950F74"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17EA80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Clover Court Student Apartments (William Maxwell Lane)</w:t>
            </w:r>
          </w:p>
        </w:tc>
        <w:tc>
          <w:tcPr>
            <w:tcW w:w="1864" w:type="dxa"/>
            <w:tcBorders>
              <w:top w:val="single" w:sz="4" w:space="0" w:color="000000"/>
              <w:left w:val="single" w:sz="4" w:space="0" w:color="000000"/>
              <w:bottom w:val="single" w:sz="4" w:space="0" w:color="000000"/>
              <w:right w:val="single" w:sz="4" w:space="0" w:color="000000"/>
            </w:tcBorders>
          </w:tcPr>
          <w:p w14:paraId="530050E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5010 thru 5013  </w:t>
            </w:r>
          </w:p>
        </w:tc>
      </w:tr>
      <w:tr w:rsidR="00E95BAA" w:rsidRPr="00C56D87" w14:paraId="553B4BE5"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0829BA6"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D99E94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Founders Residence </w:t>
            </w:r>
            <w:proofErr w:type="gramStart"/>
            <w:r w:rsidRPr="00C56D87">
              <w:rPr>
                <w:rFonts w:ascii="Times New Roman" w:hAnsi="Times New Roman"/>
                <w:szCs w:val="24"/>
              </w:rPr>
              <w:t>Hall  (</w:t>
            </w:r>
            <w:proofErr w:type="gramEnd"/>
            <w:r w:rsidRPr="00C56D87">
              <w:rPr>
                <w:rFonts w:ascii="Times New Roman" w:hAnsi="Times New Roman"/>
                <w:szCs w:val="24"/>
              </w:rPr>
              <w:t>Eliza Farnham Dr. S)</w:t>
            </w:r>
          </w:p>
        </w:tc>
        <w:tc>
          <w:tcPr>
            <w:tcW w:w="1864" w:type="dxa"/>
            <w:tcBorders>
              <w:top w:val="single" w:sz="4" w:space="0" w:color="000000"/>
              <w:left w:val="single" w:sz="4" w:space="0" w:color="000000"/>
              <w:bottom w:val="single" w:sz="4" w:space="0" w:color="000000"/>
              <w:right w:val="single" w:sz="4" w:space="0" w:color="000000"/>
            </w:tcBorders>
          </w:tcPr>
          <w:p w14:paraId="0497F91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9051</w:t>
            </w:r>
          </w:p>
        </w:tc>
      </w:tr>
      <w:tr w:rsidR="00E95BAA" w:rsidRPr="00C56D87" w14:paraId="5EA6534D"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EDB674B"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2169B5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Foxglove Court Townhouse Apartments (Vachel Lindsay Dr.)</w:t>
            </w:r>
          </w:p>
        </w:tc>
        <w:tc>
          <w:tcPr>
            <w:tcW w:w="1864" w:type="dxa"/>
            <w:tcBorders>
              <w:top w:val="single" w:sz="4" w:space="0" w:color="000000"/>
              <w:left w:val="single" w:sz="4" w:space="0" w:color="000000"/>
              <w:bottom w:val="single" w:sz="4" w:space="0" w:color="000000"/>
              <w:right w:val="single" w:sz="4" w:space="0" w:color="000000"/>
            </w:tcBorders>
          </w:tcPr>
          <w:p w14:paraId="58520C1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5058 thru 5064</w:t>
            </w:r>
          </w:p>
        </w:tc>
      </w:tr>
      <w:tr w:rsidR="00E95BAA" w:rsidRPr="00C56D87" w14:paraId="6D769072"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DD68A5D"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A86E00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Homer L. Butler Housing Commons (Office, Richard Wright Dr)</w:t>
            </w:r>
          </w:p>
        </w:tc>
        <w:tc>
          <w:tcPr>
            <w:tcW w:w="1864" w:type="dxa"/>
            <w:tcBorders>
              <w:top w:val="single" w:sz="4" w:space="0" w:color="000000"/>
              <w:left w:val="single" w:sz="4" w:space="0" w:color="000000"/>
              <w:bottom w:val="single" w:sz="4" w:space="0" w:color="000000"/>
              <w:right w:val="single" w:sz="4" w:space="0" w:color="000000"/>
            </w:tcBorders>
          </w:tcPr>
          <w:p w14:paraId="434C9ED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5034</w:t>
            </w:r>
          </w:p>
        </w:tc>
      </w:tr>
      <w:tr w:rsidR="00E95BAA" w:rsidRPr="00C56D87" w14:paraId="354AFCB1" w14:textId="77777777" w:rsidTr="009003C9">
        <w:tc>
          <w:tcPr>
            <w:tcW w:w="683" w:type="dxa"/>
            <w:tcBorders>
              <w:top w:val="single" w:sz="4" w:space="0" w:color="000000"/>
              <w:left w:val="single" w:sz="4" w:space="0" w:color="000000"/>
              <w:bottom w:val="single" w:sz="4" w:space="0" w:color="000000"/>
              <w:right w:val="single" w:sz="4" w:space="0" w:color="000000"/>
            </w:tcBorders>
          </w:tcPr>
          <w:p w14:paraId="7890464B"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1E5A63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Larkspur Court Student Apartments (University Drive)</w:t>
            </w:r>
          </w:p>
        </w:tc>
        <w:tc>
          <w:tcPr>
            <w:tcW w:w="1864" w:type="dxa"/>
            <w:tcBorders>
              <w:top w:val="single" w:sz="4" w:space="0" w:color="000000"/>
              <w:left w:val="single" w:sz="4" w:space="0" w:color="000000"/>
              <w:bottom w:val="single" w:sz="4" w:space="0" w:color="000000"/>
              <w:right w:val="single" w:sz="4" w:space="0" w:color="000000"/>
            </w:tcBorders>
          </w:tcPr>
          <w:p w14:paraId="7225F59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5030 thru 5033</w:t>
            </w:r>
          </w:p>
        </w:tc>
      </w:tr>
      <w:tr w:rsidR="00E95BAA" w:rsidRPr="00C56D87" w14:paraId="1E06EE93"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8CCE88C"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801F8F6"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Lincoln Residence Hall (Vachel Lindsay Dr.)</w:t>
            </w:r>
          </w:p>
        </w:tc>
        <w:tc>
          <w:tcPr>
            <w:tcW w:w="1864" w:type="dxa"/>
            <w:tcBorders>
              <w:top w:val="single" w:sz="4" w:space="0" w:color="000000"/>
              <w:left w:val="single" w:sz="4" w:space="0" w:color="000000"/>
              <w:bottom w:val="single" w:sz="4" w:space="0" w:color="000000"/>
              <w:right w:val="single" w:sz="4" w:space="0" w:color="000000"/>
            </w:tcBorders>
          </w:tcPr>
          <w:p w14:paraId="4EB8AE6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5100</w:t>
            </w:r>
          </w:p>
        </w:tc>
      </w:tr>
      <w:tr w:rsidR="00E95BAA" w:rsidRPr="00C56D87" w14:paraId="62AE3C0C" w14:textId="77777777" w:rsidTr="009003C9">
        <w:tc>
          <w:tcPr>
            <w:tcW w:w="683" w:type="dxa"/>
            <w:tcBorders>
              <w:top w:val="single" w:sz="4" w:space="0" w:color="000000"/>
              <w:left w:val="single" w:sz="4" w:space="0" w:color="000000"/>
              <w:bottom w:val="single" w:sz="4" w:space="0" w:color="000000"/>
              <w:right w:val="single" w:sz="4" w:space="0" w:color="000000"/>
            </w:tcBorders>
          </w:tcPr>
          <w:p w14:paraId="0AFB3261"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1C876D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Marigold Court Townhouse Apartments (Carl Sandburg Lane)</w:t>
            </w:r>
          </w:p>
        </w:tc>
        <w:tc>
          <w:tcPr>
            <w:tcW w:w="1864" w:type="dxa"/>
            <w:tcBorders>
              <w:top w:val="single" w:sz="4" w:space="0" w:color="000000"/>
              <w:left w:val="single" w:sz="4" w:space="0" w:color="000000"/>
              <w:bottom w:val="single" w:sz="4" w:space="0" w:color="000000"/>
              <w:right w:val="single" w:sz="4" w:space="0" w:color="000000"/>
            </w:tcBorders>
          </w:tcPr>
          <w:p w14:paraId="6283505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5051 thru 5057</w:t>
            </w:r>
          </w:p>
        </w:tc>
      </w:tr>
      <w:tr w:rsidR="00E95BAA" w:rsidRPr="00C56D87" w14:paraId="1B5A2154" w14:textId="77777777" w:rsidTr="009003C9">
        <w:tc>
          <w:tcPr>
            <w:tcW w:w="683" w:type="dxa"/>
            <w:tcBorders>
              <w:top w:val="single" w:sz="4" w:space="0" w:color="000000"/>
              <w:left w:val="single" w:sz="4" w:space="0" w:color="000000"/>
              <w:bottom w:val="single" w:sz="4" w:space="0" w:color="000000"/>
              <w:right w:val="single" w:sz="4" w:space="0" w:color="000000"/>
            </w:tcBorders>
          </w:tcPr>
          <w:p w14:paraId="514290C5"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1B8AB7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Pennyroyal Court Townhouse Apartments (Vachel Lindsay Dr.)</w:t>
            </w:r>
          </w:p>
        </w:tc>
        <w:tc>
          <w:tcPr>
            <w:tcW w:w="1864" w:type="dxa"/>
            <w:tcBorders>
              <w:top w:val="single" w:sz="4" w:space="0" w:color="000000"/>
              <w:left w:val="single" w:sz="4" w:space="0" w:color="000000"/>
              <w:bottom w:val="single" w:sz="4" w:space="0" w:color="000000"/>
              <w:right w:val="single" w:sz="4" w:space="0" w:color="000000"/>
            </w:tcBorders>
          </w:tcPr>
          <w:p w14:paraId="2495A14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5040 thru 5050</w:t>
            </w:r>
          </w:p>
        </w:tc>
      </w:tr>
      <w:tr w:rsidR="00E95BAA" w:rsidRPr="00C56D87" w14:paraId="5FA3EF55" w14:textId="77777777" w:rsidTr="009003C9">
        <w:tc>
          <w:tcPr>
            <w:tcW w:w="683" w:type="dxa"/>
            <w:tcBorders>
              <w:top w:val="single" w:sz="4" w:space="0" w:color="000000"/>
              <w:left w:val="single" w:sz="4" w:space="0" w:color="000000"/>
              <w:bottom w:val="single" w:sz="4" w:space="0" w:color="000000"/>
              <w:right w:val="single" w:sz="4" w:space="0" w:color="000000"/>
            </w:tcBorders>
          </w:tcPr>
          <w:p w14:paraId="6BBD64E3"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BD43C58"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 xml:space="preserve">Sunflower Court Student Apartments (University Drive) </w:t>
            </w:r>
          </w:p>
        </w:tc>
        <w:tc>
          <w:tcPr>
            <w:tcW w:w="1864" w:type="dxa"/>
            <w:tcBorders>
              <w:top w:val="single" w:sz="4" w:space="0" w:color="000000"/>
              <w:left w:val="single" w:sz="4" w:space="0" w:color="000000"/>
              <w:bottom w:val="single" w:sz="4" w:space="0" w:color="000000"/>
              <w:right w:val="single" w:sz="4" w:space="0" w:color="000000"/>
            </w:tcBorders>
          </w:tcPr>
          <w:p w14:paraId="781BDAC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5014 thru 5016</w:t>
            </w:r>
          </w:p>
        </w:tc>
      </w:tr>
      <w:tr w:rsidR="00E95BAA" w:rsidRPr="00C56D87" w14:paraId="0C342978"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F218C30"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50BCE07"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Trillium Ct. Townhouse Apartments (Carl Sandburg Lane)</w:t>
            </w:r>
          </w:p>
        </w:tc>
        <w:tc>
          <w:tcPr>
            <w:tcW w:w="1864" w:type="dxa"/>
            <w:tcBorders>
              <w:top w:val="single" w:sz="4" w:space="0" w:color="000000"/>
              <w:left w:val="single" w:sz="4" w:space="0" w:color="000000"/>
              <w:bottom w:val="single" w:sz="4" w:space="0" w:color="000000"/>
              <w:right w:val="single" w:sz="4" w:space="0" w:color="000000"/>
            </w:tcBorders>
          </w:tcPr>
          <w:p w14:paraId="20EBAC0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5070 thru 5076</w:t>
            </w:r>
          </w:p>
        </w:tc>
      </w:tr>
      <w:tr w:rsidR="00E95BAA" w:rsidRPr="00C56D87" w14:paraId="3B785A21"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827A3A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3BE2D5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Athletic / Recreation Center</w:t>
            </w:r>
          </w:p>
        </w:tc>
        <w:tc>
          <w:tcPr>
            <w:tcW w:w="1864" w:type="dxa"/>
            <w:tcBorders>
              <w:top w:val="single" w:sz="4" w:space="0" w:color="000000"/>
              <w:left w:val="single" w:sz="4" w:space="0" w:color="000000"/>
              <w:bottom w:val="single" w:sz="4" w:space="0" w:color="000000"/>
              <w:right w:val="single" w:sz="4" w:space="0" w:color="000000"/>
            </w:tcBorders>
          </w:tcPr>
          <w:p w14:paraId="21DD2244"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9048</w:t>
            </w:r>
          </w:p>
        </w:tc>
      </w:tr>
      <w:tr w:rsidR="00E95BAA" w:rsidRPr="00C56D87" w14:paraId="639D60E3" w14:textId="77777777" w:rsidTr="009003C9">
        <w:tc>
          <w:tcPr>
            <w:tcW w:w="683" w:type="dxa"/>
            <w:tcBorders>
              <w:top w:val="single" w:sz="4" w:space="0" w:color="000000"/>
              <w:left w:val="single" w:sz="4" w:space="0" w:color="000000"/>
              <w:bottom w:val="single" w:sz="4" w:space="0" w:color="000000"/>
              <w:right w:val="single" w:sz="4" w:space="0" w:color="000000"/>
            </w:tcBorders>
          </w:tcPr>
          <w:p w14:paraId="13266C26"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40F9E35"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Student Life Building</w:t>
            </w:r>
          </w:p>
        </w:tc>
        <w:tc>
          <w:tcPr>
            <w:tcW w:w="1864" w:type="dxa"/>
            <w:tcBorders>
              <w:top w:val="single" w:sz="4" w:space="0" w:color="000000"/>
              <w:left w:val="single" w:sz="4" w:space="0" w:color="000000"/>
              <w:bottom w:val="single" w:sz="4" w:space="0" w:color="000000"/>
              <w:right w:val="single" w:sz="4" w:space="0" w:color="000000"/>
            </w:tcBorders>
          </w:tcPr>
          <w:p w14:paraId="26353E22"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1004</w:t>
            </w:r>
          </w:p>
        </w:tc>
      </w:tr>
      <w:tr w:rsidR="00E95BAA" w:rsidRPr="00C56D87" w14:paraId="78798204" w14:textId="77777777" w:rsidTr="009003C9">
        <w:tc>
          <w:tcPr>
            <w:tcW w:w="683" w:type="dxa"/>
            <w:tcBorders>
              <w:top w:val="single" w:sz="4" w:space="0" w:color="000000"/>
              <w:left w:val="single" w:sz="4" w:space="0" w:color="000000"/>
              <w:bottom w:val="single" w:sz="4" w:space="0" w:color="000000"/>
              <w:right w:val="single" w:sz="4" w:space="0" w:color="000000"/>
            </w:tcBorders>
          </w:tcPr>
          <w:p w14:paraId="279AC9B2"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8387459"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Public Affairs Center</w:t>
            </w:r>
          </w:p>
        </w:tc>
        <w:tc>
          <w:tcPr>
            <w:tcW w:w="1864" w:type="dxa"/>
            <w:tcBorders>
              <w:top w:val="single" w:sz="4" w:space="0" w:color="000000"/>
              <w:left w:val="single" w:sz="4" w:space="0" w:color="000000"/>
              <w:bottom w:val="single" w:sz="4" w:space="0" w:color="000000"/>
              <w:right w:val="single" w:sz="4" w:space="0" w:color="000000"/>
            </w:tcBorders>
          </w:tcPr>
          <w:p w14:paraId="28D46D80"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2</w:t>
            </w:r>
          </w:p>
        </w:tc>
      </w:tr>
      <w:tr w:rsidR="00E95BAA" w:rsidRPr="00C56D87" w14:paraId="174B5F7D" w14:textId="77777777" w:rsidTr="009003C9">
        <w:tc>
          <w:tcPr>
            <w:tcW w:w="683" w:type="dxa"/>
            <w:tcBorders>
              <w:top w:val="single" w:sz="4" w:space="0" w:color="000000"/>
              <w:left w:val="single" w:sz="4" w:space="0" w:color="000000"/>
              <w:bottom w:val="single" w:sz="4" w:space="0" w:color="000000"/>
              <w:right w:val="single" w:sz="4" w:space="0" w:color="000000"/>
            </w:tcBorders>
          </w:tcPr>
          <w:p w14:paraId="687DCE55"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D618EE3"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Student Union</w:t>
            </w:r>
          </w:p>
        </w:tc>
        <w:tc>
          <w:tcPr>
            <w:tcW w:w="1864" w:type="dxa"/>
            <w:tcBorders>
              <w:top w:val="single" w:sz="4" w:space="0" w:color="000000"/>
              <w:left w:val="single" w:sz="4" w:space="0" w:color="000000"/>
              <w:bottom w:val="single" w:sz="4" w:space="0" w:color="000000"/>
              <w:right w:val="single" w:sz="4" w:space="0" w:color="000000"/>
            </w:tcBorders>
          </w:tcPr>
          <w:p w14:paraId="62B3658B"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5</w:t>
            </w:r>
          </w:p>
        </w:tc>
      </w:tr>
      <w:tr w:rsidR="00E95BAA" w:rsidRPr="00C56D87" w14:paraId="2B3A6CA6" w14:textId="77777777" w:rsidTr="009003C9">
        <w:tc>
          <w:tcPr>
            <w:tcW w:w="683" w:type="dxa"/>
            <w:tcBorders>
              <w:top w:val="single" w:sz="4" w:space="0" w:color="000000"/>
              <w:left w:val="single" w:sz="4" w:space="0" w:color="000000"/>
              <w:bottom w:val="single" w:sz="4" w:space="0" w:color="000000"/>
              <w:right w:val="single" w:sz="4" w:space="0" w:color="000000"/>
            </w:tcBorders>
          </w:tcPr>
          <w:p w14:paraId="419AF7A8" w14:textId="77777777" w:rsidR="00E95BAA" w:rsidRPr="00C56D87" w:rsidRDefault="00E95BAA" w:rsidP="009003C9">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11BB92D"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Showers/Locker/Concession</w:t>
            </w:r>
          </w:p>
        </w:tc>
        <w:tc>
          <w:tcPr>
            <w:tcW w:w="1864" w:type="dxa"/>
            <w:tcBorders>
              <w:top w:val="single" w:sz="4" w:space="0" w:color="000000"/>
              <w:left w:val="single" w:sz="4" w:space="0" w:color="000000"/>
              <w:bottom w:val="single" w:sz="4" w:space="0" w:color="000000"/>
              <w:right w:val="single" w:sz="4" w:space="0" w:color="000000"/>
            </w:tcBorders>
          </w:tcPr>
          <w:p w14:paraId="4F9BE8AF" w14:textId="77777777" w:rsidR="00E95BAA" w:rsidRPr="00C56D87" w:rsidRDefault="00E95BAA" w:rsidP="009003C9">
            <w:pPr>
              <w:spacing w:line="240" w:lineRule="auto"/>
              <w:rPr>
                <w:rFonts w:ascii="Times New Roman" w:hAnsi="Times New Roman"/>
                <w:szCs w:val="24"/>
              </w:rPr>
            </w:pPr>
            <w:r w:rsidRPr="00C56D87">
              <w:rPr>
                <w:rFonts w:ascii="Times New Roman" w:hAnsi="Times New Roman"/>
                <w:szCs w:val="24"/>
              </w:rPr>
              <w:t>4010</w:t>
            </w:r>
          </w:p>
        </w:tc>
      </w:tr>
    </w:tbl>
    <w:p w14:paraId="4D58F899" w14:textId="77777777" w:rsidR="00A80A61" w:rsidRPr="00C56D87" w:rsidRDefault="00A80A61" w:rsidP="00A80A61">
      <w:pPr>
        <w:rPr>
          <w:rFonts w:ascii="Times New Roman" w:hAnsi="Times New Roman"/>
          <w:bCs/>
        </w:rPr>
        <w:sectPr w:rsidR="00A80A61" w:rsidRPr="00C56D87" w:rsidSect="00342A00">
          <w:footerReference w:type="default" r:id="rId17"/>
          <w:footerReference w:type="first" r:id="rId18"/>
          <w:pgSz w:w="12240" w:h="15840"/>
          <w:pgMar w:top="1440" w:right="1440" w:bottom="1440" w:left="1440" w:header="720" w:footer="720" w:gutter="0"/>
          <w:pgNumType w:start="1"/>
          <w:cols w:space="720"/>
          <w:titlePg/>
          <w:docGrid w:linePitch="360"/>
        </w:sectPr>
      </w:pPr>
    </w:p>
    <w:p w14:paraId="2AB3680E" w14:textId="72D7E07D" w:rsidR="005A01B6" w:rsidRPr="00C56D87" w:rsidRDefault="005A01B6" w:rsidP="00A80A61">
      <w:pPr>
        <w:ind w:firstLine="540"/>
        <w:rPr>
          <w:rFonts w:ascii="Times New Roman" w:hAnsi="Times New Roman"/>
          <w:bCs/>
        </w:rPr>
      </w:pPr>
    </w:p>
    <w:sectPr w:rsidR="005A01B6" w:rsidRPr="00C56D87" w:rsidSect="004A6102">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EFC6" w14:textId="77777777" w:rsidR="00A22328" w:rsidRDefault="00A22328">
      <w:r>
        <w:separator/>
      </w:r>
    </w:p>
  </w:endnote>
  <w:endnote w:type="continuationSeparator" w:id="0">
    <w:p w14:paraId="4B183322" w14:textId="77777777" w:rsidR="00A22328" w:rsidRDefault="00A2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949386"/>
      <w:docPartObj>
        <w:docPartGallery w:val="Page Numbers (Bottom of Page)"/>
        <w:docPartUnique/>
      </w:docPartObj>
    </w:sdtPr>
    <w:sdtContent>
      <w:p w14:paraId="678D65FB" w14:textId="77777777" w:rsidR="00020AE6" w:rsidRDefault="00020AE6" w:rsidP="00342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8E2F71" w14:textId="77777777" w:rsidR="00020AE6" w:rsidRDefault="00020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5AC3" w14:textId="32152B46" w:rsidR="00020AE6" w:rsidRPr="00BE5401" w:rsidRDefault="00C56D87">
    <w:pPr>
      <w:pStyle w:val="Footer"/>
      <w:spacing w:line="200" w:lineRule="exact"/>
      <w:rPr>
        <w:rFonts w:ascii="Times New Roman" w:hAnsi="Times New Roman"/>
        <w:sz w:val="18"/>
        <w:szCs w:val="24"/>
        <w:lang w:val="en-US"/>
      </w:rPr>
    </w:pPr>
    <w:r w:rsidRPr="00BE5401">
      <w:rPr>
        <w:rFonts w:ascii="Times New Roman" w:hAnsi="Times New Roman"/>
        <w:sz w:val="18"/>
        <w:szCs w:val="24"/>
        <w:lang w:val="en-US"/>
      </w:rPr>
      <w:fldChar w:fldCharType="begin"/>
    </w:r>
    <w:r w:rsidRPr="00BE5401">
      <w:rPr>
        <w:rFonts w:ascii="Times New Roman" w:hAnsi="Times New Roman"/>
        <w:sz w:val="18"/>
        <w:szCs w:val="24"/>
        <w:lang w:val="en-US"/>
      </w:rPr>
      <w:instrText xml:space="preserve"> FILENAME </w:instrText>
    </w:r>
    <w:r w:rsidRPr="00BE5401">
      <w:rPr>
        <w:rFonts w:ascii="Times New Roman" w:hAnsi="Times New Roman"/>
        <w:sz w:val="18"/>
        <w:szCs w:val="24"/>
        <w:lang w:val="en-US"/>
      </w:rPr>
      <w:fldChar w:fldCharType="separate"/>
    </w:r>
    <w:r w:rsidR="009E660C" w:rsidRPr="00BE5401">
      <w:rPr>
        <w:rFonts w:ascii="Times New Roman" w:hAnsi="Times New Roman"/>
        <w:noProof/>
        <w:sz w:val="18"/>
        <w:szCs w:val="24"/>
        <w:lang w:val="en-US"/>
      </w:rPr>
      <w:t>University of Illinois (2026 AFS) - Thirtieth Supplemental Bond Resolution 4905-1996-7856 v2.docx</w:t>
    </w:r>
    <w:r w:rsidRPr="00BE5401">
      <w:rPr>
        <w:rFonts w:ascii="Times New Roman" w:hAnsi="Times New Roman"/>
        <w:sz w:val="18"/>
        <w:szCs w:val="24"/>
        <w:lang w:val="en-US"/>
      </w:rPr>
      <w:fldChar w:fldCharType="end"/>
    </w:r>
  </w:p>
  <w:p w14:paraId="01ADB7CC" w14:textId="7D639437" w:rsidR="00020AE6" w:rsidRPr="00BE5401" w:rsidRDefault="009E660C">
    <w:pPr>
      <w:pStyle w:val="Footer"/>
      <w:spacing w:line="200" w:lineRule="exact"/>
      <w:rPr>
        <w:rFonts w:ascii="Times New Roman" w:hAnsi="Times New Roman"/>
        <w:sz w:val="18"/>
        <w:lang w:val="en-US"/>
      </w:rPr>
    </w:pPr>
    <w:r w:rsidRPr="00BE5401">
      <w:rPr>
        <w:rFonts w:ascii="Times New Roman" w:hAnsi="Times New Roman"/>
        <w:sz w:val="18"/>
        <w:lang w:val="en-US"/>
      </w:rPr>
      <w:t>10001057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B53E" w14:textId="77777777" w:rsidR="005C3410" w:rsidRDefault="005C34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3EF6" w14:textId="3818754E" w:rsidR="00020AE6" w:rsidRPr="00BE5401" w:rsidRDefault="00342A00" w:rsidP="00342A00">
    <w:pPr>
      <w:pStyle w:val="Footer"/>
      <w:jc w:val="center"/>
      <w:rPr>
        <w:rFonts w:ascii="Times New Roman" w:hAnsi="Times New Roman"/>
      </w:rPr>
    </w:pPr>
    <w:r w:rsidRPr="00BE5401">
      <w:rPr>
        <w:rStyle w:val="PageNumber"/>
        <w:rFonts w:ascii="Times New Roman" w:hAnsi="Times New Roman"/>
      </w:rPr>
      <w:t>-</w:t>
    </w:r>
    <w:sdt>
      <w:sdtPr>
        <w:rPr>
          <w:rStyle w:val="PageNumber"/>
          <w:rFonts w:ascii="Times New Roman" w:hAnsi="Times New Roman"/>
        </w:rPr>
        <w:id w:val="-1353492987"/>
        <w:docPartObj>
          <w:docPartGallery w:val="Page Numbers (Bottom of Page)"/>
          <w:docPartUnique/>
        </w:docPartObj>
      </w:sdtPr>
      <w:sdtContent>
        <w:r w:rsidRPr="00BE5401">
          <w:rPr>
            <w:rStyle w:val="PageNumber"/>
            <w:rFonts w:ascii="Times New Roman" w:hAnsi="Times New Roman"/>
          </w:rPr>
          <w:fldChar w:fldCharType="begin"/>
        </w:r>
        <w:r w:rsidRPr="00BE5401">
          <w:rPr>
            <w:rStyle w:val="PageNumber"/>
            <w:rFonts w:ascii="Times New Roman" w:hAnsi="Times New Roman"/>
          </w:rPr>
          <w:instrText xml:space="preserve"> PAGE </w:instrText>
        </w:r>
        <w:r w:rsidRPr="00BE5401">
          <w:rPr>
            <w:rStyle w:val="PageNumber"/>
            <w:rFonts w:ascii="Times New Roman" w:hAnsi="Times New Roman"/>
          </w:rPr>
          <w:fldChar w:fldCharType="separate"/>
        </w:r>
        <w:r w:rsidRPr="00BE5401">
          <w:rPr>
            <w:rStyle w:val="PageNumber"/>
            <w:rFonts w:ascii="Times New Roman" w:hAnsi="Times New Roman"/>
            <w:noProof/>
          </w:rPr>
          <w:t>2</w:t>
        </w:r>
        <w:r w:rsidRPr="00BE5401">
          <w:rPr>
            <w:rStyle w:val="PageNumber"/>
            <w:rFonts w:ascii="Times New Roman" w:hAnsi="Times New Roman"/>
          </w:rPr>
          <w:fldChar w:fldCharType="end"/>
        </w:r>
        <w:r w:rsidRPr="00BE5401">
          <w:rPr>
            <w:rStyle w:val="PageNumber"/>
            <w:rFonts w:ascii="Times New Roman" w:hAnsi="Times New Roman"/>
          </w:rPr>
          <w:t>-</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4308" w14:textId="3A2E0C39" w:rsidR="00342A00" w:rsidRDefault="00342A00" w:rsidP="00342A00">
    <w:pPr>
      <w:pStyle w:val="Footer"/>
      <w:jc w:val="center"/>
    </w:pPr>
    <w:r w:rsidRPr="00A41CFC">
      <w:rPr>
        <w:smallCaps/>
      </w:rPr>
      <w:t xml:space="preserve">[signature page to </w:t>
    </w:r>
    <w:r w:rsidR="006E5634">
      <w:rPr>
        <w:smallCaps/>
      </w:rPr>
      <w:t>Thirtieth</w:t>
    </w:r>
    <w:r w:rsidRPr="00A41CFC">
      <w:rPr>
        <w:smallCaps/>
      </w:rPr>
      <w:t xml:space="preserve"> Supplemental Resolution]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0152" w14:textId="6924D602" w:rsidR="00342A00" w:rsidRPr="00342A00" w:rsidRDefault="00342A00" w:rsidP="00342A00">
    <w:pPr>
      <w:pStyle w:val="Footer"/>
      <w:jc w:val="center"/>
    </w:pPr>
    <w:r>
      <w:rPr>
        <w:rStyle w:val="PageNumber"/>
      </w:rPr>
      <w:t>A-</w:t>
    </w:r>
    <w:sdt>
      <w:sdtPr>
        <w:rPr>
          <w:rStyle w:val="PageNumber"/>
        </w:rPr>
        <w:id w:val="-2051145935"/>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6037" w14:textId="5FF530D5" w:rsidR="00342A00" w:rsidRDefault="00342A00" w:rsidP="00342A00">
    <w:pPr>
      <w:pStyle w:val="Footer"/>
      <w:jc w:val="center"/>
    </w:pPr>
    <w:r>
      <w:rPr>
        <w:rStyle w:val="PageNumber"/>
      </w:rPr>
      <w:t>A-</w:t>
    </w:r>
    <w:sdt>
      <w:sdtPr>
        <w:rPr>
          <w:rStyle w:val="PageNumber"/>
        </w:rPr>
        <w:id w:val="-195671459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BD78" w14:textId="3ECFF179" w:rsidR="00342A00" w:rsidRPr="00342A00" w:rsidRDefault="00342A00" w:rsidP="00342A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B2C8" w14:textId="77777777" w:rsidR="00A22328" w:rsidRDefault="00A22328">
      <w:r>
        <w:separator/>
      </w:r>
    </w:p>
  </w:footnote>
  <w:footnote w:type="continuationSeparator" w:id="0">
    <w:p w14:paraId="2ED451D3" w14:textId="77777777" w:rsidR="00A22328" w:rsidRDefault="00A22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B161" w14:textId="77777777" w:rsidR="005C3410" w:rsidRDefault="005C3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DD14" w14:textId="4A967BC4" w:rsidR="00020AE6" w:rsidRPr="00A80A61" w:rsidRDefault="00020AE6" w:rsidP="005C3410">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A3DB" w14:textId="77777777" w:rsidR="005C3410" w:rsidRDefault="005C3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LightShading1"/>
      <w:lvlText w:val="o"/>
      <w:lvlJc w:val="left"/>
      <w:pPr>
        <w:tabs>
          <w:tab w:val="num" w:pos="1440"/>
        </w:tabs>
        <w:ind w:left="1800" w:hanging="360"/>
      </w:pPr>
      <w:rPr>
        <w:rFonts w:ascii="Courier New" w:hAnsi="Courier New" w:hint="default"/>
      </w:rPr>
    </w:lvl>
    <w:lvl w:ilvl="3">
      <w:start w:val="1"/>
      <w:numFmt w:val="bullet"/>
      <w:pStyle w:val="LightList1"/>
      <w:lvlText w:val=""/>
      <w:lvlJc w:val="left"/>
      <w:pPr>
        <w:tabs>
          <w:tab w:val="num" w:pos="2160"/>
        </w:tabs>
        <w:ind w:left="2520" w:hanging="360"/>
      </w:pPr>
      <w:rPr>
        <w:rFonts w:ascii="Wingdings" w:hAnsi="Wingdings" w:hint="default"/>
      </w:rPr>
    </w:lvl>
    <w:lvl w:ilvl="4">
      <w:start w:val="1"/>
      <w:numFmt w:val="bullet"/>
      <w:pStyle w:val="LightGrid1"/>
      <w:lvlText w:val=""/>
      <w:lvlJc w:val="left"/>
      <w:pPr>
        <w:tabs>
          <w:tab w:val="num" w:pos="2880"/>
        </w:tabs>
        <w:ind w:left="3240" w:hanging="360"/>
      </w:pPr>
      <w:rPr>
        <w:rFonts w:ascii="Wingdings" w:hAnsi="Wingdings" w:hint="default"/>
      </w:rPr>
    </w:lvl>
    <w:lvl w:ilvl="5">
      <w:start w:val="1"/>
      <w:numFmt w:val="bullet"/>
      <w:pStyle w:val="MediumShading11"/>
      <w:lvlText w:val=""/>
      <w:lvlJc w:val="left"/>
      <w:pPr>
        <w:tabs>
          <w:tab w:val="num" w:pos="3600"/>
        </w:tabs>
        <w:ind w:left="3960" w:hanging="360"/>
      </w:pPr>
      <w:rPr>
        <w:rFonts w:ascii="Symbol" w:hAnsi="Symbol" w:hint="default"/>
      </w:rPr>
    </w:lvl>
    <w:lvl w:ilvl="6">
      <w:start w:val="1"/>
      <w:numFmt w:val="bullet"/>
      <w:pStyle w:val="MediumShading21"/>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4865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1ECC40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EF4B34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F2A88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F40DA0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718453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F645EC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A68F4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E250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206F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7303EA2"/>
    <w:multiLevelType w:val="multilevel"/>
    <w:tmpl w:val="DC0425E4"/>
    <w:name w:val="zzmpArticle||Article|2|1|1|5|10|41||1|10|2||1|10|2||1|10|0||mpNA||mpNA||mpNA||mpNA||mpNA||"/>
    <w:lvl w:ilvl="0">
      <w:start w:val="1"/>
      <w:numFmt w:val="upperRoman"/>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isLgl/>
      <w:lvlText w:val="Section %1.%2."/>
      <w:lvlJc w:val="left"/>
      <w:pPr>
        <w:tabs>
          <w:tab w:val="num" w:pos="1440"/>
        </w:tabs>
        <w:ind w:left="0" w:firstLine="720"/>
      </w:pPr>
      <w:rPr>
        <w:rFonts w:ascii="Times New Roman" w:hAnsi="Times New Roman" w:cs="Times New Roman"/>
        <w:b w:val="0"/>
        <w:i/>
        <w:caps w:val="0"/>
        <w:sz w:val="24"/>
        <w:u w:val="none"/>
      </w:rPr>
    </w:lvl>
    <w:lvl w:ilvl="2">
      <w:start w:val="1"/>
      <w:numFmt w:val="lowerLetter"/>
      <w:lvlText w:val="(%3)"/>
      <w:lvlJc w:val="left"/>
      <w:pPr>
        <w:tabs>
          <w:tab w:val="num" w:pos="1440"/>
        </w:tabs>
        <w:ind w:left="0" w:firstLine="720"/>
      </w:pPr>
      <w:rPr>
        <w:rFonts w:ascii="Times New Roman" w:hAnsi="Times New Roman" w:cs="Times New Roman"/>
        <w:b w:val="0"/>
        <w:i w:val="0"/>
        <w:caps w:val="0"/>
        <w:sz w:val="24"/>
        <w:u w:val="none"/>
      </w:rPr>
    </w:lvl>
    <w:lvl w:ilvl="3">
      <w:start w:val="1"/>
      <w:numFmt w:val="decimal"/>
      <w:lvlRestart w:val="0"/>
      <w:lvlText w:val="[%4]"/>
      <w:lvlJc w:val="left"/>
      <w:pPr>
        <w:tabs>
          <w:tab w:val="num" w:pos="1440"/>
        </w:tabs>
        <w:ind w:left="0" w:firstLine="720"/>
      </w:pPr>
      <w:rPr>
        <w:rFonts w:ascii="Times New Roman" w:hAnsi="Times New Roman" w:cs="Times New Roman"/>
        <w:b w:val="0"/>
        <w:i w:val="0"/>
        <w:caps w:val="0"/>
        <w:sz w:val="24"/>
        <w:u w:val="none"/>
      </w:rPr>
    </w:lvl>
    <w:lvl w:ilvl="4">
      <w:start w:val="1"/>
      <w:numFmt w:val="decimal"/>
      <w:lvlText w:val="%5."/>
      <w:lvlJc w:val="left"/>
      <w:pPr>
        <w:tabs>
          <w:tab w:val="num" w:pos="6480"/>
        </w:tabs>
        <w:ind w:left="0" w:firstLine="5760"/>
      </w:pPr>
      <w:rPr>
        <w:b w:val="0"/>
        <w:i w:val="0"/>
        <w:caps w:val="0"/>
        <w:u w:val="none"/>
      </w:rPr>
    </w:lvl>
    <w:lvl w:ilvl="5">
      <w:start w:val="1"/>
      <w:numFmt w:val="decimal"/>
      <w:lvlText w:val="%6."/>
      <w:lvlJc w:val="left"/>
      <w:pPr>
        <w:tabs>
          <w:tab w:val="num" w:pos="6480"/>
        </w:tabs>
        <w:ind w:left="0" w:firstLine="5760"/>
      </w:pPr>
      <w:rPr>
        <w:b w:val="0"/>
        <w:i w:val="0"/>
        <w:caps w:val="0"/>
        <w:u w:val="none"/>
      </w:rPr>
    </w:lvl>
    <w:lvl w:ilvl="6">
      <w:start w:val="1"/>
      <w:numFmt w:val="decimal"/>
      <w:lvlText w:val="%7."/>
      <w:lvlJc w:val="left"/>
      <w:pPr>
        <w:tabs>
          <w:tab w:val="num" w:pos="6480"/>
        </w:tabs>
        <w:ind w:left="0" w:firstLine="5760"/>
      </w:pPr>
      <w:rPr>
        <w:b w:val="0"/>
        <w:i w:val="0"/>
        <w:caps w:val="0"/>
        <w:u w:val="none"/>
      </w:rPr>
    </w:lvl>
    <w:lvl w:ilvl="7">
      <w:start w:val="1"/>
      <w:numFmt w:val="decimal"/>
      <w:lvlText w:val="%8."/>
      <w:lvlJc w:val="left"/>
      <w:pPr>
        <w:tabs>
          <w:tab w:val="num" w:pos="6480"/>
        </w:tabs>
        <w:ind w:left="0" w:firstLine="5760"/>
      </w:pPr>
      <w:rPr>
        <w:b w:val="0"/>
        <w:i w:val="0"/>
        <w:caps w:val="0"/>
        <w:u w:val="none"/>
      </w:rPr>
    </w:lvl>
    <w:lvl w:ilvl="8">
      <w:start w:val="1"/>
      <w:numFmt w:val="decimal"/>
      <w:lvlText w:val="%9."/>
      <w:lvlJc w:val="left"/>
      <w:pPr>
        <w:tabs>
          <w:tab w:val="num" w:pos="6480"/>
        </w:tabs>
        <w:ind w:left="0" w:firstLine="5760"/>
      </w:pPr>
      <w:rPr>
        <w:b w:val="0"/>
        <w:i w:val="0"/>
        <w:caps w:val="0"/>
        <w:u w:val="none"/>
      </w:rPr>
    </w:lvl>
  </w:abstractNum>
  <w:num w:numId="1" w16cid:durableId="236593536">
    <w:abstractNumId w:val="12"/>
  </w:num>
  <w:num w:numId="2" w16cid:durableId="385494739">
    <w:abstractNumId w:val="11"/>
  </w:num>
  <w:num w:numId="3" w16cid:durableId="644242007">
    <w:abstractNumId w:val="11"/>
  </w:num>
  <w:num w:numId="4" w16cid:durableId="1736512052">
    <w:abstractNumId w:val="11"/>
  </w:num>
  <w:num w:numId="5" w16cid:durableId="130901773">
    <w:abstractNumId w:val="11"/>
  </w:num>
  <w:num w:numId="6" w16cid:durableId="865480608">
    <w:abstractNumId w:val="11"/>
  </w:num>
  <w:num w:numId="7" w16cid:durableId="1192646834">
    <w:abstractNumId w:val="11"/>
  </w:num>
  <w:num w:numId="8" w16cid:durableId="1146052064">
    <w:abstractNumId w:val="11"/>
  </w:num>
  <w:num w:numId="9" w16cid:durableId="938223921">
    <w:abstractNumId w:val="11"/>
  </w:num>
  <w:num w:numId="10" w16cid:durableId="1154106824">
    <w:abstractNumId w:val="11"/>
  </w:num>
  <w:num w:numId="11" w16cid:durableId="1385986515">
    <w:abstractNumId w:val="0"/>
  </w:num>
  <w:num w:numId="12" w16cid:durableId="1558131270">
    <w:abstractNumId w:val="0"/>
  </w:num>
  <w:num w:numId="13" w16cid:durableId="607662394">
    <w:abstractNumId w:val="0"/>
  </w:num>
  <w:num w:numId="14" w16cid:durableId="1916088223">
    <w:abstractNumId w:val="0"/>
  </w:num>
  <w:num w:numId="15" w16cid:durableId="1774469178">
    <w:abstractNumId w:val="0"/>
  </w:num>
  <w:num w:numId="16" w16cid:durableId="1267687416">
    <w:abstractNumId w:val="0"/>
  </w:num>
  <w:num w:numId="17" w16cid:durableId="807166000">
    <w:abstractNumId w:val="0"/>
  </w:num>
  <w:num w:numId="18" w16cid:durableId="934241186">
    <w:abstractNumId w:val="0"/>
  </w:num>
  <w:num w:numId="19" w16cid:durableId="1177890529">
    <w:abstractNumId w:val="0"/>
  </w:num>
  <w:num w:numId="20" w16cid:durableId="1317996327">
    <w:abstractNumId w:val="0"/>
  </w:num>
  <w:num w:numId="21" w16cid:durableId="960843075">
    <w:abstractNumId w:val="10"/>
  </w:num>
  <w:num w:numId="22" w16cid:durableId="1787506928">
    <w:abstractNumId w:val="8"/>
  </w:num>
  <w:num w:numId="23" w16cid:durableId="765731569">
    <w:abstractNumId w:val="7"/>
  </w:num>
  <w:num w:numId="24" w16cid:durableId="1087309463">
    <w:abstractNumId w:val="6"/>
  </w:num>
  <w:num w:numId="25" w16cid:durableId="1596667246">
    <w:abstractNumId w:val="5"/>
  </w:num>
  <w:num w:numId="26" w16cid:durableId="1986163200">
    <w:abstractNumId w:val="9"/>
  </w:num>
  <w:num w:numId="27" w16cid:durableId="1461025863">
    <w:abstractNumId w:val="4"/>
  </w:num>
  <w:num w:numId="28" w16cid:durableId="882250272">
    <w:abstractNumId w:val="3"/>
  </w:num>
  <w:num w:numId="29" w16cid:durableId="1697851998">
    <w:abstractNumId w:val="2"/>
  </w:num>
  <w:num w:numId="30" w16cid:durableId="1605067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854"/>
    <w:rsid w:val="000019A6"/>
    <w:rsid w:val="000036B3"/>
    <w:rsid w:val="000106ED"/>
    <w:rsid w:val="000115B3"/>
    <w:rsid w:val="00020AE6"/>
    <w:rsid w:val="00026F7E"/>
    <w:rsid w:val="00033DB6"/>
    <w:rsid w:val="00052261"/>
    <w:rsid w:val="00067503"/>
    <w:rsid w:val="00067AF5"/>
    <w:rsid w:val="00093D40"/>
    <w:rsid w:val="0009538A"/>
    <w:rsid w:val="000B1732"/>
    <w:rsid w:val="000D58A3"/>
    <w:rsid w:val="000E415F"/>
    <w:rsid w:val="000F0165"/>
    <w:rsid w:val="000F1C91"/>
    <w:rsid w:val="000F4BB5"/>
    <w:rsid w:val="001008AA"/>
    <w:rsid w:val="001009D9"/>
    <w:rsid w:val="00103263"/>
    <w:rsid w:val="00111CB4"/>
    <w:rsid w:val="0011472D"/>
    <w:rsid w:val="00126E14"/>
    <w:rsid w:val="001373DE"/>
    <w:rsid w:val="001416D3"/>
    <w:rsid w:val="00143935"/>
    <w:rsid w:val="001442E3"/>
    <w:rsid w:val="001637E4"/>
    <w:rsid w:val="00170A5A"/>
    <w:rsid w:val="001944E0"/>
    <w:rsid w:val="001B0927"/>
    <w:rsid w:val="001C4099"/>
    <w:rsid w:val="001D2394"/>
    <w:rsid w:val="001D747F"/>
    <w:rsid w:val="001E16DD"/>
    <w:rsid w:val="001E5AF9"/>
    <w:rsid w:val="002151CA"/>
    <w:rsid w:val="00215BE6"/>
    <w:rsid w:val="00220F0F"/>
    <w:rsid w:val="00230B6E"/>
    <w:rsid w:val="00234B28"/>
    <w:rsid w:val="00241B1A"/>
    <w:rsid w:val="00254634"/>
    <w:rsid w:val="00254795"/>
    <w:rsid w:val="002638E4"/>
    <w:rsid w:val="00287EEF"/>
    <w:rsid w:val="00290F93"/>
    <w:rsid w:val="00291FC9"/>
    <w:rsid w:val="00292FD2"/>
    <w:rsid w:val="00293CDE"/>
    <w:rsid w:val="002A0C50"/>
    <w:rsid w:val="002A752B"/>
    <w:rsid w:val="002B05C5"/>
    <w:rsid w:val="002B5495"/>
    <w:rsid w:val="002B5D0B"/>
    <w:rsid w:val="002C0A99"/>
    <w:rsid w:val="002D06B2"/>
    <w:rsid w:val="002D27B2"/>
    <w:rsid w:val="002D5A74"/>
    <w:rsid w:val="002D74C7"/>
    <w:rsid w:val="002E09FC"/>
    <w:rsid w:val="002F6674"/>
    <w:rsid w:val="002F7854"/>
    <w:rsid w:val="00313231"/>
    <w:rsid w:val="00313876"/>
    <w:rsid w:val="00316867"/>
    <w:rsid w:val="00322E50"/>
    <w:rsid w:val="00324E73"/>
    <w:rsid w:val="00324F3B"/>
    <w:rsid w:val="00325349"/>
    <w:rsid w:val="00336BB9"/>
    <w:rsid w:val="00337300"/>
    <w:rsid w:val="00342A00"/>
    <w:rsid w:val="00374838"/>
    <w:rsid w:val="003A01B6"/>
    <w:rsid w:val="003A125F"/>
    <w:rsid w:val="003A4228"/>
    <w:rsid w:val="003B1281"/>
    <w:rsid w:val="003B6C8D"/>
    <w:rsid w:val="003C5E23"/>
    <w:rsid w:val="003D4108"/>
    <w:rsid w:val="003D45CA"/>
    <w:rsid w:val="003E03B4"/>
    <w:rsid w:val="003E6010"/>
    <w:rsid w:val="00433CB0"/>
    <w:rsid w:val="00435907"/>
    <w:rsid w:val="00446A4D"/>
    <w:rsid w:val="00454D51"/>
    <w:rsid w:val="00470227"/>
    <w:rsid w:val="004A0186"/>
    <w:rsid w:val="004A6102"/>
    <w:rsid w:val="004B186F"/>
    <w:rsid w:val="004B4085"/>
    <w:rsid w:val="004B4E8E"/>
    <w:rsid w:val="004C4075"/>
    <w:rsid w:val="004E0F03"/>
    <w:rsid w:val="004E50CF"/>
    <w:rsid w:val="004F0133"/>
    <w:rsid w:val="004F5815"/>
    <w:rsid w:val="004F7EDB"/>
    <w:rsid w:val="0050156C"/>
    <w:rsid w:val="00506B3F"/>
    <w:rsid w:val="005216EB"/>
    <w:rsid w:val="00537117"/>
    <w:rsid w:val="0054110A"/>
    <w:rsid w:val="00563708"/>
    <w:rsid w:val="005726B0"/>
    <w:rsid w:val="00583F32"/>
    <w:rsid w:val="005844DF"/>
    <w:rsid w:val="00592949"/>
    <w:rsid w:val="00593CC4"/>
    <w:rsid w:val="005A01B6"/>
    <w:rsid w:val="005A03AF"/>
    <w:rsid w:val="005A481F"/>
    <w:rsid w:val="005B2BDB"/>
    <w:rsid w:val="005B4322"/>
    <w:rsid w:val="005B5D7D"/>
    <w:rsid w:val="005C3410"/>
    <w:rsid w:val="005E72E9"/>
    <w:rsid w:val="005E7A0A"/>
    <w:rsid w:val="005F1B34"/>
    <w:rsid w:val="005F1B4B"/>
    <w:rsid w:val="006159CC"/>
    <w:rsid w:val="0063565E"/>
    <w:rsid w:val="00636C48"/>
    <w:rsid w:val="006376DD"/>
    <w:rsid w:val="00643360"/>
    <w:rsid w:val="00646EC1"/>
    <w:rsid w:val="00650B39"/>
    <w:rsid w:val="00651989"/>
    <w:rsid w:val="00662558"/>
    <w:rsid w:val="006658A2"/>
    <w:rsid w:val="0066609A"/>
    <w:rsid w:val="006719E6"/>
    <w:rsid w:val="00673507"/>
    <w:rsid w:val="00682738"/>
    <w:rsid w:val="00683332"/>
    <w:rsid w:val="00683493"/>
    <w:rsid w:val="006A3A7C"/>
    <w:rsid w:val="006A5A2A"/>
    <w:rsid w:val="006B2935"/>
    <w:rsid w:val="006B6550"/>
    <w:rsid w:val="006C3F99"/>
    <w:rsid w:val="006C587C"/>
    <w:rsid w:val="006D0EC1"/>
    <w:rsid w:val="006D5CE1"/>
    <w:rsid w:val="006D6255"/>
    <w:rsid w:val="006E5634"/>
    <w:rsid w:val="0070004E"/>
    <w:rsid w:val="00703B5B"/>
    <w:rsid w:val="00706362"/>
    <w:rsid w:val="007148FD"/>
    <w:rsid w:val="0071540B"/>
    <w:rsid w:val="00752CF1"/>
    <w:rsid w:val="00756C45"/>
    <w:rsid w:val="00761F1F"/>
    <w:rsid w:val="007B2A30"/>
    <w:rsid w:val="007B3383"/>
    <w:rsid w:val="007B6DBA"/>
    <w:rsid w:val="007B776C"/>
    <w:rsid w:val="007C44C0"/>
    <w:rsid w:val="007C5A25"/>
    <w:rsid w:val="007D7E4E"/>
    <w:rsid w:val="007E30A4"/>
    <w:rsid w:val="007E7285"/>
    <w:rsid w:val="007F202D"/>
    <w:rsid w:val="007F5BD5"/>
    <w:rsid w:val="00800F8B"/>
    <w:rsid w:val="00820098"/>
    <w:rsid w:val="00820B84"/>
    <w:rsid w:val="00841FE7"/>
    <w:rsid w:val="00852143"/>
    <w:rsid w:val="00856634"/>
    <w:rsid w:val="0087415B"/>
    <w:rsid w:val="00876937"/>
    <w:rsid w:val="0088443B"/>
    <w:rsid w:val="00884618"/>
    <w:rsid w:val="008953E2"/>
    <w:rsid w:val="00895B15"/>
    <w:rsid w:val="008A13C4"/>
    <w:rsid w:val="008A6D40"/>
    <w:rsid w:val="008C0492"/>
    <w:rsid w:val="008C584D"/>
    <w:rsid w:val="008D196E"/>
    <w:rsid w:val="008D1FB6"/>
    <w:rsid w:val="008D5252"/>
    <w:rsid w:val="008E3BC2"/>
    <w:rsid w:val="008E60FC"/>
    <w:rsid w:val="008E76C3"/>
    <w:rsid w:val="008F0326"/>
    <w:rsid w:val="008F555C"/>
    <w:rsid w:val="00921779"/>
    <w:rsid w:val="009279F0"/>
    <w:rsid w:val="00932468"/>
    <w:rsid w:val="009379E0"/>
    <w:rsid w:val="0094699A"/>
    <w:rsid w:val="0095080B"/>
    <w:rsid w:val="00950F8E"/>
    <w:rsid w:val="00953C80"/>
    <w:rsid w:val="00957237"/>
    <w:rsid w:val="00957979"/>
    <w:rsid w:val="009602C5"/>
    <w:rsid w:val="00961F81"/>
    <w:rsid w:val="00974E2A"/>
    <w:rsid w:val="009852FB"/>
    <w:rsid w:val="00993420"/>
    <w:rsid w:val="00994767"/>
    <w:rsid w:val="009A0534"/>
    <w:rsid w:val="009A7684"/>
    <w:rsid w:val="009A7C09"/>
    <w:rsid w:val="009B3770"/>
    <w:rsid w:val="009B6E3E"/>
    <w:rsid w:val="009C01A7"/>
    <w:rsid w:val="009C678E"/>
    <w:rsid w:val="009E3CBC"/>
    <w:rsid w:val="009E6452"/>
    <w:rsid w:val="009E660C"/>
    <w:rsid w:val="009E66D8"/>
    <w:rsid w:val="009F7703"/>
    <w:rsid w:val="00A11ED0"/>
    <w:rsid w:val="00A12AD6"/>
    <w:rsid w:val="00A22328"/>
    <w:rsid w:val="00A376CB"/>
    <w:rsid w:val="00A41926"/>
    <w:rsid w:val="00A41CFC"/>
    <w:rsid w:val="00A469DC"/>
    <w:rsid w:val="00A46C6A"/>
    <w:rsid w:val="00A522B0"/>
    <w:rsid w:val="00A80A61"/>
    <w:rsid w:val="00A82419"/>
    <w:rsid w:val="00A86980"/>
    <w:rsid w:val="00A87554"/>
    <w:rsid w:val="00A96BD8"/>
    <w:rsid w:val="00AA0575"/>
    <w:rsid w:val="00AA28E0"/>
    <w:rsid w:val="00AA4A02"/>
    <w:rsid w:val="00AA4B9A"/>
    <w:rsid w:val="00AA7FDB"/>
    <w:rsid w:val="00AB714D"/>
    <w:rsid w:val="00AC39BF"/>
    <w:rsid w:val="00AD1A8C"/>
    <w:rsid w:val="00AD36D4"/>
    <w:rsid w:val="00AE1573"/>
    <w:rsid w:val="00AF3459"/>
    <w:rsid w:val="00AF4F87"/>
    <w:rsid w:val="00B21B94"/>
    <w:rsid w:val="00B2489E"/>
    <w:rsid w:val="00B24AFA"/>
    <w:rsid w:val="00B329B0"/>
    <w:rsid w:val="00B42D90"/>
    <w:rsid w:val="00B45CCC"/>
    <w:rsid w:val="00B73A74"/>
    <w:rsid w:val="00B73D0C"/>
    <w:rsid w:val="00BA3897"/>
    <w:rsid w:val="00BA3F2C"/>
    <w:rsid w:val="00BB47B9"/>
    <w:rsid w:val="00BB79CA"/>
    <w:rsid w:val="00BC6ACD"/>
    <w:rsid w:val="00BD2054"/>
    <w:rsid w:val="00BE5401"/>
    <w:rsid w:val="00BF7E50"/>
    <w:rsid w:val="00C00819"/>
    <w:rsid w:val="00C11F08"/>
    <w:rsid w:val="00C257E6"/>
    <w:rsid w:val="00C306E8"/>
    <w:rsid w:val="00C31CAE"/>
    <w:rsid w:val="00C368E2"/>
    <w:rsid w:val="00C42026"/>
    <w:rsid w:val="00C513CB"/>
    <w:rsid w:val="00C56D87"/>
    <w:rsid w:val="00C6095C"/>
    <w:rsid w:val="00C64128"/>
    <w:rsid w:val="00C87312"/>
    <w:rsid w:val="00C94584"/>
    <w:rsid w:val="00C9559F"/>
    <w:rsid w:val="00CB0C2E"/>
    <w:rsid w:val="00CB61D1"/>
    <w:rsid w:val="00CC45B1"/>
    <w:rsid w:val="00CC67FA"/>
    <w:rsid w:val="00CD1F8A"/>
    <w:rsid w:val="00CD2842"/>
    <w:rsid w:val="00D15938"/>
    <w:rsid w:val="00D27FAB"/>
    <w:rsid w:val="00D30361"/>
    <w:rsid w:val="00D44D1F"/>
    <w:rsid w:val="00D47436"/>
    <w:rsid w:val="00D5322A"/>
    <w:rsid w:val="00D54502"/>
    <w:rsid w:val="00D97241"/>
    <w:rsid w:val="00DA6D71"/>
    <w:rsid w:val="00DB020C"/>
    <w:rsid w:val="00DB1397"/>
    <w:rsid w:val="00DB3229"/>
    <w:rsid w:val="00DC5AEE"/>
    <w:rsid w:val="00DD23B6"/>
    <w:rsid w:val="00DF278F"/>
    <w:rsid w:val="00E050B4"/>
    <w:rsid w:val="00E05B8D"/>
    <w:rsid w:val="00E077C9"/>
    <w:rsid w:val="00E13DE6"/>
    <w:rsid w:val="00E14C1D"/>
    <w:rsid w:val="00E162AB"/>
    <w:rsid w:val="00E2018D"/>
    <w:rsid w:val="00E20C23"/>
    <w:rsid w:val="00E26DCC"/>
    <w:rsid w:val="00E50132"/>
    <w:rsid w:val="00E52A70"/>
    <w:rsid w:val="00E71EF0"/>
    <w:rsid w:val="00E72202"/>
    <w:rsid w:val="00E74A56"/>
    <w:rsid w:val="00E903E6"/>
    <w:rsid w:val="00E95BAA"/>
    <w:rsid w:val="00EA07E1"/>
    <w:rsid w:val="00EE0BC9"/>
    <w:rsid w:val="00EF1C44"/>
    <w:rsid w:val="00F21EF1"/>
    <w:rsid w:val="00F33317"/>
    <w:rsid w:val="00F40BD7"/>
    <w:rsid w:val="00F6153C"/>
    <w:rsid w:val="00F71982"/>
    <w:rsid w:val="00F83E59"/>
    <w:rsid w:val="00F96AB9"/>
    <w:rsid w:val="00FB06BE"/>
    <w:rsid w:val="00FB15C4"/>
    <w:rsid w:val="00FB4542"/>
    <w:rsid w:val="00FC0BA0"/>
    <w:rsid w:val="00FE47A0"/>
    <w:rsid w:val="00FF47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F2163"/>
  <w14:defaultImageDpi w14:val="32767"/>
  <w15:chartTrackingRefBased/>
  <w15:docId w15:val="{C027557F-4547-8D4B-9008-2411D668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Document Map"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lsdException w:name="Medium Grid 3" w:uiPriority="60"/>
    <w:lsdException w:name="Dark List" w:uiPriority="61"/>
    <w:lsdException w:name="Colorful Shading" w:uiPriority="62"/>
    <w:lsdException w:name="Colorful List"/>
    <w:lsdException w:name="Colorful Grid"/>
    <w:lsdException w:name="Light Shading Accent 1"/>
    <w:lsdException w:name="Light List Accent 1"/>
    <w:lsdException w:name="Light Grid Accent 1" w:uiPriority="67"/>
    <w:lsdException w:name="Medium Shading 1 Accent 1"/>
    <w:lsdException w:name="Medium Shading 2 Accent 1"/>
    <w:lsdException w:name="Medium List 1 Accent 1" w:uiPriority="70"/>
    <w:lsdException w:name="Revision" w:semiHidden="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uiPriority="70"/>
    <w:lsdException w:name="Medium List 2 Accent 2"/>
    <w:lsdException w:name="Medium Grid 1 Accent 2"/>
    <w:lsdException w:name="Medium Grid 2 Accent 2" w:uiPriority="73"/>
    <w:lsdException w:name="Medium Grid 3 Accent 2" w:uiPriority="60"/>
    <w:lsdException w:name="Dark List Accent 2" w:uiPriority="61"/>
    <w:lsdException w:name="Colorful Shading Accent 2" w:uiPriority="6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uiPriority="70"/>
    <w:lsdException w:name="Medium List 2 Accent 3"/>
    <w:lsdException w:name="Medium Grid 1 Accent 3"/>
    <w:lsdException w:name="Medium Grid 2 Accent 3" w:uiPriority="73"/>
    <w:lsdException w:name="Medium Grid 3 Accent 3" w:uiPriority="60"/>
    <w:lsdException w:name="Dark List Accent 3" w:uiPriority="61"/>
    <w:lsdException w:name="Colorful Shading Accent 3" w:uiPriority="62"/>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uiPriority="70"/>
    <w:lsdException w:name="Medium List 2 Accent 4"/>
    <w:lsdException w:name="Medium Grid 1 Accent 4"/>
    <w:lsdException w:name="Medium Grid 2 Accent 4"/>
    <w:lsdException w:name="Medium Grid 3 Accent 4" w:uiPriority="60"/>
    <w:lsdException w:name="Dark List Accent 4" w:uiPriority="61"/>
    <w:lsdException w:name="Colorful Shading Accent 4" w:uiPriority="62"/>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uiPriority="70"/>
    <w:lsdException w:name="Medium List 2 Accent 5"/>
    <w:lsdException w:name="Medium Grid 1 Accent 5"/>
    <w:lsdException w:name="Medium Grid 2 Accent 5"/>
    <w:lsdException w:name="Medium Grid 3 Accent 5" w:uiPriority="60"/>
    <w:lsdException w:name="Dark List Accent 5" w:uiPriority="61"/>
    <w:lsdException w:name="Colorful Shading Accent 5" w:uiPriority="62"/>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70"/>
    <w:lsdException w:name="Medium List 2 Accent 6"/>
    <w:lsdException w:name="Medium Grid 1 Accent 6"/>
    <w:lsdException w:name="Medium Grid 2 Accent 6"/>
    <w:lsdException w:name="Medium Grid 3 Accent 6" w:uiPriority="60"/>
    <w:lsdException w:name="Dark List Accent 6" w:uiPriority="61"/>
    <w:lsdException w:name="Colorful Shading Accent 6" w:uiPriority="62"/>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70" w:unhideWhenUsed="1"/>
    <w:lsdException w:name="TOC Heading" w:semiHidden="1" w:unhideWhenUsed="1" w:qFormat="1"/>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A322FC"/>
    <w:pPr>
      <w:spacing w:line="280" w:lineRule="exact"/>
    </w:pPr>
    <w:rPr>
      <w:rFonts w:ascii="Times" w:hAnsi="Times"/>
      <w:sz w:val="24"/>
    </w:rPr>
  </w:style>
  <w:style w:type="paragraph" w:styleId="Heading1">
    <w:name w:val="heading 1"/>
    <w:aliases w:val="h1"/>
    <w:basedOn w:val="TitleCenterBold"/>
    <w:next w:val="Normal"/>
    <w:link w:val="Heading1Char"/>
    <w:qFormat/>
    <w:rsid w:val="0050156C"/>
    <w:pPr>
      <w:spacing w:before="2000"/>
      <w:outlineLvl w:val="0"/>
    </w:pPr>
    <w:rPr>
      <w:b w:val="0"/>
    </w:rPr>
  </w:style>
  <w:style w:type="paragraph" w:styleId="Heading2">
    <w:name w:val="heading 2"/>
    <w:aliases w:val="h2"/>
    <w:basedOn w:val="TitleCenterBold"/>
    <w:next w:val="Normal"/>
    <w:link w:val="Heading2Char"/>
    <w:qFormat/>
    <w:rsid w:val="0050156C"/>
    <w:pPr>
      <w:outlineLvl w:val="1"/>
    </w:pPr>
  </w:style>
  <w:style w:type="paragraph" w:styleId="Heading3">
    <w:name w:val="heading 3"/>
    <w:aliases w:val="h3"/>
    <w:basedOn w:val="Heading1"/>
    <w:next w:val="Normal"/>
    <w:link w:val="Heading3Char"/>
    <w:qFormat/>
    <w:rsid w:val="00A322FC"/>
    <w:pPr>
      <w:numPr>
        <w:ilvl w:val="2"/>
        <w:numId w:val="10"/>
      </w:numPr>
      <w:outlineLvl w:val="2"/>
    </w:pPr>
    <w:rPr>
      <w:smallCaps w:val="0"/>
    </w:rPr>
  </w:style>
  <w:style w:type="paragraph" w:styleId="Heading4">
    <w:name w:val="heading 4"/>
    <w:aliases w:val="h4"/>
    <w:basedOn w:val="Heading1"/>
    <w:next w:val="Normal"/>
    <w:link w:val="Heading4Char"/>
    <w:qFormat/>
    <w:rsid w:val="00A322FC"/>
    <w:pPr>
      <w:numPr>
        <w:ilvl w:val="3"/>
        <w:numId w:val="10"/>
      </w:numPr>
      <w:outlineLvl w:val="3"/>
    </w:pPr>
    <w:rPr>
      <w:smallCaps w:val="0"/>
    </w:rPr>
  </w:style>
  <w:style w:type="paragraph" w:styleId="Heading5">
    <w:name w:val="heading 5"/>
    <w:basedOn w:val="Normal"/>
    <w:next w:val="Normal"/>
    <w:link w:val="Heading5Char"/>
    <w:qFormat/>
    <w:rsid w:val="00A322FC"/>
    <w:pPr>
      <w:numPr>
        <w:ilvl w:val="4"/>
        <w:numId w:val="10"/>
      </w:numPr>
      <w:outlineLvl w:val="4"/>
    </w:pPr>
    <w:rPr>
      <w:b/>
    </w:rPr>
  </w:style>
  <w:style w:type="paragraph" w:styleId="Heading6">
    <w:name w:val="heading 6"/>
    <w:basedOn w:val="Normal"/>
    <w:next w:val="Normal"/>
    <w:link w:val="Heading6Char"/>
    <w:qFormat/>
    <w:rsid w:val="00A322FC"/>
    <w:pPr>
      <w:numPr>
        <w:ilvl w:val="5"/>
        <w:numId w:val="10"/>
      </w:numPr>
      <w:outlineLvl w:val="5"/>
    </w:pPr>
  </w:style>
  <w:style w:type="paragraph" w:styleId="Heading7">
    <w:name w:val="heading 7"/>
    <w:basedOn w:val="Normal"/>
    <w:next w:val="Normal"/>
    <w:link w:val="Heading7Char"/>
    <w:qFormat/>
    <w:rsid w:val="00A322FC"/>
    <w:pPr>
      <w:numPr>
        <w:ilvl w:val="6"/>
        <w:numId w:val="10"/>
      </w:numPr>
      <w:outlineLvl w:val="6"/>
    </w:pPr>
    <w:rPr>
      <w:i/>
    </w:rPr>
  </w:style>
  <w:style w:type="paragraph" w:styleId="Heading8">
    <w:name w:val="heading 8"/>
    <w:basedOn w:val="Normal"/>
    <w:next w:val="Normal"/>
    <w:link w:val="Heading8Char"/>
    <w:qFormat/>
    <w:rsid w:val="00A322FC"/>
    <w:pPr>
      <w:numPr>
        <w:ilvl w:val="7"/>
        <w:numId w:val="10"/>
      </w:numPr>
      <w:outlineLvl w:val="7"/>
    </w:pPr>
    <w:rPr>
      <w:i/>
    </w:rPr>
  </w:style>
  <w:style w:type="paragraph" w:styleId="Heading9">
    <w:name w:val="heading 9"/>
    <w:basedOn w:val="Normal"/>
    <w:next w:val="Normal"/>
    <w:link w:val="Heading9Char"/>
    <w:qFormat/>
    <w:rsid w:val="00A322FC"/>
    <w:pPr>
      <w:numPr>
        <w:ilvl w:val="8"/>
        <w:numId w:val="10"/>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50156C"/>
    <w:rPr>
      <w:rFonts w:ascii="Times" w:hAnsi="Times"/>
      <w:smallCaps/>
      <w:sz w:val="24"/>
    </w:rPr>
  </w:style>
  <w:style w:type="character" w:customStyle="1" w:styleId="Heading2Char">
    <w:name w:val="Heading 2 Char"/>
    <w:aliases w:val="h2 Char"/>
    <w:link w:val="Heading2"/>
    <w:rsid w:val="0050156C"/>
    <w:rPr>
      <w:rFonts w:ascii="Times" w:hAnsi="Times"/>
      <w:b/>
      <w:smallCaps/>
      <w:sz w:val="24"/>
    </w:rPr>
  </w:style>
  <w:style w:type="character" w:customStyle="1" w:styleId="Heading3Char">
    <w:name w:val="Heading 3 Char"/>
    <w:aliases w:val="h3 Char"/>
    <w:link w:val="Heading3"/>
    <w:rsid w:val="00CF22D2"/>
    <w:rPr>
      <w:rFonts w:ascii="Times" w:hAnsi="Times"/>
      <w:b/>
      <w:sz w:val="24"/>
    </w:rPr>
  </w:style>
  <w:style w:type="character" w:customStyle="1" w:styleId="Heading4Char">
    <w:name w:val="Heading 4 Char"/>
    <w:aliases w:val="h4 Char"/>
    <w:link w:val="Heading4"/>
    <w:rsid w:val="00CF22D2"/>
    <w:rPr>
      <w:rFonts w:ascii="Times" w:hAnsi="Times"/>
      <w:b/>
      <w:sz w:val="24"/>
    </w:rPr>
  </w:style>
  <w:style w:type="character" w:customStyle="1" w:styleId="Heading5Char">
    <w:name w:val="Heading 5 Char"/>
    <w:link w:val="Heading5"/>
    <w:rsid w:val="00CF22D2"/>
    <w:rPr>
      <w:rFonts w:ascii="Times" w:hAnsi="Times"/>
      <w:b/>
      <w:sz w:val="24"/>
    </w:rPr>
  </w:style>
  <w:style w:type="character" w:customStyle="1" w:styleId="Heading6Char">
    <w:name w:val="Heading 6 Char"/>
    <w:link w:val="Heading6"/>
    <w:rsid w:val="00CF22D2"/>
    <w:rPr>
      <w:rFonts w:ascii="Times" w:hAnsi="Times"/>
      <w:sz w:val="24"/>
    </w:rPr>
  </w:style>
  <w:style w:type="character" w:customStyle="1" w:styleId="Heading7Char">
    <w:name w:val="Heading 7 Char"/>
    <w:link w:val="Heading7"/>
    <w:rsid w:val="00CF22D2"/>
    <w:rPr>
      <w:rFonts w:ascii="Times" w:hAnsi="Times"/>
      <w:i/>
      <w:sz w:val="24"/>
    </w:rPr>
  </w:style>
  <w:style w:type="character" w:customStyle="1" w:styleId="Heading8Char">
    <w:name w:val="Heading 8 Char"/>
    <w:link w:val="Heading8"/>
    <w:rsid w:val="00CF22D2"/>
    <w:rPr>
      <w:rFonts w:ascii="Times" w:hAnsi="Times"/>
      <w:i/>
      <w:sz w:val="24"/>
    </w:rPr>
  </w:style>
  <w:style w:type="character" w:customStyle="1" w:styleId="Heading9Char">
    <w:name w:val="Heading 9 Char"/>
    <w:link w:val="Heading9"/>
    <w:rsid w:val="00CF22D2"/>
    <w:rPr>
      <w:rFonts w:ascii="Times" w:hAnsi="Times"/>
      <w:i/>
      <w:sz w:val="24"/>
    </w:rPr>
  </w:style>
  <w:style w:type="paragraph" w:customStyle="1" w:styleId="SubtitleCoverPage">
    <w:name w:val="Subtitle Cover Page"/>
    <w:basedOn w:val="Normal"/>
    <w:next w:val="Normal"/>
    <w:pPr>
      <w:spacing w:before="240" w:after="240"/>
      <w:jc w:val="center"/>
    </w:pPr>
  </w:style>
  <w:style w:type="paragraph" w:styleId="Header">
    <w:name w:val="header"/>
    <w:aliases w:val="h"/>
    <w:basedOn w:val="Normal"/>
    <w:link w:val="HeaderChar"/>
    <w:uiPriority w:val="99"/>
    <w:rsid w:val="00A322FC"/>
    <w:pPr>
      <w:tabs>
        <w:tab w:val="center" w:pos="4680"/>
        <w:tab w:val="right" w:pos="9360"/>
      </w:tabs>
    </w:pPr>
    <w:rPr>
      <w:lang w:val="x-none" w:eastAsia="x-none"/>
    </w:rPr>
  </w:style>
  <w:style w:type="paragraph" w:styleId="Footer">
    <w:name w:val="footer"/>
    <w:aliases w:val="f"/>
    <w:basedOn w:val="Normal"/>
    <w:link w:val="FooterChar"/>
    <w:uiPriority w:val="99"/>
    <w:rsid w:val="00A322FC"/>
    <w:pPr>
      <w:tabs>
        <w:tab w:val="center" w:pos="4680"/>
        <w:tab w:val="right" w:pos="9360"/>
      </w:tabs>
    </w:pPr>
    <w:rPr>
      <w:lang w:val="x-none" w:eastAsia="x-none"/>
    </w:rPr>
  </w:style>
  <w:style w:type="table" w:styleId="TableGrid">
    <w:name w:val="Table Grid"/>
    <w:basedOn w:val="TableNormal"/>
    <w:uiPriority w:val="59"/>
    <w:rsid w:val="00A322FC"/>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rsid w:val="00A322FC"/>
    <w:pPr>
      <w:spacing w:after="280"/>
      <w:jc w:val="center"/>
      <w:outlineLvl w:val="0"/>
    </w:pPr>
  </w:style>
  <w:style w:type="character" w:styleId="PageNumber">
    <w:name w:val="page number"/>
    <w:rsid w:val="00A322FC"/>
    <w:rPr>
      <w:rFonts w:ascii="Times" w:hAnsi="Times"/>
      <w:sz w:val="24"/>
    </w:rPr>
  </w:style>
  <w:style w:type="character" w:styleId="CommentReference">
    <w:name w:val="annotation reference"/>
    <w:uiPriority w:val="99"/>
    <w:rsid w:val="00A322FC"/>
    <w:rPr>
      <w:rFonts w:ascii="Times" w:hAnsi="Times"/>
      <w:sz w:val="24"/>
    </w:rPr>
  </w:style>
  <w:style w:type="paragraph" w:styleId="CommentText">
    <w:name w:val="annotation text"/>
    <w:basedOn w:val="Normal"/>
    <w:link w:val="CommentTextChar"/>
    <w:uiPriority w:val="99"/>
    <w:rsid w:val="00A322FC"/>
  </w:style>
  <w:style w:type="character" w:customStyle="1" w:styleId="CommentTextChar">
    <w:name w:val="Comment Text Char"/>
    <w:link w:val="CommentText"/>
    <w:rsid w:val="00CF22D2"/>
    <w:rPr>
      <w:rFonts w:ascii="Times" w:hAnsi="Times"/>
      <w:sz w:val="24"/>
    </w:rPr>
  </w:style>
  <w:style w:type="paragraph" w:customStyle="1" w:styleId="TitleCenterBold">
    <w:name w:val="TitleCenterBold"/>
    <w:aliases w:val="tcb"/>
    <w:basedOn w:val="Normal"/>
    <w:next w:val="Normal"/>
    <w:rsid w:val="00A322FC"/>
    <w:pPr>
      <w:keepNext/>
      <w:spacing w:before="360"/>
      <w:jc w:val="center"/>
    </w:pPr>
    <w:rPr>
      <w:b/>
      <w:smallCaps/>
    </w:rPr>
  </w:style>
  <w:style w:type="paragraph" w:customStyle="1" w:styleId="CoverCenter">
    <w:name w:val="CoverCenter"/>
    <w:aliases w:val="c"/>
    <w:basedOn w:val="TitleCenterBold"/>
    <w:rsid w:val="00A322FC"/>
    <w:pPr>
      <w:spacing w:before="0"/>
    </w:pPr>
    <w:rPr>
      <w:b w:val="0"/>
    </w:rPr>
  </w:style>
  <w:style w:type="paragraph" w:styleId="Date">
    <w:name w:val="Date"/>
    <w:basedOn w:val="Normal"/>
    <w:next w:val="Normal"/>
    <w:link w:val="DateChar"/>
    <w:rsid w:val="00A322FC"/>
    <w:pPr>
      <w:spacing w:after="640"/>
      <w:jc w:val="center"/>
    </w:pPr>
  </w:style>
  <w:style w:type="character" w:customStyle="1" w:styleId="DateChar">
    <w:name w:val="Date Char"/>
    <w:link w:val="Date"/>
    <w:rsid w:val="00CF22D2"/>
    <w:rPr>
      <w:rFonts w:ascii="Times" w:hAnsi="Times"/>
      <w:sz w:val="24"/>
    </w:rPr>
  </w:style>
  <w:style w:type="paragraph" w:customStyle="1" w:styleId="DoubleLine">
    <w:name w:val="DoubleLine"/>
    <w:aliases w:val="d"/>
    <w:basedOn w:val="Normal"/>
    <w:next w:val="Normal"/>
    <w:rsid w:val="00A322FC"/>
    <w:pPr>
      <w:pBdr>
        <w:bottom w:val="double" w:sz="6" w:space="0" w:color="auto"/>
      </w:pBdr>
      <w:spacing w:line="280" w:lineRule="atLeast"/>
    </w:pPr>
  </w:style>
  <w:style w:type="character" w:styleId="EndnoteReference">
    <w:name w:val="endnote reference"/>
    <w:rsid w:val="00A322FC"/>
    <w:rPr>
      <w:rFonts w:ascii="Times" w:hAnsi="Times"/>
      <w:position w:val="6"/>
      <w:vertAlign w:val="baseline"/>
    </w:rPr>
  </w:style>
  <w:style w:type="paragraph" w:styleId="EnvelopeAddress">
    <w:name w:val="envelope address"/>
    <w:basedOn w:val="Normal"/>
    <w:rsid w:val="00A322FC"/>
    <w:pPr>
      <w:framePr w:w="7920" w:h="1980" w:hRule="exact" w:hSpace="180" w:wrap="auto" w:hAnchor="page" w:xAlign="center" w:yAlign="bottom"/>
      <w:ind w:left="2880"/>
    </w:pPr>
  </w:style>
  <w:style w:type="paragraph" w:styleId="EnvelopeReturn">
    <w:name w:val="envelope return"/>
    <w:basedOn w:val="Normal"/>
    <w:rsid w:val="00A322FC"/>
  </w:style>
  <w:style w:type="character" w:styleId="FootnoteReference">
    <w:name w:val="footnote reference"/>
    <w:aliases w:val="fr"/>
    <w:rsid w:val="00A322FC"/>
    <w:rPr>
      <w:rFonts w:ascii="Times" w:hAnsi="Times"/>
      <w:position w:val="6"/>
      <w:sz w:val="20"/>
      <w:vertAlign w:val="baseline"/>
    </w:rPr>
  </w:style>
  <w:style w:type="paragraph" w:styleId="FootnoteText">
    <w:name w:val="footnote text"/>
    <w:aliases w:val="ft"/>
    <w:basedOn w:val="Normal"/>
    <w:link w:val="FootnoteTextChar"/>
    <w:rsid w:val="00A322FC"/>
    <w:pPr>
      <w:spacing w:after="240" w:line="240" w:lineRule="exact"/>
      <w:ind w:left="720" w:hanging="720"/>
      <w:jc w:val="both"/>
    </w:pPr>
    <w:rPr>
      <w:sz w:val="20"/>
    </w:rPr>
  </w:style>
  <w:style w:type="character" w:customStyle="1" w:styleId="FootnoteTextChar">
    <w:name w:val="Footnote Text Char"/>
    <w:aliases w:val="ft Char"/>
    <w:link w:val="FootnoteText"/>
    <w:rsid w:val="00CF22D2"/>
    <w:rPr>
      <w:rFonts w:ascii="Times" w:hAnsi="Times"/>
    </w:rPr>
  </w:style>
  <w:style w:type="paragraph" w:customStyle="1" w:styleId="ParaNORMAL">
    <w:name w:val="ParaNORMAL"/>
    <w:aliases w:val="p,party,i,ParaFLUSH2,ohhar,RG Quick Para,pf2,ParaNtcbORMAL,paragraph,OHHpara,P,ORPara,ParaNtcbORM,!Indented Quote,i3,party2,ParaFLUSH21,ohhar1,RG Quick Para1,pf21,ParaNORMAL11,p11,i31,party21,ParaFLUSH211,ohhar11,RG Quick Para11,pf211"/>
    <w:basedOn w:val="Normal"/>
    <w:link w:val="ParaNORMALChar"/>
    <w:qFormat/>
    <w:rsid w:val="00A322FC"/>
    <w:pPr>
      <w:spacing w:before="280"/>
      <w:ind w:firstLine="720"/>
      <w:jc w:val="both"/>
    </w:pPr>
  </w:style>
  <w:style w:type="paragraph" w:customStyle="1" w:styleId="hangingindent">
    <w:name w:val="hanging indent"/>
    <w:aliases w:val="hang"/>
    <w:basedOn w:val="ParaNORMAL"/>
    <w:rsid w:val="00A322FC"/>
    <w:pPr>
      <w:ind w:left="720" w:hanging="720"/>
    </w:pPr>
  </w:style>
  <w:style w:type="paragraph" w:styleId="Index1">
    <w:name w:val="index 1"/>
    <w:basedOn w:val="Normal"/>
    <w:next w:val="Normal"/>
    <w:rsid w:val="00A322FC"/>
    <w:pPr>
      <w:ind w:left="240" w:hanging="240"/>
    </w:pPr>
  </w:style>
  <w:style w:type="paragraph" w:styleId="IndexHeading">
    <w:name w:val="index heading"/>
    <w:basedOn w:val="Normal"/>
    <w:next w:val="Index1"/>
    <w:rsid w:val="00A322FC"/>
    <w:rPr>
      <w:b/>
    </w:rPr>
  </w:style>
  <w:style w:type="character" w:styleId="LineNumber">
    <w:name w:val="line number"/>
    <w:rsid w:val="00A322FC"/>
    <w:rPr>
      <w:rFonts w:ascii="Times" w:hAnsi="Times"/>
      <w:sz w:val="24"/>
    </w:rPr>
  </w:style>
  <w:style w:type="paragraph" w:customStyle="1" w:styleId="NormalCenterBold">
    <w:name w:val="NormalCenterBold"/>
    <w:aliases w:val="ncb"/>
    <w:basedOn w:val="TitleCenterBold"/>
    <w:next w:val="ParaNORMAL"/>
    <w:rsid w:val="00A322FC"/>
    <w:pPr>
      <w:spacing w:before="0"/>
    </w:pPr>
  </w:style>
  <w:style w:type="paragraph" w:customStyle="1" w:styleId="ParaFLUSH">
    <w:name w:val="ParaFLUSH"/>
    <w:aliases w:val="pf"/>
    <w:basedOn w:val="ParaNORMAL"/>
    <w:rsid w:val="00A322FC"/>
    <w:pPr>
      <w:ind w:firstLine="0"/>
    </w:pPr>
  </w:style>
  <w:style w:type="paragraph" w:customStyle="1" w:styleId="ParaNUMBERED">
    <w:name w:val="ParaNUMBERED"/>
    <w:aliases w:val="pn"/>
    <w:basedOn w:val="ParaNORMAL"/>
    <w:rsid w:val="00A322FC"/>
    <w:pPr>
      <w:tabs>
        <w:tab w:val="right" w:pos="936"/>
        <w:tab w:val="left" w:pos="1238"/>
      </w:tabs>
      <w:ind w:firstLine="0"/>
    </w:pPr>
  </w:style>
  <w:style w:type="paragraph" w:customStyle="1" w:styleId="ParaSECTION">
    <w:name w:val="ParaSECTION"/>
    <w:aliases w:val="ps"/>
    <w:basedOn w:val="ParaNORMAL"/>
    <w:rsid w:val="00A322FC"/>
    <w:pPr>
      <w:tabs>
        <w:tab w:val="right" w:pos="1699"/>
        <w:tab w:val="left" w:pos="2016"/>
      </w:tabs>
      <w:ind w:firstLine="0"/>
    </w:pPr>
  </w:style>
  <w:style w:type="paragraph" w:customStyle="1" w:styleId="QuotedText">
    <w:name w:val="QuotedText"/>
    <w:aliases w:val="qt"/>
    <w:basedOn w:val="ParaNORMAL"/>
    <w:rsid w:val="00A322FC"/>
    <w:pPr>
      <w:ind w:left="1440" w:right="1440" w:firstLine="0"/>
    </w:pPr>
  </w:style>
  <w:style w:type="paragraph" w:customStyle="1" w:styleId="re">
    <w:name w:val="re"/>
    <w:basedOn w:val="Normal"/>
    <w:next w:val="Normal"/>
    <w:rsid w:val="00A322FC"/>
    <w:pPr>
      <w:tabs>
        <w:tab w:val="center" w:pos="4680"/>
      </w:tabs>
      <w:spacing w:before="400"/>
      <w:ind w:left="720" w:right="720"/>
    </w:pPr>
  </w:style>
  <w:style w:type="paragraph" w:customStyle="1" w:styleId="re1">
    <w:name w:val="re1"/>
    <w:basedOn w:val="Normal"/>
    <w:rsid w:val="00A322FC"/>
    <w:pPr>
      <w:tabs>
        <w:tab w:val="center" w:pos="4680"/>
      </w:tabs>
      <w:ind w:left="720" w:right="720"/>
      <w:jc w:val="center"/>
    </w:pPr>
  </w:style>
  <w:style w:type="paragraph" w:customStyle="1" w:styleId="relineborder">
    <w:name w:val="reline border"/>
    <w:aliases w:val="rlb"/>
    <w:basedOn w:val="Normal"/>
    <w:rsid w:val="00A322FC"/>
    <w:pPr>
      <w:pBdr>
        <w:top w:val="single" w:sz="2" w:space="1" w:color="000000"/>
      </w:pBdr>
      <w:ind w:left="1800" w:right="1440"/>
    </w:pPr>
  </w:style>
  <w:style w:type="paragraph" w:customStyle="1" w:styleId="a">
    <w:basedOn w:val="Normal"/>
    <w:next w:val="Signature"/>
    <w:uiPriority w:val="99"/>
    <w:unhideWhenUsed/>
    <w:rsid w:val="00A322FC"/>
    <w:pPr>
      <w:ind w:left="4910" w:hanging="230"/>
    </w:pPr>
  </w:style>
  <w:style w:type="paragraph" w:styleId="Signature">
    <w:name w:val="Signature"/>
    <w:basedOn w:val="Normal"/>
    <w:link w:val="SignatureChar"/>
    <w:rsid w:val="00A322FC"/>
    <w:pPr>
      <w:ind w:left="4320"/>
    </w:pPr>
  </w:style>
  <w:style w:type="character" w:customStyle="1" w:styleId="SignatureChar">
    <w:name w:val="Signature Char"/>
    <w:link w:val="Signature"/>
    <w:rsid w:val="00A322FC"/>
    <w:rPr>
      <w:rFonts w:ascii="Times" w:hAnsi="Times"/>
      <w:sz w:val="24"/>
    </w:rPr>
  </w:style>
  <w:style w:type="paragraph" w:customStyle="1" w:styleId="Signature2">
    <w:name w:val="Signature2"/>
    <w:aliases w:val="sig2"/>
    <w:basedOn w:val="Signature1"/>
    <w:rsid w:val="00A322FC"/>
    <w:pPr>
      <w:tabs>
        <w:tab w:val="left" w:pos="4680"/>
      </w:tabs>
      <w:ind w:left="4950" w:hanging="4950"/>
    </w:pPr>
  </w:style>
  <w:style w:type="paragraph" w:customStyle="1" w:styleId="Signature1">
    <w:name w:val="Signature1"/>
    <w:aliases w:val="sig,s"/>
    <w:basedOn w:val="Normal"/>
    <w:rsid w:val="00A322FC"/>
    <w:pPr>
      <w:keepNext/>
      <w:tabs>
        <w:tab w:val="decimal" w:leader="underscore" w:pos="9360"/>
      </w:tabs>
      <w:spacing w:line="280" w:lineRule="atLeast"/>
      <w:ind w:left="4910" w:hanging="230"/>
    </w:pPr>
  </w:style>
  <w:style w:type="character" w:customStyle="1" w:styleId="Style1">
    <w:name w:val="Style1"/>
    <w:basedOn w:val="DefaultParagraphFont"/>
    <w:rsid w:val="00A322FC"/>
  </w:style>
  <w:style w:type="paragraph" w:customStyle="1" w:styleId="SubParaLevel1">
    <w:name w:val="SubParaLevel1"/>
    <w:aliases w:val="s1,S1"/>
    <w:basedOn w:val="ParaNORMAL"/>
    <w:rsid w:val="00A322FC"/>
    <w:pPr>
      <w:tabs>
        <w:tab w:val="right" w:pos="1800"/>
        <w:tab w:val="left" w:pos="2160"/>
      </w:tabs>
      <w:ind w:left="720" w:firstLine="0"/>
    </w:pPr>
  </w:style>
  <w:style w:type="paragraph" w:customStyle="1" w:styleId="SubParaLevel0">
    <w:name w:val="SubParaLevel0"/>
    <w:aliases w:val="s0"/>
    <w:basedOn w:val="SubParaLevel1"/>
    <w:rsid w:val="00A322FC"/>
    <w:pPr>
      <w:ind w:firstLine="720"/>
    </w:pPr>
  </w:style>
  <w:style w:type="paragraph" w:customStyle="1" w:styleId="SubParaLevel2">
    <w:name w:val="SubParaLevel2"/>
    <w:aliases w:val="s2"/>
    <w:basedOn w:val="SubParaLevel1"/>
    <w:rsid w:val="00A322FC"/>
    <w:pPr>
      <w:tabs>
        <w:tab w:val="clear" w:pos="1800"/>
        <w:tab w:val="clear" w:pos="2160"/>
        <w:tab w:val="right" w:pos="2520"/>
        <w:tab w:val="left" w:pos="2880"/>
      </w:tabs>
      <w:ind w:left="1440"/>
    </w:pPr>
  </w:style>
  <w:style w:type="paragraph" w:customStyle="1" w:styleId="SubParaLevel3">
    <w:name w:val="SubParaLevel3"/>
    <w:aliases w:val="s3"/>
    <w:basedOn w:val="SubParaLevel1"/>
    <w:rsid w:val="00A322FC"/>
    <w:pPr>
      <w:tabs>
        <w:tab w:val="clear" w:pos="1800"/>
        <w:tab w:val="clear" w:pos="2160"/>
        <w:tab w:val="right" w:pos="3240"/>
        <w:tab w:val="left" w:pos="3600"/>
      </w:tabs>
      <w:ind w:left="2160"/>
    </w:pPr>
  </w:style>
  <w:style w:type="paragraph" w:customStyle="1" w:styleId="SubParaLevel4">
    <w:name w:val="SubParaLevel4"/>
    <w:aliases w:val="s4"/>
    <w:basedOn w:val="SubParaLevel1"/>
    <w:rsid w:val="00A322FC"/>
    <w:pPr>
      <w:tabs>
        <w:tab w:val="clear" w:pos="1800"/>
        <w:tab w:val="clear" w:pos="2160"/>
        <w:tab w:val="right" w:pos="3960"/>
        <w:tab w:val="left" w:pos="4320"/>
      </w:tabs>
      <w:ind w:left="2880"/>
    </w:pPr>
  </w:style>
  <w:style w:type="paragraph" w:styleId="Subtitle">
    <w:name w:val="Subtitle"/>
    <w:basedOn w:val="Normal"/>
    <w:link w:val="SubtitleChar"/>
    <w:qFormat/>
    <w:rsid w:val="00A322FC"/>
    <w:pPr>
      <w:spacing w:after="60"/>
      <w:jc w:val="center"/>
      <w:outlineLvl w:val="1"/>
    </w:pPr>
  </w:style>
  <w:style w:type="character" w:customStyle="1" w:styleId="SubtitleChar">
    <w:name w:val="Subtitle Char"/>
    <w:link w:val="Subtitle"/>
    <w:rsid w:val="00CF22D2"/>
    <w:rPr>
      <w:rFonts w:ascii="Times" w:hAnsi="Times"/>
      <w:sz w:val="24"/>
    </w:rPr>
  </w:style>
  <w:style w:type="paragraph" w:customStyle="1" w:styleId="TitleLeft">
    <w:name w:val="TitleLeft"/>
    <w:aliases w:val="tl"/>
    <w:basedOn w:val="TitleCenterBold"/>
    <w:next w:val="Normal"/>
    <w:rsid w:val="00A322FC"/>
    <w:pPr>
      <w:tabs>
        <w:tab w:val="left" w:pos="1699"/>
      </w:tabs>
      <w:spacing w:before="320"/>
      <w:ind w:left="1699" w:hanging="1699"/>
      <w:jc w:val="left"/>
    </w:pPr>
    <w:rPr>
      <w:b w:val="0"/>
    </w:rPr>
  </w:style>
  <w:style w:type="paragraph" w:styleId="TOAHeading">
    <w:name w:val="toa heading"/>
    <w:basedOn w:val="Normal"/>
    <w:next w:val="Normal"/>
    <w:rsid w:val="00A322FC"/>
    <w:pPr>
      <w:spacing w:before="120"/>
    </w:pPr>
    <w:rPr>
      <w:b/>
    </w:rPr>
  </w:style>
  <w:style w:type="paragraph" w:styleId="TOC1">
    <w:name w:val="toc 1"/>
    <w:aliases w:val="t1"/>
    <w:basedOn w:val="Normal"/>
    <w:next w:val="Normal"/>
    <w:rsid w:val="00A322FC"/>
    <w:pPr>
      <w:tabs>
        <w:tab w:val="left" w:pos="2160"/>
        <w:tab w:val="right" w:leader="dot" w:pos="9360"/>
      </w:tabs>
      <w:spacing w:before="280" w:after="120"/>
      <w:ind w:left="2160" w:right="1267" w:hanging="2160"/>
    </w:pPr>
    <w:rPr>
      <w:smallCaps/>
    </w:rPr>
  </w:style>
  <w:style w:type="paragraph" w:styleId="TOC2">
    <w:name w:val="toc 2"/>
    <w:aliases w:val="t2"/>
    <w:basedOn w:val="TOC1"/>
    <w:next w:val="Normal"/>
    <w:rsid w:val="00A322FC"/>
    <w:pPr>
      <w:tabs>
        <w:tab w:val="clear" w:pos="2160"/>
        <w:tab w:val="left" w:pos="2520"/>
      </w:tabs>
      <w:spacing w:before="0" w:after="0"/>
      <w:ind w:left="2520" w:hanging="1980"/>
    </w:pPr>
    <w:rPr>
      <w:smallCaps w:val="0"/>
    </w:rPr>
  </w:style>
  <w:style w:type="paragraph" w:styleId="TOC3">
    <w:name w:val="toc 3"/>
    <w:aliases w:val="t3"/>
    <w:basedOn w:val="TOC1"/>
    <w:next w:val="Normal"/>
    <w:rsid w:val="00A322FC"/>
    <w:pPr>
      <w:tabs>
        <w:tab w:val="clear" w:pos="2160"/>
        <w:tab w:val="left" w:pos="2520"/>
      </w:tabs>
      <w:spacing w:before="0" w:after="0"/>
      <w:ind w:left="2520" w:hanging="1080"/>
    </w:pPr>
    <w:rPr>
      <w:smallCaps w:val="0"/>
    </w:rPr>
  </w:style>
  <w:style w:type="paragraph" w:styleId="TOC4">
    <w:name w:val="toc 4"/>
    <w:aliases w:val="t4"/>
    <w:basedOn w:val="TOC1"/>
    <w:next w:val="Normal"/>
    <w:rsid w:val="00A322FC"/>
    <w:pPr>
      <w:tabs>
        <w:tab w:val="clear" w:pos="2160"/>
      </w:tabs>
      <w:spacing w:after="0"/>
      <w:ind w:left="0" w:firstLine="0"/>
    </w:pPr>
    <w:rPr>
      <w:smallCaps w:val="0"/>
    </w:rPr>
  </w:style>
  <w:style w:type="paragraph" w:styleId="TOC5">
    <w:name w:val="toc 5"/>
    <w:aliases w:val="t5"/>
    <w:basedOn w:val="TOC1"/>
    <w:next w:val="Normal"/>
    <w:rsid w:val="00A322FC"/>
    <w:pPr>
      <w:tabs>
        <w:tab w:val="left" w:pos="1440"/>
      </w:tabs>
      <w:spacing w:before="0" w:after="0"/>
    </w:pPr>
    <w:rPr>
      <w:smallCaps w:val="0"/>
    </w:rPr>
  </w:style>
  <w:style w:type="paragraph" w:styleId="TOC6">
    <w:name w:val="toc 6"/>
    <w:aliases w:val="t6"/>
    <w:basedOn w:val="TOC1"/>
    <w:next w:val="Normal"/>
    <w:rsid w:val="00A322FC"/>
    <w:pPr>
      <w:tabs>
        <w:tab w:val="clear" w:pos="2160"/>
      </w:tabs>
      <w:spacing w:before="0" w:after="0"/>
      <w:ind w:left="0" w:firstLine="0"/>
    </w:pPr>
    <w:rPr>
      <w:smallCaps w:val="0"/>
    </w:rPr>
  </w:style>
  <w:style w:type="paragraph" w:styleId="TOC7">
    <w:name w:val="toc 7"/>
    <w:aliases w:val="t7"/>
    <w:basedOn w:val="TOC1"/>
    <w:next w:val="Normal"/>
    <w:rsid w:val="00A322FC"/>
    <w:pPr>
      <w:tabs>
        <w:tab w:val="clear" w:pos="2160"/>
      </w:tabs>
      <w:spacing w:before="0" w:after="0"/>
      <w:ind w:left="0" w:firstLine="0"/>
    </w:pPr>
    <w:rPr>
      <w:smallCaps w:val="0"/>
    </w:rPr>
  </w:style>
  <w:style w:type="paragraph" w:styleId="TOC8">
    <w:name w:val="toc 8"/>
    <w:aliases w:val="t8"/>
    <w:basedOn w:val="TOC1"/>
    <w:next w:val="Normal"/>
    <w:rsid w:val="00A322FC"/>
    <w:pPr>
      <w:tabs>
        <w:tab w:val="clear" w:pos="2160"/>
      </w:tabs>
      <w:spacing w:before="0" w:after="0"/>
      <w:ind w:left="0" w:firstLine="0"/>
    </w:pPr>
    <w:rPr>
      <w:smallCaps w:val="0"/>
    </w:rPr>
  </w:style>
  <w:style w:type="paragraph" w:styleId="TOC9">
    <w:name w:val="toc 9"/>
    <w:aliases w:val="t9"/>
    <w:basedOn w:val="TOC1"/>
    <w:next w:val="Normal"/>
    <w:rsid w:val="00A322FC"/>
    <w:pPr>
      <w:tabs>
        <w:tab w:val="clear" w:pos="2160"/>
      </w:tabs>
      <w:spacing w:before="0" w:after="0"/>
      <w:ind w:left="0" w:firstLine="0"/>
    </w:pPr>
    <w:rPr>
      <w:smallCaps w:val="0"/>
    </w:rPr>
  </w:style>
  <w:style w:type="paragraph" w:styleId="BalloonText">
    <w:name w:val="Balloon Text"/>
    <w:basedOn w:val="Normal"/>
    <w:link w:val="BalloonTextChar"/>
    <w:uiPriority w:val="99"/>
    <w:unhideWhenUsed/>
    <w:rsid w:val="00A322FC"/>
    <w:pPr>
      <w:spacing w:line="240" w:lineRule="auto"/>
    </w:pPr>
    <w:rPr>
      <w:sz w:val="18"/>
      <w:szCs w:val="18"/>
    </w:rPr>
  </w:style>
  <w:style w:type="character" w:customStyle="1" w:styleId="BalloonTextChar">
    <w:name w:val="Balloon Text Char"/>
    <w:link w:val="BalloonText"/>
    <w:uiPriority w:val="99"/>
    <w:rsid w:val="00A322FC"/>
    <w:rPr>
      <w:rFonts w:ascii="Times" w:hAnsi="Times"/>
      <w:sz w:val="18"/>
      <w:szCs w:val="18"/>
    </w:rPr>
  </w:style>
  <w:style w:type="table" w:customStyle="1" w:styleId="Quote1">
    <w:name w:val="Quote1"/>
    <w:basedOn w:val="TableNormal"/>
    <w:uiPriority w:val="73"/>
    <w:qFormat/>
    <w:rsid w:val="00A322FC"/>
    <w:rPr>
      <w:rFonts w:ascii="Cambria" w:hAnsi="Cambria"/>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sid w:val="00A322FC"/>
    <w:rPr>
      <w:rFonts w:ascii="Cambria" w:hAnsi="Cambr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A322FC"/>
    <w:rPr>
      <w:rFonts w:ascii="Cambria" w:hAnsi="Cambria"/>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List1-Accent1">
    <w:name w:val="Medium List 1 Accent 1"/>
    <w:basedOn w:val="TableNormal"/>
    <w:uiPriority w:val="70"/>
    <w:rsid w:val="00A322FC"/>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A322FC"/>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A322FC"/>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A322FC"/>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A322FC"/>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A322FC"/>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70"/>
    <w:rsid w:val="00A322FC"/>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uiPriority w:val="99"/>
    <w:unhideWhenUsed/>
    <w:rsid w:val="00A322FC"/>
    <w:rPr>
      <w:szCs w:val="24"/>
    </w:rPr>
  </w:style>
  <w:style w:type="character" w:customStyle="1" w:styleId="DocumentMapChar">
    <w:name w:val="Document Map Char"/>
    <w:link w:val="DocumentMap"/>
    <w:uiPriority w:val="99"/>
    <w:rsid w:val="00A322FC"/>
    <w:rPr>
      <w:rFonts w:ascii="Times" w:hAnsi="Times"/>
      <w:sz w:val="24"/>
      <w:szCs w:val="24"/>
    </w:rPr>
  </w:style>
  <w:style w:type="table" w:styleId="ColorfulShading">
    <w:name w:val="Colorful Shading"/>
    <w:basedOn w:val="TableNormal"/>
    <w:uiPriority w:val="62"/>
    <w:rsid w:val="00A322FC"/>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 w:eastAsia="Times New Roman" w:hAnsi="Courie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 w:eastAsia="Times New Roman" w:hAnsi="Courie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A322FC"/>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urier" w:eastAsia="Times New Roman" w:hAnsi="Courie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w:eastAsia="Times New Roman" w:hAnsi="Courie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A322FC"/>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urier" w:eastAsia="Times New Roman" w:hAnsi="Courier"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urier" w:eastAsia="Times New Roman" w:hAnsi="Courier"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A322FC"/>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ourier" w:eastAsia="Times New Roman" w:hAnsi="Courie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ourier" w:eastAsia="Times New Roman" w:hAnsi="Courie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A322FC"/>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ourier" w:eastAsia="Times New Roman" w:hAnsi="Courie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ourier" w:eastAsia="Times New Roman" w:hAnsi="Courie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A322FC"/>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ourier" w:eastAsia="Times New Roman" w:hAnsi="Courie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w:eastAsia="Times New Roman" w:hAnsi="Courie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A322FC"/>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ourier" w:eastAsia="Times New Roman" w:hAnsi="Courie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ourier" w:eastAsia="Times New Roman" w:hAnsi="Courie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A322FC"/>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A322FC"/>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A322FC"/>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A322FC"/>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A322FC"/>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A322FC"/>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A322FC"/>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A322FC"/>
    <w:rPr>
      <w:rFonts w:ascii="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A322FC"/>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sid w:val="00A322FC"/>
    <w:rPr>
      <w:rFonts w:ascii="Cambria" w:hAnsi="Cambria"/>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A322FC"/>
    <w:rPr>
      <w:rFonts w:ascii="Cambria" w:hAnsi="Cambria"/>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A322FC"/>
    <w:rPr>
      <w:rFonts w:ascii="Cambria" w:hAnsi="Cambria"/>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A322FC"/>
    <w:rPr>
      <w:rFonts w:ascii="Cambria" w:hAnsi="Cambria"/>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A322FC"/>
    <w:rPr>
      <w:rFonts w:ascii="Cambria" w:hAnsi="Cambria"/>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Accent1">
    <w:name w:val="Light Grid Accent 1"/>
    <w:basedOn w:val="TableNormal"/>
    <w:uiPriority w:val="67"/>
    <w:rsid w:val="00A322FC"/>
    <w:rPr>
      <w:rFonts w:ascii="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A322FC"/>
    <w:rPr>
      <w:szCs w:val="24"/>
    </w:rPr>
  </w:style>
  <w:style w:type="paragraph" w:customStyle="1" w:styleId="PlaceholderText1">
    <w:name w:val="Placeholder Text1"/>
    <w:basedOn w:val="Normal"/>
    <w:uiPriority w:val="99"/>
    <w:semiHidden/>
    <w:unhideWhenUsed/>
    <w:rsid w:val="00A322FC"/>
    <w:pPr>
      <w:keepNext/>
      <w:numPr>
        <w:numId w:val="20"/>
      </w:numPr>
      <w:contextualSpacing/>
      <w:outlineLvl w:val="0"/>
    </w:pPr>
    <w:rPr>
      <w:rFonts w:eastAsia="MS Gothic"/>
    </w:rPr>
  </w:style>
  <w:style w:type="paragraph" w:styleId="NoSpacing">
    <w:name w:val="No Spacing"/>
    <w:basedOn w:val="Normal"/>
    <w:uiPriority w:val="99"/>
    <w:qFormat/>
    <w:rsid w:val="00A322FC"/>
    <w:pPr>
      <w:keepNext/>
      <w:numPr>
        <w:ilvl w:val="1"/>
        <w:numId w:val="20"/>
      </w:numPr>
      <w:contextualSpacing/>
      <w:outlineLvl w:val="1"/>
    </w:pPr>
    <w:rPr>
      <w:rFonts w:eastAsia="MS Gothic"/>
    </w:rPr>
  </w:style>
  <w:style w:type="paragraph" w:customStyle="1" w:styleId="LightShading1">
    <w:name w:val="Light Shading1"/>
    <w:basedOn w:val="Normal"/>
    <w:uiPriority w:val="99"/>
    <w:semiHidden/>
    <w:unhideWhenUsed/>
    <w:rsid w:val="00A322FC"/>
    <w:pPr>
      <w:keepNext/>
      <w:numPr>
        <w:ilvl w:val="2"/>
        <w:numId w:val="20"/>
      </w:numPr>
      <w:contextualSpacing/>
      <w:outlineLvl w:val="2"/>
    </w:pPr>
    <w:rPr>
      <w:rFonts w:eastAsia="MS Gothic"/>
    </w:rPr>
  </w:style>
  <w:style w:type="paragraph" w:customStyle="1" w:styleId="LightList1">
    <w:name w:val="Light List1"/>
    <w:basedOn w:val="Normal"/>
    <w:uiPriority w:val="99"/>
    <w:semiHidden/>
    <w:unhideWhenUsed/>
    <w:rsid w:val="00A322FC"/>
    <w:pPr>
      <w:keepNext/>
      <w:numPr>
        <w:ilvl w:val="3"/>
        <w:numId w:val="20"/>
      </w:numPr>
      <w:tabs>
        <w:tab w:val="clear" w:pos="2160"/>
        <w:tab w:val="num" w:pos="360"/>
      </w:tabs>
      <w:ind w:left="0" w:firstLine="0"/>
      <w:contextualSpacing/>
      <w:outlineLvl w:val="3"/>
    </w:pPr>
    <w:rPr>
      <w:rFonts w:eastAsia="MS Gothic"/>
    </w:rPr>
  </w:style>
  <w:style w:type="paragraph" w:customStyle="1" w:styleId="LightGrid1">
    <w:name w:val="Light Grid1"/>
    <w:basedOn w:val="Normal"/>
    <w:uiPriority w:val="99"/>
    <w:semiHidden/>
    <w:unhideWhenUsed/>
    <w:rsid w:val="00A322FC"/>
    <w:pPr>
      <w:keepNext/>
      <w:numPr>
        <w:ilvl w:val="4"/>
        <w:numId w:val="20"/>
      </w:numPr>
      <w:contextualSpacing/>
      <w:outlineLvl w:val="4"/>
    </w:pPr>
    <w:rPr>
      <w:rFonts w:eastAsia="MS Gothic"/>
    </w:rPr>
  </w:style>
  <w:style w:type="paragraph" w:customStyle="1" w:styleId="MediumShading11">
    <w:name w:val="Medium Shading 11"/>
    <w:basedOn w:val="Normal"/>
    <w:uiPriority w:val="99"/>
    <w:semiHidden/>
    <w:unhideWhenUsed/>
    <w:rsid w:val="00A322FC"/>
    <w:pPr>
      <w:keepNext/>
      <w:numPr>
        <w:ilvl w:val="5"/>
        <w:numId w:val="20"/>
      </w:numPr>
      <w:contextualSpacing/>
      <w:outlineLvl w:val="5"/>
    </w:pPr>
    <w:rPr>
      <w:rFonts w:eastAsia="MS Gothic"/>
    </w:rPr>
  </w:style>
  <w:style w:type="paragraph" w:customStyle="1" w:styleId="MediumShading21">
    <w:name w:val="Medium Shading 21"/>
    <w:basedOn w:val="Normal"/>
    <w:uiPriority w:val="99"/>
    <w:semiHidden/>
    <w:unhideWhenUsed/>
    <w:rsid w:val="00A322FC"/>
    <w:pPr>
      <w:keepNext/>
      <w:numPr>
        <w:ilvl w:val="6"/>
        <w:numId w:val="20"/>
      </w:numPr>
      <w:contextualSpacing/>
      <w:outlineLvl w:val="6"/>
    </w:pPr>
    <w:rPr>
      <w:rFonts w:eastAsia="MS Gothic"/>
    </w:rPr>
  </w:style>
  <w:style w:type="paragraph" w:customStyle="1" w:styleId="MediumList11">
    <w:name w:val="Medium List 11"/>
    <w:basedOn w:val="Normal"/>
    <w:uiPriority w:val="99"/>
    <w:semiHidden/>
    <w:unhideWhenUsed/>
    <w:rsid w:val="00A322FC"/>
    <w:pPr>
      <w:keepNext/>
      <w:numPr>
        <w:ilvl w:val="7"/>
        <w:numId w:val="20"/>
      </w:numPr>
      <w:contextualSpacing/>
      <w:outlineLvl w:val="7"/>
    </w:pPr>
    <w:rPr>
      <w:rFonts w:eastAsia="MS Gothic"/>
    </w:rPr>
  </w:style>
  <w:style w:type="paragraph" w:customStyle="1" w:styleId="MediumList21">
    <w:name w:val="Medium List 21"/>
    <w:basedOn w:val="Normal"/>
    <w:uiPriority w:val="99"/>
    <w:semiHidden/>
    <w:unhideWhenUsed/>
    <w:rsid w:val="00A322FC"/>
    <w:pPr>
      <w:keepNext/>
      <w:numPr>
        <w:ilvl w:val="8"/>
        <w:numId w:val="20"/>
      </w:numPr>
      <w:contextualSpacing/>
      <w:outlineLvl w:val="8"/>
    </w:pPr>
    <w:rPr>
      <w:rFonts w:eastAsia="MS Gothic"/>
    </w:rPr>
  </w:style>
  <w:style w:type="table" w:styleId="Table3Deffects1">
    <w:name w:val="Table 3D effects 1"/>
    <w:basedOn w:val="TableNormal"/>
    <w:uiPriority w:val="99"/>
    <w:unhideWhenUsed/>
    <w:rsid w:val="00A322FC"/>
    <w:pPr>
      <w:spacing w:line="280" w:lineRule="exact"/>
    </w:pPr>
    <w:rPr>
      <w:rFonts w:ascii="Cambria" w:hAnsi="Cambr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A322FC"/>
    <w:pPr>
      <w:spacing w:line="280" w:lineRule="exact"/>
    </w:pPr>
    <w:rPr>
      <w:rFonts w:ascii="Cambria" w:hAnsi="Cambr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A322FC"/>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A322FC"/>
    <w:pPr>
      <w:spacing w:line="280" w:lineRule="exact"/>
    </w:pPr>
    <w:rPr>
      <w:rFonts w:ascii="Cambria" w:hAnsi="Cambr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A322FC"/>
    <w:pPr>
      <w:spacing w:line="280" w:lineRule="exact"/>
    </w:pPr>
    <w:rPr>
      <w:rFonts w:ascii="Cambria" w:hAnsi="Cambr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A322FC"/>
    <w:pPr>
      <w:spacing w:line="280" w:lineRule="exact"/>
    </w:pPr>
    <w:rPr>
      <w:rFonts w:ascii="Cambria" w:hAnsi="Cambr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A322FC"/>
    <w:pPr>
      <w:spacing w:line="280" w:lineRule="exact"/>
    </w:pPr>
    <w:rPr>
      <w:rFonts w:ascii="Cambria" w:hAnsi="Cambr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A322FC"/>
    <w:pPr>
      <w:spacing w:line="280" w:lineRule="exact"/>
    </w:pPr>
    <w:rPr>
      <w:rFonts w:ascii="Cambria" w:hAnsi="Cambr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A322FC"/>
    <w:pPr>
      <w:spacing w:line="280" w:lineRule="exact"/>
    </w:pPr>
    <w:rPr>
      <w:rFonts w:ascii="Cambria" w:hAnsi="Cambr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A322FC"/>
    <w:pPr>
      <w:spacing w:line="280" w:lineRule="exact"/>
    </w:pPr>
    <w:rPr>
      <w:rFonts w:ascii="Cambria" w:hAnsi="Cambr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A322FC"/>
    <w:pPr>
      <w:spacing w:line="280" w:lineRule="exact"/>
    </w:pPr>
    <w:rPr>
      <w:rFonts w:ascii="Cambria" w:hAnsi="Cambria"/>
      <w:b/>
      <w:bCs/>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A322FC"/>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A322FC"/>
    <w:pPr>
      <w:spacing w:line="280" w:lineRule="exact"/>
    </w:pPr>
    <w:rPr>
      <w:rFonts w:ascii="Cambria" w:hAnsi="Cambr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A322FC"/>
    <w:pPr>
      <w:spacing w:line="280" w:lineRule="exact"/>
    </w:pPr>
    <w:rPr>
      <w:rFonts w:ascii="Cambria" w:hAnsi="Cambria"/>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A322FC"/>
    <w:pPr>
      <w:spacing w:line="280" w:lineRule="exact"/>
    </w:pPr>
    <w:rPr>
      <w:rFonts w:ascii="Cambria" w:hAnsi="Cambr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leContemporary">
    <w:name w:val="Table Contemporary"/>
    <w:basedOn w:val="TableNormal"/>
    <w:uiPriority w:val="99"/>
    <w:unhideWhenUsed/>
    <w:rsid w:val="00A322FC"/>
    <w:pPr>
      <w:spacing w:line="280" w:lineRule="exact"/>
    </w:pPr>
    <w:rPr>
      <w:rFonts w:ascii="Cambria" w:hAnsi="Cambr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A322FC"/>
    <w:pPr>
      <w:spacing w:line="280" w:lineRule="exact"/>
    </w:pPr>
    <w:rPr>
      <w:rFonts w:ascii="Cambria" w:hAnsi="Cambr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A322FC"/>
    <w:pPr>
      <w:spacing w:line="280" w:lineRule="exact"/>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322FC"/>
    <w:pPr>
      <w:spacing w:line="280" w:lineRule="exact"/>
    </w:pPr>
    <w:rPr>
      <w:rFonts w:ascii="Cambria" w:hAnsi="Cambr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A322FC"/>
    <w:pPr>
      <w:spacing w:line="280" w:lineRule="exact"/>
    </w:pPr>
    <w:rPr>
      <w:rFonts w:ascii="Cambria" w:hAnsi="Cambr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A322FC"/>
    <w:pPr>
      <w:spacing w:line="280" w:lineRule="exact"/>
    </w:pPr>
    <w:rPr>
      <w:rFonts w:ascii="Cambria" w:hAnsi="Cambr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A322FC"/>
    <w:pPr>
      <w:spacing w:line="280" w:lineRule="exact"/>
    </w:pPr>
    <w:rPr>
      <w:rFonts w:ascii="Cambria" w:hAnsi="Cambr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A322FC"/>
    <w:pPr>
      <w:spacing w:line="280" w:lineRule="exact"/>
    </w:pPr>
    <w:rPr>
      <w:rFonts w:ascii="Cambria" w:hAnsi="Cambr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A322FC"/>
    <w:pPr>
      <w:spacing w:line="280" w:lineRule="exact"/>
    </w:pPr>
    <w:rPr>
      <w:rFonts w:ascii="Cambria" w:hAnsi="Cambr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A322FC"/>
    <w:pPr>
      <w:spacing w:line="280" w:lineRule="exact"/>
    </w:pPr>
    <w:rPr>
      <w:rFonts w:ascii="Cambria" w:hAnsi="Cambr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A322FC"/>
    <w:pPr>
      <w:spacing w:line="280" w:lineRule="exact"/>
    </w:pPr>
    <w:rPr>
      <w:rFonts w:ascii="Cambria" w:hAnsi="Cambr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A322FC"/>
    <w:pPr>
      <w:spacing w:line="280" w:lineRule="exact"/>
    </w:pPr>
    <w:rPr>
      <w:rFonts w:ascii="Cambria" w:hAnsi="Cambr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A322FC"/>
    <w:pPr>
      <w:spacing w:line="280" w:lineRule="exact"/>
    </w:pPr>
    <w:rPr>
      <w:rFonts w:ascii="Cambria" w:hAnsi="Cambr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A322FC"/>
    <w:pPr>
      <w:spacing w:line="280" w:lineRule="exact"/>
    </w:pPr>
    <w:rPr>
      <w:rFonts w:ascii="Cambria" w:hAnsi="Cambr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A322FC"/>
    <w:pPr>
      <w:spacing w:line="280" w:lineRule="exact"/>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A322FC"/>
    <w:pPr>
      <w:spacing w:line="280" w:lineRule="exact"/>
    </w:pPr>
    <w:rPr>
      <w:rFonts w:ascii="Cambria" w:hAnsi="Cambr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A322FC"/>
    <w:pPr>
      <w:spacing w:line="280" w:lineRule="exact"/>
    </w:pPr>
    <w:rPr>
      <w:rFonts w:ascii="Cambria" w:hAnsi="Cambr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A322FC"/>
    <w:pPr>
      <w:spacing w:line="280" w:lineRule="exact"/>
    </w:pPr>
    <w:rPr>
      <w:rFonts w:ascii="Cambria" w:hAnsi="Cambr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A322FC"/>
    <w:pPr>
      <w:spacing w:line="280" w:lineRule="exact"/>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322FC"/>
    <w:pPr>
      <w:spacing w:line="280" w:lineRule="exact"/>
    </w:pPr>
    <w:rPr>
      <w:rFonts w:ascii="Cambria" w:hAnsi="Cambr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322FC"/>
    <w:pPr>
      <w:spacing w:line="280" w:lineRule="exact"/>
    </w:pPr>
    <w:rPr>
      <w:rFonts w:ascii="Cambria" w:hAnsi="Cambr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A322FC"/>
    <w:pPr>
      <w:spacing w:line="280" w:lineRule="exact"/>
    </w:pPr>
    <w:rPr>
      <w:rFonts w:ascii="Cambria" w:hAnsi="Cambr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A322FC"/>
    <w:pPr>
      <w:spacing w:line="280" w:lineRule="exact"/>
    </w:pPr>
    <w:rPr>
      <w:rFonts w:ascii="Cambria" w:hAnsi="Cambr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322FC"/>
    <w:pPr>
      <w:spacing w:line="280" w:lineRule="exact"/>
    </w:pPr>
    <w:rPr>
      <w:rFonts w:ascii="Cambria" w:hAnsi="Cambr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322FC"/>
    <w:pPr>
      <w:spacing w:line="280" w:lineRule="exact"/>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322FC"/>
    <w:pPr>
      <w:spacing w:line="280" w:lineRule="exact"/>
    </w:pPr>
    <w:rPr>
      <w:rFonts w:ascii="Cambria" w:hAnsi="Cambr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322FC"/>
    <w:pPr>
      <w:spacing w:line="280" w:lineRule="exact"/>
    </w:pPr>
    <w:rPr>
      <w:rFonts w:ascii="Cambria" w:hAnsi="Cambr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322FC"/>
    <w:pPr>
      <w:spacing w:line="280" w:lineRule="exact"/>
    </w:pPr>
    <w:rPr>
      <w:rFonts w:ascii="Cambria" w:hAnsi="Cambr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GridTable31">
    <w:name w:val="Grid Table 31"/>
    <w:basedOn w:val="Heading1"/>
    <w:next w:val="Normal"/>
    <w:uiPriority w:val="39"/>
    <w:semiHidden/>
    <w:unhideWhenUsed/>
    <w:qFormat/>
    <w:rsid w:val="00A322FC"/>
    <w:pPr>
      <w:keepNext w:val="0"/>
      <w:spacing w:before="0"/>
      <w:jc w:val="left"/>
      <w:outlineLvl w:val="9"/>
    </w:pPr>
    <w:rPr>
      <w:b/>
      <w:smallCaps w:val="0"/>
    </w:rPr>
  </w:style>
  <w:style w:type="character" w:customStyle="1" w:styleId="HeaderChar">
    <w:name w:val="Header Char"/>
    <w:aliases w:val="h Char"/>
    <w:link w:val="Header"/>
    <w:uiPriority w:val="99"/>
    <w:rsid w:val="00516D20"/>
    <w:rPr>
      <w:rFonts w:ascii="Times" w:hAnsi="Times"/>
      <w:sz w:val="24"/>
    </w:rPr>
  </w:style>
  <w:style w:type="character" w:customStyle="1" w:styleId="FooterChar">
    <w:name w:val="Footer Char"/>
    <w:aliases w:val="f Char"/>
    <w:link w:val="Footer"/>
    <w:uiPriority w:val="99"/>
    <w:rsid w:val="00516D20"/>
    <w:rPr>
      <w:rFonts w:ascii="Times" w:hAnsi="Times"/>
      <w:sz w:val="24"/>
    </w:rPr>
  </w:style>
  <w:style w:type="paragraph" w:customStyle="1" w:styleId="Default">
    <w:name w:val="Default"/>
    <w:rsid w:val="00422B21"/>
    <w:pPr>
      <w:widowControl w:val="0"/>
      <w:autoSpaceDE w:val="0"/>
      <w:autoSpaceDN w:val="0"/>
      <w:adjustRightInd w:val="0"/>
    </w:pPr>
    <w:rPr>
      <w:color w:val="000000"/>
      <w:sz w:val="24"/>
      <w:szCs w:val="24"/>
    </w:rPr>
  </w:style>
  <w:style w:type="character" w:styleId="Emphasis">
    <w:name w:val="Emphasis"/>
    <w:qFormat/>
    <w:rsid w:val="00290F93"/>
    <w:rPr>
      <w:rFonts w:ascii="Times" w:hAnsi="Times"/>
    </w:rPr>
  </w:style>
  <w:style w:type="character" w:customStyle="1" w:styleId="DeltaViewInsertion">
    <w:name w:val="DeltaView Insertion"/>
    <w:uiPriority w:val="99"/>
    <w:rsid w:val="00F33317"/>
    <w:rPr>
      <w:color w:val="0000FF"/>
      <w:u w:val="double"/>
    </w:rPr>
  </w:style>
  <w:style w:type="character" w:customStyle="1" w:styleId="CommentTextChar1">
    <w:name w:val="Comment Text Char1"/>
    <w:basedOn w:val="DefaultParagraphFont"/>
    <w:uiPriority w:val="99"/>
    <w:rsid w:val="0009538A"/>
    <w:rPr>
      <w:rFonts w:ascii="Times New Roman" w:hAnsi="Times New Roman" w:cs="Times New Roman"/>
    </w:rPr>
  </w:style>
  <w:style w:type="paragraph" w:styleId="Revision">
    <w:name w:val="Revision"/>
    <w:hidden/>
    <w:rsid w:val="00C00819"/>
    <w:rPr>
      <w:rFonts w:ascii="Times" w:hAnsi="Times"/>
      <w:sz w:val="24"/>
    </w:rPr>
  </w:style>
  <w:style w:type="character" w:customStyle="1" w:styleId="ParaNORMALChar">
    <w:name w:val="ParaNORMAL Char"/>
    <w:aliases w:val="p Char,i Char,party Char,ParaFLUSH2 Char,ohhar Char,RG Quick Para Char,pf2 Char"/>
    <w:link w:val="ParaNORMAL"/>
    <w:rsid w:val="008C0492"/>
    <w:rPr>
      <w:rFonts w:ascii="Times" w:hAnsi="Times"/>
      <w:sz w:val="24"/>
    </w:rPr>
  </w:style>
  <w:style w:type="paragraph" w:styleId="CommentSubject">
    <w:name w:val="annotation subject"/>
    <w:basedOn w:val="CommentText"/>
    <w:next w:val="CommentText"/>
    <w:link w:val="CommentSubjectChar"/>
    <w:rsid w:val="009A7C09"/>
    <w:pPr>
      <w:spacing w:line="240" w:lineRule="auto"/>
    </w:pPr>
    <w:rPr>
      <w:b/>
      <w:bCs/>
      <w:sz w:val="20"/>
    </w:rPr>
  </w:style>
  <w:style w:type="character" w:customStyle="1" w:styleId="CommentSubjectChar">
    <w:name w:val="Comment Subject Char"/>
    <w:basedOn w:val="CommentTextChar"/>
    <w:link w:val="CommentSubject"/>
    <w:rsid w:val="009A7C09"/>
    <w:rPr>
      <w:rFonts w:ascii="Times" w:hAnsi="Times"/>
      <w:b/>
      <w:bCs/>
      <w:sz w:val="24"/>
    </w:rPr>
  </w:style>
  <w:style w:type="character" w:customStyle="1" w:styleId="CommentReference1">
    <w:name w:val="Comment Reference1"/>
    <w:uiPriority w:val="99"/>
    <w:rsid w:val="00B21B94"/>
    <w:rPr>
      <w:rFonts w:ascii="Times" w:hAnsi="Times" w:cs="Time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US!304629294.1</documentid>
  <senderid>KHUTCHI1</senderid>
  <senderemail>KELLY.HUTCHINSON@KATTEN.COM</senderemail>
  <lastmodified>2025-12-22T14:07:00.0000000-06:00</lastmodified>
  <database>US</database>
</properties>
</file>

<file path=customXml/itemProps1.xml><?xml version="1.0" encoding="utf-8"?>
<ds:datastoreItem xmlns:ds="http://schemas.openxmlformats.org/officeDocument/2006/customXml" ds:itemID="{7D643A64-E837-4057-9651-AF04753F5B85}">
  <ds:schemaRefs>
    <ds:schemaRef ds:uri="http://schemas.openxmlformats.org/officeDocument/2006/bibliography"/>
  </ds:schemaRefs>
</ds:datastoreItem>
</file>

<file path=customXml/itemProps2.xml><?xml version="1.0" encoding="utf-8"?>
<ds:datastoreItem xmlns:ds="http://schemas.openxmlformats.org/officeDocument/2006/customXml" ds:itemID="{44C2C08B-F909-4DC2-8BFE-93532C1226E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11499</Words>
  <Characters>65549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Katten Muchin Rosenman LLP</Company>
  <LinksUpToDate>false</LinksUpToDate>
  <CharactersWithSpaces>76895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Kelly N.</dc:creator>
  <cp:keywords/>
  <cp:lastModifiedBy>Todd, Marla Jo</cp:lastModifiedBy>
  <cp:revision>2</cp:revision>
  <cp:lastPrinted>1900-01-01T06:00:00Z</cp:lastPrinted>
  <dcterms:created xsi:type="dcterms:W3CDTF">2025-12-22T22:36:00Z</dcterms:created>
  <dcterms:modified xsi:type="dcterms:W3CDTF">2025-12-22T22:36:00Z</dcterms:modified>
</cp:coreProperties>
</file>