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9315" w14:textId="0D3CBFF2" w:rsidR="00D32278" w:rsidRPr="007032CE" w:rsidRDefault="00E5560E" w:rsidP="67C5F735">
      <w:pPr>
        <w:tabs>
          <w:tab w:val="left" w:pos="1440"/>
          <w:tab w:val="left" w:pos="7200"/>
        </w:tabs>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60"/>
          <w:szCs w:val="60"/>
        </w:rPr>
      </w:pPr>
      <w:r>
        <w:rPr>
          <w:rFonts w:ascii="Times New Roman" w:eastAsia="Times New Roman" w:hAnsi="Times New Roman" w:cs="Times New Roman"/>
          <w:b/>
          <w:bCs/>
          <w:sz w:val="60"/>
          <w:szCs w:val="60"/>
        </w:rPr>
        <w:t>25</w:t>
      </w:r>
    </w:p>
    <w:p w14:paraId="28563D33" w14:textId="0F76A6D8" w:rsidR="007032CE" w:rsidRDefault="007032CE" w:rsidP="007032CE">
      <w:pPr>
        <w:tabs>
          <w:tab w:val="left" w:pos="144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b/>
          <w:sz w:val="26"/>
          <w:szCs w:val="26"/>
        </w:rPr>
      </w:pPr>
    </w:p>
    <w:p w14:paraId="55EB73B9" w14:textId="77777777" w:rsidR="007032CE" w:rsidRPr="007032CE" w:rsidRDefault="007032CE" w:rsidP="007032CE">
      <w:pPr>
        <w:tabs>
          <w:tab w:val="left" w:pos="144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79B4304F" w14:textId="07C64A66" w:rsidR="007032CE" w:rsidRDefault="007032CE" w:rsidP="007032CE">
      <w:pPr>
        <w:tabs>
          <w:tab w:val="left" w:pos="144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Board Meeting</w:t>
      </w:r>
    </w:p>
    <w:p w14:paraId="37F55658" w14:textId="1760F21D" w:rsidR="00EF1EF8" w:rsidRPr="007032CE" w:rsidRDefault="007032CE" w:rsidP="007032CE">
      <w:pPr>
        <w:tabs>
          <w:tab w:val="left" w:pos="144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CE1ADE">
        <w:rPr>
          <w:rFonts w:ascii="Times New Roman" w:eastAsia="Times New Roman" w:hAnsi="Times New Roman" w:cs="Times New Roman"/>
          <w:sz w:val="26"/>
          <w:szCs w:val="26"/>
        </w:rPr>
        <w:t>January</w:t>
      </w:r>
      <w:r w:rsidR="0055453C" w:rsidRPr="007032CE">
        <w:rPr>
          <w:rFonts w:ascii="Times New Roman" w:eastAsia="Times New Roman" w:hAnsi="Times New Roman" w:cs="Times New Roman"/>
          <w:sz w:val="26"/>
          <w:szCs w:val="26"/>
        </w:rPr>
        <w:t xml:space="preserve"> </w:t>
      </w:r>
      <w:r w:rsidR="00CE1ADE">
        <w:rPr>
          <w:rFonts w:ascii="Times New Roman" w:eastAsia="Times New Roman" w:hAnsi="Times New Roman" w:cs="Times New Roman"/>
          <w:sz w:val="26"/>
          <w:szCs w:val="26"/>
        </w:rPr>
        <w:t>15</w:t>
      </w:r>
      <w:r w:rsidR="00495A17" w:rsidRPr="007032CE">
        <w:rPr>
          <w:rFonts w:ascii="Times New Roman" w:eastAsia="Times New Roman" w:hAnsi="Times New Roman" w:cs="Times New Roman"/>
          <w:sz w:val="26"/>
          <w:szCs w:val="26"/>
        </w:rPr>
        <w:t>, 202</w:t>
      </w:r>
      <w:r w:rsidR="00CE1ADE">
        <w:rPr>
          <w:rFonts w:ascii="Times New Roman" w:eastAsia="Times New Roman" w:hAnsi="Times New Roman" w:cs="Times New Roman"/>
          <w:sz w:val="26"/>
          <w:szCs w:val="26"/>
        </w:rPr>
        <w:t>6</w:t>
      </w:r>
    </w:p>
    <w:p w14:paraId="464359B1" w14:textId="454FD8C2" w:rsidR="00EF1EF8" w:rsidRDefault="00EF1EF8" w:rsidP="007032CE">
      <w:pPr>
        <w:tabs>
          <w:tab w:val="left" w:pos="144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233B5D20" w14:textId="77777777" w:rsidR="007032CE" w:rsidRPr="007032CE" w:rsidRDefault="007032CE" w:rsidP="007032CE">
      <w:pPr>
        <w:tabs>
          <w:tab w:val="left" w:pos="1440"/>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20D4AE06" w14:textId="77777777" w:rsidR="00EF1EF8" w:rsidRPr="007032CE" w:rsidRDefault="00EF1EF8" w:rsidP="007032CE">
      <w:pPr>
        <w:tabs>
          <w:tab w:val="left" w:pos="144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7032CE">
        <w:rPr>
          <w:rFonts w:ascii="Times New Roman" w:eastAsia="Times New Roman" w:hAnsi="Times New Roman" w:cs="Times New Roman"/>
          <w:sz w:val="26"/>
          <w:szCs w:val="26"/>
        </w:rPr>
        <w:t>ROLL CALL</w:t>
      </w:r>
    </w:p>
    <w:p w14:paraId="1A24E40A" w14:textId="77777777" w:rsidR="00EF1EF8" w:rsidRPr="007032CE" w:rsidRDefault="00EF1EF8" w:rsidP="007032CE">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606C0139" w14:textId="576DE537" w:rsidR="001C0C75" w:rsidRPr="00D703C3" w:rsidRDefault="004113E2" w:rsidP="00D703C3">
      <w:pPr>
        <w:pStyle w:val="Heading1"/>
      </w:pPr>
      <w:r w:rsidRPr="004113E2">
        <w:t xml:space="preserve">APPROVE </w:t>
      </w:r>
      <w:r w:rsidR="00CE1ADE">
        <w:t xml:space="preserve">PROJECT BUDGET AND AWARD </w:t>
      </w:r>
      <w:r w:rsidRPr="004113E2">
        <w:t>CONSTRUCTION MANAGER CONTRACT FOR</w:t>
      </w:r>
      <w:r>
        <w:t xml:space="preserve"> </w:t>
      </w:r>
      <w:r w:rsidR="0072257B" w:rsidRPr="00D703C3">
        <w:t>UI</w:t>
      </w:r>
      <w:r w:rsidR="00BA41CA" w:rsidRPr="00D703C3">
        <w:t xml:space="preserve"> HOSPITAL</w:t>
      </w:r>
      <w:r w:rsidR="0072257B" w:rsidRPr="00D703C3">
        <w:t xml:space="preserve"> </w:t>
      </w:r>
      <w:r w:rsidR="00A91AA8" w:rsidRPr="00D703C3">
        <w:t>CLINICAL</w:t>
      </w:r>
      <w:r w:rsidR="0072257B" w:rsidRPr="00D703C3">
        <w:t xml:space="preserve"> DECISION UNIT</w:t>
      </w:r>
      <w:r w:rsidR="00BA41CA" w:rsidRPr="00D703C3">
        <w:t xml:space="preserve"> AND CANCER CARE EXPANSION</w:t>
      </w:r>
      <w:r w:rsidR="007212E0" w:rsidRPr="00D703C3">
        <w:t>, UNIVERSITY OF ILLINOIS HOSPITAL</w:t>
      </w:r>
      <w:r w:rsidR="00E22006">
        <w:t xml:space="preserve"> AND CLINICS</w:t>
      </w:r>
      <w:r w:rsidR="007212E0" w:rsidRPr="00D703C3">
        <w:t>, CHICAGO</w:t>
      </w:r>
    </w:p>
    <w:p w14:paraId="6B33220A" w14:textId="50B3D175" w:rsidR="00EF1EF8" w:rsidRPr="007032CE" w:rsidRDefault="00EF1EF8" w:rsidP="007032CE">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23ADC109" w14:textId="77777777" w:rsidR="00EF1EF8" w:rsidRPr="007032CE" w:rsidRDefault="00EF1EF8" w:rsidP="007032CE">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52C6AA16" w14:textId="4F8BCC35" w:rsidR="00EF1EF8" w:rsidRPr="007032CE" w:rsidRDefault="00EF1EF8" w:rsidP="00CE1ADE">
      <w:pPr>
        <w:tabs>
          <w:tab w:val="left" w:pos="144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sz w:val="26"/>
          <w:szCs w:val="26"/>
        </w:rPr>
      </w:pPr>
      <w:r w:rsidRPr="007032CE">
        <w:rPr>
          <w:rFonts w:ascii="Times New Roman" w:eastAsia="Times New Roman" w:hAnsi="Times New Roman" w:cs="Times New Roman"/>
          <w:b/>
          <w:sz w:val="26"/>
          <w:szCs w:val="26"/>
        </w:rPr>
        <w:t>Action:</w:t>
      </w:r>
      <w:r w:rsidR="007032CE">
        <w:rPr>
          <w:rFonts w:ascii="Times New Roman" w:eastAsia="Times New Roman" w:hAnsi="Times New Roman" w:cs="Times New Roman"/>
          <w:sz w:val="26"/>
          <w:szCs w:val="26"/>
        </w:rPr>
        <w:tab/>
      </w:r>
      <w:r w:rsidR="004113E2" w:rsidRPr="004113E2">
        <w:rPr>
          <w:rFonts w:ascii="Times New Roman" w:eastAsia="Times New Roman" w:hAnsi="Times New Roman" w:cs="Times New Roman"/>
          <w:sz w:val="26"/>
          <w:szCs w:val="26"/>
        </w:rPr>
        <w:t xml:space="preserve">Approve </w:t>
      </w:r>
      <w:r w:rsidR="00CE1ADE">
        <w:rPr>
          <w:rFonts w:ascii="Times New Roman" w:eastAsia="Times New Roman" w:hAnsi="Times New Roman" w:cs="Times New Roman"/>
          <w:sz w:val="26"/>
          <w:szCs w:val="26"/>
        </w:rPr>
        <w:t xml:space="preserve">Project Budget and Award </w:t>
      </w:r>
      <w:r w:rsidR="004113E2" w:rsidRPr="004113E2">
        <w:rPr>
          <w:rFonts w:ascii="Times New Roman" w:eastAsia="Times New Roman" w:hAnsi="Times New Roman" w:cs="Times New Roman"/>
          <w:sz w:val="26"/>
          <w:szCs w:val="26"/>
        </w:rPr>
        <w:t xml:space="preserve">Construction Manager Contract for </w:t>
      </w:r>
      <w:r w:rsidR="00BA41CA" w:rsidRPr="007032CE">
        <w:rPr>
          <w:rFonts w:ascii="Times New Roman" w:eastAsia="Times New Roman" w:hAnsi="Times New Roman" w:cs="Times New Roman"/>
          <w:sz w:val="26"/>
          <w:szCs w:val="26"/>
        </w:rPr>
        <w:t>UI Hospital Clinical Decision Unit and Cancer Care Expansion</w:t>
      </w:r>
      <w:r w:rsidR="007212E0" w:rsidRPr="007032CE">
        <w:rPr>
          <w:rFonts w:ascii="Times New Roman" w:eastAsia="Times New Roman" w:hAnsi="Times New Roman" w:cs="Times New Roman"/>
          <w:sz w:val="26"/>
          <w:szCs w:val="26"/>
        </w:rPr>
        <w:t>, University of Illinois Hospital</w:t>
      </w:r>
      <w:r w:rsidR="006405B0">
        <w:rPr>
          <w:rFonts w:ascii="Times New Roman" w:eastAsia="Times New Roman" w:hAnsi="Times New Roman" w:cs="Times New Roman"/>
          <w:sz w:val="26"/>
          <w:szCs w:val="26"/>
        </w:rPr>
        <w:t xml:space="preserve"> and Clinics</w:t>
      </w:r>
    </w:p>
    <w:p w14:paraId="740EF277" w14:textId="77777777" w:rsidR="007032CE" w:rsidRDefault="007032CE" w:rsidP="007032CE">
      <w:pPr>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b/>
          <w:sz w:val="26"/>
          <w:szCs w:val="26"/>
        </w:rPr>
      </w:pPr>
    </w:p>
    <w:p w14:paraId="4DB1328A" w14:textId="5362DB57" w:rsidR="007032CE" w:rsidRDefault="00EF1EF8" w:rsidP="007032CE">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7032CE">
        <w:rPr>
          <w:rFonts w:ascii="Times New Roman" w:eastAsia="Times New Roman" w:hAnsi="Times New Roman" w:cs="Times New Roman"/>
          <w:b/>
          <w:sz w:val="26"/>
          <w:szCs w:val="26"/>
        </w:rPr>
        <w:t>Funding:</w:t>
      </w:r>
      <w:r w:rsidR="007032CE">
        <w:rPr>
          <w:rFonts w:ascii="Times New Roman" w:eastAsia="Times New Roman" w:hAnsi="Times New Roman" w:cs="Times New Roman"/>
          <w:sz w:val="26"/>
          <w:szCs w:val="26"/>
        </w:rPr>
        <w:tab/>
      </w:r>
      <w:r w:rsidR="004113E2">
        <w:rPr>
          <w:rFonts w:ascii="Times New Roman" w:eastAsia="Times New Roman" w:hAnsi="Times New Roman" w:cs="Times New Roman"/>
          <w:sz w:val="26"/>
          <w:szCs w:val="26"/>
        </w:rPr>
        <w:t xml:space="preserve">State Grant Funds and </w:t>
      </w:r>
      <w:r w:rsidR="004113E2" w:rsidRPr="004113E2">
        <w:rPr>
          <w:rFonts w:ascii="Times New Roman" w:eastAsia="Times New Roman" w:hAnsi="Times New Roman" w:cs="Times New Roman"/>
          <w:bCs/>
          <w:sz w:val="26"/>
          <w:szCs w:val="26"/>
        </w:rPr>
        <w:t>Restricted Funds Operating Budget</w:t>
      </w:r>
    </w:p>
    <w:p w14:paraId="1290D6D2" w14:textId="77777777" w:rsidR="007032CE" w:rsidRDefault="007032CE" w:rsidP="007032CE">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331D2396" w14:textId="54BC86A0" w:rsidR="007032CE" w:rsidRDefault="007032CE" w:rsidP="007032CE">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33D0575F" w14:textId="73A8E558" w:rsidR="00E52E17" w:rsidRDefault="007032CE" w:rsidP="003433EF">
      <w:pPr>
        <w:tabs>
          <w:tab w:val="left" w:pos="1440"/>
        </w:tabs>
        <w:overflowPunct w:val="0"/>
        <w:autoSpaceDE w:val="0"/>
        <w:autoSpaceDN w:val="0"/>
        <w:adjustRightInd w:val="0"/>
        <w:spacing w:after="0" w:line="480" w:lineRule="auto"/>
        <w:textAlignment w:val="baseline"/>
        <w:rPr>
          <w:rFonts w:ascii="Times New Roman" w:hAnsi="Times New Roman" w:cs="Times New Roman"/>
          <w:sz w:val="26"/>
          <w:szCs w:val="26"/>
        </w:rPr>
      </w:pPr>
      <w:r>
        <w:rPr>
          <w:rFonts w:ascii="Times New Roman" w:eastAsia="Times New Roman" w:hAnsi="Times New Roman" w:cs="Times New Roman"/>
          <w:sz w:val="26"/>
          <w:szCs w:val="26"/>
        </w:rPr>
        <w:tab/>
      </w:r>
      <w:r w:rsidR="0072257B" w:rsidRPr="007032CE">
        <w:rPr>
          <w:rFonts w:ascii="Times New Roman" w:hAnsi="Times New Roman" w:cs="Times New Roman"/>
          <w:sz w:val="26"/>
          <w:szCs w:val="26"/>
        </w:rPr>
        <w:t xml:space="preserve">In July 2020, the University of Illinois Chicago employed a retainer architect/engineer to perform a feasibility study for </w:t>
      </w:r>
      <w:r w:rsidR="001813A8" w:rsidRPr="007032CE">
        <w:rPr>
          <w:rFonts w:ascii="Times New Roman" w:hAnsi="Times New Roman" w:cs="Times New Roman"/>
          <w:sz w:val="26"/>
          <w:szCs w:val="26"/>
        </w:rPr>
        <w:t>constructing</w:t>
      </w:r>
      <w:r w:rsidR="0072257B" w:rsidRPr="007032CE">
        <w:rPr>
          <w:rFonts w:ascii="Times New Roman" w:hAnsi="Times New Roman" w:cs="Times New Roman"/>
          <w:sz w:val="26"/>
          <w:szCs w:val="26"/>
        </w:rPr>
        <w:t xml:space="preserve"> a Clinical Decision Unit (CDU) in the </w:t>
      </w:r>
      <w:r w:rsidR="007C7D1C" w:rsidRPr="007032CE">
        <w:rPr>
          <w:rFonts w:ascii="Times New Roman" w:hAnsi="Times New Roman" w:cs="Times New Roman"/>
          <w:sz w:val="26"/>
          <w:szCs w:val="26"/>
        </w:rPr>
        <w:t>s</w:t>
      </w:r>
      <w:r w:rsidR="0072257B" w:rsidRPr="007032CE">
        <w:rPr>
          <w:rFonts w:ascii="Times New Roman" w:hAnsi="Times New Roman" w:cs="Times New Roman"/>
          <w:sz w:val="26"/>
          <w:szCs w:val="26"/>
        </w:rPr>
        <w:t>outheast plaza of the University of Illinois Hospital</w:t>
      </w:r>
      <w:r w:rsidR="00B12B0B">
        <w:rPr>
          <w:rFonts w:ascii="Times New Roman" w:hAnsi="Times New Roman" w:cs="Times New Roman"/>
          <w:sz w:val="26"/>
          <w:szCs w:val="26"/>
        </w:rPr>
        <w:t xml:space="preserve"> (UI Hospital)</w:t>
      </w:r>
      <w:r w:rsidR="0072257B" w:rsidRPr="007032CE">
        <w:rPr>
          <w:rFonts w:ascii="Times New Roman" w:hAnsi="Times New Roman" w:cs="Times New Roman"/>
          <w:sz w:val="26"/>
          <w:szCs w:val="26"/>
        </w:rPr>
        <w:t>.  The study</w:t>
      </w:r>
      <w:r>
        <w:rPr>
          <w:rFonts w:ascii="Times New Roman" w:hAnsi="Times New Roman" w:cs="Times New Roman"/>
          <w:sz w:val="26"/>
          <w:szCs w:val="26"/>
        </w:rPr>
        <w:t xml:space="preserve"> </w:t>
      </w:r>
      <w:r w:rsidR="0072257B" w:rsidRPr="007032CE">
        <w:rPr>
          <w:rFonts w:ascii="Times New Roman" w:hAnsi="Times New Roman" w:cs="Times New Roman"/>
          <w:sz w:val="26"/>
          <w:szCs w:val="26"/>
        </w:rPr>
        <w:t xml:space="preserve">recommended </w:t>
      </w:r>
      <w:r w:rsidR="001813A8" w:rsidRPr="007032CE">
        <w:rPr>
          <w:rFonts w:ascii="Times New Roman" w:hAnsi="Times New Roman" w:cs="Times New Roman"/>
          <w:sz w:val="26"/>
          <w:szCs w:val="26"/>
        </w:rPr>
        <w:t>constructing</w:t>
      </w:r>
      <w:r w:rsidR="0072257B" w:rsidRPr="007032CE">
        <w:rPr>
          <w:rFonts w:ascii="Times New Roman" w:hAnsi="Times New Roman" w:cs="Times New Roman"/>
          <w:sz w:val="26"/>
          <w:szCs w:val="26"/>
        </w:rPr>
        <w:t xml:space="preserve"> a</w:t>
      </w:r>
      <w:r w:rsidR="00A91AA8" w:rsidRPr="007032CE">
        <w:rPr>
          <w:rFonts w:ascii="Times New Roman" w:hAnsi="Times New Roman" w:cs="Times New Roman"/>
          <w:sz w:val="26"/>
          <w:szCs w:val="26"/>
        </w:rPr>
        <w:t>n</w:t>
      </w:r>
      <w:r w:rsidR="0072257B" w:rsidRPr="007032CE">
        <w:rPr>
          <w:rFonts w:ascii="Times New Roman" w:hAnsi="Times New Roman" w:cs="Times New Roman"/>
          <w:sz w:val="26"/>
          <w:szCs w:val="26"/>
        </w:rPr>
        <w:t xml:space="preserve"> </w:t>
      </w:r>
      <w:r w:rsidR="002C6AAB">
        <w:rPr>
          <w:rFonts w:ascii="Times New Roman" w:hAnsi="Times New Roman" w:cs="Times New Roman"/>
          <w:sz w:val="26"/>
          <w:szCs w:val="26"/>
        </w:rPr>
        <w:t xml:space="preserve">18,750-square-foot addition to the CDU and remodeling 4,250 square feet </w:t>
      </w:r>
      <w:r w:rsidR="007212E0" w:rsidRPr="007032CE">
        <w:rPr>
          <w:rFonts w:ascii="Times New Roman" w:hAnsi="Times New Roman" w:cs="Times New Roman"/>
          <w:sz w:val="26"/>
          <w:szCs w:val="26"/>
        </w:rPr>
        <w:t>on the first floor.</w:t>
      </w:r>
      <w:r w:rsidR="00E52E17">
        <w:rPr>
          <w:rFonts w:ascii="Times New Roman" w:hAnsi="Times New Roman" w:cs="Times New Roman"/>
          <w:sz w:val="26"/>
          <w:szCs w:val="26"/>
        </w:rPr>
        <w:t xml:space="preserve"> </w:t>
      </w:r>
      <w:r w:rsidR="00E52E17" w:rsidRPr="00E52E17">
        <w:rPr>
          <w:rFonts w:ascii="Times New Roman" w:hAnsi="Times New Roman" w:cs="Times New Roman"/>
          <w:sz w:val="26"/>
          <w:szCs w:val="26"/>
        </w:rPr>
        <w:t>In October 2021, UIC approved a project to begin the design of the CDU</w:t>
      </w:r>
      <w:r w:rsidR="00E52E17">
        <w:rPr>
          <w:rFonts w:ascii="Times New Roman" w:hAnsi="Times New Roman" w:cs="Times New Roman"/>
          <w:sz w:val="26"/>
          <w:szCs w:val="26"/>
        </w:rPr>
        <w:t>.</w:t>
      </w:r>
    </w:p>
    <w:p w14:paraId="04CFF829" w14:textId="618FD76B" w:rsidR="00EF576B" w:rsidRDefault="00EF576B" w:rsidP="00EF576B">
      <w:pPr>
        <w:tabs>
          <w:tab w:val="left" w:pos="1440"/>
        </w:tabs>
        <w:overflowPunct w:val="0"/>
        <w:autoSpaceDE w:val="0"/>
        <w:autoSpaceDN w:val="0"/>
        <w:adjustRightInd w:val="0"/>
        <w:spacing w:after="0" w:line="48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F576B">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September</w:t>
      </w:r>
      <w:r w:rsidRPr="00EF576B">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2</w:t>
      </w:r>
      <w:r w:rsidRPr="00EF576B">
        <w:rPr>
          <w:rFonts w:ascii="Times New Roman" w:eastAsia="Times New Roman" w:hAnsi="Times New Roman" w:cs="Times New Roman"/>
          <w:sz w:val="26"/>
          <w:szCs w:val="26"/>
        </w:rPr>
        <w:t xml:space="preserve">, the Board of Trustees approved the award of a professional services contract to Gensler Architecture, Design &amp; Planning, P.C. of Chicago, IL, for the professional services required for </w:t>
      </w:r>
      <w:r w:rsidR="34204554" w:rsidRPr="00EF576B">
        <w:rPr>
          <w:rFonts w:ascii="Times New Roman" w:eastAsia="Times New Roman" w:hAnsi="Times New Roman" w:cs="Times New Roman"/>
          <w:sz w:val="26"/>
          <w:szCs w:val="26"/>
        </w:rPr>
        <w:t>the CDU</w:t>
      </w:r>
      <w:r w:rsidRPr="00EF576B">
        <w:rPr>
          <w:rFonts w:ascii="Times New Roman" w:eastAsia="Times New Roman" w:hAnsi="Times New Roman" w:cs="Times New Roman"/>
          <w:sz w:val="26"/>
          <w:szCs w:val="26"/>
        </w:rPr>
        <w:t xml:space="preserve"> project</w:t>
      </w:r>
      <w:r w:rsidR="00AB2F95">
        <w:rPr>
          <w:rFonts w:ascii="Times New Roman" w:eastAsia="Times New Roman" w:hAnsi="Times New Roman" w:cs="Times New Roman"/>
          <w:sz w:val="26"/>
          <w:szCs w:val="26"/>
        </w:rPr>
        <w:t xml:space="preserve"> and to evaluate expanding </w:t>
      </w:r>
      <w:r w:rsidR="006405B0">
        <w:rPr>
          <w:rFonts w:ascii="Times New Roman" w:eastAsia="Times New Roman" w:hAnsi="Times New Roman" w:cs="Times New Roman"/>
          <w:sz w:val="26"/>
          <w:szCs w:val="26"/>
        </w:rPr>
        <w:t>c</w:t>
      </w:r>
      <w:r w:rsidR="00AB2F95">
        <w:rPr>
          <w:rFonts w:ascii="Times New Roman" w:eastAsia="Times New Roman" w:hAnsi="Times New Roman" w:cs="Times New Roman"/>
          <w:sz w:val="26"/>
          <w:szCs w:val="26"/>
        </w:rPr>
        <w:t xml:space="preserve">ancer </w:t>
      </w:r>
      <w:r w:rsidR="006405B0">
        <w:rPr>
          <w:rFonts w:ascii="Times New Roman" w:eastAsia="Times New Roman" w:hAnsi="Times New Roman" w:cs="Times New Roman"/>
          <w:sz w:val="26"/>
          <w:szCs w:val="26"/>
        </w:rPr>
        <w:t>c</w:t>
      </w:r>
      <w:r w:rsidR="00AB2F95">
        <w:rPr>
          <w:rFonts w:ascii="Times New Roman" w:eastAsia="Times New Roman" w:hAnsi="Times New Roman" w:cs="Times New Roman"/>
          <w:sz w:val="26"/>
          <w:szCs w:val="26"/>
        </w:rPr>
        <w:t xml:space="preserve">are, which will progress </w:t>
      </w:r>
      <w:proofErr w:type="gramStart"/>
      <w:r w:rsidR="00AB2F95">
        <w:rPr>
          <w:rFonts w:ascii="Times New Roman" w:eastAsia="Times New Roman" w:hAnsi="Times New Roman" w:cs="Times New Roman"/>
          <w:sz w:val="26"/>
          <w:szCs w:val="26"/>
        </w:rPr>
        <w:t>at a later date</w:t>
      </w:r>
      <w:proofErr w:type="gramEnd"/>
      <w:r w:rsidR="00AB2F95">
        <w:rPr>
          <w:rFonts w:ascii="Times New Roman" w:eastAsia="Times New Roman" w:hAnsi="Times New Roman" w:cs="Times New Roman"/>
          <w:sz w:val="26"/>
          <w:szCs w:val="26"/>
        </w:rPr>
        <w:t>.</w:t>
      </w:r>
    </w:p>
    <w:p w14:paraId="4BCE406A" w14:textId="03A5BD98" w:rsidR="00EF576B" w:rsidRDefault="00EF576B" w:rsidP="003433EF">
      <w:pPr>
        <w:tabs>
          <w:tab w:val="left" w:pos="1440"/>
        </w:tabs>
        <w:overflowPunct w:val="0"/>
        <w:autoSpaceDE w:val="0"/>
        <w:autoSpaceDN w:val="0"/>
        <w:adjustRightInd w:val="0"/>
        <w:spacing w:after="0" w:line="48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EF576B">
        <w:rPr>
          <w:rFonts w:ascii="Times New Roman" w:eastAsia="Times New Roman" w:hAnsi="Times New Roman" w:cs="Times New Roman"/>
          <w:sz w:val="26"/>
          <w:szCs w:val="26"/>
        </w:rPr>
        <w:t>In April</w:t>
      </w:r>
      <w:r w:rsidR="002C6AAB">
        <w:rPr>
          <w:rFonts w:ascii="Times New Roman" w:eastAsia="Times New Roman" w:hAnsi="Times New Roman" w:cs="Times New Roman"/>
          <w:sz w:val="26"/>
          <w:szCs w:val="26"/>
        </w:rPr>
        <w:t xml:space="preserve"> 2025, the University entered into an agreement with the Illinois Board of Higher Education (IBHE) for a $20.0 million grant to fund a portion of the project, with the condition that a 16-bed CDU be included and that the project improve </w:t>
      </w:r>
      <w:r w:rsidRPr="00EF576B">
        <w:rPr>
          <w:rFonts w:ascii="Times New Roman" w:eastAsia="Times New Roman" w:hAnsi="Times New Roman" w:cs="Times New Roman"/>
          <w:sz w:val="26"/>
          <w:szCs w:val="26"/>
        </w:rPr>
        <w:t>patient intake conditions within the Emergency Department.</w:t>
      </w:r>
    </w:p>
    <w:p w14:paraId="56ADF7F7" w14:textId="1028979C" w:rsidR="00EA2170" w:rsidRPr="00EA2170" w:rsidRDefault="00EA2170" w:rsidP="003433EF">
      <w:pPr>
        <w:tabs>
          <w:tab w:val="left" w:pos="1440"/>
        </w:tabs>
        <w:overflowPunct w:val="0"/>
        <w:autoSpaceDE w:val="0"/>
        <w:autoSpaceDN w:val="0"/>
        <w:adjustRightInd w:val="0"/>
        <w:spacing w:after="0" w:line="480" w:lineRule="auto"/>
        <w:textAlignment w:val="baseline"/>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sidRPr="00EA2170">
        <w:rPr>
          <w:rFonts w:ascii="Times New Roman" w:eastAsia="Times New Roman" w:hAnsi="Times New Roman" w:cs="Times New Roman"/>
          <w:bCs/>
          <w:sz w:val="26"/>
          <w:szCs w:val="26"/>
        </w:rPr>
        <w:t>The project plan includes constructing a four</w:t>
      </w:r>
      <w:r>
        <w:rPr>
          <w:rFonts w:ascii="Times New Roman" w:eastAsia="Times New Roman" w:hAnsi="Times New Roman" w:cs="Times New Roman"/>
          <w:bCs/>
          <w:sz w:val="26"/>
          <w:szCs w:val="26"/>
        </w:rPr>
        <w:t>-</w:t>
      </w:r>
      <w:r w:rsidRPr="00EA2170">
        <w:rPr>
          <w:rFonts w:ascii="Times New Roman" w:eastAsia="Times New Roman" w:hAnsi="Times New Roman" w:cs="Times New Roman"/>
          <w:bCs/>
          <w:sz w:val="26"/>
          <w:szCs w:val="26"/>
        </w:rPr>
        <w:t>story addition in the Southeast Plaza of the existing UI Hospital and remodeling a portion of the first floor to accommodate a 16</w:t>
      </w:r>
      <w:r>
        <w:rPr>
          <w:rFonts w:ascii="Times New Roman" w:eastAsia="Times New Roman" w:hAnsi="Times New Roman" w:cs="Times New Roman"/>
          <w:bCs/>
          <w:sz w:val="26"/>
          <w:szCs w:val="26"/>
        </w:rPr>
        <w:t>-</w:t>
      </w:r>
      <w:r w:rsidRPr="00EA2170">
        <w:rPr>
          <w:rFonts w:ascii="Times New Roman" w:eastAsia="Times New Roman" w:hAnsi="Times New Roman" w:cs="Times New Roman"/>
          <w:bCs/>
          <w:sz w:val="26"/>
          <w:szCs w:val="26"/>
        </w:rPr>
        <w:t xml:space="preserve">bed </w:t>
      </w:r>
      <w:r w:rsidR="00B12B0B">
        <w:rPr>
          <w:rFonts w:ascii="Times New Roman" w:eastAsia="Times New Roman" w:hAnsi="Times New Roman" w:cs="Times New Roman"/>
          <w:bCs/>
          <w:sz w:val="26"/>
          <w:szCs w:val="26"/>
        </w:rPr>
        <w:t>CDU</w:t>
      </w:r>
      <w:r w:rsidRPr="00EA2170">
        <w:rPr>
          <w:rFonts w:ascii="Times New Roman" w:eastAsia="Times New Roman" w:hAnsi="Times New Roman" w:cs="Times New Roman"/>
          <w:bCs/>
          <w:sz w:val="26"/>
          <w:szCs w:val="26"/>
        </w:rPr>
        <w:t xml:space="preserve">, expanded Emergency Department </w:t>
      </w:r>
      <w:r>
        <w:rPr>
          <w:rFonts w:ascii="Times New Roman" w:eastAsia="Times New Roman" w:hAnsi="Times New Roman" w:cs="Times New Roman"/>
          <w:bCs/>
          <w:sz w:val="26"/>
          <w:szCs w:val="26"/>
        </w:rPr>
        <w:t>w</w:t>
      </w:r>
      <w:r w:rsidRPr="00EA2170">
        <w:rPr>
          <w:rFonts w:ascii="Times New Roman" w:eastAsia="Times New Roman" w:hAnsi="Times New Roman" w:cs="Times New Roman"/>
          <w:bCs/>
          <w:sz w:val="26"/>
          <w:szCs w:val="26"/>
        </w:rPr>
        <w:t xml:space="preserve">aiting areas, an improved patient flow in the Emergency Department, </w:t>
      </w:r>
      <w:r>
        <w:rPr>
          <w:rFonts w:ascii="Times New Roman" w:eastAsia="Times New Roman" w:hAnsi="Times New Roman" w:cs="Times New Roman"/>
          <w:bCs/>
          <w:sz w:val="26"/>
          <w:szCs w:val="26"/>
        </w:rPr>
        <w:t xml:space="preserve">and </w:t>
      </w:r>
      <w:r w:rsidRPr="00EA2170">
        <w:rPr>
          <w:rFonts w:ascii="Times New Roman" w:eastAsia="Times New Roman" w:hAnsi="Times New Roman" w:cs="Times New Roman"/>
          <w:bCs/>
          <w:sz w:val="26"/>
          <w:szCs w:val="26"/>
        </w:rPr>
        <w:t xml:space="preserve">two floors of shelled space for future expansion of diagnostic and surgical services.  This project will achieve a minimum of LEED Gold certification. </w:t>
      </w:r>
    </w:p>
    <w:p w14:paraId="068F2B87" w14:textId="66480BB8" w:rsidR="00E52E17" w:rsidRDefault="007032CE" w:rsidP="67C5F735">
      <w:pPr>
        <w:tabs>
          <w:tab w:val="left" w:pos="1440"/>
        </w:tabs>
        <w:spacing w:after="0" w:line="480" w:lineRule="auto"/>
        <w:rPr>
          <w:rFonts w:ascii="Times New Roman" w:hAnsi="Times New Roman" w:cs="Times New Roman"/>
          <w:sz w:val="26"/>
          <w:szCs w:val="26"/>
        </w:rPr>
      </w:pPr>
      <w:r>
        <w:rPr>
          <w:rFonts w:ascii="Times New Roman" w:eastAsia="Times New Roman" w:hAnsi="Times New Roman" w:cs="Times New Roman"/>
          <w:sz w:val="26"/>
          <w:szCs w:val="26"/>
        </w:rPr>
        <w:tab/>
      </w:r>
      <w:r w:rsidR="00E52E17">
        <w:rPr>
          <w:rFonts w:ascii="Times New Roman" w:hAnsi="Times New Roman" w:cs="Times New Roman"/>
          <w:sz w:val="26"/>
          <w:szCs w:val="26"/>
        </w:rPr>
        <w:t>F</w:t>
      </w:r>
      <w:r w:rsidR="00E52E17" w:rsidRPr="00E52E17">
        <w:rPr>
          <w:rFonts w:ascii="Times New Roman" w:hAnsi="Times New Roman" w:cs="Times New Roman"/>
          <w:sz w:val="26"/>
          <w:szCs w:val="26"/>
        </w:rPr>
        <w:t xml:space="preserve">or the project to proceed, it is necessary to increase the project budget to </w:t>
      </w:r>
      <w:r w:rsidR="00E52E17">
        <w:rPr>
          <w:rFonts w:ascii="Times New Roman" w:hAnsi="Times New Roman" w:cs="Times New Roman"/>
          <w:sz w:val="26"/>
          <w:szCs w:val="26"/>
        </w:rPr>
        <w:t xml:space="preserve">a preliminary amount of </w:t>
      </w:r>
      <w:r w:rsidR="0001051F">
        <w:rPr>
          <w:rFonts w:ascii="Times New Roman" w:hAnsi="Times New Roman" w:cs="Times New Roman"/>
          <w:sz w:val="26"/>
          <w:szCs w:val="26"/>
        </w:rPr>
        <w:t>$14</w:t>
      </w:r>
      <w:r w:rsidRPr="67C5F735" w:rsidDel="0001051F">
        <w:rPr>
          <w:rFonts w:ascii="Times New Roman" w:hAnsi="Times New Roman" w:cs="Times New Roman"/>
          <w:sz w:val="26"/>
          <w:szCs w:val="26"/>
        </w:rPr>
        <w:t>,</w:t>
      </w:r>
      <w:r w:rsidR="0001051F">
        <w:rPr>
          <w:rFonts w:ascii="Times New Roman" w:hAnsi="Times New Roman" w:cs="Times New Roman"/>
          <w:sz w:val="26"/>
          <w:szCs w:val="26"/>
        </w:rPr>
        <w:t>5</w:t>
      </w:r>
      <w:r w:rsidRPr="67C5F735" w:rsidDel="0001051F">
        <w:rPr>
          <w:rFonts w:ascii="Times New Roman" w:hAnsi="Times New Roman" w:cs="Times New Roman"/>
          <w:sz w:val="26"/>
          <w:szCs w:val="26"/>
        </w:rPr>
        <w:t>27,000</w:t>
      </w:r>
      <w:r w:rsidR="0001051F" w:rsidRPr="00E52E17">
        <w:rPr>
          <w:rFonts w:ascii="Times New Roman" w:hAnsi="Times New Roman" w:cs="Times New Roman"/>
          <w:sz w:val="26"/>
          <w:szCs w:val="26"/>
        </w:rPr>
        <w:t xml:space="preserve">, an increase of </w:t>
      </w:r>
      <w:r w:rsidR="0001051F">
        <w:rPr>
          <w:rFonts w:ascii="Times New Roman" w:hAnsi="Times New Roman" w:cs="Times New Roman"/>
          <w:sz w:val="26"/>
          <w:szCs w:val="26"/>
        </w:rPr>
        <w:t>$12</w:t>
      </w:r>
      <w:r w:rsidRPr="67C5F735" w:rsidDel="0001051F">
        <w:rPr>
          <w:rFonts w:ascii="Times New Roman" w:hAnsi="Times New Roman" w:cs="Times New Roman"/>
          <w:sz w:val="26"/>
          <w:szCs w:val="26"/>
        </w:rPr>
        <w:t>,</w:t>
      </w:r>
      <w:r w:rsidR="0001051F">
        <w:rPr>
          <w:rFonts w:ascii="Times New Roman" w:hAnsi="Times New Roman" w:cs="Times New Roman"/>
          <w:sz w:val="26"/>
          <w:szCs w:val="26"/>
        </w:rPr>
        <w:t>5</w:t>
      </w:r>
      <w:r w:rsidRPr="67C5F735" w:rsidDel="0001051F">
        <w:rPr>
          <w:rFonts w:ascii="Times New Roman" w:hAnsi="Times New Roman" w:cs="Times New Roman"/>
          <w:sz w:val="26"/>
          <w:szCs w:val="26"/>
        </w:rPr>
        <w:t>24,200</w:t>
      </w:r>
      <w:r w:rsidR="00E52E17" w:rsidRPr="00E52E17">
        <w:rPr>
          <w:rFonts w:ascii="Times New Roman" w:hAnsi="Times New Roman" w:cs="Times New Roman"/>
          <w:sz w:val="26"/>
          <w:szCs w:val="26"/>
        </w:rPr>
        <w:t>.</w:t>
      </w:r>
      <w:r w:rsidR="00E52E17">
        <w:rPr>
          <w:rFonts w:ascii="Times New Roman" w:hAnsi="Times New Roman" w:cs="Times New Roman"/>
          <w:sz w:val="26"/>
          <w:szCs w:val="26"/>
        </w:rPr>
        <w:t xml:space="preserve"> </w:t>
      </w:r>
      <w:r w:rsidR="008215AB">
        <w:rPr>
          <w:rFonts w:ascii="Times New Roman" w:hAnsi="Times New Roman" w:cs="Times New Roman"/>
          <w:sz w:val="26"/>
          <w:szCs w:val="26"/>
        </w:rPr>
        <w:t xml:space="preserve">This increase is necessary </w:t>
      </w:r>
      <w:r w:rsidR="400F151D">
        <w:rPr>
          <w:rFonts w:ascii="Times New Roman" w:hAnsi="Times New Roman" w:cs="Times New Roman"/>
          <w:sz w:val="26"/>
          <w:szCs w:val="26"/>
        </w:rPr>
        <w:t xml:space="preserve">to </w:t>
      </w:r>
      <w:r w:rsidR="008215AB">
        <w:rPr>
          <w:rFonts w:ascii="Times New Roman" w:hAnsi="Times New Roman" w:cs="Times New Roman"/>
          <w:sz w:val="26"/>
          <w:szCs w:val="26"/>
        </w:rPr>
        <w:t xml:space="preserve">provide </w:t>
      </w:r>
      <w:r w:rsidR="002C6AAB">
        <w:rPr>
          <w:rFonts w:ascii="Times New Roman" w:hAnsi="Times New Roman" w:cs="Times New Roman"/>
          <w:sz w:val="26"/>
          <w:szCs w:val="26"/>
        </w:rPr>
        <w:t>comprehensive professional services to complete</w:t>
      </w:r>
      <w:r w:rsidR="008215AB">
        <w:rPr>
          <w:rFonts w:ascii="Times New Roman" w:hAnsi="Times New Roman" w:cs="Times New Roman"/>
          <w:sz w:val="26"/>
          <w:szCs w:val="26"/>
        </w:rPr>
        <w:t xml:space="preserve"> the design and administration of the project. </w:t>
      </w:r>
      <w:r w:rsidR="00E52E17">
        <w:rPr>
          <w:rFonts w:ascii="Times New Roman" w:hAnsi="Times New Roman" w:cs="Times New Roman"/>
          <w:sz w:val="26"/>
          <w:szCs w:val="26"/>
        </w:rPr>
        <w:t>This</w:t>
      </w:r>
      <w:r w:rsidR="00E52E17" w:rsidRPr="007032CE">
        <w:rPr>
          <w:rFonts w:ascii="Times New Roman" w:hAnsi="Times New Roman" w:cs="Times New Roman"/>
          <w:sz w:val="26"/>
          <w:szCs w:val="26"/>
        </w:rPr>
        <w:t xml:space="preserve"> </w:t>
      </w:r>
      <w:r w:rsidR="00E52E17">
        <w:rPr>
          <w:rFonts w:ascii="Times New Roman" w:hAnsi="Times New Roman" w:cs="Times New Roman"/>
          <w:sz w:val="26"/>
          <w:szCs w:val="26"/>
        </w:rPr>
        <w:t>project will</w:t>
      </w:r>
      <w:r w:rsidR="00E52E17" w:rsidRPr="007032CE">
        <w:rPr>
          <w:rFonts w:ascii="Times New Roman" w:hAnsi="Times New Roman" w:cs="Times New Roman"/>
          <w:sz w:val="26"/>
          <w:szCs w:val="26"/>
        </w:rPr>
        <w:t xml:space="preserve"> require a Certificate of Need to be granted by the Illinois Healthcare Facilities and Services Review Board. Application for the Certificate will be made after the Design</w:t>
      </w:r>
      <w:r w:rsidR="00E52E17">
        <w:rPr>
          <w:rFonts w:ascii="Times New Roman" w:hAnsi="Times New Roman" w:cs="Times New Roman"/>
          <w:sz w:val="26"/>
          <w:szCs w:val="26"/>
        </w:rPr>
        <w:t xml:space="preserve"> Development</w:t>
      </w:r>
      <w:r w:rsidR="00E52E17" w:rsidRPr="007032CE">
        <w:rPr>
          <w:rFonts w:ascii="Times New Roman" w:hAnsi="Times New Roman" w:cs="Times New Roman"/>
          <w:sz w:val="26"/>
          <w:szCs w:val="26"/>
        </w:rPr>
        <w:t xml:space="preserve"> Phase. The total project budget will be established at that time, and complete project budget approval will be sought.  The entire project </w:t>
      </w:r>
      <w:r w:rsidR="00E52E17">
        <w:rPr>
          <w:rFonts w:ascii="Times New Roman" w:hAnsi="Times New Roman" w:cs="Times New Roman"/>
          <w:sz w:val="26"/>
          <w:szCs w:val="26"/>
        </w:rPr>
        <w:t xml:space="preserve">budget </w:t>
      </w:r>
      <w:r w:rsidR="00E52E17" w:rsidRPr="007032CE">
        <w:rPr>
          <w:rFonts w:ascii="Times New Roman" w:hAnsi="Times New Roman" w:cs="Times New Roman"/>
          <w:sz w:val="26"/>
          <w:szCs w:val="26"/>
        </w:rPr>
        <w:t xml:space="preserve">is expected to be </w:t>
      </w:r>
      <w:r w:rsidR="00E52E17">
        <w:rPr>
          <w:rFonts w:ascii="Times New Roman" w:hAnsi="Times New Roman" w:cs="Times New Roman"/>
          <w:sz w:val="26"/>
          <w:szCs w:val="26"/>
        </w:rPr>
        <w:t xml:space="preserve">approximately </w:t>
      </w:r>
      <w:r w:rsidR="00E52E17" w:rsidRPr="007032CE">
        <w:rPr>
          <w:rFonts w:ascii="Times New Roman" w:hAnsi="Times New Roman" w:cs="Times New Roman"/>
          <w:sz w:val="26"/>
          <w:szCs w:val="26"/>
        </w:rPr>
        <w:t>$</w:t>
      </w:r>
      <w:r w:rsidR="00E52E17">
        <w:rPr>
          <w:rFonts w:ascii="Times New Roman" w:hAnsi="Times New Roman" w:cs="Times New Roman"/>
          <w:sz w:val="26"/>
          <w:szCs w:val="26"/>
        </w:rPr>
        <w:t>85</w:t>
      </w:r>
      <w:r w:rsidR="1BCE4702" w:rsidRPr="03B08ACC">
        <w:rPr>
          <w:rFonts w:ascii="Times New Roman" w:hAnsi="Times New Roman" w:cs="Times New Roman"/>
          <w:sz w:val="26"/>
          <w:szCs w:val="26"/>
        </w:rPr>
        <w:t>.0</w:t>
      </w:r>
      <w:r w:rsidR="00E52E17">
        <w:rPr>
          <w:rFonts w:ascii="Times New Roman" w:hAnsi="Times New Roman" w:cs="Times New Roman"/>
          <w:sz w:val="26"/>
          <w:szCs w:val="26"/>
        </w:rPr>
        <w:t xml:space="preserve"> million.</w:t>
      </w:r>
      <w:r w:rsidR="0054037B">
        <w:rPr>
          <w:rFonts w:ascii="Times New Roman" w:hAnsi="Times New Roman" w:cs="Times New Roman"/>
          <w:sz w:val="26"/>
          <w:szCs w:val="26"/>
        </w:rPr>
        <w:t xml:space="preserve"> </w:t>
      </w:r>
      <w:r w:rsidR="00E52E17" w:rsidRPr="00E52E17">
        <w:rPr>
          <w:rFonts w:ascii="Times New Roman" w:hAnsi="Times New Roman" w:cs="Times New Roman"/>
          <w:sz w:val="26"/>
          <w:szCs w:val="26"/>
        </w:rPr>
        <w:t xml:space="preserve">Accordingly, the chancellor, University of Illinois Chicago, and vice president, University of Illinois System, with the concurrence of the appropriate administrative officers, recommends that the Board approve the increase in the project budget to </w:t>
      </w:r>
      <w:r w:rsidR="00AB2F95">
        <w:rPr>
          <w:rFonts w:ascii="Times New Roman" w:hAnsi="Times New Roman" w:cs="Times New Roman"/>
          <w:sz w:val="26"/>
          <w:szCs w:val="26"/>
        </w:rPr>
        <w:t>$1</w:t>
      </w:r>
      <w:r w:rsidR="0001051F">
        <w:rPr>
          <w:rFonts w:ascii="Times New Roman" w:hAnsi="Times New Roman" w:cs="Times New Roman"/>
          <w:sz w:val="26"/>
          <w:szCs w:val="26"/>
        </w:rPr>
        <w:t>4</w:t>
      </w:r>
      <w:r w:rsidRPr="67C5F735" w:rsidDel="00AB2F95">
        <w:rPr>
          <w:rFonts w:ascii="Times New Roman" w:hAnsi="Times New Roman" w:cs="Times New Roman"/>
          <w:sz w:val="26"/>
          <w:szCs w:val="26"/>
        </w:rPr>
        <w:t>,</w:t>
      </w:r>
      <w:r w:rsidR="0001051F">
        <w:rPr>
          <w:rFonts w:ascii="Times New Roman" w:hAnsi="Times New Roman" w:cs="Times New Roman"/>
          <w:sz w:val="26"/>
          <w:szCs w:val="26"/>
        </w:rPr>
        <w:t>5</w:t>
      </w:r>
      <w:r w:rsidRPr="02EFEE42" w:rsidDel="007032CE">
        <w:rPr>
          <w:rFonts w:ascii="Times New Roman" w:hAnsi="Times New Roman" w:cs="Times New Roman"/>
          <w:sz w:val="26"/>
          <w:szCs w:val="26"/>
        </w:rPr>
        <w:t>27,</w:t>
      </w:r>
      <w:r w:rsidRPr="67C5F735" w:rsidDel="0001051F">
        <w:rPr>
          <w:rFonts w:ascii="Times New Roman" w:hAnsi="Times New Roman" w:cs="Times New Roman"/>
          <w:sz w:val="26"/>
          <w:szCs w:val="26"/>
        </w:rPr>
        <w:t>0</w:t>
      </w:r>
      <w:r w:rsidRPr="67C5F735" w:rsidDel="00AB2F95">
        <w:rPr>
          <w:rFonts w:ascii="Times New Roman" w:hAnsi="Times New Roman" w:cs="Times New Roman"/>
          <w:sz w:val="26"/>
          <w:szCs w:val="26"/>
        </w:rPr>
        <w:t>00</w:t>
      </w:r>
      <w:r w:rsidR="00AB2F95" w:rsidRPr="00E52E17">
        <w:rPr>
          <w:rFonts w:ascii="Times New Roman" w:hAnsi="Times New Roman" w:cs="Times New Roman"/>
          <w:sz w:val="26"/>
          <w:szCs w:val="26"/>
        </w:rPr>
        <w:t xml:space="preserve">, an increase of </w:t>
      </w:r>
      <w:r w:rsidR="00AB2F95">
        <w:rPr>
          <w:rFonts w:ascii="Times New Roman" w:hAnsi="Times New Roman" w:cs="Times New Roman"/>
          <w:sz w:val="26"/>
          <w:szCs w:val="26"/>
        </w:rPr>
        <w:t>$</w:t>
      </w:r>
      <w:bookmarkStart w:id="0" w:name="_Hlk214106341"/>
      <w:r w:rsidR="0001051F">
        <w:rPr>
          <w:rFonts w:ascii="Times New Roman" w:hAnsi="Times New Roman" w:cs="Times New Roman"/>
          <w:sz w:val="26"/>
          <w:szCs w:val="26"/>
        </w:rPr>
        <w:t>12</w:t>
      </w:r>
      <w:r w:rsidRPr="67C5F735" w:rsidDel="00AB2F95">
        <w:rPr>
          <w:rFonts w:ascii="Times New Roman" w:hAnsi="Times New Roman" w:cs="Times New Roman"/>
          <w:sz w:val="26"/>
          <w:szCs w:val="26"/>
        </w:rPr>
        <w:t>,</w:t>
      </w:r>
      <w:r w:rsidR="0001051F">
        <w:rPr>
          <w:rFonts w:ascii="Times New Roman" w:hAnsi="Times New Roman" w:cs="Times New Roman"/>
          <w:sz w:val="26"/>
          <w:szCs w:val="26"/>
        </w:rPr>
        <w:t>5</w:t>
      </w:r>
      <w:r w:rsidRPr="67C5F735" w:rsidDel="0001051F">
        <w:rPr>
          <w:rFonts w:ascii="Times New Roman" w:hAnsi="Times New Roman" w:cs="Times New Roman"/>
          <w:sz w:val="26"/>
          <w:szCs w:val="26"/>
        </w:rPr>
        <w:t>24</w:t>
      </w:r>
      <w:r w:rsidRPr="67C5F735" w:rsidDel="00AB2F95">
        <w:rPr>
          <w:rFonts w:ascii="Times New Roman" w:hAnsi="Times New Roman" w:cs="Times New Roman"/>
          <w:sz w:val="26"/>
          <w:szCs w:val="26"/>
        </w:rPr>
        <w:t>,</w:t>
      </w:r>
      <w:r w:rsidRPr="67C5F735" w:rsidDel="0001051F">
        <w:rPr>
          <w:rFonts w:ascii="Times New Roman" w:hAnsi="Times New Roman" w:cs="Times New Roman"/>
          <w:sz w:val="26"/>
          <w:szCs w:val="26"/>
        </w:rPr>
        <w:t>2</w:t>
      </w:r>
      <w:r w:rsidRPr="67C5F735" w:rsidDel="00AB2F95">
        <w:rPr>
          <w:rFonts w:ascii="Times New Roman" w:hAnsi="Times New Roman" w:cs="Times New Roman"/>
          <w:sz w:val="26"/>
          <w:szCs w:val="26"/>
        </w:rPr>
        <w:t>00</w:t>
      </w:r>
      <w:bookmarkEnd w:id="0"/>
      <w:r w:rsidRPr="67C5F735" w:rsidDel="00AB2F95">
        <w:rPr>
          <w:rFonts w:ascii="Times New Roman" w:hAnsi="Times New Roman" w:cs="Times New Roman"/>
          <w:sz w:val="26"/>
          <w:szCs w:val="26"/>
        </w:rPr>
        <w:t>.</w:t>
      </w:r>
    </w:p>
    <w:p w14:paraId="511E2852" w14:textId="5C8301DD" w:rsidR="004113E2" w:rsidRPr="004113E2" w:rsidRDefault="00D70D5B" w:rsidP="00D70D5B">
      <w:pPr>
        <w:tabs>
          <w:tab w:val="left" w:pos="1440"/>
        </w:tabs>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ab/>
      </w:r>
      <w:r w:rsidR="0054037B">
        <w:rPr>
          <w:rFonts w:ascii="Times New Roman" w:hAnsi="Times New Roman" w:cs="Times New Roman"/>
          <w:sz w:val="26"/>
          <w:szCs w:val="26"/>
        </w:rPr>
        <w:t>Additionally, f</w:t>
      </w:r>
      <w:r w:rsidR="004113E2" w:rsidRPr="004113E2">
        <w:rPr>
          <w:rFonts w:ascii="Times New Roman" w:hAnsi="Times New Roman" w:cs="Times New Roman"/>
          <w:sz w:val="26"/>
          <w:szCs w:val="26"/>
        </w:rPr>
        <w:t xml:space="preserve">or the project to proceed, </w:t>
      </w:r>
      <w:r w:rsidR="002C6AAB">
        <w:rPr>
          <w:rFonts w:ascii="Times New Roman" w:hAnsi="Times New Roman" w:cs="Times New Roman"/>
          <w:sz w:val="26"/>
          <w:szCs w:val="26"/>
        </w:rPr>
        <w:t>a construction manager must be employed to coordinate the execution of design development, construction documents, bidding, and construction</w:t>
      </w:r>
      <w:r w:rsidR="004113E2" w:rsidRPr="004113E2">
        <w:rPr>
          <w:rFonts w:ascii="Times New Roman" w:hAnsi="Times New Roman" w:cs="Times New Roman"/>
          <w:sz w:val="26"/>
          <w:szCs w:val="26"/>
        </w:rPr>
        <w:t>. The selection of the construction manager for this project was in accordance with the requirements and provisions of the Illinois Procurement Code.</w:t>
      </w:r>
      <w:r w:rsidR="004113E2" w:rsidRPr="004113E2">
        <w:rPr>
          <w:rFonts w:ascii="Times New Roman" w:hAnsi="Times New Roman" w:cs="Times New Roman"/>
          <w:sz w:val="26"/>
          <w:szCs w:val="26"/>
          <w:vertAlign w:val="superscript"/>
        </w:rPr>
        <w:footnoteReference w:id="2"/>
      </w:r>
    </w:p>
    <w:p w14:paraId="0CFDA14B" w14:textId="181F8133" w:rsidR="004113E2" w:rsidRPr="004113E2" w:rsidRDefault="004113E2" w:rsidP="004113E2">
      <w:pPr>
        <w:tabs>
          <w:tab w:val="left" w:pos="1440"/>
        </w:tabs>
        <w:overflowPunct w:val="0"/>
        <w:autoSpaceDE w:val="0"/>
        <w:autoSpaceDN w:val="0"/>
        <w:adjustRightInd w:val="0"/>
        <w:spacing w:after="0" w:line="480" w:lineRule="auto"/>
        <w:textAlignment w:val="baseline"/>
        <w:rPr>
          <w:rFonts w:ascii="Times New Roman" w:hAnsi="Times New Roman" w:cs="Times New Roman"/>
          <w:sz w:val="26"/>
          <w:szCs w:val="26"/>
        </w:rPr>
      </w:pPr>
      <w:r>
        <w:rPr>
          <w:rFonts w:ascii="Times New Roman" w:hAnsi="Times New Roman" w:cs="Times New Roman"/>
          <w:sz w:val="26"/>
          <w:szCs w:val="26"/>
        </w:rPr>
        <w:tab/>
      </w:r>
      <w:r w:rsidR="0054037B" w:rsidRPr="0054037B">
        <w:rPr>
          <w:rFonts w:ascii="Times New Roman" w:hAnsi="Times New Roman" w:cs="Times New Roman"/>
          <w:sz w:val="26"/>
          <w:szCs w:val="26"/>
        </w:rPr>
        <w:t>Accordingly, the chancellor, University of Illinois Chicago, and vice president, University of Illinois System, with the concurrence of the appropriate administrative officers,</w:t>
      </w:r>
      <w:r w:rsidR="006405B0">
        <w:rPr>
          <w:rFonts w:ascii="Times New Roman" w:hAnsi="Times New Roman" w:cs="Times New Roman"/>
          <w:sz w:val="26"/>
          <w:szCs w:val="26"/>
        </w:rPr>
        <w:t xml:space="preserve"> also</w:t>
      </w:r>
      <w:r w:rsidR="0054037B" w:rsidRPr="0054037B">
        <w:rPr>
          <w:rFonts w:ascii="Times New Roman" w:hAnsi="Times New Roman" w:cs="Times New Roman"/>
          <w:sz w:val="26"/>
          <w:szCs w:val="26"/>
        </w:rPr>
        <w:t xml:space="preserve"> recommends Berglund Construction Company of Chicago, IL, be employed for the construction management services required for the project. The firm’s fee for this project will not exceed a fee of </w:t>
      </w:r>
      <w:r w:rsidR="00AB2F95">
        <w:rPr>
          <w:rFonts w:ascii="Times New Roman" w:hAnsi="Times New Roman" w:cs="Times New Roman"/>
          <w:sz w:val="26"/>
          <w:szCs w:val="26"/>
        </w:rPr>
        <w:t>$</w:t>
      </w:r>
      <w:r w:rsidR="0054037B" w:rsidRPr="0054037B">
        <w:rPr>
          <w:rFonts w:ascii="Times New Roman" w:hAnsi="Times New Roman" w:cs="Times New Roman"/>
          <w:sz w:val="26"/>
          <w:szCs w:val="26"/>
        </w:rPr>
        <w:t>4,236,166, including reimbursable expenses</w:t>
      </w:r>
      <w:r w:rsidR="0054037B">
        <w:rPr>
          <w:rFonts w:ascii="Times New Roman" w:hAnsi="Times New Roman" w:cs="Times New Roman"/>
          <w:sz w:val="26"/>
          <w:szCs w:val="26"/>
        </w:rPr>
        <w:t>.</w:t>
      </w:r>
    </w:p>
    <w:p w14:paraId="2889E71D" w14:textId="465DB2C2" w:rsidR="003433EF" w:rsidRDefault="0075042D" w:rsidP="004113E2">
      <w:pPr>
        <w:tabs>
          <w:tab w:val="left" w:pos="1440"/>
        </w:tabs>
        <w:overflowPunct w:val="0"/>
        <w:autoSpaceDE w:val="0"/>
        <w:autoSpaceDN w:val="0"/>
        <w:adjustRightInd w:val="0"/>
        <w:spacing w:after="0" w:line="480" w:lineRule="auto"/>
        <w:textAlignment w:val="baseline"/>
        <w:rPr>
          <w:rFonts w:ascii="Times New Roman" w:hAnsi="Times New Roman" w:cs="Times New Roman"/>
          <w:sz w:val="26"/>
          <w:szCs w:val="26"/>
        </w:rPr>
      </w:pPr>
      <w:r>
        <w:rPr>
          <w:rFonts w:ascii="Times New Roman" w:hAnsi="Times New Roman" w:cs="Times New Roman"/>
          <w:sz w:val="26"/>
          <w:szCs w:val="26"/>
        </w:rPr>
        <w:tab/>
      </w:r>
      <w:r w:rsidR="006E7BE1" w:rsidRPr="007032CE">
        <w:rPr>
          <w:rFonts w:ascii="Times New Roman" w:hAnsi="Times New Roman" w:cs="Times New Roman"/>
          <w:sz w:val="26"/>
          <w:szCs w:val="26"/>
        </w:rPr>
        <w:t xml:space="preserve">The Board action recommended in this item complies in all material respects with applicable State and federal laws, University of Illinois </w:t>
      </w:r>
      <w:r w:rsidR="006E7BE1" w:rsidRPr="007032CE">
        <w:rPr>
          <w:rFonts w:ascii="Times New Roman" w:hAnsi="Times New Roman" w:cs="Times New Roman"/>
          <w:i/>
          <w:iCs/>
          <w:sz w:val="26"/>
          <w:szCs w:val="26"/>
        </w:rPr>
        <w:t>Statutes</w:t>
      </w:r>
      <w:r w:rsidR="006E7BE1" w:rsidRPr="006405B0">
        <w:rPr>
          <w:rFonts w:ascii="Times New Roman" w:hAnsi="Times New Roman" w:cs="Times New Roman"/>
          <w:sz w:val="26"/>
          <w:szCs w:val="26"/>
        </w:rPr>
        <w:t>,</w:t>
      </w:r>
      <w:r w:rsidR="006E7BE1" w:rsidRPr="007032CE">
        <w:rPr>
          <w:rFonts w:ascii="Times New Roman" w:hAnsi="Times New Roman" w:cs="Times New Roman"/>
          <w:i/>
          <w:iCs/>
          <w:sz w:val="26"/>
          <w:szCs w:val="26"/>
        </w:rPr>
        <w:t xml:space="preserve"> The</w:t>
      </w:r>
      <w:r w:rsidR="006E7BE1" w:rsidRPr="007032CE">
        <w:rPr>
          <w:rFonts w:ascii="Times New Roman" w:hAnsi="Times New Roman" w:cs="Times New Roman"/>
          <w:sz w:val="26"/>
          <w:szCs w:val="26"/>
        </w:rPr>
        <w:t xml:space="preserve"> </w:t>
      </w:r>
      <w:r w:rsidR="006E7BE1" w:rsidRPr="007032CE">
        <w:rPr>
          <w:rFonts w:ascii="Times New Roman" w:hAnsi="Times New Roman" w:cs="Times New Roman"/>
          <w:i/>
          <w:iCs/>
          <w:sz w:val="26"/>
          <w:szCs w:val="26"/>
        </w:rPr>
        <w:t>General Rules Concerning University Organization and Procedures</w:t>
      </w:r>
      <w:r w:rsidR="006E7BE1" w:rsidRPr="007032CE">
        <w:rPr>
          <w:rFonts w:ascii="Times New Roman" w:hAnsi="Times New Roman" w:cs="Times New Roman"/>
          <w:sz w:val="26"/>
          <w:szCs w:val="26"/>
        </w:rPr>
        <w:t>, and Board of Trustees policies and directives</w:t>
      </w:r>
      <w:r w:rsidR="008C380D" w:rsidRPr="007032CE">
        <w:rPr>
          <w:rFonts w:ascii="Times New Roman" w:hAnsi="Times New Roman" w:cs="Times New Roman"/>
          <w:sz w:val="26"/>
          <w:szCs w:val="26"/>
        </w:rPr>
        <w:t>.</w:t>
      </w:r>
    </w:p>
    <w:p w14:paraId="5E2DE2F2" w14:textId="76B9492A" w:rsidR="003433EF" w:rsidRDefault="003433EF" w:rsidP="003433EF">
      <w:pPr>
        <w:tabs>
          <w:tab w:val="left" w:pos="1440"/>
        </w:tabs>
        <w:overflowPunct w:val="0"/>
        <w:autoSpaceDE w:val="0"/>
        <w:autoSpaceDN w:val="0"/>
        <w:adjustRightInd w:val="0"/>
        <w:spacing w:after="0" w:line="480" w:lineRule="auto"/>
        <w:textAlignment w:val="baseline"/>
        <w:rPr>
          <w:rFonts w:ascii="Times New Roman" w:eastAsia="Times New Roman" w:hAnsi="Times New Roman" w:cs="Times New Roman"/>
          <w:sz w:val="26"/>
          <w:szCs w:val="26"/>
        </w:rPr>
      </w:pPr>
      <w:r>
        <w:rPr>
          <w:rFonts w:ascii="Times New Roman" w:hAnsi="Times New Roman" w:cs="Times New Roman"/>
          <w:sz w:val="26"/>
          <w:szCs w:val="26"/>
        </w:rPr>
        <w:tab/>
      </w:r>
      <w:r w:rsidR="00F35F71" w:rsidRPr="007032CE">
        <w:rPr>
          <w:rFonts w:ascii="Times New Roman" w:hAnsi="Times New Roman" w:cs="Times New Roman"/>
          <w:sz w:val="26"/>
          <w:szCs w:val="26"/>
        </w:rPr>
        <w:t>Funds for this project are available from</w:t>
      </w:r>
      <w:r w:rsidR="00E24FF0" w:rsidRPr="007032CE">
        <w:rPr>
          <w:rFonts w:ascii="Times New Roman" w:hAnsi="Times New Roman" w:cs="Times New Roman"/>
          <w:sz w:val="26"/>
          <w:szCs w:val="26"/>
        </w:rPr>
        <w:t xml:space="preserve"> </w:t>
      </w:r>
      <w:r w:rsidR="008532FC">
        <w:rPr>
          <w:rFonts w:ascii="Times New Roman" w:hAnsi="Times New Roman" w:cs="Times New Roman"/>
          <w:sz w:val="26"/>
          <w:szCs w:val="26"/>
        </w:rPr>
        <w:t>an</w:t>
      </w:r>
      <w:r w:rsidR="00E24FF0" w:rsidRPr="007032CE">
        <w:rPr>
          <w:rFonts w:ascii="Times New Roman" w:hAnsi="Times New Roman" w:cs="Times New Roman"/>
          <w:sz w:val="26"/>
          <w:szCs w:val="26"/>
        </w:rPr>
        <w:t xml:space="preserve"> </w:t>
      </w:r>
      <w:r w:rsidR="004113E2">
        <w:rPr>
          <w:rFonts w:ascii="Times New Roman" w:hAnsi="Times New Roman" w:cs="Times New Roman"/>
          <w:sz w:val="26"/>
          <w:szCs w:val="26"/>
        </w:rPr>
        <w:t xml:space="preserve">IBHE grant </w:t>
      </w:r>
      <w:r w:rsidR="008532FC">
        <w:rPr>
          <w:rFonts w:ascii="Times New Roman" w:hAnsi="Times New Roman" w:cs="Times New Roman"/>
          <w:sz w:val="26"/>
          <w:szCs w:val="26"/>
        </w:rPr>
        <w:t xml:space="preserve">for Phase One of the Hospital Access Expansion project </w:t>
      </w:r>
      <w:r w:rsidR="004113E2">
        <w:rPr>
          <w:rFonts w:ascii="Times New Roman" w:hAnsi="Times New Roman" w:cs="Times New Roman"/>
          <w:sz w:val="26"/>
          <w:szCs w:val="26"/>
        </w:rPr>
        <w:t xml:space="preserve">and the </w:t>
      </w:r>
      <w:r w:rsidR="004113E2" w:rsidRPr="004113E2">
        <w:rPr>
          <w:rFonts w:ascii="Times New Roman" w:hAnsi="Times New Roman" w:cs="Times New Roman"/>
          <w:sz w:val="26"/>
          <w:szCs w:val="26"/>
        </w:rPr>
        <w:t>operating budget of the University of Illinois Hospital and Clinics</w:t>
      </w:r>
      <w:r w:rsidR="00E52E17">
        <w:rPr>
          <w:rFonts w:ascii="Times New Roman" w:hAnsi="Times New Roman" w:cs="Times New Roman"/>
          <w:sz w:val="26"/>
          <w:szCs w:val="26"/>
        </w:rPr>
        <w:t>.</w:t>
      </w:r>
      <w:r w:rsidR="008532FC">
        <w:rPr>
          <w:rFonts w:ascii="Times New Roman" w:hAnsi="Times New Roman" w:cs="Times New Roman"/>
          <w:sz w:val="26"/>
          <w:szCs w:val="26"/>
        </w:rPr>
        <w:t xml:space="preserve">  </w:t>
      </w:r>
    </w:p>
    <w:p w14:paraId="483F5E4E" w14:textId="416795AC" w:rsidR="00170814" w:rsidRPr="003433EF" w:rsidRDefault="003433EF" w:rsidP="003433EF">
      <w:pPr>
        <w:tabs>
          <w:tab w:val="left" w:pos="1440"/>
        </w:tabs>
        <w:overflowPunct w:val="0"/>
        <w:autoSpaceDE w:val="0"/>
        <w:autoSpaceDN w:val="0"/>
        <w:adjustRightInd w:val="0"/>
        <w:spacing w:after="0" w:line="48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8C380D" w:rsidRPr="007032CE">
        <w:rPr>
          <w:rFonts w:ascii="Times New Roman" w:hAnsi="Times New Roman" w:cs="Times New Roman"/>
          <w:sz w:val="26"/>
          <w:szCs w:val="26"/>
        </w:rPr>
        <w:t xml:space="preserve">The </w:t>
      </w:r>
      <w:r w:rsidR="006507E8">
        <w:rPr>
          <w:rFonts w:ascii="Times New Roman" w:hAnsi="Times New Roman" w:cs="Times New Roman"/>
          <w:sz w:val="26"/>
          <w:szCs w:val="26"/>
        </w:rPr>
        <w:t>p</w:t>
      </w:r>
      <w:r w:rsidR="006507E8" w:rsidRPr="007032CE">
        <w:rPr>
          <w:rFonts w:ascii="Times New Roman" w:hAnsi="Times New Roman" w:cs="Times New Roman"/>
          <w:sz w:val="26"/>
          <w:szCs w:val="26"/>
        </w:rPr>
        <w:t xml:space="preserve">resident </w:t>
      </w:r>
      <w:r w:rsidR="008C380D" w:rsidRPr="007032CE">
        <w:rPr>
          <w:rFonts w:ascii="Times New Roman" w:hAnsi="Times New Roman" w:cs="Times New Roman"/>
          <w:sz w:val="26"/>
          <w:szCs w:val="26"/>
        </w:rPr>
        <w:t>of the University</w:t>
      </w:r>
      <w:r>
        <w:rPr>
          <w:rFonts w:ascii="Times New Roman" w:hAnsi="Times New Roman" w:cs="Times New Roman"/>
          <w:sz w:val="26"/>
          <w:szCs w:val="26"/>
        </w:rPr>
        <w:t xml:space="preserve"> of Illinois System</w:t>
      </w:r>
      <w:r w:rsidR="008C380D" w:rsidRPr="007032CE">
        <w:rPr>
          <w:rFonts w:ascii="Times New Roman" w:hAnsi="Times New Roman" w:cs="Times New Roman"/>
          <w:sz w:val="26"/>
          <w:szCs w:val="26"/>
        </w:rPr>
        <w:t xml:space="preserve"> concurs.</w:t>
      </w:r>
    </w:p>
    <w:p w14:paraId="03A3E200" w14:textId="6DB32DE9" w:rsidR="0035702B" w:rsidRDefault="0035702B" w:rsidP="007032CE">
      <w:pPr>
        <w:tabs>
          <w:tab w:val="left" w:pos="1440"/>
        </w:tabs>
        <w:spacing w:after="0" w:line="240" w:lineRule="auto"/>
        <w:rPr>
          <w:rFonts w:ascii="Times New Roman" w:hAnsi="Times New Roman" w:cs="Times New Roman"/>
          <w:sz w:val="26"/>
          <w:szCs w:val="26"/>
        </w:rPr>
      </w:pPr>
    </w:p>
    <w:p w14:paraId="1E5ADA04" w14:textId="77777777" w:rsidR="00E52E17" w:rsidRDefault="00E52E17" w:rsidP="007032CE">
      <w:pPr>
        <w:tabs>
          <w:tab w:val="left" w:pos="1440"/>
        </w:tabs>
        <w:spacing w:after="0" w:line="240" w:lineRule="auto"/>
        <w:rPr>
          <w:rFonts w:ascii="Times New Roman" w:hAnsi="Times New Roman" w:cs="Times New Roman"/>
          <w:sz w:val="26"/>
          <w:szCs w:val="26"/>
        </w:rPr>
      </w:pPr>
    </w:p>
    <w:p w14:paraId="4F5DDA35" w14:textId="75074817" w:rsidR="00CE1ADE" w:rsidRPr="00631042" w:rsidRDefault="00CE1ADE" w:rsidP="2A2CCB51">
      <w:pPr>
        <w:tabs>
          <w:tab w:val="left" w:pos="1440"/>
        </w:tabs>
        <w:spacing w:after="0" w:line="240" w:lineRule="auto"/>
        <w:rPr>
          <w:rFonts w:ascii="Times" w:eastAsia="Times" w:hAnsi="Times" w:cs="Times"/>
          <w:sz w:val="26"/>
          <w:szCs w:val="26"/>
        </w:rPr>
      </w:pPr>
      <w:r w:rsidRPr="00631042">
        <w:rPr>
          <w:rFonts w:ascii="Times" w:eastAsia="Times" w:hAnsi="Times" w:cs="Times"/>
          <w:sz w:val="26"/>
          <w:szCs w:val="26"/>
        </w:rPr>
        <w:t>Table 1: Diverse Vendor Participation</w:t>
      </w:r>
    </w:p>
    <w:tbl>
      <w:tblPr>
        <w:tblW w:w="97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0"/>
        <w:gridCol w:w="1512"/>
        <w:gridCol w:w="2039"/>
        <w:gridCol w:w="1702"/>
        <w:gridCol w:w="1820"/>
      </w:tblGrid>
      <w:tr w:rsidR="00CE1ADE" w:rsidRPr="007F1F7C" w14:paraId="31992581" w14:textId="77777777" w:rsidTr="24EFCC9C">
        <w:trPr>
          <w:trHeight w:val="1275"/>
        </w:trPr>
        <w:tc>
          <w:tcPr>
            <w:tcW w:w="3043" w:type="dxa"/>
            <w:shd w:val="clear" w:color="auto" w:fill="DDEBF7"/>
            <w:tcMar>
              <w:top w:w="0" w:type="dxa"/>
              <w:left w:w="108" w:type="dxa"/>
              <w:bottom w:w="0" w:type="dxa"/>
              <w:right w:w="108" w:type="dxa"/>
            </w:tcMar>
            <w:vAlign w:val="bottom"/>
            <w:hideMark/>
          </w:tcPr>
          <w:p w14:paraId="5E8906E8" w14:textId="77777777" w:rsidR="00CE1ADE" w:rsidRDefault="00CE1ADE" w:rsidP="0001051F">
            <w:pPr>
              <w:pStyle w:val="BodyText"/>
              <w:spacing w:before="4"/>
              <w:jc w:val="center"/>
              <w:rPr>
                <w:b/>
                <w:bCs/>
              </w:rPr>
            </w:pPr>
            <w:r w:rsidRPr="007F1F7C">
              <w:rPr>
                <w:b/>
                <w:bCs/>
              </w:rPr>
              <w:t>Awarded Vendor</w:t>
            </w:r>
            <w:r>
              <w:rPr>
                <w:b/>
                <w:bCs/>
              </w:rPr>
              <w:t xml:space="preserve"> /</w:t>
            </w:r>
          </w:p>
          <w:p w14:paraId="49DAE273" w14:textId="77777777" w:rsidR="00CE1ADE" w:rsidRPr="007F1F7C" w:rsidRDefault="00CE1ADE" w:rsidP="0001051F">
            <w:pPr>
              <w:pStyle w:val="BodyText"/>
              <w:spacing w:before="4"/>
              <w:jc w:val="center"/>
              <w:rPr>
                <w:b/>
                <w:bCs/>
              </w:rPr>
            </w:pPr>
          </w:p>
        </w:tc>
        <w:tc>
          <w:tcPr>
            <w:tcW w:w="1636" w:type="dxa"/>
            <w:shd w:val="clear" w:color="auto" w:fill="DEEAF6" w:themeFill="accent5" w:themeFillTint="33"/>
            <w:vAlign w:val="bottom"/>
          </w:tcPr>
          <w:p w14:paraId="6D2E2C64" w14:textId="77777777" w:rsidR="00CE1ADE" w:rsidRPr="007F1F7C" w:rsidRDefault="00CE1ADE" w:rsidP="0001051F">
            <w:pPr>
              <w:pStyle w:val="BodyText"/>
              <w:spacing w:before="4"/>
              <w:jc w:val="center"/>
              <w:rPr>
                <w:b/>
                <w:bCs/>
              </w:rPr>
            </w:pPr>
            <w:r>
              <w:rPr>
                <w:b/>
                <w:bCs/>
              </w:rPr>
              <w:t>Prime Contract $</w:t>
            </w:r>
          </w:p>
        </w:tc>
        <w:tc>
          <w:tcPr>
            <w:tcW w:w="2121" w:type="dxa"/>
            <w:shd w:val="clear" w:color="auto" w:fill="DDEBF7"/>
            <w:tcMar>
              <w:top w:w="0" w:type="dxa"/>
              <w:left w:w="108" w:type="dxa"/>
              <w:bottom w:w="0" w:type="dxa"/>
              <w:right w:w="108" w:type="dxa"/>
            </w:tcMar>
            <w:vAlign w:val="bottom"/>
            <w:hideMark/>
          </w:tcPr>
          <w:p w14:paraId="1F69F7A2" w14:textId="77777777" w:rsidR="00CE1ADE" w:rsidRPr="007F1F7C" w:rsidRDefault="00CE1ADE" w:rsidP="0001051F">
            <w:pPr>
              <w:pStyle w:val="BodyText"/>
              <w:spacing w:before="4"/>
              <w:jc w:val="center"/>
              <w:rPr>
                <w:b/>
                <w:bCs/>
              </w:rPr>
            </w:pPr>
            <w:r>
              <w:rPr>
                <w:b/>
                <w:bCs/>
              </w:rPr>
              <w:t xml:space="preserve">Contractor / Subcontractor </w:t>
            </w:r>
            <w:r w:rsidRPr="007F1F7C">
              <w:rPr>
                <w:b/>
                <w:bCs/>
              </w:rPr>
              <w:t>Diverse Certification</w:t>
            </w:r>
          </w:p>
        </w:tc>
        <w:tc>
          <w:tcPr>
            <w:tcW w:w="1820" w:type="dxa"/>
            <w:shd w:val="clear" w:color="auto" w:fill="DDEBF7"/>
            <w:tcMar>
              <w:top w:w="0" w:type="dxa"/>
              <w:left w:w="108" w:type="dxa"/>
              <w:bottom w:w="0" w:type="dxa"/>
              <w:right w:w="108" w:type="dxa"/>
            </w:tcMar>
            <w:vAlign w:val="bottom"/>
            <w:hideMark/>
          </w:tcPr>
          <w:p w14:paraId="3F4DCCB5" w14:textId="77777777" w:rsidR="00CE1ADE" w:rsidRDefault="00CE1ADE" w:rsidP="0001051F">
            <w:pPr>
              <w:pStyle w:val="BodyText"/>
              <w:spacing w:before="4"/>
              <w:jc w:val="center"/>
              <w:rPr>
                <w:b/>
                <w:bCs/>
              </w:rPr>
            </w:pPr>
            <w:r w:rsidRPr="007F1F7C">
              <w:rPr>
                <w:b/>
                <w:bCs/>
              </w:rPr>
              <w:t>Diverse</w:t>
            </w:r>
          </w:p>
          <w:p w14:paraId="26B300D7" w14:textId="77777777" w:rsidR="00CE1ADE" w:rsidRPr="007F1F7C" w:rsidRDefault="00CE1ADE" w:rsidP="0001051F">
            <w:pPr>
              <w:pStyle w:val="BodyText"/>
              <w:spacing w:before="4"/>
              <w:jc w:val="center"/>
              <w:rPr>
                <w:b/>
                <w:bCs/>
              </w:rPr>
            </w:pPr>
            <w:r w:rsidRPr="007F1F7C">
              <w:rPr>
                <w:b/>
                <w:bCs/>
              </w:rPr>
              <w:t>Value</w:t>
            </w:r>
          </w:p>
        </w:tc>
        <w:tc>
          <w:tcPr>
            <w:tcW w:w="1093" w:type="dxa"/>
            <w:shd w:val="clear" w:color="auto" w:fill="DDEBF7"/>
            <w:tcMar>
              <w:top w:w="0" w:type="dxa"/>
              <w:left w:w="108" w:type="dxa"/>
              <w:bottom w:w="0" w:type="dxa"/>
              <w:right w:w="108" w:type="dxa"/>
            </w:tcMar>
            <w:vAlign w:val="bottom"/>
            <w:hideMark/>
          </w:tcPr>
          <w:p w14:paraId="3C33FDB7" w14:textId="77777777" w:rsidR="00CE1ADE" w:rsidRPr="007F1F7C" w:rsidRDefault="00CE1ADE" w:rsidP="0001051F">
            <w:pPr>
              <w:pStyle w:val="BodyText"/>
              <w:spacing w:before="4"/>
              <w:jc w:val="center"/>
              <w:rPr>
                <w:b/>
                <w:bCs/>
              </w:rPr>
            </w:pPr>
            <w:r w:rsidRPr="007F1F7C">
              <w:rPr>
                <w:b/>
                <w:bCs/>
              </w:rPr>
              <w:t>Subcontractor % of Work</w:t>
            </w:r>
          </w:p>
        </w:tc>
      </w:tr>
      <w:tr w:rsidR="00CE1ADE" w:rsidRPr="007F1F7C" w14:paraId="1315E035" w14:textId="77777777" w:rsidTr="24EFCC9C">
        <w:trPr>
          <w:trHeight w:val="630"/>
        </w:trPr>
        <w:tc>
          <w:tcPr>
            <w:tcW w:w="3043" w:type="dxa"/>
            <w:tcMar>
              <w:top w:w="0" w:type="dxa"/>
              <w:left w:w="108" w:type="dxa"/>
              <w:bottom w:w="0" w:type="dxa"/>
              <w:right w:w="108" w:type="dxa"/>
            </w:tcMar>
            <w:hideMark/>
          </w:tcPr>
          <w:p w14:paraId="59300E94" w14:textId="12C2637B" w:rsidR="00CE1ADE" w:rsidRPr="007F1F7C" w:rsidRDefault="00CE1ADE" w:rsidP="00954DDB">
            <w:pPr>
              <w:pStyle w:val="BodyText"/>
              <w:spacing w:before="4"/>
            </w:pPr>
            <w:r w:rsidRPr="00CE1ADE">
              <w:t>Berglund Construction Company, Chicago, IL</w:t>
            </w:r>
          </w:p>
        </w:tc>
        <w:tc>
          <w:tcPr>
            <w:tcW w:w="1636" w:type="dxa"/>
            <w:vAlign w:val="bottom"/>
          </w:tcPr>
          <w:p w14:paraId="23AC2DA4" w14:textId="3055391D" w:rsidR="00CE1ADE" w:rsidRPr="00C31A17" w:rsidRDefault="00AB2A4F" w:rsidP="00631042">
            <w:pPr>
              <w:pStyle w:val="BodyText"/>
              <w:spacing w:before="4"/>
              <w:jc w:val="right"/>
            </w:pPr>
            <w:r w:rsidRPr="00AB2A4F">
              <w:t>$4,236,166</w:t>
            </w:r>
          </w:p>
        </w:tc>
        <w:tc>
          <w:tcPr>
            <w:tcW w:w="2121" w:type="dxa"/>
            <w:tcMar>
              <w:top w:w="0" w:type="dxa"/>
              <w:left w:w="108" w:type="dxa"/>
              <w:bottom w:w="0" w:type="dxa"/>
              <w:right w:w="108" w:type="dxa"/>
            </w:tcMar>
            <w:vAlign w:val="bottom"/>
            <w:hideMark/>
          </w:tcPr>
          <w:p w14:paraId="1F5FB94F" w14:textId="233978B7" w:rsidR="00CE1ADE" w:rsidRPr="007F1F7C" w:rsidRDefault="00CE1ADE" w:rsidP="00631042">
            <w:pPr>
              <w:pStyle w:val="BodyText"/>
              <w:spacing w:before="4"/>
              <w:jc w:val="right"/>
            </w:pPr>
          </w:p>
        </w:tc>
        <w:tc>
          <w:tcPr>
            <w:tcW w:w="1820" w:type="dxa"/>
            <w:tcMar>
              <w:top w:w="0" w:type="dxa"/>
              <w:left w:w="108" w:type="dxa"/>
              <w:bottom w:w="0" w:type="dxa"/>
              <w:right w:w="108" w:type="dxa"/>
            </w:tcMar>
            <w:vAlign w:val="bottom"/>
            <w:hideMark/>
          </w:tcPr>
          <w:p w14:paraId="3654BF2D" w14:textId="7EA5232F" w:rsidR="00CE1ADE" w:rsidRPr="007F1F7C" w:rsidRDefault="00CE1ADE" w:rsidP="00631042">
            <w:pPr>
              <w:pStyle w:val="BodyText"/>
              <w:spacing w:before="4"/>
              <w:jc w:val="right"/>
            </w:pPr>
            <w:r w:rsidRPr="007F1F7C">
              <w:t> </w:t>
            </w:r>
          </w:p>
        </w:tc>
        <w:tc>
          <w:tcPr>
            <w:tcW w:w="1093" w:type="dxa"/>
            <w:noWrap/>
            <w:tcMar>
              <w:top w:w="0" w:type="dxa"/>
              <w:left w:w="108" w:type="dxa"/>
              <w:bottom w:w="0" w:type="dxa"/>
              <w:right w:w="108" w:type="dxa"/>
            </w:tcMar>
            <w:vAlign w:val="bottom"/>
            <w:hideMark/>
          </w:tcPr>
          <w:p w14:paraId="6C36F304" w14:textId="71A98F11" w:rsidR="00CE1ADE" w:rsidRPr="007F1F7C" w:rsidRDefault="00CE1ADE" w:rsidP="00631042">
            <w:pPr>
              <w:pStyle w:val="BodyText"/>
              <w:spacing w:before="4"/>
              <w:jc w:val="right"/>
            </w:pPr>
            <w:r w:rsidRPr="007F1F7C">
              <w:t> </w:t>
            </w:r>
          </w:p>
        </w:tc>
      </w:tr>
      <w:tr w:rsidR="00CE1ADE" w:rsidRPr="007F1F7C" w14:paraId="4CB03AA2" w14:textId="77777777" w:rsidTr="24EFCC9C">
        <w:trPr>
          <w:trHeight w:val="315"/>
        </w:trPr>
        <w:tc>
          <w:tcPr>
            <w:tcW w:w="3043" w:type="dxa"/>
            <w:tcMar>
              <w:top w:w="0" w:type="dxa"/>
              <w:left w:w="108" w:type="dxa"/>
              <w:bottom w:w="0" w:type="dxa"/>
              <w:right w:w="108" w:type="dxa"/>
            </w:tcMar>
            <w:hideMark/>
          </w:tcPr>
          <w:p w14:paraId="49471F8E" w14:textId="77777777" w:rsidR="00CE1ADE" w:rsidRPr="007F1F7C" w:rsidRDefault="00CE1ADE" w:rsidP="00954DDB">
            <w:pPr>
              <w:pStyle w:val="BodyText"/>
              <w:spacing w:before="4"/>
            </w:pPr>
            <w:r w:rsidRPr="007F1F7C">
              <w:t> </w:t>
            </w:r>
          </w:p>
        </w:tc>
        <w:tc>
          <w:tcPr>
            <w:tcW w:w="1636" w:type="dxa"/>
            <w:vAlign w:val="bottom"/>
          </w:tcPr>
          <w:p w14:paraId="48925D4E" w14:textId="77777777" w:rsidR="00CE1ADE" w:rsidRPr="002D47AD" w:rsidRDefault="00CE1ADE" w:rsidP="00631042">
            <w:pPr>
              <w:pStyle w:val="BodyText"/>
              <w:spacing w:before="4"/>
              <w:jc w:val="right"/>
              <w:rPr>
                <w:b/>
                <w:bCs/>
              </w:rPr>
            </w:pPr>
          </w:p>
        </w:tc>
        <w:tc>
          <w:tcPr>
            <w:tcW w:w="2121" w:type="dxa"/>
            <w:tcMar>
              <w:top w:w="0" w:type="dxa"/>
              <w:left w:w="108" w:type="dxa"/>
              <w:bottom w:w="0" w:type="dxa"/>
              <w:right w:w="108" w:type="dxa"/>
            </w:tcMar>
            <w:vAlign w:val="bottom"/>
            <w:hideMark/>
          </w:tcPr>
          <w:p w14:paraId="3212678E" w14:textId="561F8C1C" w:rsidR="00CE1ADE" w:rsidRPr="007F1F7C" w:rsidRDefault="590EAE06" w:rsidP="00B7467A">
            <w:pPr>
              <w:pStyle w:val="BodyText"/>
              <w:spacing w:before="4"/>
            </w:pPr>
            <w:r>
              <w:t>M</w:t>
            </w:r>
            <w:r w:rsidR="00B7467A">
              <w:t>BE</w:t>
            </w:r>
            <w:r w:rsidR="6B79ED26">
              <w:t xml:space="preserve"> (AFA)</w:t>
            </w:r>
          </w:p>
        </w:tc>
        <w:tc>
          <w:tcPr>
            <w:tcW w:w="1820" w:type="dxa"/>
            <w:tcMar>
              <w:top w:w="0" w:type="dxa"/>
              <w:left w:w="108" w:type="dxa"/>
              <w:bottom w:w="0" w:type="dxa"/>
              <w:right w:w="108" w:type="dxa"/>
            </w:tcMar>
            <w:vAlign w:val="bottom"/>
            <w:hideMark/>
          </w:tcPr>
          <w:p w14:paraId="071B93D9" w14:textId="43F00903" w:rsidR="00CE1ADE" w:rsidRPr="007F1F7C" w:rsidRDefault="00AB2A4F" w:rsidP="00631042">
            <w:pPr>
              <w:pStyle w:val="BodyText"/>
              <w:spacing w:before="4"/>
              <w:jc w:val="right"/>
            </w:pPr>
            <w:r w:rsidRPr="00AB2A4F">
              <w:t>$1,674,753</w:t>
            </w:r>
          </w:p>
        </w:tc>
        <w:tc>
          <w:tcPr>
            <w:tcW w:w="1093" w:type="dxa"/>
            <w:noWrap/>
            <w:tcMar>
              <w:top w:w="0" w:type="dxa"/>
              <w:left w:w="108" w:type="dxa"/>
              <w:bottom w:w="0" w:type="dxa"/>
              <w:right w:w="108" w:type="dxa"/>
            </w:tcMar>
            <w:vAlign w:val="bottom"/>
            <w:hideMark/>
          </w:tcPr>
          <w:p w14:paraId="48039677" w14:textId="2E8574F2" w:rsidR="00CE1ADE" w:rsidRPr="007F1F7C" w:rsidRDefault="00AB2A4F" w:rsidP="00631042">
            <w:pPr>
              <w:pStyle w:val="BodyText"/>
              <w:spacing w:before="4"/>
              <w:jc w:val="center"/>
            </w:pPr>
            <w:r>
              <w:t>40</w:t>
            </w:r>
            <w:r w:rsidR="00CE1ADE" w:rsidRPr="007F1F7C">
              <w:t>%</w:t>
            </w:r>
          </w:p>
        </w:tc>
      </w:tr>
      <w:tr w:rsidR="00CE1ADE" w:rsidRPr="007F1F7C" w14:paraId="49EC975D" w14:textId="77777777" w:rsidTr="24EFCC9C">
        <w:trPr>
          <w:trHeight w:val="315"/>
        </w:trPr>
        <w:tc>
          <w:tcPr>
            <w:tcW w:w="3043" w:type="dxa"/>
            <w:tcMar>
              <w:top w:w="0" w:type="dxa"/>
              <w:left w:w="108" w:type="dxa"/>
              <w:bottom w:w="0" w:type="dxa"/>
              <w:right w:w="108" w:type="dxa"/>
            </w:tcMar>
            <w:hideMark/>
          </w:tcPr>
          <w:p w14:paraId="7F61B0F6" w14:textId="77777777" w:rsidR="00CE1ADE" w:rsidRPr="007F1F7C" w:rsidRDefault="00CE1ADE" w:rsidP="00954DDB">
            <w:pPr>
              <w:pStyle w:val="BodyText"/>
              <w:spacing w:before="4"/>
            </w:pPr>
            <w:r w:rsidRPr="007F1F7C">
              <w:t> </w:t>
            </w:r>
          </w:p>
        </w:tc>
        <w:tc>
          <w:tcPr>
            <w:tcW w:w="1636" w:type="dxa"/>
            <w:vAlign w:val="bottom"/>
          </w:tcPr>
          <w:p w14:paraId="61CEC626" w14:textId="77777777" w:rsidR="00CE1ADE" w:rsidRPr="002D47AD" w:rsidRDefault="00CE1ADE" w:rsidP="00631042">
            <w:pPr>
              <w:pStyle w:val="BodyText"/>
              <w:spacing w:before="4"/>
              <w:jc w:val="right"/>
              <w:rPr>
                <w:b/>
                <w:bCs/>
              </w:rPr>
            </w:pPr>
          </w:p>
        </w:tc>
        <w:tc>
          <w:tcPr>
            <w:tcW w:w="2121" w:type="dxa"/>
            <w:tcMar>
              <w:top w:w="0" w:type="dxa"/>
              <w:left w:w="108" w:type="dxa"/>
              <w:bottom w:w="0" w:type="dxa"/>
              <w:right w:w="108" w:type="dxa"/>
            </w:tcMar>
            <w:vAlign w:val="bottom"/>
            <w:hideMark/>
          </w:tcPr>
          <w:p w14:paraId="54949883" w14:textId="77777777" w:rsidR="00CE1ADE" w:rsidRPr="007F1F7C" w:rsidRDefault="00CE1ADE" w:rsidP="00B7467A">
            <w:pPr>
              <w:pStyle w:val="BodyText"/>
              <w:spacing w:before="4"/>
            </w:pPr>
            <w:r>
              <w:t>VBE</w:t>
            </w:r>
          </w:p>
        </w:tc>
        <w:tc>
          <w:tcPr>
            <w:tcW w:w="1820" w:type="dxa"/>
            <w:tcMar>
              <w:top w:w="0" w:type="dxa"/>
              <w:left w:w="108" w:type="dxa"/>
              <w:bottom w:w="0" w:type="dxa"/>
              <w:right w:w="108" w:type="dxa"/>
            </w:tcMar>
            <w:vAlign w:val="bottom"/>
            <w:hideMark/>
          </w:tcPr>
          <w:p w14:paraId="63ABCB54" w14:textId="51DB7C28" w:rsidR="00CE1ADE" w:rsidRPr="007F1F7C" w:rsidRDefault="00AB2A4F" w:rsidP="00631042">
            <w:pPr>
              <w:pStyle w:val="BodyText"/>
              <w:spacing w:before="4"/>
              <w:jc w:val="right"/>
            </w:pPr>
            <w:r w:rsidRPr="00AB2A4F">
              <w:t>$144,102</w:t>
            </w:r>
          </w:p>
        </w:tc>
        <w:tc>
          <w:tcPr>
            <w:tcW w:w="1093" w:type="dxa"/>
            <w:noWrap/>
            <w:tcMar>
              <w:top w:w="0" w:type="dxa"/>
              <w:left w:w="108" w:type="dxa"/>
              <w:bottom w:w="0" w:type="dxa"/>
              <w:right w:w="108" w:type="dxa"/>
            </w:tcMar>
            <w:vAlign w:val="bottom"/>
            <w:hideMark/>
          </w:tcPr>
          <w:p w14:paraId="50A44B61" w14:textId="77777777" w:rsidR="00CE1ADE" w:rsidRPr="007F1F7C" w:rsidRDefault="00CE1ADE" w:rsidP="00631042">
            <w:pPr>
              <w:pStyle w:val="BodyText"/>
              <w:spacing w:before="4"/>
              <w:jc w:val="center"/>
            </w:pPr>
            <w:r w:rsidRPr="007F1F7C">
              <w:t>3%</w:t>
            </w:r>
          </w:p>
        </w:tc>
      </w:tr>
      <w:tr w:rsidR="00CE1ADE" w:rsidRPr="007F1F7C" w14:paraId="0B6BC61D" w14:textId="77777777" w:rsidTr="24EFCC9C">
        <w:trPr>
          <w:trHeight w:val="300"/>
        </w:trPr>
        <w:tc>
          <w:tcPr>
            <w:tcW w:w="3043" w:type="dxa"/>
            <w:tcMar>
              <w:top w:w="0" w:type="dxa"/>
              <w:left w:w="108" w:type="dxa"/>
              <w:bottom w:w="0" w:type="dxa"/>
              <w:right w:w="108" w:type="dxa"/>
            </w:tcMar>
            <w:hideMark/>
          </w:tcPr>
          <w:p w14:paraId="14779D6F" w14:textId="77777777" w:rsidR="00CE1ADE" w:rsidRPr="007F1F7C" w:rsidRDefault="00CE1ADE" w:rsidP="00954DDB">
            <w:pPr>
              <w:pStyle w:val="BodyText"/>
              <w:spacing w:before="4"/>
            </w:pPr>
            <w:r w:rsidRPr="007F1F7C">
              <w:t> </w:t>
            </w:r>
          </w:p>
        </w:tc>
        <w:tc>
          <w:tcPr>
            <w:tcW w:w="1636" w:type="dxa"/>
            <w:vAlign w:val="bottom"/>
          </w:tcPr>
          <w:p w14:paraId="4BDF6C36" w14:textId="77777777" w:rsidR="00CE1ADE" w:rsidRPr="007F1F7C" w:rsidRDefault="00CE1ADE" w:rsidP="00631042">
            <w:pPr>
              <w:pStyle w:val="BodyText"/>
              <w:spacing w:before="4"/>
              <w:jc w:val="right"/>
              <w:rPr>
                <w:b/>
                <w:bCs/>
              </w:rPr>
            </w:pPr>
          </w:p>
        </w:tc>
        <w:tc>
          <w:tcPr>
            <w:tcW w:w="2121" w:type="dxa"/>
            <w:tcMar>
              <w:top w:w="0" w:type="dxa"/>
              <w:left w:w="108" w:type="dxa"/>
              <w:bottom w:w="0" w:type="dxa"/>
              <w:right w:w="108" w:type="dxa"/>
            </w:tcMar>
            <w:vAlign w:val="bottom"/>
            <w:hideMark/>
          </w:tcPr>
          <w:p w14:paraId="554738FF" w14:textId="77777777" w:rsidR="00CE1ADE" w:rsidRPr="007F1F7C" w:rsidRDefault="00CE1ADE" w:rsidP="00B7467A">
            <w:pPr>
              <w:pStyle w:val="BodyText"/>
              <w:spacing w:before="4"/>
              <w:rPr>
                <w:b/>
                <w:bCs/>
              </w:rPr>
            </w:pPr>
            <w:r w:rsidRPr="007F1F7C">
              <w:rPr>
                <w:b/>
                <w:bCs/>
              </w:rPr>
              <w:t> </w:t>
            </w:r>
          </w:p>
        </w:tc>
        <w:tc>
          <w:tcPr>
            <w:tcW w:w="1820" w:type="dxa"/>
            <w:tcMar>
              <w:top w:w="0" w:type="dxa"/>
              <w:left w:w="108" w:type="dxa"/>
              <w:bottom w:w="0" w:type="dxa"/>
              <w:right w:w="108" w:type="dxa"/>
            </w:tcMar>
            <w:vAlign w:val="bottom"/>
            <w:hideMark/>
          </w:tcPr>
          <w:p w14:paraId="28625F43" w14:textId="76310ACF" w:rsidR="00CE1ADE" w:rsidRPr="007F1F7C" w:rsidRDefault="00AB2A4F" w:rsidP="00631042">
            <w:pPr>
              <w:pStyle w:val="BodyText"/>
              <w:spacing w:before="4"/>
              <w:jc w:val="right"/>
              <w:rPr>
                <w:b/>
                <w:bCs/>
              </w:rPr>
            </w:pPr>
            <w:r>
              <w:rPr>
                <w:b/>
                <w:bCs/>
              </w:rPr>
              <w:t>$1,818,855</w:t>
            </w:r>
          </w:p>
        </w:tc>
        <w:tc>
          <w:tcPr>
            <w:tcW w:w="1093" w:type="dxa"/>
            <w:noWrap/>
            <w:tcMar>
              <w:top w:w="0" w:type="dxa"/>
              <w:left w:w="108" w:type="dxa"/>
              <w:bottom w:w="0" w:type="dxa"/>
              <w:right w:w="108" w:type="dxa"/>
            </w:tcMar>
            <w:vAlign w:val="bottom"/>
            <w:hideMark/>
          </w:tcPr>
          <w:p w14:paraId="60ED51E6" w14:textId="78567C33" w:rsidR="00CE1ADE" w:rsidRPr="007F1F7C" w:rsidRDefault="00AB2A4F" w:rsidP="00631042">
            <w:pPr>
              <w:pStyle w:val="BodyText"/>
              <w:spacing w:before="4"/>
              <w:jc w:val="center"/>
              <w:rPr>
                <w:b/>
                <w:bCs/>
              </w:rPr>
            </w:pPr>
            <w:r>
              <w:rPr>
                <w:b/>
                <w:bCs/>
              </w:rPr>
              <w:t>4</w:t>
            </w:r>
            <w:r w:rsidR="00CE1ADE" w:rsidRPr="007F1F7C">
              <w:rPr>
                <w:b/>
                <w:bCs/>
              </w:rPr>
              <w:t>3%</w:t>
            </w:r>
          </w:p>
        </w:tc>
      </w:tr>
    </w:tbl>
    <w:p w14:paraId="5191A914" w14:textId="77777777" w:rsidR="004113E2" w:rsidRDefault="004113E2" w:rsidP="007032CE">
      <w:pPr>
        <w:tabs>
          <w:tab w:val="left" w:pos="1440"/>
        </w:tabs>
        <w:spacing w:after="0" w:line="240" w:lineRule="auto"/>
        <w:rPr>
          <w:rFonts w:ascii="Times New Roman" w:hAnsi="Times New Roman" w:cs="Times New Roman"/>
          <w:sz w:val="26"/>
          <w:szCs w:val="26"/>
        </w:rPr>
      </w:pPr>
    </w:p>
    <w:p w14:paraId="33FBE58B" w14:textId="77777777" w:rsidR="0035702B" w:rsidRPr="007032CE" w:rsidRDefault="0035702B" w:rsidP="007032CE">
      <w:pPr>
        <w:tabs>
          <w:tab w:val="left" w:pos="1440"/>
        </w:tabs>
        <w:spacing w:after="0" w:line="240" w:lineRule="auto"/>
        <w:rPr>
          <w:rFonts w:ascii="Times New Roman" w:hAnsi="Times New Roman" w:cs="Times New Roman"/>
          <w:sz w:val="26"/>
          <w:szCs w:val="26"/>
        </w:rPr>
      </w:pPr>
    </w:p>
    <w:sectPr w:rsidR="0035702B" w:rsidRPr="007032CE" w:rsidSect="008D7AAF">
      <w:headerReference w:type="even" r:id="rId11"/>
      <w:head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370A" w14:textId="77777777" w:rsidR="00E8000D" w:rsidRDefault="00E8000D" w:rsidP="00E01CD3">
      <w:pPr>
        <w:spacing w:after="0" w:line="240" w:lineRule="auto"/>
      </w:pPr>
      <w:r>
        <w:separator/>
      </w:r>
    </w:p>
  </w:endnote>
  <w:endnote w:type="continuationSeparator" w:id="0">
    <w:p w14:paraId="4EA6D4DB" w14:textId="77777777" w:rsidR="00E8000D" w:rsidRDefault="00E8000D" w:rsidP="00E01CD3">
      <w:pPr>
        <w:spacing w:after="0" w:line="240" w:lineRule="auto"/>
      </w:pPr>
      <w:r>
        <w:continuationSeparator/>
      </w:r>
    </w:p>
  </w:endnote>
  <w:endnote w:type="continuationNotice" w:id="1">
    <w:p w14:paraId="5B1C9C23" w14:textId="77777777" w:rsidR="00E8000D" w:rsidRDefault="00E80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A977" w14:textId="77777777" w:rsidR="00E8000D" w:rsidRDefault="00E8000D" w:rsidP="00E01CD3">
      <w:pPr>
        <w:spacing w:after="0" w:line="240" w:lineRule="auto"/>
      </w:pPr>
      <w:r>
        <w:separator/>
      </w:r>
    </w:p>
  </w:footnote>
  <w:footnote w:type="continuationSeparator" w:id="0">
    <w:p w14:paraId="784CCD88" w14:textId="77777777" w:rsidR="00E8000D" w:rsidRDefault="00E8000D" w:rsidP="00E01CD3">
      <w:pPr>
        <w:spacing w:after="0" w:line="240" w:lineRule="auto"/>
      </w:pPr>
      <w:r>
        <w:continuationSeparator/>
      </w:r>
    </w:p>
  </w:footnote>
  <w:footnote w:type="continuationNotice" w:id="1">
    <w:p w14:paraId="02764546" w14:textId="77777777" w:rsidR="00E8000D" w:rsidRDefault="00E8000D">
      <w:pPr>
        <w:spacing w:after="0" w:line="240" w:lineRule="auto"/>
      </w:pPr>
    </w:p>
  </w:footnote>
  <w:footnote w:id="2">
    <w:p w14:paraId="10E01660" w14:textId="6EDE6E95" w:rsidR="004113E2" w:rsidRPr="002D16CC" w:rsidRDefault="004113E2" w:rsidP="004113E2">
      <w:pPr>
        <w:pStyle w:val="FootnoteText"/>
        <w:rPr>
          <w:rFonts w:ascii="Times New Roman" w:hAnsi="Times New Roman" w:cs="Times New Roman"/>
          <w:sz w:val="26"/>
          <w:szCs w:val="26"/>
        </w:rPr>
      </w:pPr>
      <w:r w:rsidRPr="002D16CC">
        <w:rPr>
          <w:rStyle w:val="FootnoteReference"/>
          <w:rFonts w:ascii="Times New Roman" w:hAnsi="Times New Roman" w:cs="Times New Roman"/>
          <w:sz w:val="26"/>
          <w:szCs w:val="26"/>
        </w:rPr>
        <w:footnoteRef/>
      </w:r>
      <w:r w:rsidRPr="002D16CC">
        <w:rPr>
          <w:rFonts w:ascii="Times New Roman" w:hAnsi="Times New Roman" w:cs="Times New Roman"/>
          <w:sz w:val="26"/>
          <w:szCs w:val="26"/>
        </w:rPr>
        <w:t xml:space="preserve"> A selection committee consisting of Walter Hainsfurther (UIC Planning, Sustainability, and Project Management (PSPM)), Elizabeth Ortner (PSPM), Pamela Hill (PSPM), Ebone White (University of Illinois System Office of </w:t>
      </w:r>
      <w:r w:rsidR="008E5892" w:rsidRPr="002D16CC">
        <w:rPr>
          <w:rFonts w:ascii="Times New Roman" w:hAnsi="Times New Roman" w:cs="Times New Roman"/>
          <w:sz w:val="26"/>
          <w:szCs w:val="26"/>
        </w:rPr>
        <w:t>Capital, Utilities, and Real Estate</w:t>
      </w:r>
      <w:r w:rsidRPr="002D16CC">
        <w:rPr>
          <w:rFonts w:ascii="Times New Roman" w:hAnsi="Times New Roman" w:cs="Times New Roman"/>
          <w:sz w:val="26"/>
          <w:szCs w:val="26"/>
        </w:rPr>
        <w:t>), Dale Morrison (UIC Office of Procurement Diversity)</w:t>
      </w:r>
      <w:r w:rsidR="006405B0">
        <w:rPr>
          <w:rFonts w:ascii="Times New Roman" w:hAnsi="Times New Roman" w:cs="Times New Roman"/>
          <w:sz w:val="26"/>
          <w:szCs w:val="26"/>
        </w:rPr>
        <w:t>,</w:t>
      </w:r>
      <w:r w:rsidRPr="002D16CC">
        <w:rPr>
          <w:rFonts w:ascii="Times New Roman" w:hAnsi="Times New Roman" w:cs="Times New Roman"/>
          <w:sz w:val="26"/>
          <w:szCs w:val="26"/>
        </w:rPr>
        <w:t xml:space="preserve"> and Scott Jones (UI Health) interviewed the following firms: Gilbane Building Company, Chicago, IL; M.A. Mortenson Company, Itasca, IL; R.M. Chin &amp; Associates, Inc., Chicago, IL; and Berglund Construction Company, Chicago, IL. The committee recommends Berglund Construction Company, Chicago, IL, as best meeting the criteria for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7337259"/>
      <w:docPartObj>
        <w:docPartGallery w:val="Page Numbers (Top of Page)"/>
        <w:docPartUnique/>
      </w:docPartObj>
    </w:sdtPr>
    <w:sdtContent>
      <w:p w14:paraId="3A16622C" w14:textId="10AAF4F6" w:rsidR="008D7AAF" w:rsidRDefault="008D7AAF" w:rsidP="00954DD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595056" w14:textId="77777777" w:rsidR="008D7AAF" w:rsidRDefault="008D7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403019"/>
      <w:docPartObj>
        <w:docPartGallery w:val="Page Numbers (Top of Page)"/>
        <w:docPartUnique/>
      </w:docPartObj>
    </w:sdtPr>
    <w:sdtEndPr>
      <w:rPr>
        <w:rFonts w:ascii="Times New Roman" w:hAnsi="Times New Roman" w:cs="Times New Roman"/>
        <w:noProof/>
        <w:sz w:val="26"/>
        <w:szCs w:val="26"/>
      </w:rPr>
    </w:sdtEndPr>
    <w:sdtContent>
      <w:p w14:paraId="27C5B3C6" w14:textId="40090093" w:rsidR="002D16CC" w:rsidRPr="002D16CC" w:rsidRDefault="002D16CC">
        <w:pPr>
          <w:pStyle w:val="Header"/>
          <w:jc w:val="center"/>
          <w:rPr>
            <w:rFonts w:ascii="Times New Roman" w:hAnsi="Times New Roman" w:cs="Times New Roman"/>
            <w:sz w:val="26"/>
            <w:szCs w:val="26"/>
          </w:rPr>
        </w:pPr>
        <w:r w:rsidRPr="002D16CC">
          <w:rPr>
            <w:rFonts w:ascii="Times New Roman" w:hAnsi="Times New Roman" w:cs="Times New Roman"/>
            <w:sz w:val="26"/>
            <w:szCs w:val="26"/>
          </w:rPr>
          <w:fldChar w:fldCharType="begin"/>
        </w:r>
        <w:r w:rsidRPr="002D16CC">
          <w:rPr>
            <w:rFonts w:ascii="Times New Roman" w:hAnsi="Times New Roman" w:cs="Times New Roman"/>
            <w:sz w:val="26"/>
            <w:szCs w:val="26"/>
          </w:rPr>
          <w:instrText xml:space="preserve"> PAGE   \* MERGEFORMAT </w:instrText>
        </w:r>
        <w:r w:rsidRPr="002D16CC">
          <w:rPr>
            <w:rFonts w:ascii="Times New Roman" w:hAnsi="Times New Roman" w:cs="Times New Roman"/>
            <w:sz w:val="26"/>
            <w:szCs w:val="26"/>
          </w:rPr>
          <w:fldChar w:fldCharType="separate"/>
        </w:r>
        <w:r w:rsidRPr="002D16CC">
          <w:rPr>
            <w:rFonts w:ascii="Times New Roman" w:hAnsi="Times New Roman" w:cs="Times New Roman"/>
            <w:noProof/>
            <w:sz w:val="26"/>
            <w:szCs w:val="26"/>
          </w:rPr>
          <w:t>2</w:t>
        </w:r>
        <w:r w:rsidRPr="002D16CC">
          <w:rPr>
            <w:rFonts w:ascii="Times New Roman" w:hAnsi="Times New Roman" w:cs="Times New Roman"/>
            <w:noProof/>
            <w:sz w:val="26"/>
            <w:szCs w:val="26"/>
          </w:rPr>
          <w:fldChar w:fldCharType="end"/>
        </w:r>
      </w:p>
    </w:sdtContent>
  </w:sdt>
  <w:p w14:paraId="7EFAFC6D" w14:textId="77777777" w:rsidR="008D7AAF" w:rsidRPr="002D16CC" w:rsidRDefault="008D7AAF">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C5EBA"/>
    <w:multiLevelType w:val="hybridMultilevel"/>
    <w:tmpl w:val="61DED5AC"/>
    <w:lvl w:ilvl="0" w:tplc="3C54C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00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MTGwtDQyNLWwsDBS0lEKTi0uzszPAykwrAUAv5YSxCwAAAA="/>
  </w:docVars>
  <w:rsids>
    <w:rsidRoot w:val="00865EB7"/>
    <w:rsid w:val="0001051F"/>
    <w:rsid w:val="00016CEE"/>
    <w:rsid w:val="0004139C"/>
    <w:rsid w:val="00066B11"/>
    <w:rsid w:val="00071637"/>
    <w:rsid w:val="00071A48"/>
    <w:rsid w:val="00085977"/>
    <w:rsid w:val="00087315"/>
    <w:rsid w:val="000E2D01"/>
    <w:rsid w:val="000F3D9A"/>
    <w:rsid w:val="001123EC"/>
    <w:rsid w:val="00142419"/>
    <w:rsid w:val="00170814"/>
    <w:rsid w:val="001813A8"/>
    <w:rsid w:val="001B45FB"/>
    <w:rsid w:val="001C0C75"/>
    <w:rsid w:val="001F0CDB"/>
    <w:rsid w:val="001F4A5A"/>
    <w:rsid w:val="002116A7"/>
    <w:rsid w:val="002245F3"/>
    <w:rsid w:val="00243FC1"/>
    <w:rsid w:val="0025282C"/>
    <w:rsid w:val="00273016"/>
    <w:rsid w:val="00280B69"/>
    <w:rsid w:val="00297BCA"/>
    <w:rsid w:val="002C6AAB"/>
    <w:rsid w:val="002D16CC"/>
    <w:rsid w:val="002F069F"/>
    <w:rsid w:val="00313145"/>
    <w:rsid w:val="00313231"/>
    <w:rsid w:val="003227E7"/>
    <w:rsid w:val="00342657"/>
    <w:rsid w:val="003433EF"/>
    <w:rsid w:val="0035702B"/>
    <w:rsid w:val="003577B9"/>
    <w:rsid w:val="00366E12"/>
    <w:rsid w:val="003A4773"/>
    <w:rsid w:val="003C2C09"/>
    <w:rsid w:val="003E43F9"/>
    <w:rsid w:val="003F3C6A"/>
    <w:rsid w:val="004113E2"/>
    <w:rsid w:val="00413776"/>
    <w:rsid w:val="0041609C"/>
    <w:rsid w:val="00417425"/>
    <w:rsid w:val="00421545"/>
    <w:rsid w:val="0042677C"/>
    <w:rsid w:val="004603CA"/>
    <w:rsid w:val="00474D5D"/>
    <w:rsid w:val="004808F9"/>
    <w:rsid w:val="00495A17"/>
    <w:rsid w:val="004976E8"/>
    <w:rsid w:val="004A6C21"/>
    <w:rsid w:val="004B4217"/>
    <w:rsid w:val="004F4E47"/>
    <w:rsid w:val="00510BF1"/>
    <w:rsid w:val="005344E5"/>
    <w:rsid w:val="0054037B"/>
    <w:rsid w:val="0055453C"/>
    <w:rsid w:val="00567EA0"/>
    <w:rsid w:val="005730BE"/>
    <w:rsid w:val="00573CC8"/>
    <w:rsid w:val="005930D6"/>
    <w:rsid w:val="005A611D"/>
    <w:rsid w:val="005B36B1"/>
    <w:rsid w:val="005C26BA"/>
    <w:rsid w:val="005D3CF8"/>
    <w:rsid w:val="00604ADB"/>
    <w:rsid w:val="00605882"/>
    <w:rsid w:val="0060771C"/>
    <w:rsid w:val="00620E68"/>
    <w:rsid w:val="00631042"/>
    <w:rsid w:val="00640329"/>
    <w:rsid w:val="006405B0"/>
    <w:rsid w:val="00641891"/>
    <w:rsid w:val="006507E8"/>
    <w:rsid w:val="006511FF"/>
    <w:rsid w:val="0066218D"/>
    <w:rsid w:val="0067287A"/>
    <w:rsid w:val="006936F4"/>
    <w:rsid w:val="00694D64"/>
    <w:rsid w:val="006A5EAE"/>
    <w:rsid w:val="006A76A9"/>
    <w:rsid w:val="006A7769"/>
    <w:rsid w:val="006B60AD"/>
    <w:rsid w:val="006C4AEF"/>
    <w:rsid w:val="006D3B66"/>
    <w:rsid w:val="006D5435"/>
    <w:rsid w:val="006E7BE1"/>
    <w:rsid w:val="007032CE"/>
    <w:rsid w:val="007045F5"/>
    <w:rsid w:val="0071070F"/>
    <w:rsid w:val="00717BFC"/>
    <w:rsid w:val="007212E0"/>
    <w:rsid w:val="0072257B"/>
    <w:rsid w:val="0075042D"/>
    <w:rsid w:val="007532A8"/>
    <w:rsid w:val="00767983"/>
    <w:rsid w:val="00796395"/>
    <w:rsid w:val="007B071E"/>
    <w:rsid w:val="007C77D7"/>
    <w:rsid w:val="007C7D1C"/>
    <w:rsid w:val="00812B78"/>
    <w:rsid w:val="008215AB"/>
    <w:rsid w:val="008216B6"/>
    <w:rsid w:val="00841000"/>
    <w:rsid w:val="008532FC"/>
    <w:rsid w:val="00865EB7"/>
    <w:rsid w:val="00867F72"/>
    <w:rsid w:val="00872053"/>
    <w:rsid w:val="008B2B00"/>
    <w:rsid w:val="008B6696"/>
    <w:rsid w:val="008C380D"/>
    <w:rsid w:val="008D7AAF"/>
    <w:rsid w:val="008E5892"/>
    <w:rsid w:val="00904141"/>
    <w:rsid w:val="0091057C"/>
    <w:rsid w:val="00911D14"/>
    <w:rsid w:val="00954DDB"/>
    <w:rsid w:val="009608AC"/>
    <w:rsid w:val="00963354"/>
    <w:rsid w:val="00977CDD"/>
    <w:rsid w:val="00987C7F"/>
    <w:rsid w:val="009A5A34"/>
    <w:rsid w:val="009D1E55"/>
    <w:rsid w:val="009D677B"/>
    <w:rsid w:val="009E40EC"/>
    <w:rsid w:val="009E6697"/>
    <w:rsid w:val="00A03F46"/>
    <w:rsid w:val="00A05562"/>
    <w:rsid w:val="00A25F3C"/>
    <w:rsid w:val="00A36817"/>
    <w:rsid w:val="00A45AF3"/>
    <w:rsid w:val="00A45D30"/>
    <w:rsid w:val="00A91AA8"/>
    <w:rsid w:val="00AA3F11"/>
    <w:rsid w:val="00AB2A4F"/>
    <w:rsid w:val="00AB2F95"/>
    <w:rsid w:val="00AC38CE"/>
    <w:rsid w:val="00AC647B"/>
    <w:rsid w:val="00AE5F68"/>
    <w:rsid w:val="00B0060F"/>
    <w:rsid w:val="00B021F9"/>
    <w:rsid w:val="00B12B0B"/>
    <w:rsid w:val="00B3287F"/>
    <w:rsid w:val="00B332A3"/>
    <w:rsid w:val="00B4198C"/>
    <w:rsid w:val="00B47911"/>
    <w:rsid w:val="00B57EC9"/>
    <w:rsid w:val="00B65B9D"/>
    <w:rsid w:val="00B67D8E"/>
    <w:rsid w:val="00B7467A"/>
    <w:rsid w:val="00BA41CA"/>
    <w:rsid w:val="00BA61F6"/>
    <w:rsid w:val="00BB1661"/>
    <w:rsid w:val="00BD4CDA"/>
    <w:rsid w:val="00C00180"/>
    <w:rsid w:val="00C33F45"/>
    <w:rsid w:val="00C36B02"/>
    <w:rsid w:val="00C42536"/>
    <w:rsid w:val="00C57D0A"/>
    <w:rsid w:val="00C67DF7"/>
    <w:rsid w:val="00C77C5C"/>
    <w:rsid w:val="00CB0771"/>
    <w:rsid w:val="00CB33CC"/>
    <w:rsid w:val="00CC7649"/>
    <w:rsid w:val="00CD79F7"/>
    <w:rsid w:val="00CE132A"/>
    <w:rsid w:val="00CE1ADE"/>
    <w:rsid w:val="00CF4A90"/>
    <w:rsid w:val="00D14251"/>
    <w:rsid w:val="00D32278"/>
    <w:rsid w:val="00D703C3"/>
    <w:rsid w:val="00D70D5B"/>
    <w:rsid w:val="00DA50A2"/>
    <w:rsid w:val="00DB77CA"/>
    <w:rsid w:val="00DE020D"/>
    <w:rsid w:val="00DE353F"/>
    <w:rsid w:val="00DE6208"/>
    <w:rsid w:val="00DF74A0"/>
    <w:rsid w:val="00E01CD3"/>
    <w:rsid w:val="00E17469"/>
    <w:rsid w:val="00E22006"/>
    <w:rsid w:val="00E24FF0"/>
    <w:rsid w:val="00E27D57"/>
    <w:rsid w:val="00E33DF8"/>
    <w:rsid w:val="00E476C6"/>
    <w:rsid w:val="00E52E17"/>
    <w:rsid w:val="00E5560E"/>
    <w:rsid w:val="00E8000D"/>
    <w:rsid w:val="00E95451"/>
    <w:rsid w:val="00EA2170"/>
    <w:rsid w:val="00ED2C25"/>
    <w:rsid w:val="00EF11C7"/>
    <w:rsid w:val="00EF1EF8"/>
    <w:rsid w:val="00EF576B"/>
    <w:rsid w:val="00F016E9"/>
    <w:rsid w:val="00F0521E"/>
    <w:rsid w:val="00F10DC2"/>
    <w:rsid w:val="00F20E87"/>
    <w:rsid w:val="00F2232E"/>
    <w:rsid w:val="00F32D05"/>
    <w:rsid w:val="00F35F71"/>
    <w:rsid w:val="00F44C91"/>
    <w:rsid w:val="00F712A2"/>
    <w:rsid w:val="00F90E73"/>
    <w:rsid w:val="00FB54F4"/>
    <w:rsid w:val="0209D0A8"/>
    <w:rsid w:val="02EFEE42"/>
    <w:rsid w:val="03B08ACC"/>
    <w:rsid w:val="10317929"/>
    <w:rsid w:val="1A872300"/>
    <w:rsid w:val="1B10B650"/>
    <w:rsid w:val="1BCE4702"/>
    <w:rsid w:val="24D038DF"/>
    <w:rsid w:val="24EFCC9C"/>
    <w:rsid w:val="26ED2B71"/>
    <w:rsid w:val="2A2CCB51"/>
    <w:rsid w:val="34204554"/>
    <w:rsid w:val="3DBF83E6"/>
    <w:rsid w:val="3E95338F"/>
    <w:rsid w:val="400F151D"/>
    <w:rsid w:val="40F5436D"/>
    <w:rsid w:val="43BAF625"/>
    <w:rsid w:val="445F450A"/>
    <w:rsid w:val="46FCD50E"/>
    <w:rsid w:val="4A168268"/>
    <w:rsid w:val="4B565736"/>
    <w:rsid w:val="4C708AE3"/>
    <w:rsid w:val="5162A7FB"/>
    <w:rsid w:val="590EAE06"/>
    <w:rsid w:val="611C8000"/>
    <w:rsid w:val="665EE298"/>
    <w:rsid w:val="67C5F735"/>
    <w:rsid w:val="6B79ED26"/>
    <w:rsid w:val="79825658"/>
    <w:rsid w:val="7B8A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104D"/>
  <w15:chartTrackingRefBased/>
  <w15:docId w15:val="{555CFD15-7A92-4D2D-BA95-531CB094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C3"/>
    <w:pPr>
      <w:tabs>
        <w:tab w:val="left" w:pos="1440"/>
      </w:tabs>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style2">
    <w:name w:val="bdstyle2"/>
    <w:basedOn w:val="Normal"/>
    <w:rsid w:val="00F35F71"/>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sz w:val="26"/>
      <w:szCs w:val="20"/>
    </w:rPr>
  </w:style>
  <w:style w:type="paragraph" w:customStyle="1" w:styleId="bdstyle1">
    <w:name w:val="bdstyle1"/>
    <w:basedOn w:val="Normal"/>
    <w:next w:val="Normal"/>
    <w:uiPriority w:val="99"/>
    <w:rsid w:val="004976E8"/>
    <w:pPr>
      <w:autoSpaceDE w:val="0"/>
      <w:autoSpaceDN w:val="0"/>
      <w:adjustRightInd w:val="0"/>
      <w:spacing w:after="0" w:line="240" w:lineRule="auto"/>
    </w:pPr>
    <w:rPr>
      <w:rFonts w:ascii="Comic Sans MS" w:eastAsia="Times New Roman" w:hAnsi="Comic Sans MS" w:cs="Times New Roman"/>
      <w:sz w:val="24"/>
      <w:szCs w:val="24"/>
    </w:rPr>
  </w:style>
  <w:style w:type="paragraph" w:styleId="BalloonText">
    <w:name w:val="Balloon Text"/>
    <w:basedOn w:val="Normal"/>
    <w:link w:val="BalloonTextChar"/>
    <w:uiPriority w:val="99"/>
    <w:semiHidden/>
    <w:unhideWhenUsed/>
    <w:rsid w:val="00D32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78"/>
    <w:rPr>
      <w:rFonts w:ascii="Segoe UI" w:hAnsi="Segoe UI" w:cs="Segoe UI"/>
      <w:sz w:val="18"/>
      <w:szCs w:val="18"/>
    </w:rPr>
  </w:style>
  <w:style w:type="paragraph" w:styleId="ListParagraph">
    <w:name w:val="List Paragraph"/>
    <w:basedOn w:val="Normal"/>
    <w:uiPriority w:val="34"/>
    <w:qFormat/>
    <w:rsid w:val="00CC7649"/>
    <w:pPr>
      <w:ind w:left="720"/>
      <w:contextualSpacing/>
    </w:pPr>
  </w:style>
  <w:style w:type="character" w:styleId="CommentReference">
    <w:name w:val="annotation reference"/>
    <w:basedOn w:val="DefaultParagraphFont"/>
    <w:uiPriority w:val="99"/>
    <w:semiHidden/>
    <w:unhideWhenUsed/>
    <w:rsid w:val="00016CEE"/>
    <w:rPr>
      <w:sz w:val="16"/>
      <w:szCs w:val="16"/>
    </w:rPr>
  </w:style>
  <w:style w:type="paragraph" w:styleId="CommentText">
    <w:name w:val="annotation text"/>
    <w:basedOn w:val="Normal"/>
    <w:link w:val="CommentTextChar"/>
    <w:uiPriority w:val="99"/>
    <w:semiHidden/>
    <w:unhideWhenUsed/>
    <w:rsid w:val="00016CEE"/>
    <w:pPr>
      <w:spacing w:line="240" w:lineRule="auto"/>
    </w:pPr>
    <w:rPr>
      <w:sz w:val="20"/>
      <w:szCs w:val="20"/>
    </w:rPr>
  </w:style>
  <w:style w:type="character" w:customStyle="1" w:styleId="CommentTextChar">
    <w:name w:val="Comment Text Char"/>
    <w:basedOn w:val="DefaultParagraphFont"/>
    <w:link w:val="CommentText"/>
    <w:uiPriority w:val="99"/>
    <w:semiHidden/>
    <w:rsid w:val="00016CEE"/>
    <w:rPr>
      <w:sz w:val="20"/>
      <w:szCs w:val="20"/>
    </w:rPr>
  </w:style>
  <w:style w:type="paragraph" w:styleId="CommentSubject">
    <w:name w:val="annotation subject"/>
    <w:basedOn w:val="CommentText"/>
    <w:next w:val="CommentText"/>
    <w:link w:val="CommentSubjectChar"/>
    <w:uiPriority w:val="99"/>
    <w:semiHidden/>
    <w:unhideWhenUsed/>
    <w:rsid w:val="00016CEE"/>
    <w:rPr>
      <w:b/>
      <w:bCs/>
    </w:rPr>
  </w:style>
  <w:style w:type="character" w:customStyle="1" w:styleId="CommentSubjectChar">
    <w:name w:val="Comment Subject Char"/>
    <w:basedOn w:val="CommentTextChar"/>
    <w:link w:val="CommentSubject"/>
    <w:uiPriority w:val="99"/>
    <w:semiHidden/>
    <w:rsid w:val="00016CEE"/>
    <w:rPr>
      <w:b/>
      <w:bCs/>
      <w:sz w:val="20"/>
      <w:szCs w:val="20"/>
    </w:rPr>
  </w:style>
  <w:style w:type="paragraph" w:styleId="FootnoteText">
    <w:name w:val="footnote text"/>
    <w:basedOn w:val="Normal"/>
    <w:link w:val="FootnoteTextChar"/>
    <w:uiPriority w:val="99"/>
    <w:semiHidden/>
    <w:unhideWhenUsed/>
    <w:rsid w:val="00E01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CD3"/>
    <w:rPr>
      <w:sz w:val="20"/>
      <w:szCs w:val="20"/>
    </w:rPr>
  </w:style>
  <w:style w:type="character" w:styleId="FootnoteReference">
    <w:name w:val="footnote reference"/>
    <w:basedOn w:val="DefaultParagraphFont"/>
    <w:semiHidden/>
    <w:unhideWhenUsed/>
    <w:rsid w:val="00E01CD3"/>
    <w:rPr>
      <w:vertAlign w:val="superscript"/>
    </w:rPr>
  </w:style>
  <w:style w:type="paragraph" w:styleId="Revision">
    <w:name w:val="Revision"/>
    <w:hidden/>
    <w:uiPriority w:val="99"/>
    <w:semiHidden/>
    <w:rsid w:val="0042677C"/>
    <w:pPr>
      <w:spacing w:after="0" w:line="240" w:lineRule="auto"/>
    </w:pPr>
  </w:style>
  <w:style w:type="paragraph" w:styleId="Header">
    <w:name w:val="header"/>
    <w:basedOn w:val="Normal"/>
    <w:link w:val="HeaderChar"/>
    <w:uiPriority w:val="99"/>
    <w:unhideWhenUsed/>
    <w:rsid w:val="008D7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AAF"/>
  </w:style>
  <w:style w:type="paragraph" w:styleId="Footer">
    <w:name w:val="footer"/>
    <w:basedOn w:val="Normal"/>
    <w:link w:val="FooterChar"/>
    <w:uiPriority w:val="99"/>
    <w:unhideWhenUsed/>
    <w:rsid w:val="008D7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AAF"/>
  </w:style>
  <w:style w:type="character" w:styleId="PageNumber">
    <w:name w:val="page number"/>
    <w:basedOn w:val="DefaultParagraphFont"/>
    <w:uiPriority w:val="99"/>
    <w:semiHidden/>
    <w:unhideWhenUsed/>
    <w:rsid w:val="008D7AAF"/>
  </w:style>
  <w:style w:type="character" w:customStyle="1" w:styleId="Heading1Char">
    <w:name w:val="Heading 1 Char"/>
    <w:basedOn w:val="DefaultParagraphFont"/>
    <w:link w:val="Heading1"/>
    <w:uiPriority w:val="9"/>
    <w:rsid w:val="00D703C3"/>
    <w:rPr>
      <w:rFonts w:ascii="Times New Roman" w:eastAsia="Times New Roman" w:hAnsi="Times New Roman" w:cs="Times New Roman"/>
      <w:sz w:val="26"/>
      <w:szCs w:val="26"/>
    </w:rPr>
  </w:style>
  <w:style w:type="paragraph" w:styleId="BodyText">
    <w:name w:val="Body Text"/>
    <w:basedOn w:val="Normal"/>
    <w:link w:val="BodyTextChar"/>
    <w:uiPriority w:val="1"/>
    <w:qFormat/>
    <w:rsid w:val="00CE1ADE"/>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CE1ADE"/>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230">
      <w:bodyDiv w:val="1"/>
      <w:marLeft w:val="0"/>
      <w:marRight w:val="0"/>
      <w:marTop w:val="0"/>
      <w:marBottom w:val="0"/>
      <w:divBdr>
        <w:top w:val="none" w:sz="0" w:space="0" w:color="auto"/>
        <w:left w:val="none" w:sz="0" w:space="0" w:color="auto"/>
        <w:bottom w:val="none" w:sz="0" w:space="0" w:color="auto"/>
        <w:right w:val="none" w:sz="0" w:space="0" w:color="auto"/>
      </w:divBdr>
    </w:div>
    <w:div w:id="182133336">
      <w:bodyDiv w:val="1"/>
      <w:marLeft w:val="0"/>
      <w:marRight w:val="0"/>
      <w:marTop w:val="0"/>
      <w:marBottom w:val="0"/>
      <w:divBdr>
        <w:top w:val="none" w:sz="0" w:space="0" w:color="auto"/>
        <w:left w:val="none" w:sz="0" w:space="0" w:color="auto"/>
        <w:bottom w:val="none" w:sz="0" w:space="0" w:color="auto"/>
        <w:right w:val="none" w:sz="0" w:space="0" w:color="auto"/>
      </w:divBdr>
    </w:div>
    <w:div w:id="1115752034">
      <w:bodyDiv w:val="1"/>
      <w:marLeft w:val="0"/>
      <w:marRight w:val="0"/>
      <w:marTop w:val="0"/>
      <w:marBottom w:val="0"/>
      <w:divBdr>
        <w:top w:val="none" w:sz="0" w:space="0" w:color="auto"/>
        <w:left w:val="none" w:sz="0" w:space="0" w:color="auto"/>
        <w:bottom w:val="none" w:sz="0" w:space="0" w:color="auto"/>
        <w:right w:val="none" w:sz="0" w:space="0" w:color="auto"/>
      </w:divBdr>
    </w:div>
    <w:div w:id="1208369723">
      <w:bodyDiv w:val="1"/>
      <w:marLeft w:val="0"/>
      <w:marRight w:val="0"/>
      <w:marTop w:val="0"/>
      <w:marBottom w:val="0"/>
      <w:divBdr>
        <w:top w:val="none" w:sz="0" w:space="0" w:color="auto"/>
        <w:left w:val="none" w:sz="0" w:space="0" w:color="auto"/>
        <w:bottom w:val="none" w:sz="0" w:space="0" w:color="auto"/>
        <w:right w:val="none" w:sz="0" w:space="0" w:color="auto"/>
      </w:divBdr>
    </w:div>
    <w:div w:id="19330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8e8bc2748cf7336ab632f72eb8e1a4e4">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4c8d96e2b1cbe666ad57256537f14f9d"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B1283-0F59-4D51-BBBB-C2A4AA51AFD0}">
  <ds:schemaRefs>
    <ds:schemaRef ds:uri="http://schemas.openxmlformats.org/officeDocument/2006/bibliography"/>
  </ds:schemaRefs>
</ds:datastoreItem>
</file>

<file path=customXml/itemProps2.xml><?xml version="1.0" encoding="utf-8"?>
<ds:datastoreItem xmlns:ds="http://schemas.openxmlformats.org/officeDocument/2006/customXml" ds:itemID="{F9FA0187-424D-4B9C-9CDA-3040DA739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D1377-5DA2-485A-9D0C-1510745C273F}">
  <ds:schemaRefs>
    <ds:schemaRef ds:uri="http://schemas.microsoft.com/sharepoint/v3/contenttype/forms"/>
  </ds:schemaRefs>
</ds:datastoreItem>
</file>

<file path=customXml/itemProps4.xml><?xml version="1.0" encoding="utf-8"?>
<ds:datastoreItem xmlns:ds="http://schemas.openxmlformats.org/officeDocument/2006/customXml" ds:itemID="{563B4679-C587-49BC-BD10-AB03482E62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672</Words>
  <Characters>3833</Characters>
  <Application>Microsoft Office Word</Application>
  <DocSecurity>0</DocSecurity>
  <Lines>31</Lines>
  <Paragraphs>8</Paragraphs>
  <ScaleCrop>false</ScaleCrop>
  <Company>University of Illinois at Chicago</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William D</dc:creator>
  <cp:keywords/>
  <dc:description/>
  <cp:lastModifiedBy>Todd, Marla Jo</cp:lastModifiedBy>
  <cp:revision>8</cp:revision>
  <cp:lastPrinted>2022-08-29T18:50:00Z</cp:lastPrinted>
  <dcterms:created xsi:type="dcterms:W3CDTF">2025-12-05T21:00:00Z</dcterms:created>
  <dcterms:modified xsi:type="dcterms:W3CDTF">2026-01-07T22:05:00Z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0x0101007BAEA1B5F1A97E4584059F469CAEFA19</vt:lpwstr>
  </property>
  <property fmtid="{D5CDD505-2E9C-101B-9397-08002B2CF9AE}" pid="3" name="docLang">
    <vt:lpwstr>en</vt:lpwstr>
  </property>
  <property fmtid="{D5CDD505-2E9C-101B-9397-08002B2CF9AE}" pid="4" name="GrammarlyDocumentId">
    <vt:lpwstr>63a4ed5c-50a6-4bf7-a2d3-db5eb9d833ff</vt:lpwstr>
  </property>
</Properties>
</file>