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5907" w14:textId="162D7839" w:rsidR="009B6A47" w:rsidRPr="00531F04" w:rsidRDefault="0037627B" w:rsidP="00D3148E">
      <w:pPr>
        <w:pStyle w:val="bdheading1"/>
      </w:pPr>
      <w:r>
        <w:t>26</w:t>
      </w:r>
    </w:p>
    <w:p w14:paraId="68407CA1" w14:textId="77777777" w:rsidR="00E577D9" w:rsidRPr="00531F04" w:rsidRDefault="00E577D9" w:rsidP="009B6A47">
      <w:pPr>
        <w:rPr>
          <w:szCs w:val="26"/>
        </w:rPr>
      </w:pPr>
    </w:p>
    <w:p w14:paraId="37BCE2B9" w14:textId="77777777" w:rsidR="00D3148E" w:rsidRPr="00531F04" w:rsidRDefault="00D3148E" w:rsidP="009B6A47">
      <w:pPr>
        <w:rPr>
          <w:szCs w:val="26"/>
        </w:rPr>
      </w:pPr>
    </w:p>
    <w:p w14:paraId="642852FC" w14:textId="50BECCFB" w:rsidR="009B6A47" w:rsidRPr="00531F04" w:rsidRDefault="009B6A47" w:rsidP="009B6A47">
      <w:pPr>
        <w:pStyle w:val="bdheading2"/>
        <w:rPr>
          <w:szCs w:val="26"/>
        </w:rPr>
      </w:pPr>
      <w:r w:rsidRPr="00531F04">
        <w:rPr>
          <w:szCs w:val="26"/>
        </w:rPr>
        <w:tab/>
        <w:t>Board Meeting</w:t>
      </w:r>
    </w:p>
    <w:p w14:paraId="7A046788" w14:textId="3C2C19F6" w:rsidR="009B6A47" w:rsidRPr="00531F04" w:rsidRDefault="009B6A47" w:rsidP="009B6A47">
      <w:pPr>
        <w:pStyle w:val="bdheading2"/>
        <w:rPr>
          <w:szCs w:val="26"/>
        </w:rPr>
      </w:pPr>
      <w:r w:rsidRPr="00531F04">
        <w:rPr>
          <w:szCs w:val="26"/>
        </w:rPr>
        <w:tab/>
      </w:r>
      <w:r w:rsidR="00851E9B">
        <w:rPr>
          <w:szCs w:val="26"/>
        </w:rPr>
        <w:t>January</w:t>
      </w:r>
      <w:r w:rsidR="007F74BC" w:rsidRPr="00531F04">
        <w:rPr>
          <w:szCs w:val="26"/>
        </w:rPr>
        <w:t xml:space="preserve"> </w:t>
      </w:r>
      <w:r w:rsidR="00851E9B">
        <w:rPr>
          <w:szCs w:val="26"/>
        </w:rPr>
        <w:t>15</w:t>
      </w:r>
      <w:r w:rsidR="00170BAF" w:rsidRPr="00531F04">
        <w:rPr>
          <w:szCs w:val="26"/>
        </w:rPr>
        <w:t>, 202</w:t>
      </w:r>
      <w:r w:rsidR="00851E9B">
        <w:rPr>
          <w:szCs w:val="26"/>
        </w:rPr>
        <w:t>6</w:t>
      </w:r>
    </w:p>
    <w:p w14:paraId="1604D262" w14:textId="77777777" w:rsidR="009B6A47" w:rsidRPr="00531F04" w:rsidRDefault="009B6A47" w:rsidP="009B6A47">
      <w:pPr>
        <w:pStyle w:val="bdheading2"/>
        <w:rPr>
          <w:szCs w:val="26"/>
        </w:rPr>
      </w:pPr>
    </w:p>
    <w:p w14:paraId="5207A463" w14:textId="77777777" w:rsidR="00E35BE4" w:rsidRPr="00531F04" w:rsidRDefault="00E35BE4" w:rsidP="009B6A47">
      <w:pPr>
        <w:jc w:val="center"/>
        <w:rPr>
          <w:szCs w:val="26"/>
        </w:rPr>
      </w:pPr>
    </w:p>
    <w:p w14:paraId="0A3A38F1" w14:textId="77777777" w:rsidR="009B6A47" w:rsidRPr="00531F04" w:rsidRDefault="009B6A47" w:rsidP="009B6A47">
      <w:pPr>
        <w:jc w:val="center"/>
        <w:rPr>
          <w:szCs w:val="26"/>
        </w:rPr>
      </w:pPr>
      <w:r w:rsidRPr="00531F04">
        <w:rPr>
          <w:szCs w:val="26"/>
        </w:rPr>
        <w:t>ROLL CALL</w:t>
      </w:r>
    </w:p>
    <w:p w14:paraId="76A73A42" w14:textId="77777777" w:rsidR="009B6A47" w:rsidRPr="00531F04" w:rsidRDefault="009B6A47" w:rsidP="009B6A47">
      <w:pPr>
        <w:jc w:val="center"/>
        <w:rPr>
          <w:szCs w:val="26"/>
        </w:rPr>
      </w:pPr>
    </w:p>
    <w:p w14:paraId="0872E579" w14:textId="35464E7F" w:rsidR="00E1213B" w:rsidRPr="00531F04" w:rsidRDefault="00851E9B" w:rsidP="00D30A9C">
      <w:pPr>
        <w:pStyle w:val="Heading1"/>
        <w:rPr>
          <w:szCs w:val="26"/>
        </w:rPr>
      </w:pPr>
      <w:bookmarkStart w:id="0" w:name="_Hlk189564007"/>
      <w:r>
        <w:t>APPROVE</w:t>
      </w:r>
      <w:r w:rsidRPr="0042451D">
        <w:t xml:space="preserve"> PROJECT BUDGET AND AWARD CONSTRUCTION CONTRACT FOR </w:t>
      </w:r>
      <w:r w:rsidR="008A3669" w:rsidRPr="00531F04">
        <w:rPr>
          <w:szCs w:val="26"/>
        </w:rPr>
        <w:t>JEFFERSON HALL AND HENRY HALL RENOVATION</w:t>
      </w:r>
      <w:r w:rsidR="006B0B9B" w:rsidRPr="00531F04">
        <w:rPr>
          <w:szCs w:val="26"/>
        </w:rPr>
        <w:t>S</w:t>
      </w:r>
      <w:r w:rsidR="00E1213B" w:rsidRPr="00531F04">
        <w:rPr>
          <w:szCs w:val="26"/>
        </w:rPr>
        <w:t>, CHICAGO</w:t>
      </w:r>
    </w:p>
    <w:bookmarkEnd w:id="0"/>
    <w:p w14:paraId="3ADA1139" w14:textId="77777777" w:rsidR="00E1213B" w:rsidRPr="00531F04" w:rsidRDefault="00E1213B" w:rsidP="00E1213B">
      <w:pPr>
        <w:jc w:val="center"/>
        <w:rPr>
          <w:szCs w:val="26"/>
        </w:rPr>
      </w:pPr>
    </w:p>
    <w:p w14:paraId="5AD38F5F" w14:textId="77777777" w:rsidR="00E1213B" w:rsidRPr="00531F04" w:rsidRDefault="00E1213B" w:rsidP="00E1213B">
      <w:pPr>
        <w:jc w:val="center"/>
        <w:rPr>
          <w:szCs w:val="26"/>
        </w:rPr>
      </w:pPr>
    </w:p>
    <w:p w14:paraId="01301D49" w14:textId="6180027C" w:rsidR="00E1213B" w:rsidRPr="00531F04" w:rsidRDefault="00E1213B" w:rsidP="00E1213B">
      <w:pPr>
        <w:pStyle w:val="bdstyle1"/>
        <w:rPr>
          <w:szCs w:val="26"/>
        </w:rPr>
      </w:pPr>
      <w:r w:rsidRPr="00531F04">
        <w:rPr>
          <w:b/>
          <w:bCs/>
          <w:szCs w:val="26"/>
        </w:rPr>
        <w:t xml:space="preserve">Action: </w:t>
      </w:r>
      <w:r w:rsidRPr="00531F04">
        <w:rPr>
          <w:b/>
          <w:bCs/>
          <w:szCs w:val="26"/>
        </w:rPr>
        <w:tab/>
      </w:r>
      <w:bookmarkStart w:id="1" w:name="_Hlk213301988"/>
      <w:r w:rsidR="00851E9B">
        <w:t>Approve</w:t>
      </w:r>
      <w:r w:rsidR="00851E9B" w:rsidRPr="00163BCE">
        <w:t xml:space="preserve"> Project Budget and Award Construction Contract for </w:t>
      </w:r>
      <w:r w:rsidR="008B51CE" w:rsidRPr="00531F04">
        <w:rPr>
          <w:szCs w:val="26"/>
        </w:rPr>
        <w:t>Jefferson Hall and Henry Hall</w:t>
      </w:r>
      <w:r w:rsidR="00A603B1" w:rsidRPr="00531F04">
        <w:rPr>
          <w:szCs w:val="26"/>
        </w:rPr>
        <w:t xml:space="preserve"> Renovation</w:t>
      </w:r>
      <w:r w:rsidR="006B0B9B" w:rsidRPr="00531F04">
        <w:rPr>
          <w:szCs w:val="26"/>
        </w:rPr>
        <w:t>s</w:t>
      </w:r>
    </w:p>
    <w:bookmarkEnd w:id="1"/>
    <w:p w14:paraId="2DE030F8" w14:textId="77777777" w:rsidR="00E1213B" w:rsidRPr="00531F04" w:rsidRDefault="00E1213B" w:rsidP="00E1213B">
      <w:pPr>
        <w:pStyle w:val="Default"/>
        <w:rPr>
          <w:rFonts w:ascii="Times New Roman" w:hAnsi="Times New Roman"/>
          <w:sz w:val="26"/>
          <w:szCs w:val="26"/>
        </w:rPr>
      </w:pPr>
    </w:p>
    <w:p w14:paraId="0CC35D75" w14:textId="3056F47C" w:rsidR="00E1213B" w:rsidRPr="00531F04" w:rsidRDefault="00E1213B" w:rsidP="00E1213B">
      <w:pPr>
        <w:pStyle w:val="bdstyle1"/>
        <w:rPr>
          <w:strike/>
          <w:szCs w:val="26"/>
        </w:rPr>
      </w:pPr>
      <w:r w:rsidRPr="00531F04">
        <w:rPr>
          <w:b/>
          <w:bCs/>
          <w:szCs w:val="26"/>
        </w:rPr>
        <w:t>Funding</w:t>
      </w:r>
      <w:proofErr w:type="gramStart"/>
      <w:r w:rsidRPr="00531F04">
        <w:rPr>
          <w:b/>
          <w:bCs/>
          <w:szCs w:val="26"/>
        </w:rPr>
        <w:t xml:space="preserve">: </w:t>
      </w:r>
      <w:r w:rsidRPr="00531F04">
        <w:rPr>
          <w:b/>
          <w:bCs/>
          <w:szCs w:val="26"/>
        </w:rPr>
        <w:tab/>
      </w:r>
      <w:r w:rsidR="007A0734" w:rsidRPr="00531F04">
        <w:rPr>
          <w:bCs/>
          <w:szCs w:val="26"/>
        </w:rPr>
        <w:t>Institutional</w:t>
      </w:r>
      <w:proofErr w:type="gramEnd"/>
      <w:r w:rsidR="007A0734" w:rsidRPr="00531F04">
        <w:rPr>
          <w:bCs/>
          <w:szCs w:val="26"/>
        </w:rPr>
        <w:t xml:space="preserve"> </w:t>
      </w:r>
      <w:r w:rsidR="00486C6F" w:rsidRPr="00531F04">
        <w:rPr>
          <w:bCs/>
          <w:szCs w:val="26"/>
        </w:rPr>
        <w:t xml:space="preserve">Funds Operating </w:t>
      </w:r>
      <w:r w:rsidR="00397DA3" w:rsidRPr="00531F04">
        <w:rPr>
          <w:bCs/>
          <w:szCs w:val="26"/>
        </w:rPr>
        <w:t>Budget</w:t>
      </w:r>
    </w:p>
    <w:p w14:paraId="3DE51BCC" w14:textId="77777777" w:rsidR="00E1213B" w:rsidRPr="00531F04" w:rsidRDefault="00E1213B" w:rsidP="007420A0">
      <w:pPr>
        <w:pStyle w:val="bdstyle2"/>
        <w:spacing w:line="240" w:lineRule="auto"/>
        <w:rPr>
          <w:szCs w:val="26"/>
        </w:rPr>
      </w:pPr>
    </w:p>
    <w:p w14:paraId="19682B7A" w14:textId="77777777" w:rsidR="00170BAF" w:rsidRPr="00531F04" w:rsidRDefault="00170BAF" w:rsidP="007420A0">
      <w:pPr>
        <w:overflowPunct/>
        <w:textAlignment w:val="auto"/>
        <w:rPr>
          <w:color w:val="000000"/>
          <w:szCs w:val="26"/>
        </w:rPr>
      </w:pPr>
    </w:p>
    <w:p w14:paraId="337479C2" w14:textId="276ECBDB" w:rsidR="00DB054F" w:rsidRPr="00531F04" w:rsidRDefault="009C671A" w:rsidP="00A94DBD">
      <w:pPr>
        <w:overflowPunct/>
        <w:autoSpaceDE/>
        <w:autoSpaceDN/>
        <w:adjustRightInd/>
        <w:spacing w:line="480" w:lineRule="auto"/>
        <w:ind w:firstLine="1440"/>
        <w:textAlignment w:val="auto"/>
        <w:rPr>
          <w:bCs/>
          <w:szCs w:val="26"/>
        </w:rPr>
      </w:pPr>
      <w:r w:rsidRPr="00531F04">
        <w:rPr>
          <w:rFonts w:eastAsiaTheme="minorHAnsi"/>
          <w:bCs/>
          <w:szCs w:val="26"/>
        </w:rPr>
        <w:t xml:space="preserve">In </w:t>
      </w:r>
      <w:r w:rsidR="00C928FA">
        <w:rPr>
          <w:rFonts w:eastAsiaTheme="minorHAnsi"/>
          <w:bCs/>
          <w:szCs w:val="26"/>
        </w:rPr>
        <w:t>March</w:t>
      </w:r>
      <w:r w:rsidRPr="00531F04">
        <w:rPr>
          <w:rFonts w:eastAsiaTheme="minorHAnsi"/>
          <w:bCs/>
          <w:szCs w:val="26"/>
        </w:rPr>
        <w:t xml:space="preserve"> 202</w:t>
      </w:r>
      <w:r w:rsidR="00C928FA">
        <w:rPr>
          <w:rFonts w:eastAsiaTheme="minorHAnsi"/>
          <w:bCs/>
          <w:szCs w:val="26"/>
        </w:rPr>
        <w:t>5</w:t>
      </w:r>
      <w:r w:rsidRPr="00531F04">
        <w:rPr>
          <w:rFonts w:eastAsiaTheme="minorHAnsi"/>
          <w:bCs/>
          <w:szCs w:val="26"/>
        </w:rPr>
        <w:t xml:space="preserve">, the </w:t>
      </w:r>
      <w:r w:rsidR="00C928FA">
        <w:rPr>
          <w:rFonts w:eastAsiaTheme="minorHAnsi"/>
          <w:bCs/>
          <w:szCs w:val="26"/>
        </w:rPr>
        <w:t>Board of Trustees</w:t>
      </w:r>
      <w:r w:rsidRPr="00531F04">
        <w:rPr>
          <w:rFonts w:eastAsiaTheme="minorHAnsi"/>
          <w:bCs/>
          <w:szCs w:val="26"/>
        </w:rPr>
        <w:t xml:space="preserve"> approved the </w:t>
      </w:r>
      <w:r w:rsidR="00973157">
        <w:rPr>
          <w:rFonts w:eastAsiaTheme="minorHAnsi"/>
          <w:bCs/>
          <w:szCs w:val="26"/>
        </w:rPr>
        <w:t xml:space="preserve">design and project budget for the Jefferson Hall and Henry Hall Renovations </w:t>
      </w:r>
      <w:r w:rsidRPr="00531F04">
        <w:rPr>
          <w:rFonts w:eastAsiaTheme="minorHAnsi"/>
          <w:bCs/>
          <w:szCs w:val="26"/>
        </w:rPr>
        <w:t xml:space="preserve">of </w:t>
      </w:r>
      <w:r w:rsidR="00C928FA" w:rsidRPr="00531F04">
        <w:rPr>
          <w:bCs/>
          <w:szCs w:val="26"/>
        </w:rPr>
        <w:t>$23,984,100</w:t>
      </w:r>
      <w:r w:rsidR="00563F1E" w:rsidRPr="00531F04">
        <w:rPr>
          <w:bCs/>
          <w:szCs w:val="26"/>
        </w:rPr>
        <w:t>.</w:t>
      </w:r>
      <w:r w:rsidR="006B0B9B" w:rsidRPr="00531F04">
        <w:rPr>
          <w:bCs/>
          <w:szCs w:val="26"/>
        </w:rPr>
        <w:t xml:space="preserve"> </w:t>
      </w:r>
      <w:r w:rsidR="00DB054F" w:rsidRPr="00531F04">
        <w:rPr>
          <w:bCs/>
          <w:szCs w:val="26"/>
        </w:rPr>
        <w:t xml:space="preserve">The project involves a complete renovation of Jefferson Hall and Henry Hall, including all interior spaces and </w:t>
      </w:r>
      <w:proofErr w:type="gramStart"/>
      <w:r w:rsidR="00DB054F" w:rsidRPr="00531F04">
        <w:rPr>
          <w:bCs/>
          <w:szCs w:val="26"/>
        </w:rPr>
        <w:t>select</w:t>
      </w:r>
      <w:proofErr w:type="gramEnd"/>
      <w:r w:rsidR="00DB054F" w:rsidRPr="00531F04">
        <w:rPr>
          <w:bCs/>
          <w:szCs w:val="26"/>
        </w:rPr>
        <w:t xml:space="preserve"> exterior components. Exterior upgrades will encompass entry areas, first-floor storefronts, selective window replacements on the second and third floors, concrete patching, and roof replacement.</w:t>
      </w:r>
    </w:p>
    <w:p w14:paraId="1BA69705" w14:textId="5D049482" w:rsidR="00DB054F" w:rsidRPr="00531F04" w:rsidRDefault="00DB054F" w:rsidP="00A94DBD">
      <w:pPr>
        <w:overflowPunct/>
        <w:autoSpaceDE/>
        <w:autoSpaceDN/>
        <w:adjustRightInd/>
        <w:spacing w:line="480" w:lineRule="auto"/>
        <w:ind w:firstLine="1440"/>
        <w:textAlignment w:val="auto"/>
        <w:rPr>
          <w:bCs/>
          <w:szCs w:val="26"/>
        </w:rPr>
      </w:pPr>
      <w:r w:rsidRPr="00531F04">
        <w:rPr>
          <w:bCs/>
          <w:szCs w:val="26"/>
        </w:rPr>
        <w:t>Inside, the renovation will modernize all building systems and components, including architectural features, HVAC, electrical, AV, IT infrastructure, plumbing, and life safety systems. These upgrades will create contemporary, functional learning spaces designed to support active and hybrid learning for the School of Theatr</w:t>
      </w:r>
      <w:r w:rsidR="007332C2" w:rsidRPr="00531F04">
        <w:rPr>
          <w:bCs/>
          <w:szCs w:val="26"/>
        </w:rPr>
        <w:t>e</w:t>
      </w:r>
      <w:r w:rsidRPr="00531F04">
        <w:rPr>
          <w:bCs/>
          <w:szCs w:val="26"/>
        </w:rPr>
        <w:t xml:space="preserve"> and Music (STM) and</w:t>
      </w:r>
      <w:r w:rsidR="00531F04" w:rsidRPr="00531F04">
        <w:rPr>
          <w:bCs/>
          <w:szCs w:val="26"/>
        </w:rPr>
        <w:t xml:space="preserve"> </w:t>
      </w:r>
      <w:r w:rsidR="00973157">
        <w:rPr>
          <w:bCs/>
          <w:szCs w:val="26"/>
        </w:rPr>
        <w:t xml:space="preserve">the </w:t>
      </w:r>
      <w:r w:rsidR="00531F04" w:rsidRPr="00531F04">
        <w:rPr>
          <w:bCs/>
          <w:szCs w:val="26"/>
        </w:rPr>
        <w:t>undergraduate degree in</w:t>
      </w:r>
      <w:r w:rsidRPr="00531F04">
        <w:rPr>
          <w:bCs/>
          <w:szCs w:val="26"/>
        </w:rPr>
        <w:t xml:space="preserve"> Computer Science and Design (</w:t>
      </w:r>
      <w:proofErr w:type="spellStart"/>
      <w:r w:rsidRPr="00531F04">
        <w:rPr>
          <w:bCs/>
          <w:szCs w:val="26"/>
        </w:rPr>
        <w:t>CS+D</w:t>
      </w:r>
      <w:r w:rsidR="00531F04" w:rsidRPr="00531F04">
        <w:rPr>
          <w:bCs/>
          <w:szCs w:val="26"/>
        </w:rPr>
        <w:t>esign</w:t>
      </w:r>
      <w:proofErr w:type="spellEnd"/>
      <w:r w:rsidRPr="00531F04">
        <w:rPr>
          <w:bCs/>
          <w:szCs w:val="26"/>
        </w:rPr>
        <w:t xml:space="preserve">). Additionally, the project will provide office spaces for the College of Architecture, </w:t>
      </w:r>
      <w:r w:rsidRPr="00531F04">
        <w:rPr>
          <w:bCs/>
          <w:szCs w:val="26"/>
        </w:rPr>
        <w:lastRenderedPageBreak/>
        <w:t>Design, and the Arts (CADA).</w:t>
      </w:r>
      <w:r w:rsidR="007332C2" w:rsidRPr="00531F04">
        <w:rPr>
          <w:bCs/>
          <w:szCs w:val="26"/>
        </w:rPr>
        <w:t xml:space="preserve"> </w:t>
      </w:r>
      <w:r w:rsidRPr="00531F04">
        <w:rPr>
          <w:bCs/>
          <w:szCs w:val="26"/>
        </w:rPr>
        <w:t>The renovation aims to achieve a minimum of LEED Silver certification, and a cost estimate has been prepared.</w:t>
      </w:r>
    </w:p>
    <w:p w14:paraId="3ABE0886" w14:textId="4AEF520A" w:rsidR="00DA19E0" w:rsidRPr="0030276E" w:rsidRDefault="00DA19E0" w:rsidP="00DA19E0">
      <w:pPr>
        <w:pStyle w:val="BodyText"/>
        <w:spacing w:line="480" w:lineRule="auto"/>
        <w:ind w:firstLine="1440"/>
        <w:rPr>
          <w:color w:val="000000"/>
        </w:rPr>
      </w:pPr>
      <w:bookmarkStart w:id="2" w:name="_Hlk213303015"/>
      <w:r>
        <w:t xml:space="preserve">In </w:t>
      </w:r>
      <w:r w:rsidR="00D5580D">
        <w:t>August</w:t>
      </w:r>
      <w:r>
        <w:t xml:space="preserve"> 202</w:t>
      </w:r>
      <w:r w:rsidR="00D5580D">
        <w:t>5</w:t>
      </w:r>
      <w:r>
        <w:t>, bids for construction work were received and</w:t>
      </w:r>
      <w:r w:rsidR="008573FD">
        <w:t>,</w:t>
      </w:r>
      <w:r w:rsidR="00973157">
        <w:t xml:space="preserve"> to proceed, the project budget must be increased </w:t>
      </w:r>
      <w:r w:rsidRPr="0030276E">
        <w:rPr>
          <w:color w:val="000000"/>
        </w:rPr>
        <w:t>to $</w:t>
      </w:r>
      <w:r w:rsidR="00213279">
        <w:rPr>
          <w:color w:val="000000"/>
        </w:rPr>
        <w:t>28</w:t>
      </w:r>
      <w:r w:rsidRPr="0030276E">
        <w:rPr>
          <w:color w:val="000000"/>
        </w:rPr>
        <w:t>,</w:t>
      </w:r>
      <w:r w:rsidR="00213279">
        <w:rPr>
          <w:color w:val="000000"/>
        </w:rPr>
        <w:t>084</w:t>
      </w:r>
      <w:r w:rsidRPr="0030276E">
        <w:rPr>
          <w:color w:val="000000"/>
        </w:rPr>
        <w:t>,1</w:t>
      </w:r>
      <w:r w:rsidR="00213279">
        <w:rPr>
          <w:color w:val="000000"/>
        </w:rPr>
        <w:t>0</w:t>
      </w:r>
      <w:r w:rsidRPr="0030276E">
        <w:rPr>
          <w:color w:val="000000"/>
        </w:rPr>
        <w:t>0, an increase of $</w:t>
      </w:r>
      <w:r w:rsidR="00213279">
        <w:rPr>
          <w:color w:val="000000"/>
        </w:rPr>
        <w:t>4</w:t>
      </w:r>
      <w:r w:rsidRPr="0030276E">
        <w:rPr>
          <w:color w:val="000000"/>
        </w:rPr>
        <w:t>,</w:t>
      </w:r>
      <w:r w:rsidR="00213279">
        <w:rPr>
          <w:color w:val="000000"/>
        </w:rPr>
        <w:t>1</w:t>
      </w:r>
      <w:r w:rsidRPr="0030276E">
        <w:rPr>
          <w:color w:val="000000"/>
        </w:rPr>
        <w:t>00,000</w:t>
      </w:r>
      <w:bookmarkEnd w:id="2"/>
      <w:r w:rsidRPr="0030276E">
        <w:rPr>
          <w:color w:val="000000"/>
        </w:rPr>
        <w:t>.</w:t>
      </w:r>
      <w:r w:rsidRPr="00A31F88">
        <w:rPr>
          <w:rFonts w:asciiTheme="minorHAnsi" w:eastAsiaTheme="minorHAnsi" w:hAnsiTheme="minorHAnsi" w:cstheme="minorBidi"/>
          <w:sz w:val="22"/>
          <w:szCs w:val="22"/>
        </w:rPr>
        <w:t xml:space="preserve"> </w:t>
      </w:r>
      <w:r w:rsidRPr="00A31F88">
        <w:rPr>
          <w:color w:val="000000"/>
        </w:rPr>
        <w:t xml:space="preserve">Accordingly, the chancellor, University of Illinois </w:t>
      </w:r>
      <w:r w:rsidR="00D10703">
        <w:rPr>
          <w:color w:val="000000"/>
        </w:rPr>
        <w:t>Chicago</w:t>
      </w:r>
      <w:r w:rsidRPr="00A31F88">
        <w:rPr>
          <w:color w:val="000000"/>
        </w:rPr>
        <w:t xml:space="preserve">, and vice president, University of Illinois System, with the concurrence of the appropriate administrative officers, </w:t>
      </w:r>
      <w:r w:rsidR="00973157">
        <w:rPr>
          <w:color w:val="000000"/>
        </w:rPr>
        <w:t>recommend</w:t>
      </w:r>
      <w:r w:rsidR="008573FD">
        <w:rPr>
          <w:color w:val="000000"/>
        </w:rPr>
        <w:t>s</w:t>
      </w:r>
      <w:r w:rsidRPr="00A31F88">
        <w:rPr>
          <w:color w:val="000000"/>
        </w:rPr>
        <w:t xml:space="preserve"> that the Board approve the increase in the project budget to</w:t>
      </w:r>
      <w:r w:rsidR="00F42702" w:rsidRPr="0030276E">
        <w:rPr>
          <w:color w:val="000000"/>
        </w:rPr>
        <w:t xml:space="preserve"> </w:t>
      </w:r>
      <w:bookmarkStart w:id="3" w:name="_Hlk213303601"/>
      <w:r w:rsidR="00F42702" w:rsidRPr="0030276E">
        <w:rPr>
          <w:color w:val="000000"/>
        </w:rPr>
        <w:t>$</w:t>
      </w:r>
      <w:r w:rsidR="00F42702">
        <w:rPr>
          <w:color w:val="000000"/>
        </w:rPr>
        <w:t>28</w:t>
      </w:r>
      <w:r w:rsidR="00F42702" w:rsidRPr="0030276E">
        <w:rPr>
          <w:color w:val="000000"/>
        </w:rPr>
        <w:t>,</w:t>
      </w:r>
      <w:r w:rsidR="00F42702">
        <w:rPr>
          <w:color w:val="000000"/>
        </w:rPr>
        <w:t>084</w:t>
      </w:r>
      <w:r w:rsidR="00F42702" w:rsidRPr="0030276E">
        <w:rPr>
          <w:color w:val="000000"/>
        </w:rPr>
        <w:t>,1</w:t>
      </w:r>
      <w:r w:rsidR="00F42702">
        <w:rPr>
          <w:color w:val="000000"/>
        </w:rPr>
        <w:t>0</w:t>
      </w:r>
      <w:r w:rsidR="00F42702" w:rsidRPr="0030276E">
        <w:rPr>
          <w:color w:val="000000"/>
        </w:rPr>
        <w:t>0</w:t>
      </w:r>
      <w:bookmarkEnd w:id="3"/>
      <w:r w:rsidR="00F42702" w:rsidRPr="0030276E">
        <w:rPr>
          <w:color w:val="000000"/>
        </w:rPr>
        <w:t>, an increase of $</w:t>
      </w:r>
      <w:r w:rsidR="00F42702">
        <w:rPr>
          <w:color w:val="000000"/>
        </w:rPr>
        <w:t>4</w:t>
      </w:r>
      <w:r w:rsidR="00F42702" w:rsidRPr="0030276E">
        <w:rPr>
          <w:color w:val="000000"/>
        </w:rPr>
        <w:t>,</w:t>
      </w:r>
      <w:r w:rsidR="00F42702">
        <w:rPr>
          <w:color w:val="000000"/>
        </w:rPr>
        <w:t>1</w:t>
      </w:r>
      <w:r w:rsidR="00F42702" w:rsidRPr="0030276E">
        <w:rPr>
          <w:color w:val="000000"/>
        </w:rPr>
        <w:t>00,000.</w:t>
      </w:r>
    </w:p>
    <w:p w14:paraId="7672DF28" w14:textId="239F82C2" w:rsidR="00DA19E0" w:rsidRPr="003D6304" w:rsidRDefault="00DA19E0" w:rsidP="4296F256">
      <w:pPr>
        <w:pStyle w:val="bdstyle2"/>
        <w:rPr>
          <w:i/>
          <w:iCs/>
          <w:color w:val="000000"/>
        </w:rPr>
      </w:pPr>
      <w:r w:rsidRPr="0030276E">
        <w:rPr>
          <w:color w:val="000000"/>
        </w:rPr>
        <w:t xml:space="preserve">Additionally, </w:t>
      </w:r>
      <w:r w:rsidRPr="0030276E">
        <w:t xml:space="preserve">for the project to proceed, </w:t>
      </w:r>
      <w:r>
        <w:t>t</w:t>
      </w:r>
      <w:r w:rsidRPr="00D860B5">
        <w:t xml:space="preserve">he </w:t>
      </w:r>
      <w:r>
        <w:t>c</w:t>
      </w:r>
      <w:r w:rsidRPr="00D860B5">
        <w:t>hancellor</w:t>
      </w:r>
      <w:r w:rsidR="008573FD">
        <w:t xml:space="preserve">, </w:t>
      </w:r>
      <w:r w:rsidR="0029232A">
        <w:t>University of Illinois Chicago</w:t>
      </w:r>
      <w:r w:rsidR="008573FD">
        <w:t>,</w:t>
      </w:r>
      <w:r w:rsidR="0029232A">
        <w:t xml:space="preserve"> and vice president</w:t>
      </w:r>
      <w:r w:rsidR="008573FD">
        <w:t xml:space="preserve">, </w:t>
      </w:r>
      <w:r w:rsidRPr="00D860B5">
        <w:t>University of Illinois</w:t>
      </w:r>
      <w:r>
        <w:t xml:space="preserve"> System</w:t>
      </w:r>
      <w:r w:rsidRPr="00D860B5">
        <w:t xml:space="preserve">, with the </w:t>
      </w:r>
      <w:r w:rsidRPr="008D223A">
        <w:t>concurrence of the appropriate administrative officers</w:t>
      </w:r>
      <w:r>
        <w:t>,</w:t>
      </w:r>
      <w:r w:rsidRPr="00D860B5">
        <w:t xml:space="preserve"> </w:t>
      </w:r>
      <w:r w:rsidR="00973157">
        <w:t>recommend</w:t>
      </w:r>
      <w:r w:rsidR="008573FD">
        <w:t>s</w:t>
      </w:r>
      <w:r w:rsidRPr="00D860B5">
        <w:t xml:space="preserve"> </w:t>
      </w:r>
      <w:r>
        <w:t xml:space="preserve">that </w:t>
      </w:r>
      <w:r w:rsidRPr="0030276E">
        <w:t>the following single-prime contract</w:t>
      </w:r>
      <w:r>
        <w:t xml:space="preserve"> </w:t>
      </w:r>
      <w:r w:rsidRPr="0030276E">
        <w:t xml:space="preserve">be awarded. </w:t>
      </w:r>
      <w:r w:rsidRPr="0030276E">
        <w:rPr>
          <w:color w:val="000000"/>
        </w:rPr>
        <w:t>Competitive bidding procedures were conducted in accordance with the Illinois Procurement Code</w:t>
      </w:r>
      <w:r w:rsidR="008573FD">
        <w:rPr>
          <w:color w:val="000000"/>
        </w:rPr>
        <w:t xml:space="preserve"> (30 ILCS 500)</w:t>
      </w:r>
      <w:r w:rsidRPr="0030276E">
        <w:rPr>
          <w:color w:val="000000"/>
        </w:rPr>
        <w:t xml:space="preserve">, and the award </w:t>
      </w:r>
      <w:r w:rsidR="00EB7E73">
        <w:rPr>
          <w:color w:val="000000"/>
        </w:rPr>
        <w:t xml:space="preserve">was made to the lowest responsible </w:t>
      </w:r>
      <w:proofErr w:type="gramStart"/>
      <w:r w:rsidR="00EB7E73">
        <w:rPr>
          <w:color w:val="000000"/>
        </w:rPr>
        <w:t>bidder</w:t>
      </w:r>
      <w:proofErr w:type="gramEnd"/>
      <w:r w:rsidR="00EB7E73">
        <w:rPr>
          <w:color w:val="000000"/>
        </w:rPr>
        <w:t xml:space="preserve"> based on the base bid and</w:t>
      </w:r>
      <w:r w:rsidRPr="0030276E">
        <w:rPr>
          <w:color w:val="000000"/>
        </w:rPr>
        <w:t xml:space="preserve"> the acceptance of </w:t>
      </w:r>
      <w:r w:rsidR="71774677" w:rsidRPr="0030276E">
        <w:rPr>
          <w:color w:val="000000"/>
        </w:rPr>
        <w:t xml:space="preserve">deductive </w:t>
      </w:r>
      <w:r w:rsidRPr="0030276E">
        <w:rPr>
          <w:color w:val="000000"/>
        </w:rPr>
        <w:t xml:space="preserve">alternates </w:t>
      </w:r>
      <w:r w:rsidR="003D6304">
        <w:rPr>
          <w:color w:val="000000"/>
        </w:rPr>
        <w:t>3</w:t>
      </w:r>
      <w:r w:rsidRPr="0030276E">
        <w:rPr>
          <w:color w:val="000000"/>
        </w:rPr>
        <w:t xml:space="preserve">, </w:t>
      </w:r>
      <w:r w:rsidR="003D6304">
        <w:rPr>
          <w:color w:val="000000"/>
        </w:rPr>
        <w:t>4</w:t>
      </w:r>
      <w:r w:rsidRPr="0030276E">
        <w:rPr>
          <w:color w:val="000000"/>
        </w:rPr>
        <w:t xml:space="preserve">, </w:t>
      </w:r>
      <w:r w:rsidR="003D6304">
        <w:rPr>
          <w:color w:val="000000"/>
        </w:rPr>
        <w:t>5</w:t>
      </w:r>
      <w:r>
        <w:rPr>
          <w:color w:val="000000"/>
        </w:rPr>
        <w:t>,</w:t>
      </w:r>
      <w:r w:rsidRPr="0030276E">
        <w:rPr>
          <w:color w:val="000000"/>
        </w:rPr>
        <w:t xml:space="preserve"> and </w:t>
      </w:r>
      <w:r w:rsidR="003D6304">
        <w:rPr>
          <w:color w:val="000000"/>
        </w:rPr>
        <w:t>6</w:t>
      </w:r>
      <w:r>
        <w:rPr>
          <w:color w:val="000000"/>
        </w:rPr>
        <w:t>.</w:t>
      </w:r>
      <w:r w:rsidRPr="00924355">
        <w:rPr>
          <w:rStyle w:val="FootnoteReference"/>
          <w:color w:val="000000"/>
        </w:rPr>
        <w:footnoteReference w:id="2"/>
      </w:r>
    </w:p>
    <w:p w14:paraId="2FE7F466" w14:textId="77777777" w:rsidR="00DA19E0" w:rsidRDefault="00DA19E0" w:rsidP="00DA19E0">
      <w:pPr>
        <w:pStyle w:val="BodyText"/>
      </w:pPr>
    </w:p>
    <w:p w14:paraId="7097B210" w14:textId="716B0FA6" w:rsidR="00DA19E0" w:rsidRDefault="00D5580D" w:rsidP="00DA19E0">
      <w:pPr>
        <w:pStyle w:val="BodyText"/>
      </w:pPr>
      <w:bookmarkStart w:id="4" w:name="_Hlk213303973"/>
      <w:r w:rsidRPr="00D5580D">
        <w:t>Accel Construction Services Group, LLC</w:t>
      </w:r>
      <w:r w:rsidR="00DA19E0">
        <w:tab/>
      </w:r>
      <w:r w:rsidR="00DA19E0">
        <w:tab/>
      </w:r>
      <w:bookmarkStart w:id="5" w:name="_Hlk213304856"/>
      <w:r w:rsidR="00DA19E0">
        <w:t>Base Bid</w:t>
      </w:r>
      <w:r w:rsidR="00DA19E0">
        <w:tab/>
      </w:r>
      <w:r w:rsidRPr="00D5580D">
        <w:t>$20,114,950</w:t>
      </w:r>
    </w:p>
    <w:p w14:paraId="0696F4D2" w14:textId="77D3F46C" w:rsidR="00DA19E0" w:rsidRDefault="00D5580D" w:rsidP="00DA19E0">
      <w:pPr>
        <w:pStyle w:val="BodyText"/>
      </w:pPr>
      <w:r>
        <w:t>Chicago</w:t>
      </w:r>
      <w:r w:rsidR="00DA19E0">
        <w:t>, IL</w:t>
      </w:r>
      <w:r>
        <w:t xml:space="preserve">      </w:t>
      </w:r>
      <w:r w:rsidR="00DA19E0">
        <w:t xml:space="preserve">                               </w:t>
      </w:r>
      <w:bookmarkEnd w:id="4"/>
      <w:r>
        <w:tab/>
      </w:r>
      <w:r>
        <w:tab/>
      </w:r>
      <w:r w:rsidR="00DA19E0">
        <w:t xml:space="preserve">Alternate </w:t>
      </w:r>
      <w:r w:rsidR="00D72131">
        <w:t>3</w:t>
      </w:r>
      <w:r>
        <w:tab/>
      </w:r>
      <w:r w:rsidR="007C4360">
        <w:t xml:space="preserve">($ </w:t>
      </w:r>
      <w:r w:rsidR="00DA19E0">
        <w:t xml:space="preserve">     </w:t>
      </w:r>
      <w:r>
        <w:t>24</w:t>
      </w:r>
      <w:r w:rsidR="00DA19E0">
        <w:t>,</w:t>
      </w:r>
      <w:r>
        <w:t>1</w:t>
      </w:r>
      <w:r w:rsidR="00DA19E0">
        <w:t>00</w:t>
      </w:r>
      <w:r w:rsidR="142D1500">
        <w:t>)</w:t>
      </w:r>
    </w:p>
    <w:p w14:paraId="683ACA11" w14:textId="60050719" w:rsidR="00DA19E0" w:rsidRDefault="00DA19E0" w:rsidP="00DA19E0">
      <w:pPr>
        <w:pStyle w:val="BodyText"/>
      </w:pPr>
      <w:r>
        <w:tab/>
      </w:r>
      <w:r>
        <w:tab/>
      </w:r>
      <w:r>
        <w:tab/>
      </w:r>
      <w:r>
        <w:tab/>
      </w:r>
      <w:r>
        <w:tab/>
      </w:r>
      <w:r>
        <w:tab/>
      </w:r>
      <w:r>
        <w:tab/>
        <w:t xml:space="preserve">Alternate </w:t>
      </w:r>
      <w:r w:rsidR="00D72131">
        <w:t>4</w:t>
      </w:r>
      <w:r>
        <w:tab/>
      </w:r>
      <w:r w:rsidR="60CC39EE">
        <w:t>(</w:t>
      </w:r>
      <w:r w:rsidR="2AA15389">
        <w:t>$</w:t>
      </w:r>
      <w:r>
        <w:t xml:space="preserve">      </w:t>
      </w:r>
      <w:r w:rsidR="00D5580D">
        <w:t xml:space="preserve">  3</w:t>
      </w:r>
      <w:r>
        <w:t>,</w:t>
      </w:r>
      <w:r w:rsidR="00D5580D">
        <w:t>1</w:t>
      </w:r>
      <w:r>
        <w:t>00</w:t>
      </w:r>
      <w:r w:rsidR="5D61AA58">
        <w:t>)</w:t>
      </w:r>
    </w:p>
    <w:p w14:paraId="3266EDB4" w14:textId="53E01207" w:rsidR="00DA19E0" w:rsidRDefault="00DA19E0" w:rsidP="00DA19E0">
      <w:pPr>
        <w:pStyle w:val="BodyText"/>
      </w:pPr>
      <w:r>
        <w:tab/>
      </w:r>
      <w:r>
        <w:tab/>
      </w:r>
      <w:r>
        <w:tab/>
      </w:r>
      <w:r>
        <w:tab/>
      </w:r>
      <w:r>
        <w:tab/>
      </w:r>
      <w:r>
        <w:tab/>
      </w:r>
      <w:r>
        <w:tab/>
        <w:t xml:space="preserve">Alternate </w:t>
      </w:r>
      <w:r w:rsidR="00D72131">
        <w:t>5</w:t>
      </w:r>
      <w:r>
        <w:tab/>
      </w:r>
      <w:r w:rsidR="60CC39EE">
        <w:t>(</w:t>
      </w:r>
      <w:r w:rsidR="2AA15389">
        <w:t>$</w:t>
      </w:r>
      <w:r>
        <w:t xml:space="preserve">      </w:t>
      </w:r>
      <w:r w:rsidR="00D5580D">
        <w:t>16,</w:t>
      </w:r>
      <w:r w:rsidR="00D72131">
        <w:t>76</w:t>
      </w:r>
      <w:r w:rsidR="00D5580D">
        <w:t>0</w:t>
      </w:r>
      <w:r w:rsidR="7BCB5DD3">
        <w:t>)</w:t>
      </w:r>
    </w:p>
    <w:p w14:paraId="31B9F213" w14:textId="7C7D7DC1" w:rsidR="00DA19E0" w:rsidRPr="007C4360" w:rsidRDefault="00DA19E0" w:rsidP="00DA19E0">
      <w:pPr>
        <w:pStyle w:val="BodyText"/>
        <w:rPr>
          <w:u w:val="single"/>
        </w:rPr>
      </w:pPr>
      <w:r>
        <w:t xml:space="preserve"> </w:t>
      </w:r>
      <w:r>
        <w:tab/>
      </w:r>
      <w:r>
        <w:tab/>
      </w:r>
      <w:r>
        <w:tab/>
      </w:r>
      <w:r>
        <w:tab/>
      </w:r>
      <w:r>
        <w:tab/>
      </w:r>
      <w:r>
        <w:tab/>
      </w:r>
      <w:r>
        <w:tab/>
      </w:r>
      <w:r w:rsidRPr="007C4360">
        <w:rPr>
          <w:u w:val="single"/>
        </w:rPr>
        <w:t xml:space="preserve">Alternate </w:t>
      </w:r>
      <w:r w:rsidR="00D72131" w:rsidRPr="007C4360">
        <w:rPr>
          <w:u w:val="single"/>
        </w:rPr>
        <w:t>6</w:t>
      </w:r>
      <w:r w:rsidRPr="007C4360">
        <w:rPr>
          <w:u w:val="single"/>
        </w:rPr>
        <w:tab/>
      </w:r>
      <w:r w:rsidR="007C4360" w:rsidRPr="007C4360">
        <w:rPr>
          <w:u w:val="single"/>
        </w:rPr>
        <w:t>($</w:t>
      </w:r>
      <w:r w:rsidRPr="007C4360">
        <w:rPr>
          <w:u w:val="single"/>
        </w:rPr>
        <w:t xml:space="preserve">      6</w:t>
      </w:r>
      <w:r w:rsidR="00D5580D" w:rsidRPr="007C4360">
        <w:rPr>
          <w:u w:val="single"/>
        </w:rPr>
        <w:t>1</w:t>
      </w:r>
      <w:r w:rsidRPr="007C4360">
        <w:rPr>
          <w:u w:val="single"/>
        </w:rPr>
        <w:t>,000</w:t>
      </w:r>
      <w:r w:rsidR="39118011" w:rsidRPr="007C4360">
        <w:rPr>
          <w:u w:val="single"/>
        </w:rPr>
        <w:t>)</w:t>
      </w:r>
    </w:p>
    <w:p w14:paraId="45889B05" w14:textId="56CF8D8D" w:rsidR="00DA19E0" w:rsidRPr="00A80B2E" w:rsidRDefault="00DA19E0" w:rsidP="4296F256">
      <w:pPr>
        <w:pStyle w:val="BodyText"/>
        <w:spacing w:line="259" w:lineRule="auto"/>
      </w:pPr>
      <w:r>
        <w:tab/>
      </w:r>
      <w:r>
        <w:tab/>
      </w:r>
      <w:r>
        <w:tab/>
      </w:r>
      <w:r>
        <w:tab/>
      </w:r>
      <w:r>
        <w:tab/>
      </w:r>
      <w:r>
        <w:tab/>
      </w:r>
      <w:r>
        <w:tab/>
      </w:r>
      <w:r w:rsidRPr="00A80B2E">
        <w:t>Total</w:t>
      </w:r>
      <w:r w:rsidRPr="00A80B2E">
        <w:tab/>
      </w:r>
      <w:r>
        <w:t xml:space="preserve">          </w:t>
      </w:r>
      <w:r w:rsidRPr="00A80B2E">
        <w:t xml:space="preserve"> </w:t>
      </w:r>
      <w:r w:rsidR="000050D2">
        <w:t xml:space="preserve"> </w:t>
      </w:r>
      <w:r w:rsidR="00D72131" w:rsidRPr="00D72131">
        <w:t>$20,0</w:t>
      </w:r>
      <w:r w:rsidR="2114A408">
        <w:t>0</w:t>
      </w:r>
      <w:r w:rsidR="00D72131" w:rsidRPr="00D72131">
        <w:t>9,9</w:t>
      </w:r>
      <w:r w:rsidR="72FD250B">
        <w:t>9</w:t>
      </w:r>
      <w:r w:rsidR="00D72131" w:rsidRPr="00D72131">
        <w:t>0</w:t>
      </w:r>
    </w:p>
    <w:bookmarkEnd w:id="5"/>
    <w:p w14:paraId="24AFD9AC" w14:textId="77777777" w:rsidR="00DA19E0" w:rsidRPr="002B1441" w:rsidRDefault="00DA19E0" w:rsidP="00DA19E0">
      <w:pPr>
        <w:pStyle w:val="BodyText"/>
        <w:spacing w:line="480" w:lineRule="auto"/>
        <w:ind w:firstLine="1440"/>
        <w:rPr>
          <w:i/>
          <w:iCs/>
        </w:rPr>
      </w:pPr>
    </w:p>
    <w:p w14:paraId="093E6092" w14:textId="77777777" w:rsidR="00DA19E0" w:rsidRPr="003D05DD" w:rsidRDefault="00DA19E0" w:rsidP="00DA19E0">
      <w:pPr>
        <w:pStyle w:val="BodyText"/>
        <w:spacing w:line="480" w:lineRule="auto"/>
        <w:ind w:firstLine="1440"/>
      </w:pPr>
      <w:r w:rsidRPr="003D05DD">
        <w:lastRenderedPageBreak/>
        <w:t xml:space="preserve">The Board action recommended in this item complies in all material respects with applicable State and federal laws, University of Illinois </w:t>
      </w:r>
      <w:r w:rsidRPr="003D05DD">
        <w:rPr>
          <w:i/>
        </w:rPr>
        <w:t>Statutes</w:t>
      </w:r>
      <w:r w:rsidRPr="003D05DD">
        <w:t xml:space="preserve">, </w:t>
      </w:r>
      <w:r w:rsidRPr="003D05DD">
        <w:rPr>
          <w:i/>
        </w:rPr>
        <w:t>The General Rules Concerning University Organization and Procedure</w:t>
      </w:r>
      <w:r w:rsidRPr="003D05DD">
        <w:t>, and Board of Trustees policies and directives.</w:t>
      </w:r>
    </w:p>
    <w:p w14:paraId="1EB08BE6" w14:textId="3E98A45D" w:rsidR="003D6304" w:rsidRPr="00251205" w:rsidRDefault="003D6304" w:rsidP="003D6304">
      <w:pPr>
        <w:pStyle w:val="BodyText"/>
        <w:spacing w:before="40" w:line="480" w:lineRule="auto"/>
        <w:ind w:firstLine="1440"/>
        <w:jc w:val="both"/>
      </w:pPr>
      <w:r w:rsidRPr="00251205">
        <w:t xml:space="preserve">Funds for this project are available from </w:t>
      </w:r>
      <w:r w:rsidR="0029232A">
        <w:t>the University of Illinois Chicago</w:t>
      </w:r>
      <w:r w:rsidR="008573FD">
        <w:t>’</w:t>
      </w:r>
      <w:r w:rsidR="0029232A">
        <w:t>s institutional funds operating budget</w:t>
      </w:r>
      <w:r w:rsidRPr="00251205">
        <w:t>.</w:t>
      </w:r>
    </w:p>
    <w:p w14:paraId="0A395E55" w14:textId="77777777" w:rsidR="00DA19E0" w:rsidRDefault="00DA19E0" w:rsidP="00DA19E0">
      <w:pPr>
        <w:pStyle w:val="BodyText"/>
        <w:spacing w:before="40"/>
        <w:ind w:firstLine="1440"/>
        <w:jc w:val="both"/>
      </w:pPr>
      <w:r w:rsidRPr="00CC1607">
        <w:t xml:space="preserve">The </w:t>
      </w:r>
      <w:r>
        <w:t>p</w:t>
      </w:r>
      <w:r w:rsidRPr="00CC1607">
        <w:t xml:space="preserve">resident of the University </w:t>
      </w:r>
      <w:r>
        <w:t xml:space="preserve">of Illinois System </w:t>
      </w:r>
      <w:r w:rsidRPr="00CC1607">
        <w:t>concurs.</w:t>
      </w:r>
    </w:p>
    <w:p w14:paraId="55E4960E" w14:textId="77777777" w:rsidR="00DA19E0" w:rsidRDefault="00DA19E0" w:rsidP="00DA19E0">
      <w:pPr>
        <w:pStyle w:val="BodyText"/>
        <w:spacing w:before="4"/>
      </w:pPr>
    </w:p>
    <w:p w14:paraId="23454DF4" w14:textId="77777777" w:rsidR="008573FD" w:rsidRDefault="00DA19E0" w:rsidP="00DA19E0">
      <w:pPr>
        <w:sectPr w:rsidR="008573FD" w:rsidSect="00B13B39">
          <w:headerReference w:type="default" r:id="rId11"/>
          <w:type w:val="nextColumn"/>
          <w:pgSz w:w="12240" w:h="15840" w:code="1"/>
          <w:pgMar w:top="720" w:right="1440" w:bottom="1440" w:left="1440" w:header="720" w:footer="720" w:gutter="0"/>
          <w:paperSrc w:first="15" w:other="15"/>
          <w:cols w:space="720"/>
          <w:titlePg/>
          <w:docGrid w:linePitch="354"/>
        </w:sectPr>
      </w:pPr>
      <w:r>
        <w:br w:type="page"/>
      </w:r>
    </w:p>
    <w:p w14:paraId="255BB36B" w14:textId="49FECCCA" w:rsidR="008573FD" w:rsidRDefault="008573FD" w:rsidP="00DA19E0"/>
    <w:p w14:paraId="3CEB0291" w14:textId="7FBACB0E" w:rsidR="00DA19E0" w:rsidRPr="00C15406" w:rsidRDefault="00DA19E0" w:rsidP="00DA19E0">
      <w:pPr>
        <w:rPr>
          <w:szCs w:val="26"/>
        </w:rPr>
      </w:pPr>
      <w:r w:rsidRPr="00C15406">
        <w:rPr>
          <w:szCs w:val="26"/>
        </w:rPr>
        <w:t xml:space="preserve">Table 1: Diverse Vendor </w:t>
      </w:r>
      <w:r>
        <w:rPr>
          <w:szCs w:val="26"/>
        </w:rPr>
        <w:t>Participation</w:t>
      </w:r>
    </w:p>
    <w:tbl>
      <w:tblPr>
        <w:tblW w:w="107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3"/>
        <w:gridCol w:w="1636"/>
        <w:gridCol w:w="2121"/>
        <w:gridCol w:w="1820"/>
        <w:gridCol w:w="2158"/>
      </w:tblGrid>
      <w:tr w:rsidR="002D47AD" w:rsidRPr="007F1F7C" w14:paraId="3ADC6469" w14:textId="77777777" w:rsidTr="00C31A17">
        <w:trPr>
          <w:trHeight w:val="1275"/>
        </w:trPr>
        <w:tc>
          <w:tcPr>
            <w:tcW w:w="3043" w:type="dxa"/>
            <w:shd w:val="clear" w:color="auto" w:fill="DDEBF7"/>
            <w:tcMar>
              <w:top w:w="0" w:type="dxa"/>
              <w:left w:w="108" w:type="dxa"/>
              <w:bottom w:w="0" w:type="dxa"/>
              <w:right w:w="108" w:type="dxa"/>
            </w:tcMar>
            <w:vAlign w:val="bottom"/>
            <w:hideMark/>
          </w:tcPr>
          <w:p w14:paraId="074FF1EC" w14:textId="77777777" w:rsidR="002D47AD" w:rsidRDefault="002D47AD" w:rsidP="002D47AD">
            <w:pPr>
              <w:pStyle w:val="BodyText"/>
              <w:spacing w:before="4"/>
              <w:rPr>
                <w:b/>
                <w:bCs/>
              </w:rPr>
            </w:pPr>
            <w:r w:rsidRPr="007F1F7C">
              <w:rPr>
                <w:b/>
                <w:bCs/>
              </w:rPr>
              <w:t>Awarded Vendor</w:t>
            </w:r>
            <w:r>
              <w:rPr>
                <w:b/>
                <w:bCs/>
              </w:rPr>
              <w:t xml:space="preserve"> /</w:t>
            </w:r>
          </w:p>
          <w:p w14:paraId="1ECE4E84" w14:textId="7F2EB86B" w:rsidR="002D47AD" w:rsidRPr="007F1F7C" w:rsidRDefault="002D47AD" w:rsidP="002D47AD">
            <w:pPr>
              <w:pStyle w:val="BodyText"/>
              <w:spacing w:before="4"/>
              <w:rPr>
                <w:b/>
                <w:bCs/>
              </w:rPr>
            </w:pPr>
          </w:p>
        </w:tc>
        <w:tc>
          <w:tcPr>
            <w:tcW w:w="1636" w:type="dxa"/>
            <w:shd w:val="clear" w:color="auto" w:fill="DEEAF6" w:themeFill="accent5" w:themeFillTint="33"/>
            <w:vAlign w:val="bottom"/>
          </w:tcPr>
          <w:p w14:paraId="213CF483" w14:textId="28058EEA" w:rsidR="002D47AD" w:rsidRPr="007F1F7C" w:rsidRDefault="002D47AD" w:rsidP="002D47AD">
            <w:pPr>
              <w:pStyle w:val="BodyText"/>
              <w:spacing w:before="4"/>
              <w:rPr>
                <w:b/>
                <w:bCs/>
              </w:rPr>
            </w:pPr>
            <w:r>
              <w:rPr>
                <w:b/>
                <w:bCs/>
              </w:rPr>
              <w:t>Prime Contract $</w:t>
            </w:r>
          </w:p>
        </w:tc>
        <w:tc>
          <w:tcPr>
            <w:tcW w:w="2121" w:type="dxa"/>
            <w:shd w:val="clear" w:color="auto" w:fill="DDEBF7"/>
            <w:tcMar>
              <w:top w:w="0" w:type="dxa"/>
              <w:left w:w="108" w:type="dxa"/>
              <w:bottom w:w="0" w:type="dxa"/>
              <w:right w:w="108" w:type="dxa"/>
            </w:tcMar>
            <w:vAlign w:val="bottom"/>
            <w:hideMark/>
          </w:tcPr>
          <w:p w14:paraId="6BA6EF9F" w14:textId="6F59EDC4" w:rsidR="002D47AD" w:rsidRPr="007F1F7C" w:rsidRDefault="002D47AD" w:rsidP="002D47AD">
            <w:pPr>
              <w:pStyle w:val="BodyText"/>
              <w:spacing w:before="4"/>
              <w:rPr>
                <w:b/>
                <w:bCs/>
              </w:rPr>
            </w:pPr>
            <w:r>
              <w:rPr>
                <w:b/>
                <w:bCs/>
              </w:rPr>
              <w:t xml:space="preserve">Contractor / Subcontractor </w:t>
            </w:r>
            <w:r w:rsidRPr="007F1F7C">
              <w:rPr>
                <w:b/>
                <w:bCs/>
              </w:rPr>
              <w:t>Diverse Certification</w:t>
            </w:r>
          </w:p>
        </w:tc>
        <w:tc>
          <w:tcPr>
            <w:tcW w:w="1820" w:type="dxa"/>
            <w:shd w:val="clear" w:color="auto" w:fill="DDEBF7"/>
            <w:tcMar>
              <w:top w:w="0" w:type="dxa"/>
              <w:left w:w="108" w:type="dxa"/>
              <w:bottom w:w="0" w:type="dxa"/>
              <w:right w:w="108" w:type="dxa"/>
            </w:tcMar>
            <w:vAlign w:val="bottom"/>
            <w:hideMark/>
          </w:tcPr>
          <w:p w14:paraId="3A8338B0" w14:textId="77777777" w:rsidR="00C31A17" w:rsidRDefault="002D47AD" w:rsidP="002D47AD">
            <w:pPr>
              <w:pStyle w:val="BodyText"/>
              <w:spacing w:before="4"/>
              <w:rPr>
                <w:b/>
                <w:bCs/>
              </w:rPr>
            </w:pPr>
            <w:r w:rsidRPr="007F1F7C">
              <w:rPr>
                <w:b/>
                <w:bCs/>
              </w:rPr>
              <w:t>Diverse</w:t>
            </w:r>
          </w:p>
          <w:p w14:paraId="7E43A683" w14:textId="44B3A30E" w:rsidR="002D47AD" w:rsidRPr="007F1F7C" w:rsidRDefault="002D47AD" w:rsidP="002D47AD">
            <w:pPr>
              <w:pStyle w:val="BodyText"/>
              <w:spacing w:before="4"/>
              <w:rPr>
                <w:b/>
                <w:bCs/>
              </w:rPr>
            </w:pPr>
            <w:r w:rsidRPr="007F1F7C">
              <w:rPr>
                <w:b/>
                <w:bCs/>
              </w:rPr>
              <w:t>Value</w:t>
            </w:r>
          </w:p>
        </w:tc>
        <w:tc>
          <w:tcPr>
            <w:tcW w:w="2158" w:type="dxa"/>
            <w:shd w:val="clear" w:color="auto" w:fill="DDEBF7"/>
            <w:tcMar>
              <w:top w:w="0" w:type="dxa"/>
              <w:left w:w="108" w:type="dxa"/>
              <w:bottom w:w="0" w:type="dxa"/>
              <w:right w:w="108" w:type="dxa"/>
            </w:tcMar>
            <w:vAlign w:val="bottom"/>
            <w:hideMark/>
          </w:tcPr>
          <w:p w14:paraId="0457E442" w14:textId="77777777" w:rsidR="002D47AD" w:rsidRPr="007F1F7C" w:rsidRDefault="002D47AD" w:rsidP="002D47AD">
            <w:pPr>
              <w:pStyle w:val="BodyText"/>
              <w:spacing w:before="4"/>
              <w:rPr>
                <w:b/>
                <w:bCs/>
              </w:rPr>
            </w:pPr>
            <w:r w:rsidRPr="007F1F7C">
              <w:rPr>
                <w:b/>
                <w:bCs/>
              </w:rPr>
              <w:t>Subcontractor % of Work</w:t>
            </w:r>
          </w:p>
        </w:tc>
      </w:tr>
      <w:tr w:rsidR="002D47AD" w:rsidRPr="007F1F7C" w14:paraId="21A00E44" w14:textId="77777777" w:rsidTr="00C31A17">
        <w:trPr>
          <w:trHeight w:val="630"/>
        </w:trPr>
        <w:tc>
          <w:tcPr>
            <w:tcW w:w="3043" w:type="dxa"/>
            <w:tcMar>
              <w:top w:w="0" w:type="dxa"/>
              <w:left w:w="108" w:type="dxa"/>
              <w:bottom w:w="0" w:type="dxa"/>
              <w:right w:w="108" w:type="dxa"/>
            </w:tcMar>
            <w:hideMark/>
          </w:tcPr>
          <w:p w14:paraId="305D884F" w14:textId="77777777" w:rsidR="002D47AD" w:rsidRDefault="002D47AD">
            <w:pPr>
              <w:pStyle w:val="BodyText"/>
              <w:spacing w:before="4"/>
            </w:pPr>
            <w:r>
              <w:t>Accel Construction Services Group, LLC, Chicago</w:t>
            </w:r>
            <w:r w:rsidRPr="007F1F7C">
              <w:t>, IL</w:t>
            </w:r>
          </w:p>
          <w:p w14:paraId="3404DEF8" w14:textId="6AFC89A1" w:rsidR="002D47AD" w:rsidRPr="007F1F7C" w:rsidRDefault="002D47AD">
            <w:pPr>
              <w:pStyle w:val="BodyText"/>
              <w:spacing w:before="4"/>
            </w:pPr>
          </w:p>
        </w:tc>
        <w:tc>
          <w:tcPr>
            <w:tcW w:w="1636" w:type="dxa"/>
          </w:tcPr>
          <w:p w14:paraId="69BBF834" w14:textId="3D21DF0E" w:rsidR="002D47AD" w:rsidRPr="00C31A17" w:rsidRDefault="002D47AD">
            <w:pPr>
              <w:pStyle w:val="BodyText"/>
              <w:spacing w:before="4"/>
            </w:pPr>
            <w:r>
              <w:t>$20,009,990</w:t>
            </w:r>
          </w:p>
        </w:tc>
        <w:tc>
          <w:tcPr>
            <w:tcW w:w="2121" w:type="dxa"/>
            <w:tcMar>
              <w:top w:w="0" w:type="dxa"/>
              <w:left w:w="108" w:type="dxa"/>
              <w:bottom w:w="0" w:type="dxa"/>
              <w:right w:w="108" w:type="dxa"/>
            </w:tcMar>
            <w:hideMark/>
          </w:tcPr>
          <w:p w14:paraId="39EAAD3B" w14:textId="3A7D0880" w:rsidR="002D47AD" w:rsidRPr="007F1F7C" w:rsidRDefault="002D47AD">
            <w:pPr>
              <w:pStyle w:val="BodyText"/>
              <w:spacing w:before="4"/>
            </w:pPr>
            <w:r>
              <w:t>MBE (HA)</w:t>
            </w:r>
            <w:r w:rsidRPr="007F1F7C">
              <w:t xml:space="preserve"> </w:t>
            </w:r>
          </w:p>
        </w:tc>
        <w:tc>
          <w:tcPr>
            <w:tcW w:w="1820" w:type="dxa"/>
            <w:tcMar>
              <w:top w:w="0" w:type="dxa"/>
              <w:left w:w="108" w:type="dxa"/>
              <w:bottom w:w="0" w:type="dxa"/>
              <w:right w:w="108" w:type="dxa"/>
            </w:tcMar>
            <w:hideMark/>
          </w:tcPr>
          <w:p w14:paraId="7B0481CD" w14:textId="3DC4A4C0" w:rsidR="002D47AD" w:rsidRPr="007F1F7C" w:rsidRDefault="002D47AD">
            <w:pPr>
              <w:pStyle w:val="BodyText"/>
              <w:spacing w:before="4"/>
            </w:pPr>
            <w:r w:rsidRPr="007F1F7C">
              <w:t> </w:t>
            </w:r>
            <w:r>
              <w:t>$4,402,000</w:t>
            </w:r>
          </w:p>
        </w:tc>
        <w:tc>
          <w:tcPr>
            <w:tcW w:w="2158" w:type="dxa"/>
            <w:noWrap/>
            <w:tcMar>
              <w:top w:w="0" w:type="dxa"/>
              <w:left w:w="108" w:type="dxa"/>
              <w:bottom w:w="0" w:type="dxa"/>
              <w:right w:w="108" w:type="dxa"/>
            </w:tcMar>
            <w:hideMark/>
          </w:tcPr>
          <w:p w14:paraId="76F49FB6" w14:textId="058EEB30" w:rsidR="002D47AD" w:rsidRPr="007F1F7C" w:rsidRDefault="002D47AD">
            <w:pPr>
              <w:pStyle w:val="BodyText"/>
              <w:spacing w:before="4"/>
            </w:pPr>
            <w:r w:rsidRPr="007F1F7C">
              <w:t> </w:t>
            </w:r>
            <w:r>
              <w:t>22%</w:t>
            </w:r>
          </w:p>
        </w:tc>
      </w:tr>
      <w:tr w:rsidR="002D47AD" w:rsidRPr="007F1F7C" w14:paraId="75E8B259" w14:textId="77777777" w:rsidTr="00C31A17">
        <w:trPr>
          <w:trHeight w:val="315"/>
        </w:trPr>
        <w:tc>
          <w:tcPr>
            <w:tcW w:w="3043" w:type="dxa"/>
            <w:tcMar>
              <w:top w:w="0" w:type="dxa"/>
              <w:left w:w="108" w:type="dxa"/>
              <w:bottom w:w="0" w:type="dxa"/>
              <w:right w:w="108" w:type="dxa"/>
            </w:tcMar>
            <w:hideMark/>
          </w:tcPr>
          <w:p w14:paraId="2F605E5B" w14:textId="77777777" w:rsidR="002D47AD" w:rsidRPr="007F1F7C" w:rsidRDefault="002D47AD">
            <w:pPr>
              <w:pStyle w:val="BodyText"/>
              <w:spacing w:before="4"/>
            </w:pPr>
            <w:r w:rsidRPr="007F1F7C">
              <w:t> </w:t>
            </w:r>
          </w:p>
        </w:tc>
        <w:tc>
          <w:tcPr>
            <w:tcW w:w="1636" w:type="dxa"/>
          </w:tcPr>
          <w:p w14:paraId="599EEAB3" w14:textId="77777777" w:rsidR="002D47AD" w:rsidRPr="002D47AD" w:rsidRDefault="002D47AD">
            <w:pPr>
              <w:pStyle w:val="BodyText"/>
              <w:spacing w:before="4"/>
              <w:rPr>
                <w:b/>
                <w:bCs/>
              </w:rPr>
            </w:pPr>
          </w:p>
        </w:tc>
        <w:tc>
          <w:tcPr>
            <w:tcW w:w="2121" w:type="dxa"/>
            <w:tcMar>
              <w:top w:w="0" w:type="dxa"/>
              <w:left w:w="108" w:type="dxa"/>
              <w:bottom w:w="0" w:type="dxa"/>
              <w:right w:w="108" w:type="dxa"/>
            </w:tcMar>
            <w:hideMark/>
          </w:tcPr>
          <w:p w14:paraId="1F109437" w14:textId="6B2DDDB2" w:rsidR="002D47AD" w:rsidRPr="007F1F7C" w:rsidRDefault="002D47AD">
            <w:pPr>
              <w:pStyle w:val="BodyText"/>
              <w:spacing w:before="4"/>
            </w:pPr>
            <w:r w:rsidRPr="007F1F7C">
              <w:t>MBE (AFA)</w:t>
            </w:r>
          </w:p>
        </w:tc>
        <w:tc>
          <w:tcPr>
            <w:tcW w:w="1820" w:type="dxa"/>
            <w:tcMar>
              <w:top w:w="0" w:type="dxa"/>
              <w:left w:w="108" w:type="dxa"/>
              <w:bottom w:w="0" w:type="dxa"/>
              <w:right w:w="108" w:type="dxa"/>
            </w:tcMar>
            <w:hideMark/>
          </w:tcPr>
          <w:p w14:paraId="5A12BC93" w14:textId="7868D105" w:rsidR="002D47AD" w:rsidRPr="007F1F7C" w:rsidRDefault="002D47AD">
            <w:pPr>
              <w:pStyle w:val="BodyText"/>
              <w:spacing w:before="4"/>
            </w:pPr>
            <w:r w:rsidRPr="007F1F7C">
              <w:t>$</w:t>
            </w:r>
            <w:r w:rsidR="00C31A17">
              <w:t>650</w:t>
            </w:r>
            <w:r w:rsidRPr="007F1F7C">
              <w:t>,000</w:t>
            </w:r>
          </w:p>
        </w:tc>
        <w:tc>
          <w:tcPr>
            <w:tcW w:w="2158" w:type="dxa"/>
            <w:noWrap/>
            <w:tcMar>
              <w:top w:w="0" w:type="dxa"/>
              <w:left w:w="108" w:type="dxa"/>
              <w:bottom w:w="0" w:type="dxa"/>
              <w:right w:w="108" w:type="dxa"/>
            </w:tcMar>
            <w:hideMark/>
          </w:tcPr>
          <w:p w14:paraId="1BD92EE4" w14:textId="5478F252" w:rsidR="002D47AD" w:rsidRPr="007F1F7C" w:rsidRDefault="00C31A17">
            <w:pPr>
              <w:pStyle w:val="BodyText"/>
              <w:spacing w:before="4"/>
            </w:pPr>
            <w:r>
              <w:t>3</w:t>
            </w:r>
            <w:r w:rsidR="002D47AD" w:rsidRPr="007F1F7C">
              <w:t>%</w:t>
            </w:r>
          </w:p>
        </w:tc>
      </w:tr>
      <w:tr w:rsidR="002D47AD" w:rsidRPr="007F1F7C" w14:paraId="475C10CB" w14:textId="77777777" w:rsidTr="00C31A17">
        <w:trPr>
          <w:trHeight w:val="330"/>
        </w:trPr>
        <w:tc>
          <w:tcPr>
            <w:tcW w:w="3043" w:type="dxa"/>
            <w:tcMar>
              <w:top w:w="0" w:type="dxa"/>
              <w:left w:w="108" w:type="dxa"/>
              <w:bottom w:w="0" w:type="dxa"/>
              <w:right w:w="108" w:type="dxa"/>
            </w:tcMar>
            <w:hideMark/>
          </w:tcPr>
          <w:p w14:paraId="7B0EF225" w14:textId="436D112D" w:rsidR="002D47AD" w:rsidRPr="007F1F7C" w:rsidRDefault="002D47AD">
            <w:pPr>
              <w:pStyle w:val="BodyText"/>
              <w:spacing w:before="4"/>
            </w:pPr>
          </w:p>
        </w:tc>
        <w:tc>
          <w:tcPr>
            <w:tcW w:w="1636" w:type="dxa"/>
          </w:tcPr>
          <w:p w14:paraId="26D49C37" w14:textId="77777777" w:rsidR="002D47AD" w:rsidRPr="002D47AD" w:rsidRDefault="002D47AD">
            <w:pPr>
              <w:pStyle w:val="BodyText"/>
              <w:spacing w:before="4"/>
              <w:rPr>
                <w:b/>
                <w:bCs/>
              </w:rPr>
            </w:pPr>
          </w:p>
        </w:tc>
        <w:tc>
          <w:tcPr>
            <w:tcW w:w="2121" w:type="dxa"/>
            <w:tcMar>
              <w:top w:w="0" w:type="dxa"/>
              <w:left w:w="108" w:type="dxa"/>
              <w:bottom w:w="0" w:type="dxa"/>
              <w:right w:w="108" w:type="dxa"/>
            </w:tcMar>
            <w:hideMark/>
          </w:tcPr>
          <w:p w14:paraId="076C725A" w14:textId="5A35F79D" w:rsidR="002D47AD" w:rsidRPr="007F1F7C" w:rsidRDefault="00C31A17">
            <w:pPr>
              <w:pStyle w:val="BodyText"/>
              <w:spacing w:before="4"/>
            </w:pPr>
            <w:r>
              <w:t>WBE</w:t>
            </w:r>
          </w:p>
        </w:tc>
        <w:tc>
          <w:tcPr>
            <w:tcW w:w="1820" w:type="dxa"/>
            <w:tcMar>
              <w:top w:w="0" w:type="dxa"/>
              <w:left w:w="108" w:type="dxa"/>
              <w:bottom w:w="0" w:type="dxa"/>
              <w:right w:w="108" w:type="dxa"/>
            </w:tcMar>
            <w:hideMark/>
          </w:tcPr>
          <w:p w14:paraId="666B9260" w14:textId="4EFE25FE" w:rsidR="002D47AD" w:rsidRPr="007F1F7C" w:rsidRDefault="00C31A17">
            <w:pPr>
              <w:pStyle w:val="BodyText"/>
              <w:spacing w:before="4"/>
            </w:pPr>
            <w:r>
              <w:t>$985,900</w:t>
            </w:r>
          </w:p>
        </w:tc>
        <w:tc>
          <w:tcPr>
            <w:tcW w:w="2158" w:type="dxa"/>
            <w:noWrap/>
            <w:tcMar>
              <w:top w:w="0" w:type="dxa"/>
              <w:left w:w="108" w:type="dxa"/>
              <w:bottom w:w="0" w:type="dxa"/>
              <w:right w:w="108" w:type="dxa"/>
            </w:tcMar>
            <w:hideMark/>
          </w:tcPr>
          <w:p w14:paraId="47DB691B" w14:textId="24C91112" w:rsidR="002D47AD" w:rsidRPr="007F1F7C" w:rsidRDefault="00C31A17">
            <w:pPr>
              <w:pStyle w:val="BodyText"/>
              <w:spacing w:before="4"/>
            </w:pPr>
            <w:r>
              <w:t>5%</w:t>
            </w:r>
          </w:p>
        </w:tc>
      </w:tr>
      <w:tr w:rsidR="002D47AD" w:rsidRPr="007F1F7C" w14:paraId="18F92704" w14:textId="77777777" w:rsidTr="00C31A17">
        <w:trPr>
          <w:trHeight w:val="315"/>
        </w:trPr>
        <w:tc>
          <w:tcPr>
            <w:tcW w:w="3043" w:type="dxa"/>
            <w:tcMar>
              <w:top w:w="0" w:type="dxa"/>
              <w:left w:w="108" w:type="dxa"/>
              <w:bottom w:w="0" w:type="dxa"/>
              <w:right w:w="108" w:type="dxa"/>
            </w:tcMar>
            <w:hideMark/>
          </w:tcPr>
          <w:p w14:paraId="31FD095F" w14:textId="77777777" w:rsidR="002D47AD" w:rsidRPr="007F1F7C" w:rsidRDefault="002D47AD">
            <w:pPr>
              <w:pStyle w:val="BodyText"/>
              <w:spacing w:before="4"/>
            </w:pPr>
            <w:r w:rsidRPr="007F1F7C">
              <w:t> </w:t>
            </w:r>
          </w:p>
        </w:tc>
        <w:tc>
          <w:tcPr>
            <w:tcW w:w="1636" w:type="dxa"/>
          </w:tcPr>
          <w:p w14:paraId="65C2A15D" w14:textId="77777777" w:rsidR="002D47AD" w:rsidRPr="002D47AD" w:rsidRDefault="002D47AD">
            <w:pPr>
              <w:pStyle w:val="BodyText"/>
              <w:spacing w:before="4"/>
              <w:rPr>
                <w:b/>
                <w:bCs/>
              </w:rPr>
            </w:pPr>
          </w:p>
        </w:tc>
        <w:tc>
          <w:tcPr>
            <w:tcW w:w="2121" w:type="dxa"/>
            <w:tcMar>
              <w:top w:w="0" w:type="dxa"/>
              <w:left w:w="108" w:type="dxa"/>
              <w:bottom w:w="0" w:type="dxa"/>
              <w:right w:w="108" w:type="dxa"/>
            </w:tcMar>
            <w:hideMark/>
          </w:tcPr>
          <w:p w14:paraId="535D623E" w14:textId="21AACFD8" w:rsidR="002D47AD" w:rsidRPr="007F1F7C" w:rsidRDefault="00C31A17">
            <w:pPr>
              <w:pStyle w:val="BodyText"/>
              <w:spacing w:before="4"/>
            </w:pPr>
            <w:r>
              <w:t>VBE</w:t>
            </w:r>
          </w:p>
        </w:tc>
        <w:tc>
          <w:tcPr>
            <w:tcW w:w="1820" w:type="dxa"/>
            <w:tcMar>
              <w:top w:w="0" w:type="dxa"/>
              <w:left w:w="108" w:type="dxa"/>
              <w:bottom w:w="0" w:type="dxa"/>
              <w:right w:w="108" w:type="dxa"/>
            </w:tcMar>
            <w:hideMark/>
          </w:tcPr>
          <w:p w14:paraId="408ED178" w14:textId="5B0066C8" w:rsidR="002D47AD" w:rsidRPr="007F1F7C" w:rsidRDefault="002D47AD">
            <w:pPr>
              <w:pStyle w:val="BodyText"/>
              <w:spacing w:before="4"/>
            </w:pPr>
            <w:r w:rsidRPr="007F1F7C">
              <w:t>$</w:t>
            </w:r>
            <w:r w:rsidR="00C31A17">
              <w:t>615,500</w:t>
            </w:r>
          </w:p>
        </w:tc>
        <w:tc>
          <w:tcPr>
            <w:tcW w:w="2158" w:type="dxa"/>
            <w:noWrap/>
            <w:tcMar>
              <w:top w:w="0" w:type="dxa"/>
              <w:left w:w="108" w:type="dxa"/>
              <w:bottom w:w="0" w:type="dxa"/>
              <w:right w:w="108" w:type="dxa"/>
            </w:tcMar>
            <w:hideMark/>
          </w:tcPr>
          <w:p w14:paraId="4206C67B" w14:textId="77777777" w:rsidR="002D47AD" w:rsidRPr="007F1F7C" w:rsidRDefault="002D47AD">
            <w:pPr>
              <w:pStyle w:val="BodyText"/>
              <w:spacing w:before="4"/>
            </w:pPr>
            <w:r w:rsidRPr="007F1F7C">
              <w:t>3%</w:t>
            </w:r>
          </w:p>
        </w:tc>
      </w:tr>
      <w:tr w:rsidR="002D47AD" w:rsidRPr="007F1F7C" w14:paraId="7EB458A4" w14:textId="77777777" w:rsidTr="00C31A17">
        <w:trPr>
          <w:trHeight w:val="330"/>
        </w:trPr>
        <w:tc>
          <w:tcPr>
            <w:tcW w:w="3043" w:type="dxa"/>
            <w:tcMar>
              <w:top w:w="0" w:type="dxa"/>
              <w:left w:w="108" w:type="dxa"/>
              <w:bottom w:w="0" w:type="dxa"/>
              <w:right w:w="108" w:type="dxa"/>
            </w:tcMar>
            <w:hideMark/>
          </w:tcPr>
          <w:p w14:paraId="3D26C632" w14:textId="77777777" w:rsidR="002D47AD" w:rsidRPr="007F1F7C" w:rsidRDefault="002D47AD">
            <w:pPr>
              <w:pStyle w:val="BodyText"/>
              <w:spacing w:before="4"/>
            </w:pPr>
            <w:r w:rsidRPr="007F1F7C">
              <w:t> </w:t>
            </w:r>
          </w:p>
        </w:tc>
        <w:tc>
          <w:tcPr>
            <w:tcW w:w="1636" w:type="dxa"/>
          </w:tcPr>
          <w:p w14:paraId="2D754855" w14:textId="77777777" w:rsidR="002D47AD" w:rsidRPr="007F1F7C" w:rsidRDefault="002D47AD">
            <w:pPr>
              <w:pStyle w:val="BodyText"/>
              <w:spacing w:before="4"/>
              <w:rPr>
                <w:b/>
                <w:bCs/>
              </w:rPr>
            </w:pPr>
          </w:p>
        </w:tc>
        <w:tc>
          <w:tcPr>
            <w:tcW w:w="2121" w:type="dxa"/>
            <w:tcMar>
              <w:top w:w="0" w:type="dxa"/>
              <w:left w:w="108" w:type="dxa"/>
              <w:bottom w:w="0" w:type="dxa"/>
              <w:right w:w="108" w:type="dxa"/>
            </w:tcMar>
            <w:hideMark/>
          </w:tcPr>
          <w:p w14:paraId="138E30F4" w14:textId="661ACE9D" w:rsidR="002D47AD" w:rsidRPr="007F1F7C" w:rsidRDefault="002D47AD">
            <w:pPr>
              <w:pStyle w:val="BodyText"/>
              <w:spacing w:before="4"/>
              <w:rPr>
                <w:b/>
                <w:bCs/>
              </w:rPr>
            </w:pPr>
            <w:r w:rsidRPr="007F1F7C">
              <w:rPr>
                <w:b/>
                <w:bCs/>
              </w:rPr>
              <w:t> </w:t>
            </w:r>
          </w:p>
        </w:tc>
        <w:tc>
          <w:tcPr>
            <w:tcW w:w="1820" w:type="dxa"/>
            <w:tcMar>
              <w:top w:w="0" w:type="dxa"/>
              <w:left w:w="108" w:type="dxa"/>
              <w:bottom w:w="0" w:type="dxa"/>
              <w:right w:w="108" w:type="dxa"/>
            </w:tcMar>
            <w:hideMark/>
          </w:tcPr>
          <w:p w14:paraId="50F8AA60" w14:textId="65FE6C21" w:rsidR="002D47AD" w:rsidRPr="007F1F7C" w:rsidRDefault="002D47AD">
            <w:pPr>
              <w:pStyle w:val="BodyText"/>
              <w:spacing w:before="4"/>
              <w:rPr>
                <w:b/>
                <w:bCs/>
              </w:rPr>
            </w:pPr>
            <w:r w:rsidRPr="007F1F7C">
              <w:rPr>
                <w:b/>
                <w:bCs/>
              </w:rPr>
              <w:t>$</w:t>
            </w:r>
            <w:r w:rsidR="00C31A17">
              <w:rPr>
                <w:b/>
                <w:bCs/>
              </w:rPr>
              <w:t>6,653,400</w:t>
            </w:r>
          </w:p>
        </w:tc>
        <w:tc>
          <w:tcPr>
            <w:tcW w:w="2158" w:type="dxa"/>
            <w:noWrap/>
            <w:tcMar>
              <w:top w:w="0" w:type="dxa"/>
              <w:left w:w="108" w:type="dxa"/>
              <w:bottom w:w="0" w:type="dxa"/>
              <w:right w:w="108" w:type="dxa"/>
            </w:tcMar>
            <w:hideMark/>
          </w:tcPr>
          <w:p w14:paraId="6EAD0561" w14:textId="77777777" w:rsidR="002D47AD" w:rsidRPr="007F1F7C" w:rsidRDefault="002D47AD">
            <w:pPr>
              <w:pStyle w:val="BodyText"/>
              <w:spacing w:before="4"/>
              <w:rPr>
                <w:b/>
                <w:bCs/>
              </w:rPr>
            </w:pPr>
            <w:r w:rsidRPr="007F1F7C">
              <w:rPr>
                <w:b/>
                <w:bCs/>
              </w:rPr>
              <w:t>33%</w:t>
            </w:r>
          </w:p>
        </w:tc>
      </w:tr>
    </w:tbl>
    <w:p w14:paraId="3FABBEA8" w14:textId="77777777" w:rsidR="00DA19E0" w:rsidRPr="00531F04" w:rsidRDefault="00DA19E0" w:rsidP="00A94DBD">
      <w:pPr>
        <w:overflowPunct/>
        <w:autoSpaceDE/>
        <w:autoSpaceDN/>
        <w:adjustRightInd/>
        <w:spacing w:line="480" w:lineRule="auto"/>
        <w:ind w:firstLine="1440"/>
        <w:textAlignment w:val="auto"/>
        <w:rPr>
          <w:rFonts w:eastAsiaTheme="minorHAnsi"/>
          <w:szCs w:val="26"/>
        </w:rPr>
      </w:pPr>
    </w:p>
    <w:p w14:paraId="2DAF21A7" w14:textId="77777777" w:rsidR="000B48BB" w:rsidRPr="00287376" w:rsidRDefault="000B48BB" w:rsidP="006800DB">
      <w:pPr>
        <w:pStyle w:val="bdstyle2"/>
        <w:ind w:firstLine="0"/>
      </w:pPr>
    </w:p>
    <w:sectPr w:rsidR="000B48BB" w:rsidRPr="00287376" w:rsidSect="008573FD">
      <w:pgSz w:w="15840" w:h="12240" w:orient="landscape" w:code="1"/>
      <w:pgMar w:top="1440" w:right="1440" w:bottom="1440" w:left="720" w:header="720" w:footer="720" w:gutter="0"/>
      <w:paperSrc w:first="15" w:other="15"/>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450D" w14:textId="77777777" w:rsidR="00863827" w:rsidRDefault="00863827">
      <w:r>
        <w:separator/>
      </w:r>
    </w:p>
  </w:endnote>
  <w:endnote w:type="continuationSeparator" w:id="0">
    <w:p w14:paraId="61B76E9C" w14:textId="77777777" w:rsidR="00863827" w:rsidRDefault="00863827">
      <w:r>
        <w:continuationSeparator/>
      </w:r>
    </w:p>
  </w:endnote>
  <w:endnote w:type="continuationNotice" w:id="1">
    <w:p w14:paraId="13F4EBA8" w14:textId="77777777" w:rsidR="00863827" w:rsidRDefault="00863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705D" w14:textId="77777777" w:rsidR="00863827" w:rsidRDefault="00863827">
      <w:r>
        <w:separator/>
      </w:r>
    </w:p>
  </w:footnote>
  <w:footnote w:type="continuationSeparator" w:id="0">
    <w:p w14:paraId="38652842" w14:textId="77777777" w:rsidR="00863827" w:rsidRDefault="00863827">
      <w:r>
        <w:continuationSeparator/>
      </w:r>
    </w:p>
  </w:footnote>
  <w:footnote w:type="continuationNotice" w:id="1">
    <w:p w14:paraId="21BD35B3" w14:textId="77777777" w:rsidR="00863827" w:rsidRDefault="00863827"/>
  </w:footnote>
  <w:footnote w:id="2">
    <w:p w14:paraId="67B975E6" w14:textId="7E2A362D" w:rsidR="00DA19E0" w:rsidRPr="00663D70" w:rsidRDefault="00DA19E0" w:rsidP="00DA19E0">
      <w:pPr>
        <w:pStyle w:val="BodyText"/>
        <w:spacing w:line="259" w:lineRule="auto"/>
        <w:ind w:right="144"/>
      </w:pPr>
      <w:r w:rsidRPr="00663D70">
        <w:rPr>
          <w:rStyle w:val="FootnoteReference"/>
        </w:rPr>
        <w:footnoteRef/>
      </w:r>
      <w:r w:rsidRPr="00663D70">
        <w:t xml:space="preserve"> Description of Alternates: </w:t>
      </w:r>
      <w:r w:rsidR="00D72131" w:rsidRPr="00442290">
        <w:t xml:space="preserve">Alternate </w:t>
      </w:r>
      <w:r w:rsidR="00D72131">
        <w:t xml:space="preserve">3: </w:t>
      </w:r>
      <w:r w:rsidR="00F221F1">
        <w:t xml:space="preserve">Remove </w:t>
      </w:r>
      <w:r w:rsidR="008573FD">
        <w:t>g</w:t>
      </w:r>
      <w:r w:rsidR="00D72131">
        <w:t xml:space="preserve">reen </w:t>
      </w:r>
      <w:r w:rsidR="008573FD">
        <w:t>r</w:t>
      </w:r>
      <w:r w:rsidR="00D72131">
        <w:t>oof</w:t>
      </w:r>
      <w:r w:rsidR="00F221F1">
        <w:t>;</w:t>
      </w:r>
      <w:r w:rsidR="00D72131">
        <w:t xml:space="preserve"> Alternate 4: </w:t>
      </w:r>
      <w:r w:rsidR="00F221F1">
        <w:t xml:space="preserve">Remove </w:t>
      </w:r>
      <w:r w:rsidR="008573FD">
        <w:t>r</w:t>
      </w:r>
      <w:r w:rsidR="00D72131">
        <w:t xml:space="preserve">oller </w:t>
      </w:r>
      <w:r w:rsidR="008573FD">
        <w:t>s</w:t>
      </w:r>
      <w:r w:rsidR="00D72131">
        <w:t>hade</w:t>
      </w:r>
      <w:r w:rsidR="00F221F1">
        <w:t>s;</w:t>
      </w:r>
      <w:r w:rsidR="00D72131">
        <w:t xml:space="preserve"> Alternate 5: </w:t>
      </w:r>
      <w:r w:rsidR="00F221F1">
        <w:t xml:space="preserve">Remove </w:t>
      </w:r>
      <w:r w:rsidR="008573FD">
        <w:t>l</w:t>
      </w:r>
      <w:r w:rsidR="00D72131">
        <w:t xml:space="preserve">andscape </w:t>
      </w:r>
      <w:r w:rsidR="008573FD">
        <w:t>p</w:t>
      </w:r>
      <w:r w:rsidR="00D72131">
        <w:t>avers</w:t>
      </w:r>
      <w:r w:rsidR="008573FD">
        <w:t xml:space="preserve"> and</w:t>
      </w:r>
      <w:r w:rsidR="00D72131">
        <w:t xml:space="preserve"> </w:t>
      </w:r>
      <w:r w:rsidR="008573FD">
        <w:t>c</w:t>
      </w:r>
      <w:r w:rsidR="00D72131">
        <w:t xml:space="preserve">oncrete </w:t>
      </w:r>
      <w:r w:rsidR="008573FD">
        <w:t>b</w:t>
      </w:r>
      <w:r w:rsidR="00D72131">
        <w:t>ench</w:t>
      </w:r>
      <w:r w:rsidR="00F221F1">
        <w:t>;</w:t>
      </w:r>
      <w:r w:rsidR="00D72131">
        <w:t xml:space="preserve"> Alternate 6:</w:t>
      </w:r>
      <w:r w:rsidR="00F221F1">
        <w:t xml:space="preserve"> Remove </w:t>
      </w:r>
      <w:r w:rsidR="008573FD">
        <w:t>t</w:t>
      </w:r>
      <w:r w:rsidR="00D72131">
        <w:t xml:space="preserve">heatrical </w:t>
      </w:r>
      <w:r w:rsidR="008573FD">
        <w:t>c</w:t>
      </w:r>
      <w:r w:rsidR="00D72131">
        <w:t>urtain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65845"/>
      <w:docPartObj>
        <w:docPartGallery w:val="Page Numbers (Top of Page)"/>
        <w:docPartUnique/>
      </w:docPartObj>
    </w:sdtPr>
    <w:sdtEndPr>
      <w:rPr>
        <w:noProof/>
      </w:rPr>
    </w:sdtEndPr>
    <w:sdtContent>
      <w:p w14:paraId="7985EBC9" w14:textId="240651EA" w:rsidR="00E577D9" w:rsidRDefault="00E577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75AD9B" w14:textId="77777777" w:rsidR="00687773" w:rsidRDefault="00687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6E2"/>
    <w:multiLevelType w:val="hybridMultilevel"/>
    <w:tmpl w:val="6262DE7E"/>
    <w:lvl w:ilvl="0" w:tplc="E14E0E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087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2tDAxMzExsTAyNjVV0lEKTi0uzszPAykwqgUAGn4jxiwAAAA="/>
  </w:docVars>
  <w:rsids>
    <w:rsidRoot w:val="00B327B4"/>
    <w:rsid w:val="000050D2"/>
    <w:rsid w:val="0001226A"/>
    <w:rsid w:val="000216CA"/>
    <w:rsid w:val="00026158"/>
    <w:rsid w:val="00032098"/>
    <w:rsid w:val="00033D56"/>
    <w:rsid w:val="00035908"/>
    <w:rsid w:val="00051091"/>
    <w:rsid w:val="0005376C"/>
    <w:rsid w:val="00055872"/>
    <w:rsid w:val="000577FF"/>
    <w:rsid w:val="00061AF6"/>
    <w:rsid w:val="00064C48"/>
    <w:rsid w:val="0006501B"/>
    <w:rsid w:val="00072697"/>
    <w:rsid w:val="00075970"/>
    <w:rsid w:val="000830E7"/>
    <w:rsid w:val="00083935"/>
    <w:rsid w:val="00092AD5"/>
    <w:rsid w:val="00093F10"/>
    <w:rsid w:val="000975F9"/>
    <w:rsid w:val="000A0F6D"/>
    <w:rsid w:val="000B3951"/>
    <w:rsid w:val="000B48BB"/>
    <w:rsid w:val="000B55D9"/>
    <w:rsid w:val="000B7B9C"/>
    <w:rsid w:val="000B7C42"/>
    <w:rsid w:val="000C00B1"/>
    <w:rsid w:val="000C028B"/>
    <w:rsid w:val="000C0954"/>
    <w:rsid w:val="000C3EB4"/>
    <w:rsid w:val="000D26B8"/>
    <w:rsid w:val="000E2019"/>
    <w:rsid w:val="000E22CE"/>
    <w:rsid w:val="000F7CA3"/>
    <w:rsid w:val="00113C63"/>
    <w:rsid w:val="00121520"/>
    <w:rsid w:val="001217F3"/>
    <w:rsid w:val="001219C9"/>
    <w:rsid w:val="00121A5C"/>
    <w:rsid w:val="001248E2"/>
    <w:rsid w:val="0013095A"/>
    <w:rsid w:val="00133743"/>
    <w:rsid w:val="00137562"/>
    <w:rsid w:val="001375A3"/>
    <w:rsid w:val="00137950"/>
    <w:rsid w:val="00141723"/>
    <w:rsid w:val="00151D40"/>
    <w:rsid w:val="00154BB6"/>
    <w:rsid w:val="001555EF"/>
    <w:rsid w:val="00161389"/>
    <w:rsid w:val="00170BAF"/>
    <w:rsid w:val="00174D59"/>
    <w:rsid w:val="00182B0D"/>
    <w:rsid w:val="00186240"/>
    <w:rsid w:val="00186378"/>
    <w:rsid w:val="00187732"/>
    <w:rsid w:val="00191CBD"/>
    <w:rsid w:val="00191CD7"/>
    <w:rsid w:val="00193781"/>
    <w:rsid w:val="001A018D"/>
    <w:rsid w:val="001B11F5"/>
    <w:rsid w:val="001B140F"/>
    <w:rsid w:val="001B3479"/>
    <w:rsid w:val="001C1564"/>
    <w:rsid w:val="001C2436"/>
    <w:rsid w:val="001C4349"/>
    <w:rsid w:val="001D053A"/>
    <w:rsid w:val="001E1C5F"/>
    <w:rsid w:val="001F74A7"/>
    <w:rsid w:val="00202C09"/>
    <w:rsid w:val="00203DA3"/>
    <w:rsid w:val="00204221"/>
    <w:rsid w:val="00206273"/>
    <w:rsid w:val="00207CFA"/>
    <w:rsid w:val="0021286B"/>
    <w:rsid w:val="00213279"/>
    <w:rsid w:val="00215795"/>
    <w:rsid w:val="00221C46"/>
    <w:rsid w:val="00222C9A"/>
    <w:rsid w:val="00242C57"/>
    <w:rsid w:val="00247CB9"/>
    <w:rsid w:val="00264F1A"/>
    <w:rsid w:val="00265BB0"/>
    <w:rsid w:val="00275AEF"/>
    <w:rsid w:val="00283EC2"/>
    <w:rsid w:val="002849A3"/>
    <w:rsid w:val="00287376"/>
    <w:rsid w:val="0029232A"/>
    <w:rsid w:val="0029619D"/>
    <w:rsid w:val="002B07D6"/>
    <w:rsid w:val="002B432D"/>
    <w:rsid w:val="002D47AD"/>
    <w:rsid w:val="002E0166"/>
    <w:rsid w:val="002E6F49"/>
    <w:rsid w:val="002F3295"/>
    <w:rsid w:val="002F7619"/>
    <w:rsid w:val="002F7BC0"/>
    <w:rsid w:val="0030531B"/>
    <w:rsid w:val="003055A9"/>
    <w:rsid w:val="00310276"/>
    <w:rsid w:val="00310AF7"/>
    <w:rsid w:val="003162AD"/>
    <w:rsid w:val="00316B90"/>
    <w:rsid w:val="003218D3"/>
    <w:rsid w:val="00331BD6"/>
    <w:rsid w:val="00341BD5"/>
    <w:rsid w:val="00345F0C"/>
    <w:rsid w:val="003505AC"/>
    <w:rsid w:val="00362679"/>
    <w:rsid w:val="00370A7F"/>
    <w:rsid w:val="00375450"/>
    <w:rsid w:val="0037627B"/>
    <w:rsid w:val="0039552C"/>
    <w:rsid w:val="00397DA3"/>
    <w:rsid w:val="003A5324"/>
    <w:rsid w:val="003B28D0"/>
    <w:rsid w:val="003B2FAF"/>
    <w:rsid w:val="003B3ED5"/>
    <w:rsid w:val="003B401C"/>
    <w:rsid w:val="003C3E0B"/>
    <w:rsid w:val="003C79C1"/>
    <w:rsid w:val="003D36DA"/>
    <w:rsid w:val="003D4A7A"/>
    <w:rsid w:val="003D6304"/>
    <w:rsid w:val="003D7280"/>
    <w:rsid w:val="003E0120"/>
    <w:rsid w:val="003E51C0"/>
    <w:rsid w:val="003E51DD"/>
    <w:rsid w:val="0040117C"/>
    <w:rsid w:val="00402D14"/>
    <w:rsid w:val="00404E1E"/>
    <w:rsid w:val="00420E19"/>
    <w:rsid w:val="0042267F"/>
    <w:rsid w:val="00422CE5"/>
    <w:rsid w:val="00437FB3"/>
    <w:rsid w:val="0044141D"/>
    <w:rsid w:val="004432D1"/>
    <w:rsid w:val="00456B6C"/>
    <w:rsid w:val="004643C7"/>
    <w:rsid w:val="00465767"/>
    <w:rsid w:val="00486C6F"/>
    <w:rsid w:val="0048738B"/>
    <w:rsid w:val="00487EFD"/>
    <w:rsid w:val="004A3EF9"/>
    <w:rsid w:val="004B092A"/>
    <w:rsid w:val="004B157E"/>
    <w:rsid w:val="004B1694"/>
    <w:rsid w:val="004B2411"/>
    <w:rsid w:val="004B6D99"/>
    <w:rsid w:val="004B7605"/>
    <w:rsid w:val="004C5EC5"/>
    <w:rsid w:val="004D0AAF"/>
    <w:rsid w:val="004D423A"/>
    <w:rsid w:val="004D70D6"/>
    <w:rsid w:val="004E588F"/>
    <w:rsid w:val="004E598C"/>
    <w:rsid w:val="004F7A15"/>
    <w:rsid w:val="00502392"/>
    <w:rsid w:val="00506E91"/>
    <w:rsid w:val="00510CDC"/>
    <w:rsid w:val="0051224A"/>
    <w:rsid w:val="00513C5F"/>
    <w:rsid w:val="005152A7"/>
    <w:rsid w:val="0051678F"/>
    <w:rsid w:val="00522310"/>
    <w:rsid w:val="00526C84"/>
    <w:rsid w:val="00531F04"/>
    <w:rsid w:val="00533443"/>
    <w:rsid w:val="0053372C"/>
    <w:rsid w:val="00536CA1"/>
    <w:rsid w:val="0054048B"/>
    <w:rsid w:val="0054166E"/>
    <w:rsid w:val="005542A1"/>
    <w:rsid w:val="00554774"/>
    <w:rsid w:val="00562FA5"/>
    <w:rsid w:val="0056378F"/>
    <w:rsid w:val="00563F1E"/>
    <w:rsid w:val="00573A70"/>
    <w:rsid w:val="00575A9C"/>
    <w:rsid w:val="00582A47"/>
    <w:rsid w:val="00583C5E"/>
    <w:rsid w:val="0059151B"/>
    <w:rsid w:val="0059562E"/>
    <w:rsid w:val="00595BA3"/>
    <w:rsid w:val="005A175A"/>
    <w:rsid w:val="005C0BF6"/>
    <w:rsid w:val="005C0EF5"/>
    <w:rsid w:val="005C0FD1"/>
    <w:rsid w:val="005C31E7"/>
    <w:rsid w:val="005D221A"/>
    <w:rsid w:val="005D4844"/>
    <w:rsid w:val="005D6099"/>
    <w:rsid w:val="005E3EBD"/>
    <w:rsid w:val="005E4EB7"/>
    <w:rsid w:val="005E60C5"/>
    <w:rsid w:val="005E7315"/>
    <w:rsid w:val="005E79CC"/>
    <w:rsid w:val="00607F01"/>
    <w:rsid w:val="00610D30"/>
    <w:rsid w:val="00640329"/>
    <w:rsid w:val="00640FFA"/>
    <w:rsid w:val="0064524B"/>
    <w:rsid w:val="0064764E"/>
    <w:rsid w:val="00650FAA"/>
    <w:rsid w:val="00653A6B"/>
    <w:rsid w:val="00656ED7"/>
    <w:rsid w:val="006629DE"/>
    <w:rsid w:val="00662A5C"/>
    <w:rsid w:val="006632AA"/>
    <w:rsid w:val="006649A3"/>
    <w:rsid w:val="006670BD"/>
    <w:rsid w:val="00667C97"/>
    <w:rsid w:val="0067137C"/>
    <w:rsid w:val="006800DB"/>
    <w:rsid w:val="00681D0E"/>
    <w:rsid w:val="00683FA7"/>
    <w:rsid w:val="00687773"/>
    <w:rsid w:val="006A1C13"/>
    <w:rsid w:val="006A2163"/>
    <w:rsid w:val="006A3344"/>
    <w:rsid w:val="006B0B9B"/>
    <w:rsid w:val="006B4E00"/>
    <w:rsid w:val="006C0F48"/>
    <w:rsid w:val="006D3B66"/>
    <w:rsid w:val="006D5D18"/>
    <w:rsid w:val="006E2605"/>
    <w:rsid w:val="006F1223"/>
    <w:rsid w:val="0070024B"/>
    <w:rsid w:val="007032CF"/>
    <w:rsid w:val="007043BC"/>
    <w:rsid w:val="00704615"/>
    <w:rsid w:val="007151BF"/>
    <w:rsid w:val="00721384"/>
    <w:rsid w:val="00723664"/>
    <w:rsid w:val="00726A4F"/>
    <w:rsid w:val="00730B09"/>
    <w:rsid w:val="007332C2"/>
    <w:rsid w:val="00735E29"/>
    <w:rsid w:val="007420A0"/>
    <w:rsid w:val="007527FB"/>
    <w:rsid w:val="0076327E"/>
    <w:rsid w:val="00767F57"/>
    <w:rsid w:val="00767FA1"/>
    <w:rsid w:val="00775403"/>
    <w:rsid w:val="00780A0E"/>
    <w:rsid w:val="00781356"/>
    <w:rsid w:val="00790CB9"/>
    <w:rsid w:val="0079348B"/>
    <w:rsid w:val="007A0734"/>
    <w:rsid w:val="007A5B21"/>
    <w:rsid w:val="007B16D0"/>
    <w:rsid w:val="007B1D6A"/>
    <w:rsid w:val="007B241E"/>
    <w:rsid w:val="007B7920"/>
    <w:rsid w:val="007B7B5D"/>
    <w:rsid w:val="007C4360"/>
    <w:rsid w:val="007C5BDC"/>
    <w:rsid w:val="007D08C8"/>
    <w:rsid w:val="007E015A"/>
    <w:rsid w:val="007E0EED"/>
    <w:rsid w:val="007E733B"/>
    <w:rsid w:val="007F2BDD"/>
    <w:rsid w:val="007F2D6E"/>
    <w:rsid w:val="007F55EC"/>
    <w:rsid w:val="007F74BC"/>
    <w:rsid w:val="00802426"/>
    <w:rsid w:val="00805692"/>
    <w:rsid w:val="00805B0C"/>
    <w:rsid w:val="00806E1F"/>
    <w:rsid w:val="00816D8D"/>
    <w:rsid w:val="00817424"/>
    <w:rsid w:val="008210BC"/>
    <w:rsid w:val="0082116A"/>
    <w:rsid w:val="00821435"/>
    <w:rsid w:val="00821C35"/>
    <w:rsid w:val="008428C3"/>
    <w:rsid w:val="00847CA6"/>
    <w:rsid w:val="00851E9B"/>
    <w:rsid w:val="008530A2"/>
    <w:rsid w:val="0085457E"/>
    <w:rsid w:val="008552F6"/>
    <w:rsid w:val="008573FD"/>
    <w:rsid w:val="00860331"/>
    <w:rsid w:val="0086356F"/>
    <w:rsid w:val="00863827"/>
    <w:rsid w:val="00870053"/>
    <w:rsid w:val="008711F9"/>
    <w:rsid w:val="00873CB4"/>
    <w:rsid w:val="00875B36"/>
    <w:rsid w:val="00877A4A"/>
    <w:rsid w:val="00881F3A"/>
    <w:rsid w:val="00885D26"/>
    <w:rsid w:val="00887E84"/>
    <w:rsid w:val="00890264"/>
    <w:rsid w:val="008A3669"/>
    <w:rsid w:val="008A7820"/>
    <w:rsid w:val="008B51CE"/>
    <w:rsid w:val="008B7865"/>
    <w:rsid w:val="008C31B9"/>
    <w:rsid w:val="008C5DE2"/>
    <w:rsid w:val="008D014C"/>
    <w:rsid w:val="008D5991"/>
    <w:rsid w:val="008D73D3"/>
    <w:rsid w:val="008D7977"/>
    <w:rsid w:val="008E49BC"/>
    <w:rsid w:val="008E77CB"/>
    <w:rsid w:val="008F40BF"/>
    <w:rsid w:val="008F5501"/>
    <w:rsid w:val="00902D92"/>
    <w:rsid w:val="009142FA"/>
    <w:rsid w:val="009172BE"/>
    <w:rsid w:val="00917F8D"/>
    <w:rsid w:val="00923F3C"/>
    <w:rsid w:val="00924FAA"/>
    <w:rsid w:val="00925C5F"/>
    <w:rsid w:val="00934462"/>
    <w:rsid w:val="009541B5"/>
    <w:rsid w:val="009549BC"/>
    <w:rsid w:val="00955272"/>
    <w:rsid w:val="00964246"/>
    <w:rsid w:val="00966DFE"/>
    <w:rsid w:val="00971AD2"/>
    <w:rsid w:val="00973157"/>
    <w:rsid w:val="009745E1"/>
    <w:rsid w:val="00983A38"/>
    <w:rsid w:val="00990B2A"/>
    <w:rsid w:val="0099201D"/>
    <w:rsid w:val="009977B9"/>
    <w:rsid w:val="009B0614"/>
    <w:rsid w:val="009B1566"/>
    <w:rsid w:val="009B5548"/>
    <w:rsid w:val="009B59F7"/>
    <w:rsid w:val="009B6A47"/>
    <w:rsid w:val="009B7E1C"/>
    <w:rsid w:val="009C671A"/>
    <w:rsid w:val="009D7650"/>
    <w:rsid w:val="009E1958"/>
    <w:rsid w:val="009F5626"/>
    <w:rsid w:val="00A04E10"/>
    <w:rsid w:val="00A17ABE"/>
    <w:rsid w:val="00A33953"/>
    <w:rsid w:val="00A41966"/>
    <w:rsid w:val="00A45B3F"/>
    <w:rsid w:val="00A45BB3"/>
    <w:rsid w:val="00A52CE1"/>
    <w:rsid w:val="00A579CE"/>
    <w:rsid w:val="00A603B1"/>
    <w:rsid w:val="00A70D71"/>
    <w:rsid w:val="00A81563"/>
    <w:rsid w:val="00A825D0"/>
    <w:rsid w:val="00A833A9"/>
    <w:rsid w:val="00A853B6"/>
    <w:rsid w:val="00A85962"/>
    <w:rsid w:val="00A939BB"/>
    <w:rsid w:val="00A94DBD"/>
    <w:rsid w:val="00A966B5"/>
    <w:rsid w:val="00A97E62"/>
    <w:rsid w:val="00AA416E"/>
    <w:rsid w:val="00AA4A50"/>
    <w:rsid w:val="00AB0359"/>
    <w:rsid w:val="00AB48E0"/>
    <w:rsid w:val="00AC419A"/>
    <w:rsid w:val="00AD1222"/>
    <w:rsid w:val="00AD3E02"/>
    <w:rsid w:val="00AD6388"/>
    <w:rsid w:val="00AE2D8F"/>
    <w:rsid w:val="00AE439A"/>
    <w:rsid w:val="00AE53CC"/>
    <w:rsid w:val="00AE53E4"/>
    <w:rsid w:val="00B0205F"/>
    <w:rsid w:val="00B04F7D"/>
    <w:rsid w:val="00B13B39"/>
    <w:rsid w:val="00B13FD4"/>
    <w:rsid w:val="00B17965"/>
    <w:rsid w:val="00B24ACE"/>
    <w:rsid w:val="00B25372"/>
    <w:rsid w:val="00B25FEE"/>
    <w:rsid w:val="00B31DDF"/>
    <w:rsid w:val="00B327B4"/>
    <w:rsid w:val="00B34C8B"/>
    <w:rsid w:val="00B508F4"/>
    <w:rsid w:val="00B536F9"/>
    <w:rsid w:val="00B54019"/>
    <w:rsid w:val="00B54E1B"/>
    <w:rsid w:val="00B55EF7"/>
    <w:rsid w:val="00B61A02"/>
    <w:rsid w:val="00B654CC"/>
    <w:rsid w:val="00B67C55"/>
    <w:rsid w:val="00B67D8E"/>
    <w:rsid w:val="00B70D1C"/>
    <w:rsid w:val="00B719EF"/>
    <w:rsid w:val="00B76576"/>
    <w:rsid w:val="00B8050F"/>
    <w:rsid w:val="00B82DCB"/>
    <w:rsid w:val="00B8597B"/>
    <w:rsid w:val="00B91D87"/>
    <w:rsid w:val="00B92BDF"/>
    <w:rsid w:val="00B972D0"/>
    <w:rsid w:val="00B97CE6"/>
    <w:rsid w:val="00B97F35"/>
    <w:rsid w:val="00BA0DB4"/>
    <w:rsid w:val="00BA1D6B"/>
    <w:rsid w:val="00BA32EB"/>
    <w:rsid w:val="00BA4219"/>
    <w:rsid w:val="00BA77CC"/>
    <w:rsid w:val="00BC5BEC"/>
    <w:rsid w:val="00BE0040"/>
    <w:rsid w:val="00BF2DB7"/>
    <w:rsid w:val="00C035A6"/>
    <w:rsid w:val="00C06104"/>
    <w:rsid w:val="00C106D2"/>
    <w:rsid w:val="00C14F7C"/>
    <w:rsid w:val="00C164DB"/>
    <w:rsid w:val="00C16ECA"/>
    <w:rsid w:val="00C2004A"/>
    <w:rsid w:val="00C227A6"/>
    <w:rsid w:val="00C30365"/>
    <w:rsid w:val="00C31A17"/>
    <w:rsid w:val="00C40CC3"/>
    <w:rsid w:val="00C45B93"/>
    <w:rsid w:val="00C51BBB"/>
    <w:rsid w:val="00C64076"/>
    <w:rsid w:val="00C648FD"/>
    <w:rsid w:val="00C6519A"/>
    <w:rsid w:val="00C76408"/>
    <w:rsid w:val="00C7646A"/>
    <w:rsid w:val="00C80575"/>
    <w:rsid w:val="00C80A5C"/>
    <w:rsid w:val="00C8442C"/>
    <w:rsid w:val="00C87469"/>
    <w:rsid w:val="00C91161"/>
    <w:rsid w:val="00C91BE7"/>
    <w:rsid w:val="00C928FA"/>
    <w:rsid w:val="00C94A15"/>
    <w:rsid w:val="00CA3D85"/>
    <w:rsid w:val="00CA70BB"/>
    <w:rsid w:val="00CB7848"/>
    <w:rsid w:val="00CC35C1"/>
    <w:rsid w:val="00CD42FD"/>
    <w:rsid w:val="00CF4AA4"/>
    <w:rsid w:val="00D01A9B"/>
    <w:rsid w:val="00D075AD"/>
    <w:rsid w:val="00D10220"/>
    <w:rsid w:val="00D10703"/>
    <w:rsid w:val="00D266E2"/>
    <w:rsid w:val="00D30A9C"/>
    <w:rsid w:val="00D3148E"/>
    <w:rsid w:val="00D3236D"/>
    <w:rsid w:val="00D326EF"/>
    <w:rsid w:val="00D33F8E"/>
    <w:rsid w:val="00D348F4"/>
    <w:rsid w:val="00D415EF"/>
    <w:rsid w:val="00D4260B"/>
    <w:rsid w:val="00D42F13"/>
    <w:rsid w:val="00D45194"/>
    <w:rsid w:val="00D5104D"/>
    <w:rsid w:val="00D5580D"/>
    <w:rsid w:val="00D61D77"/>
    <w:rsid w:val="00D66FFB"/>
    <w:rsid w:val="00D72131"/>
    <w:rsid w:val="00D75910"/>
    <w:rsid w:val="00D91F70"/>
    <w:rsid w:val="00D96CA7"/>
    <w:rsid w:val="00DA19E0"/>
    <w:rsid w:val="00DA752A"/>
    <w:rsid w:val="00DB054F"/>
    <w:rsid w:val="00DB0D27"/>
    <w:rsid w:val="00DB1134"/>
    <w:rsid w:val="00DB7110"/>
    <w:rsid w:val="00DC60B5"/>
    <w:rsid w:val="00DD10B6"/>
    <w:rsid w:val="00DD1A2D"/>
    <w:rsid w:val="00DD7D84"/>
    <w:rsid w:val="00DD7FD1"/>
    <w:rsid w:val="00DE6576"/>
    <w:rsid w:val="00DE6CB8"/>
    <w:rsid w:val="00DF03E9"/>
    <w:rsid w:val="00DF7FBF"/>
    <w:rsid w:val="00E01358"/>
    <w:rsid w:val="00E0624E"/>
    <w:rsid w:val="00E11801"/>
    <w:rsid w:val="00E1213B"/>
    <w:rsid w:val="00E13DFB"/>
    <w:rsid w:val="00E22A0C"/>
    <w:rsid w:val="00E264F8"/>
    <w:rsid w:val="00E2720F"/>
    <w:rsid w:val="00E35BE4"/>
    <w:rsid w:val="00E35F8D"/>
    <w:rsid w:val="00E427AD"/>
    <w:rsid w:val="00E444A4"/>
    <w:rsid w:val="00E476F7"/>
    <w:rsid w:val="00E56FF1"/>
    <w:rsid w:val="00E577D9"/>
    <w:rsid w:val="00E602FF"/>
    <w:rsid w:val="00E662B0"/>
    <w:rsid w:val="00E72832"/>
    <w:rsid w:val="00E8245A"/>
    <w:rsid w:val="00E82D0C"/>
    <w:rsid w:val="00E8779F"/>
    <w:rsid w:val="00E90269"/>
    <w:rsid w:val="00E9161B"/>
    <w:rsid w:val="00EA17B1"/>
    <w:rsid w:val="00EA661A"/>
    <w:rsid w:val="00EB0E1A"/>
    <w:rsid w:val="00EB57B1"/>
    <w:rsid w:val="00EB7C30"/>
    <w:rsid w:val="00EB7E73"/>
    <w:rsid w:val="00ED45F0"/>
    <w:rsid w:val="00ED4F47"/>
    <w:rsid w:val="00EE08E8"/>
    <w:rsid w:val="00EE20F4"/>
    <w:rsid w:val="00EF4DDF"/>
    <w:rsid w:val="00F015ED"/>
    <w:rsid w:val="00F040EC"/>
    <w:rsid w:val="00F050E4"/>
    <w:rsid w:val="00F07D36"/>
    <w:rsid w:val="00F11A32"/>
    <w:rsid w:val="00F165BC"/>
    <w:rsid w:val="00F221F1"/>
    <w:rsid w:val="00F275B7"/>
    <w:rsid w:val="00F313B4"/>
    <w:rsid w:val="00F3669E"/>
    <w:rsid w:val="00F42702"/>
    <w:rsid w:val="00F46104"/>
    <w:rsid w:val="00F71C42"/>
    <w:rsid w:val="00F82F8E"/>
    <w:rsid w:val="00F83321"/>
    <w:rsid w:val="00FC0045"/>
    <w:rsid w:val="00FC7DD3"/>
    <w:rsid w:val="00FD3C65"/>
    <w:rsid w:val="00FD3EF0"/>
    <w:rsid w:val="00FD631F"/>
    <w:rsid w:val="00FF3DB9"/>
    <w:rsid w:val="01ACBA86"/>
    <w:rsid w:val="0437D9B6"/>
    <w:rsid w:val="07017849"/>
    <w:rsid w:val="1098A753"/>
    <w:rsid w:val="10BE338F"/>
    <w:rsid w:val="116FB4A2"/>
    <w:rsid w:val="142D1500"/>
    <w:rsid w:val="16E46D27"/>
    <w:rsid w:val="18389FF4"/>
    <w:rsid w:val="1C0BE942"/>
    <w:rsid w:val="1E7D9AA2"/>
    <w:rsid w:val="2114A408"/>
    <w:rsid w:val="21C564A6"/>
    <w:rsid w:val="256728F5"/>
    <w:rsid w:val="28652637"/>
    <w:rsid w:val="2A7A0A06"/>
    <w:rsid w:val="2AA15389"/>
    <w:rsid w:val="3229A912"/>
    <w:rsid w:val="39118011"/>
    <w:rsid w:val="3D1CCE68"/>
    <w:rsid w:val="3F5E2A63"/>
    <w:rsid w:val="4013ABDC"/>
    <w:rsid w:val="41A32747"/>
    <w:rsid w:val="4296F256"/>
    <w:rsid w:val="43C6C486"/>
    <w:rsid w:val="43EBF812"/>
    <w:rsid w:val="4540F220"/>
    <w:rsid w:val="454FE4C1"/>
    <w:rsid w:val="5D61AA58"/>
    <w:rsid w:val="60CC39EE"/>
    <w:rsid w:val="61877EE7"/>
    <w:rsid w:val="7127059E"/>
    <w:rsid w:val="71774677"/>
    <w:rsid w:val="72EEFE71"/>
    <w:rsid w:val="72FD250B"/>
    <w:rsid w:val="794EFF42"/>
    <w:rsid w:val="7BCB5DD3"/>
    <w:rsid w:val="7F49F515"/>
    <w:rsid w:val="7FAEF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433BE"/>
  <w15:chartTrackingRefBased/>
  <w15:docId w15:val="{DDBED699-EEA3-4F4F-AAF9-16C616C2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link w:val="Heading1Char"/>
    <w:qFormat/>
    <w:rsid w:val="00D30A9C"/>
    <w:pPr>
      <w:jc w:val="center"/>
      <w:outlineLvl w:val="0"/>
    </w:p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uiPriority w:val="99"/>
    <w:pPr>
      <w:tabs>
        <w:tab w:val="left" w:pos="720"/>
        <w:tab w:val="left" w:pos="1440"/>
      </w:tabs>
      <w:ind w:left="1440" w:hanging="1440"/>
    </w:pPr>
  </w:style>
  <w:style w:type="paragraph" w:customStyle="1" w:styleId="bdstyle2">
    <w:name w:val="bdstyle2"/>
    <w:basedOn w:val="Normal"/>
    <w:uiPriority w:val="99"/>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customStyle="1" w:styleId="questionhd">
    <w:name w:val="questionhd"/>
    <w:basedOn w:val="Normal"/>
    <w:pPr>
      <w:overflowPunct/>
      <w:autoSpaceDE/>
      <w:autoSpaceDN/>
      <w:adjustRightInd/>
      <w:ind w:left="153" w:right="153"/>
      <w:textAlignment w:val="auto"/>
    </w:pPr>
    <w:rPr>
      <w:rFonts w:ascii="Courier" w:hAnsi="Courier"/>
      <w:b/>
      <w:sz w:val="20"/>
    </w:rPr>
  </w:style>
  <w:style w:type="paragraph" w:customStyle="1" w:styleId="questionname">
    <w:name w:val="questionname"/>
    <w:basedOn w:val="Normal"/>
    <w:pPr>
      <w:overflowPunct/>
      <w:autoSpaceDE/>
      <w:autoSpaceDN/>
      <w:adjustRightInd/>
      <w:ind w:left="153" w:right="153"/>
      <w:textAlignment w:val="auto"/>
    </w:pPr>
    <w:rPr>
      <w:rFonts w:ascii="Tahoma" w:hAnsi="Tahoma"/>
      <w:b/>
      <w:sz w:val="24"/>
    </w:rPr>
  </w:style>
  <w:style w:type="paragraph" w:styleId="BalloonText">
    <w:name w:val="Balloon Text"/>
    <w:basedOn w:val="Normal"/>
    <w:semiHidden/>
    <w:rsid w:val="00287376"/>
    <w:rPr>
      <w:rFonts w:ascii="Tahoma" w:hAnsi="Tahoma" w:cs="Tahoma"/>
      <w:sz w:val="16"/>
      <w:szCs w:val="16"/>
    </w:rPr>
  </w:style>
  <w:style w:type="paragraph" w:styleId="FootnoteText">
    <w:name w:val="footnote text"/>
    <w:basedOn w:val="Normal"/>
    <w:semiHidden/>
    <w:rsid w:val="00AE53CC"/>
    <w:rPr>
      <w:sz w:val="20"/>
    </w:rPr>
  </w:style>
  <w:style w:type="character" w:styleId="FootnoteReference">
    <w:name w:val="footnote reference"/>
    <w:uiPriority w:val="99"/>
    <w:semiHidden/>
    <w:rsid w:val="00AE53CC"/>
    <w:rPr>
      <w:vertAlign w:val="superscript"/>
    </w:rPr>
  </w:style>
  <w:style w:type="paragraph" w:customStyle="1" w:styleId="Default">
    <w:name w:val="Default"/>
    <w:uiPriority w:val="99"/>
    <w:rsid w:val="004B6D99"/>
    <w:pPr>
      <w:autoSpaceDE w:val="0"/>
      <w:autoSpaceDN w:val="0"/>
      <w:adjustRightInd w:val="0"/>
    </w:pPr>
    <w:rPr>
      <w:rFonts w:ascii="Comic Sans MS" w:hAnsi="Comic Sans MS"/>
      <w:color w:val="000000"/>
      <w:sz w:val="24"/>
      <w:szCs w:val="24"/>
    </w:rPr>
  </w:style>
  <w:style w:type="paragraph" w:styleId="Header">
    <w:name w:val="header"/>
    <w:basedOn w:val="Normal"/>
    <w:link w:val="HeaderChar"/>
    <w:uiPriority w:val="99"/>
    <w:rsid w:val="00B536F9"/>
    <w:pPr>
      <w:tabs>
        <w:tab w:val="center" w:pos="4680"/>
        <w:tab w:val="right" w:pos="9360"/>
      </w:tabs>
    </w:pPr>
    <w:rPr>
      <w:lang w:val="x-none" w:eastAsia="x-none"/>
    </w:rPr>
  </w:style>
  <w:style w:type="character" w:customStyle="1" w:styleId="HeaderChar">
    <w:name w:val="Header Char"/>
    <w:link w:val="Header"/>
    <w:uiPriority w:val="99"/>
    <w:rsid w:val="00B536F9"/>
    <w:rPr>
      <w:sz w:val="26"/>
    </w:rPr>
  </w:style>
  <w:style w:type="paragraph" w:styleId="Footer">
    <w:name w:val="footer"/>
    <w:basedOn w:val="Normal"/>
    <w:link w:val="FooterChar"/>
    <w:rsid w:val="00B536F9"/>
    <w:pPr>
      <w:tabs>
        <w:tab w:val="center" w:pos="4680"/>
        <w:tab w:val="right" w:pos="9360"/>
      </w:tabs>
    </w:pPr>
    <w:rPr>
      <w:lang w:val="x-none" w:eastAsia="x-none"/>
    </w:rPr>
  </w:style>
  <w:style w:type="character" w:customStyle="1" w:styleId="FooterChar">
    <w:name w:val="Footer Char"/>
    <w:link w:val="Footer"/>
    <w:rsid w:val="00B536F9"/>
    <w:rPr>
      <w:sz w:val="26"/>
    </w:rPr>
  </w:style>
  <w:style w:type="paragraph" w:styleId="Revision">
    <w:name w:val="Revision"/>
    <w:hidden/>
    <w:uiPriority w:val="99"/>
    <w:semiHidden/>
    <w:rsid w:val="00283EC2"/>
    <w:rPr>
      <w:sz w:val="26"/>
    </w:rPr>
  </w:style>
  <w:style w:type="character" w:styleId="CommentReference">
    <w:name w:val="annotation reference"/>
    <w:uiPriority w:val="99"/>
    <w:rsid w:val="005D4844"/>
    <w:rPr>
      <w:sz w:val="16"/>
      <w:szCs w:val="16"/>
    </w:rPr>
  </w:style>
  <w:style w:type="paragraph" w:styleId="CommentText">
    <w:name w:val="annotation text"/>
    <w:basedOn w:val="Normal"/>
    <w:link w:val="CommentTextChar"/>
    <w:uiPriority w:val="99"/>
    <w:rsid w:val="005D4844"/>
    <w:rPr>
      <w:sz w:val="20"/>
    </w:rPr>
  </w:style>
  <w:style w:type="character" w:customStyle="1" w:styleId="CommentTextChar">
    <w:name w:val="Comment Text Char"/>
    <w:basedOn w:val="DefaultParagraphFont"/>
    <w:link w:val="CommentText"/>
    <w:uiPriority w:val="99"/>
    <w:rsid w:val="005D4844"/>
  </w:style>
  <w:style w:type="paragraph" w:styleId="CommentSubject">
    <w:name w:val="annotation subject"/>
    <w:basedOn w:val="CommentText"/>
    <w:next w:val="CommentText"/>
    <w:link w:val="CommentSubjectChar"/>
    <w:rsid w:val="005D4844"/>
    <w:rPr>
      <w:b/>
      <w:bCs/>
    </w:rPr>
  </w:style>
  <w:style w:type="character" w:customStyle="1" w:styleId="CommentSubjectChar">
    <w:name w:val="Comment Subject Char"/>
    <w:link w:val="CommentSubject"/>
    <w:rsid w:val="005D4844"/>
    <w:rPr>
      <w:b/>
      <w:bCs/>
    </w:rPr>
  </w:style>
  <w:style w:type="character" w:customStyle="1" w:styleId="Heading1Char">
    <w:name w:val="Heading 1 Char"/>
    <w:basedOn w:val="DefaultParagraphFont"/>
    <w:link w:val="Heading1"/>
    <w:rsid w:val="00D30A9C"/>
    <w:rPr>
      <w:sz w:val="26"/>
    </w:rPr>
  </w:style>
  <w:style w:type="paragraph" w:styleId="BodyText">
    <w:name w:val="Body Text"/>
    <w:basedOn w:val="Normal"/>
    <w:link w:val="BodyTextChar"/>
    <w:uiPriority w:val="1"/>
    <w:qFormat/>
    <w:rsid w:val="00C928FA"/>
    <w:pPr>
      <w:widowControl w:val="0"/>
      <w:overflowPunct/>
      <w:adjustRightInd/>
      <w:textAlignment w:val="auto"/>
    </w:pPr>
    <w:rPr>
      <w:szCs w:val="26"/>
    </w:rPr>
  </w:style>
  <w:style w:type="character" w:customStyle="1" w:styleId="BodyTextChar">
    <w:name w:val="Body Text Char"/>
    <w:basedOn w:val="DefaultParagraphFont"/>
    <w:link w:val="BodyText"/>
    <w:uiPriority w:val="1"/>
    <w:rsid w:val="00C928FA"/>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494">
      <w:bodyDiv w:val="1"/>
      <w:marLeft w:val="0"/>
      <w:marRight w:val="0"/>
      <w:marTop w:val="0"/>
      <w:marBottom w:val="0"/>
      <w:divBdr>
        <w:top w:val="none" w:sz="0" w:space="0" w:color="auto"/>
        <w:left w:val="none" w:sz="0" w:space="0" w:color="auto"/>
        <w:bottom w:val="none" w:sz="0" w:space="0" w:color="auto"/>
        <w:right w:val="none" w:sz="0" w:space="0" w:color="auto"/>
      </w:divBdr>
    </w:div>
    <w:div w:id="142162803">
      <w:bodyDiv w:val="1"/>
      <w:marLeft w:val="0"/>
      <w:marRight w:val="0"/>
      <w:marTop w:val="0"/>
      <w:marBottom w:val="0"/>
      <w:divBdr>
        <w:top w:val="none" w:sz="0" w:space="0" w:color="auto"/>
        <w:left w:val="none" w:sz="0" w:space="0" w:color="auto"/>
        <w:bottom w:val="none" w:sz="0" w:space="0" w:color="auto"/>
        <w:right w:val="none" w:sz="0" w:space="0" w:color="auto"/>
      </w:divBdr>
    </w:div>
    <w:div w:id="375929934">
      <w:bodyDiv w:val="1"/>
      <w:marLeft w:val="0"/>
      <w:marRight w:val="0"/>
      <w:marTop w:val="0"/>
      <w:marBottom w:val="0"/>
      <w:divBdr>
        <w:top w:val="none" w:sz="0" w:space="0" w:color="auto"/>
        <w:left w:val="none" w:sz="0" w:space="0" w:color="auto"/>
        <w:bottom w:val="none" w:sz="0" w:space="0" w:color="auto"/>
        <w:right w:val="none" w:sz="0" w:space="0" w:color="auto"/>
      </w:divBdr>
    </w:div>
    <w:div w:id="442042826">
      <w:bodyDiv w:val="1"/>
      <w:marLeft w:val="0"/>
      <w:marRight w:val="0"/>
      <w:marTop w:val="0"/>
      <w:marBottom w:val="0"/>
      <w:divBdr>
        <w:top w:val="none" w:sz="0" w:space="0" w:color="auto"/>
        <w:left w:val="none" w:sz="0" w:space="0" w:color="auto"/>
        <w:bottom w:val="none" w:sz="0" w:space="0" w:color="auto"/>
        <w:right w:val="none" w:sz="0" w:space="0" w:color="auto"/>
      </w:divBdr>
    </w:div>
    <w:div w:id="479926937">
      <w:bodyDiv w:val="1"/>
      <w:marLeft w:val="0"/>
      <w:marRight w:val="0"/>
      <w:marTop w:val="0"/>
      <w:marBottom w:val="0"/>
      <w:divBdr>
        <w:top w:val="none" w:sz="0" w:space="0" w:color="auto"/>
        <w:left w:val="none" w:sz="0" w:space="0" w:color="auto"/>
        <w:bottom w:val="none" w:sz="0" w:space="0" w:color="auto"/>
        <w:right w:val="none" w:sz="0" w:space="0" w:color="auto"/>
      </w:divBdr>
    </w:div>
    <w:div w:id="526715652">
      <w:bodyDiv w:val="1"/>
      <w:marLeft w:val="0"/>
      <w:marRight w:val="0"/>
      <w:marTop w:val="0"/>
      <w:marBottom w:val="0"/>
      <w:divBdr>
        <w:top w:val="none" w:sz="0" w:space="0" w:color="auto"/>
        <w:left w:val="none" w:sz="0" w:space="0" w:color="auto"/>
        <w:bottom w:val="none" w:sz="0" w:space="0" w:color="auto"/>
        <w:right w:val="none" w:sz="0" w:space="0" w:color="auto"/>
      </w:divBdr>
    </w:div>
    <w:div w:id="735590203">
      <w:bodyDiv w:val="1"/>
      <w:marLeft w:val="0"/>
      <w:marRight w:val="0"/>
      <w:marTop w:val="0"/>
      <w:marBottom w:val="0"/>
      <w:divBdr>
        <w:top w:val="none" w:sz="0" w:space="0" w:color="auto"/>
        <w:left w:val="none" w:sz="0" w:space="0" w:color="auto"/>
        <w:bottom w:val="none" w:sz="0" w:space="0" w:color="auto"/>
        <w:right w:val="none" w:sz="0" w:space="0" w:color="auto"/>
      </w:divBdr>
    </w:div>
    <w:div w:id="770272806">
      <w:bodyDiv w:val="1"/>
      <w:marLeft w:val="0"/>
      <w:marRight w:val="0"/>
      <w:marTop w:val="0"/>
      <w:marBottom w:val="0"/>
      <w:divBdr>
        <w:top w:val="none" w:sz="0" w:space="0" w:color="auto"/>
        <w:left w:val="none" w:sz="0" w:space="0" w:color="auto"/>
        <w:bottom w:val="none" w:sz="0" w:space="0" w:color="auto"/>
        <w:right w:val="none" w:sz="0" w:space="0" w:color="auto"/>
      </w:divBdr>
    </w:div>
    <w:div w:id="798690428">
      <w:bodyDiv w:val="1"/>
      <w:marLeft w:val="0"/>
      <w:marRight w:val="0"/>
      <w:marTop w:val="0"/>
      <w:marBottom w:val="0"/>
      <w:divBdr>
        <w:top w:val="none" w:sz="0" w:space="0" w:color="auto"/>
        <w:left w:val="none" w:sz="0" w:space="0" w:color="auto"/>
        <w:bottom w:val="none" w:sz="0" w:space="0" w:color="auto"/>
        <w:right w:val="none" w:sz="0" w:space="0" w:color="auto"/>
      </w:divBdr>
    </w:div>
    <w:div w:id="869759027">
      <w:bodyDiv w:val="1"/>
      <w:marLeft w:val="0"/>
      <w:marRight w:val="0"/>
      <w:marTop w:val="0"/>
      <w:marBottom w:val="0"/>
      <w:divBdr>
        <w:top w:val="none" w:sz="0" w:space="0" w:color="auto"/>
        <w:left w:val="none" w:sz="0" w:space="0" w:color="auto"/>
        <w:bottom w:val="none" w:sz="0" w:space="0" w:color="auto"/>
        <w:right w:val="none" w:sz="0" w:space="0" w:color="auto"/>
      </w:divBdr>
    </w:div>
    <w:div w:id="939607425">
      <w:bodyDiv w:val="1"/>
      <w:marLeft w:val="0"/>
      <w:marRight w:val="0"/>
      <w:marTop w:val="0"/>
      <w:marBottom w:val="0"/>
      <w:divBdr>
        <w:top w:val="none" w:sz="0" w:space="0" w:color="auto"/>
        <w:left w:val="none" w:sz="0" w:space="0" w:color="auto"/>
        <w:bottom w:val="none" w:sz="0" w:space="0" w:color="auto"/>
        <w:right w:val="none" w:sz="0" w:space="0" w:color="auto"/>
      </w:divBdr>
    </w:div>
    <w:div w:id="1118722479">
      <w:bodyDiv w:val="1"/>
      <w:marLeft w:val="0"/>
      <w:marRight w:val="0"/>
      <w:marTop w:val="0"/>
      <w:marBottom w:val="0"/>
      <w:divBdr>
        <w:top w:val="none" w:sz="0" w:space="0" w:color="auto"/>
        <w:left w:val="none" w:sz="0" w:space="0" w:color="auto"/>
        <w:bottom w:val="none" w:sz="0" w:space="0" w:color="auto"/>
        <w:right w:val="none" w:sz="0" w:space="0" w:color="auto"/>
      </w:divBdr>
    </w:div>
    <w:div w:id="1128816169">
      <w:bodyDiv w:val="1"/>
      <w:marLeft w:val="0"/>
      <w:marRight w:val="0"/>
      <w:marTop w:val="0"/>
      <w:marBottom w:val="0"/>
      <w:divBdr>
        <w:top w:val="none" w:sz="0" w:space="0" w:color="auto"/>
        <w:left w:val="none" w:sz="0" w:space="0" w:color="auto"/>
        <w:bottom w:val="none" w:sz="0" w:space="0" w:color="auto"/>
        <w:right w:val="none" w:sz="0" w:space="0" w:color="auto"/>
      </w:divBdr>
    </w:div>
    <w:div w:id="1212502951">
      <w:bodyDiv w:val="1"/>
      <w:marLeft w:val="0"/>
      <w:marRight w:val="0"/>
      <w:marTop w:val="0"/>
      <w:marBottom w:val="0"/>
      <w:divBdr>
        <w:top w:val="none" w:sz="0" w:space="0" w:color="auto"/>
        <w:left w:val="none" w:sz="0" w:space="0" w:color="auto"/>
        <w:bottom w:val="none" w:sz="0" w:space="0" w:color="auto"/>
        <w:right w:val="none" w:sz="0" w:space="0" w:color="auto"/>
      </w:divBdr>
    </w:div>
    <w:div w:id="1613973829">
      <w:bodyDiv w:val="1"/>
      <w:marLeft w:val="0"/>
      <w:marRight w:val="0"/>
      <w:marTop w:val="0"/>
      <w:marBottom w:val="0"/>
      <w:divBdr>
        <w:top w:val="none" w:sz="0" w:space="0" w:color="auto"/>
        <w:left w:val="none" w:sz="0" w:space="0" w:color="auto"/>
        <w:bottom w:val="none" w:sz="0" w:space="0" w:color="auto"/>
        <w:right w:val="none" w:sz="0" w:space="0" w:color="auto"/>
      </w:divBdr>
    </w:div>
    <w:div w:id="1691642590">
      <w:bodyDiv w:val="1"/>
      <w:marLeft w:val="0"/>
      <w:marRight w:val="0"/>
      <w:marTop w:val="0"/>
      <w:marBottom w:val="0"/>
      <w:divBdr>
        <w:top w:val="none" w:sz="0" w:space="0" w:color="auto"/>
        <w:left w:val="none" w:sz="0" w:space="0" w:color="auto"/>
        <w:bottom w:val="none" w:sz="0" w:space="0" w:color="auto"/>
        <w:right w:val="none" w:sz="0" w:space="0" w:color="auto"/>
      </w:divBdr>
    </w:div>
    <w:div w:id="1807121721">
      <w:bodyDiv w:val="1"/>
      <w:marLeft w:val="0"/>
      <w:marRight w:val="0"/>
      <w:marTop w:val="0"/>
      <w:marBottom w:val="0"/>
      <w:divBdr>
        <w:top w:val="none" w:sz="0" w:space="0" w:color="auto"/>
        <w:left w:val="none" w:sz="0" w:space="0" w:color="auto"/>
        <w:bottom w:val="none" w:sz="0" w:space="0" w:color="auto"/>
        <w:right w:val="none" w:sz="0" w:space="0" w:color="auto"/>
      </w:divBdr>
    </w:div>
    <w:div w:id="1877503082">
      <w:bodyDiv w:val="1"/>
      <w:marLeft w:val="0"/>
      <w:marRight w:val="0"/>
      <w:marTop w:val="0"/>
      <w:marBottom w:val="0"/>
      <w:divBdr>
        <w:top w:val="none" w:sz="0" w:space="0" w:color="auto"/>
        <w:left w:val="none" w:sz="0" w:space="0" w:color="auto"/>
        <w:bottom w:val="none" w:sz="0" w:space="0" w:color="auto"/>
        <w:right w:val="none" w:sz="0" w:space="0" w:color="auto"/>
      </w:divBdr>
    </w:div>
    <w:div w:id="2044818719">
      <w:bodyDiv w:val="1"/>
      <w:marLeft w:val="0"/>
      <w:marRight w:val="0"/>
      <w:marTop w:val="0"/>
      <w:marBottom w:val="0"/>
      <w:divBdr>
        <w:top w:val="none" w:sz="0" w:space="0" w:color="auto"/>
        <w:left w:val="none" w:sz="0" w:space="0" w:color="auto"/>
        <w:bottom w:val="none" w:sz="0" w:space="0" w:color="auto"/>
        <w:right w:val="none" w:sz="0" w:space="0" w:color="auto"/>
      </w:divBdr>
    </w:div>
    <w:div w:id="210097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8e8bc2748cf7336ab632f72eb8e1a4e4">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4c8d96e2b1cbe666ad57256537f14f9d"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E93AB-872B-4165-BB35-D777A023D649}">
  <ds:schemaRefs>
    <ds:schemaRef ds:uri="http://schemas.openxmlformats.org/officeDocument/2006/bibliography"/>
  </ds:schemaRefs>
</ds:datastoreItem>
</file>

<file path=customXml/itemProps2.xml><?xml version="1.0" encoding="utf-8"?>
<ds:datastoreItem xmlns:ds="http://schemas.openxmlformats.org/officeDocument/2006/customXml" ds:itemID="{CA155F5E-1E60-40EF-863E-7827046F7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9490C6-45B3-49FE-A0C0-5C84235CAF19}">
  <ds:schemaRefs>
    <ds:schemaRef ds:uri="http://schemas.microsoft.com/sharepoint/v3/contenttype/forms"/>
  </ds:schemaRefs>
</ds:datastoreItem>
</file>

<file path=customXml/itemProps4.xml><?xml version="1.0" encoding="utf-8"?>
<ds:datastoreItem xmlns:ds="http://schemas.openxmlformats.org/officeDocument/2006/customXml" ds:itemID="{C18ECF76-7BBF-40C3-B4D1-E09C1A180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X</vt:lpstr>
    </vt:vector>
  </TitlesOfParts>
  <Company>University of Illinois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cshade</dc:creator>
  <cp:keywords/>
  <dc:description/>
  <cp:lastModifiedBy>Todd, Marla Jo</cp:lastModifiedBy>
  <cp:revision>13</cp:revision>
  <cp:lastPrinted>2025-02-20T18:33:00Z</cp:lastPrinted>
  <dcterms:created xsi:type="dcterms:W3CDTF">2025-11-17T14:59:00Z</dcterms:created>
  <dcterms:modified xsi:type="dcterms:W3CDTF">2026-01-07T22:06:00Z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0x0101007BAEA1B5F1A97E4584059F469CAEFA19</vt:lpwstr>
  </property>
  <property fmtid="{D5CDD505-2E9C-101B-9397-08002B2CF9AE}" pid="3" name="_activity">
    <vt:lpwstr/>
  </property>
  <property fmtid="{D5CDD505-2E9C-101B-9397-08002B2CF9AE}" pid="4" name="GrammarlyDocumentId">
    <vt:lpwstr>a62105df20c71b4f8f243b221c350d76e7ce9ca1a93a58218c0ce1c37744084a</vt:lpwstr>
  </property>
  <property fmtid="{D5CDD505-2E9C-101B-9397-08002B2CF9AE}" pid="5" name="docLang">
    <vt:lpwstr>en</vt:lpwstr>
  </property>
</Properties>
</file>