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F9E0" w14:textId="77777777" w:rsidR="00426601" w:rsidRPr="00426601" w:rsidRDefault="00426601" w:rsidP="004266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Hlk77839959"/>
      <w:bookmarkStart w:id="1" w:name="_Hlk93577479"/>
      <w:r w:rsidRPr="00426601">
        <w:rPr>
          <w:rFonts w:ascii="Times New Roman" w:eastAsia="Times New Roman" w:hAnsi="Times New Roman" w:cs="Times New Roman"/>
          <w:color w:val="FF0000"/>
          <w:sz w:val="24"/>
          <w:szCs w:val="24"/>
        </w:rPr>
        <w:t>Approved by the Board of Trustees</w:t>
      </w:r>
    </w:p>
    <w:bookmarkEnd w:id="0"/>
    <w:bookmarkEnd w:id="1"/>
    <w:p w14:paraId="0EB5DDAB" w14:textId="77777777" w:rsidR="00426601" w:rsidRPr="00426601" w:rsidRDefault="00426601" w:rsidP="004266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26601">
        <w:rPr>
          <w:rFonts w:ascii="Times New Roman" w:eastAsia="Calibri" w:hAnsi="Times New Roman" w:cs="Times New Roman"/>
          <w:color w:val="FF0000"/>
          <w:sz w:val="24"/>
          <w:szCs w:val="24"/>
        </w:rPr>
        <w:t>January 18, 2024</w:t>
      </w:r>
    </w:p>
    <w:p w14:paraId="49B77A0C" w14:textId="3FCE14B2" w:rsidR="00420597" w:rsidRPr="003730C3" w:rsidRDefault="008278C2" w:rsidP="00420597">
      <w:pPr>
        <w:pStyle w:val="bdheading1"/>
        <w:rPr>
          <w:rFonts w:ascii="Times New Roman" w:hAnsi="Times New Roman"/>
          <w:szCs w:val="60"/>
        </w:rPr>
      </w:pPr>
      <w:r>
        <w:rPr>
          <w:rFonts w:ascii="Times New Roman" w:hAnsi="Times New Roman"/>
          <w:szCs w:val="60"/>
        </w:rPr>
        <w:t>21</w:t>
      </w:r>
    </w:p>
    <w:p w14:paraId="1ED20DA1" w14:textId="77777777" w:rsidR="00420597" w:rsidRDefault="00420597" w:rsidP="00D26EAE">
      <w:pPr>
        <w:pStyle w:val="BodyText"/>
        <w:ind w:right="693"/>
        <w:jc w:val="right"/>
      </w:pPr>
    </w:p>
    <w:p w14:paraId="12FB1247" w14:textId="77777777" w:rsidR="00D26EAE" w:rsidRPr="003730C3" w:rsidRDefault="00D26EAE" w:rsidP="00D26EAE">
      <w:pPr>
        <w:pStyle w:val="BodyText"/>
        <w:ind w:right="693"/>
        <w:jc w:val="right"/>
      </w:pPr>
    </w:p>
    <w:p w14:paraId="7B61A935" w14:textId="77777777" w:rsidR="00D07737" w:rsidRPr="007F09C5" w:rsidRDefault="00D07737" w:rsidP="00D26EAE">
      <w:pPr>
        <w:pStyle w:val="BodyText"/>
        <w:ind w:left="7200"/>
      </w:pPr>
      <w:r w:rsidRPr="007F09C5">
        <w:t xml:space="preserve">Board Meeting </w:t>
      </w:r>
    </w:p>
    <w:p w14:paraId="6CA560A5" w14:textId="497F4053" w:rsidR="00D07737" w:rsidRPr="0002778A" w:rsidRDefault="0002778A" w:rsidP="00D26EAE">
      <w:pPr>
        <w:pStyle w:val="BodyText"/>
        <w:ind w:left="7200"/>
      </w:pPr>
      <w:r w:rsidRPr="0002778A">
        <w:t xml:space="preserve">January </w:t>
      </w:r>
      <w:r w:rsidR="00BA68B0">
        <w:t>18</w:t>
      </w:r>
      <w:r w:rsidRPr="0002778A">
        <w:t>, 2024</w:t>
      </w:r>
    </w:p>
    <w:p w14:paraId="1F7986AA" w14:textId="77777777" w:rsidR="00D07737" w:rsidRDefault="00D07737" w:rsidP="00D26EAE">
      <w:pPr>
        <w:pStyle w:val="BodyText"/>
      </w:pPr>
    </w:p>
    <w:p w14:paraId="1431647B" w14:textId="77777777" w:rsidR="00D26EAE" w:rsidRPr="0002778A" w:rsidRDefault="00D26EAE" w:rsidP="00D26EAE">
      <w:pPr>
        <w:pStyle w:val="BodyText"/>
      </w:pPr>
    </w:p>
    <w:p w14:paraId="142FF0D1" w14:textId="77777777" w:rsidR="00B67F52" w:rsidRPr="00391C81" w:rsidRDefault="00B67F52" w:rsidP="00391C81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391C81">
        <w:rPr>
          <w:rFonts w:ascii="Times New Roman" w:hAnsi="Times New Roman" w:cs="Times New Roman"/>
          <w:color w:val="auto"/>
        </w:rPr>
        <w:t>ROLL CALL</w:t>
      </w:r>
    </w:p>
    <w:p w14:paraId="0E36393A" w14:textId="77777777" w:rsidR="00B67F52" w:rsidRPr="00391C81" w:rsidRDefault="00B67F52" w:rsidP="00391C81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564F9262" w14:textId="3352F20A" w:rsidR="00875BA6" w:rsidRPr="00391C81" w:rsidRDefault="009A2CF4" w:rsidP="00391C81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391C81">
        <w:rPr>
          <w:rFonts w:ascii="Times New Roman" w:hAnsi="Times New Roman" w:cs="Times New Roman"/>
          <w:color w:val="auto"/>
        </w:rPr>
        <w:t>A</w:t>
      </w:r>
      <w:r w:rsidR="00D64C96" w:rsidRPr="00391C81">
        <w:rPr>
          <w:rFonts w:ascii="Times New Roman" w:hAnsi="Times New Roman" w:cs="Times New Roman"/>
          <w:color w:val="auto"/>
        </w:rPr>
        <w:t xml:space="preserve">WARD CONSTRUCTION CONTRACT </w:t>
      </w:r>
      <w:r w:rsidR="00D07737" w:rsidRPr="00391C81">
        <w:rPr>
          <w:rFonts w:ascii="Times New Roman" w:hAnsi="Times New Roman" w:cs="Times New Roman"/>
          <w:color w:val="auto"/>
        </w:rPr>
        <w:t xml:space="preserve">FOR </w:t>
      </w:r>
      <w:r w:rsidR="00E11F60" w:rsidRPr="00391C81">
        <w:rPr>
          <w:rFonts w:ascii="Times New Roman" w:hAnsi="Times New Roman" w:cs="Times New Roman"/>
          <w:color w:val="auto"/>
        </w:rPr>
        <w:t>MEMORIAL STADIUM</w:t>
      </w:r>
      <w:r w:rsidR="00121E2B" w:rsidRPr="00391C81">
        <w:rPr>
          <w:rFonts w:ascii="Times New Roman" w:hAnsi="Times New Roman" w:cs="Times New Roman"/>
          <w:color w:val="auto"/>
        </w:rPr>
        <w:t xml:space="preserve">, </w:t>
      </w:r>
      <w:r w:rsidR="00E11F60" w:rsidRPr="00391C81">
        <w:rPr>
          <w:rFonts w:ascii="Times New Roman" w:hAnsi="Times New Roman" w:cs="Times New Roman"/>
          <w:color w:val="auto"/>
        </w:rPr>
        <w:t>EAST EXPANSION JOINT REPLACEMENT AND EAST STEEL PAINTING</w:t>
      </w:r>
      <w:r w:rsidR="00875BA6" w:rsidRPr="00391C81">
        <w:rPr>
          <w:rFonts w:ascii="Times New Roman" w:hAnsi="Times New Roman" w:cs="Times New Roman"/>
          <w:color w:val="auto"/>
        </w:rPr>
        <w:t xml:space="preserve">, </w:t>
      </w:r>
      <w:r w:rsidR="00BA68B0" w:rsidRPr="00391C81">
        <w:rPr>
          <w:rFonts w:ascii="Times New Roman" w:hAnsi="Times New Roman" w:cs="Times New Roman"/>
          <w:color w:val="auto"/>
        </w:rPr>
        <w:t xml:space="preserve">DIVISION OF INTERCOLLEGIATE ATHLETICS, </w:t>
      </w:r>
      <w:r w:rsidR="00875BA6" w:rsidRPr="00391C81">
        <w:rPr>
          <w:rFonts w:ascii="Times New Roman" w:hAnsi="Times New Roman" w:cs="Times New Roman"/>
          <w:color w:val="auto"/>
        </w:rPr>
        <w:t>URBANA</w:t>
      </w:r>
    </w:p>
    <w:p w14:paraId="513E1B7E" w14:textId="05A76AED" w:rsidR="00D07737" w:rsidRPr="0002778A" w:rsidRDefault="00D07737" w:rsidP="00D26EAE">
      <w:pPr>
        <w:pStyle w:val="Default"/>
      </w:pPr>
    </w:p>
    <w:p w14:paraId="56B19E2B" w14:textId="77777777" w:rsidR="00D07737" w:rsidRPr="0002778A" w:rsidRDefault="00D07737" w:rsidP="009B36FD">
      <w:pPr>
        <w:pStyle w:val="BodyText"/>
        <w:spacing w:before="9"/>
      </w:pPr>
    </w:p>
    <w:p w14:paraId="770DB8F3" w14:textId="2FC84124" w:rsidR="00D07737" w:rsidRPr="0002778A" w:rsidRDefault="00D07737" w:rsidP="00AF0FD2">
      <w:pPr>
        <w:pStyle w:val="BodyText"/>
        <w:tabs>
          <w:tab w:val="left" w:pos="1440"/>
        </w:tabs>
        <w:ind w:left="1440" w:right="423" w:hanging="1440"/>
      </w:pPr>
      <w:r w:rsidRPr="0002778A">
        <w:rPr>
          <w:b/>
        </w:rPr>
        <w:t>Action:</w:t>
      </w:r>
      <w:r w:rsidRPr="0002778A">
        <w:rPr>
          <w:b/>
        </w:rPr>
        <w:tab/>
      </w:r>
      <w:r w:rsidR="00D64C96" w:rsidRPr="0002778A">
        <w:t>Award Construction Contract</w:t>
      </w:r>
      <w:r w:rsidRPr="0002778A">
        <w:t xml:space="preserve"> for</w:t>
      </w:r>
      <w:r w:rsidR="00875BA6" w:rsidRPr="0002778A">
        <w:t xml:space="preserve"> </w:t>
      </w:r>
      <w:r w:rsidR="00E11F60" w:rsidRPr="0002778A">
        <w:t>Memorial Stadium</w:t>
      </w:r>
      <w:r w:rsidR="00121E2B">
        <w:t xml:space="preserve">, </w:t>
      </w:r>
      <w:r w:rsidR="00E11F60" w:rsidRPr="0002778A">
        <w:t>East Expansion Joint Replacement and East Steel Painting</w:t>
      </w:r>
      <w:r w:rsidR="00D26EAE">
        <w:t>, Division of Intercollegiate Athletics</w:t>
      </w:r>
    </w:p>
    <w:p w14:paraId="647D409B" w14:textId="77777777" w:rsidR="00D07737" w:rsidRPr="0002778A" w:rsidRDefault="00D07737" w:rsidP="009B36FD">
      <w:pPr>
        <w:pStyle w:val="BodyText"/>
        <w:spacing w:before="10"/>
      </w:pPr>
    </w:p>
    <w:p w14:paraId="34245DBD" w14:textId="29EB9F3B" w:rsidR="00D07737" w:rsidRPr="0002778A" w:rsidRDefault="00D07737" w:rsidP="00AF0FD2">
      <w:pPr>
        <w:pStyle w:val="BodyText"/>
        <w:tabs>
          <w:tab w:val="left" w:pos="1440"/>
        </w:tabs>
        <w:ind w:left="1440" w:hanging="1440"/>
      </w:pPr>
      <w:r w:rsidRPr="0002778A">
        <w:rPr>
          <w:b/>
        </w:rPr>
        <w:t>Funding:</w:t>
      </w:r>
      <w:r w:rsidRPr="0002778A">
        <w:rPr>
          <w:b/>
        </w:rPr>
        <w:tab/>
      </w:r>
      <w:r w:rsidR="00E11F60" w:rsidRPr="0002778A">
        <w:t>Auxiliary Facilit</w:t>
      </w:r>
      <w:r w:rsidR="00121E2B">
        <w:t>ies</w:t>
      </w:r>
      <w:r w:rsidR="00E11F60" w:rsidRPr="0002778A">
        <w:t xml:space="preserve"> System Repair and Replacement Reserve Funds</w:t>
      </w:r>
    </w:p>
    <w:p w14:paraId="722CF6EC" w14:textId="77777777" w:rsidR="00BE4C35" w:rsidRPr="0002778A" w:rsidRDefault="00BE4C35" w:rsidP="009B36FD">
      <w:pPr>
        <w:pStyle w:val="BodyText"/>
        <w:tabs>
          <w:tab w:val="left" w:pos="1537"/>
        </w:tabs>
      </w:pPr>
    </w:p>
    <w:p w14:paraId="42099EB7" w14:textId="77777777" w:rsidR="00D07737" w:rsidRPr="0002778A" w:rsidRDefault="00D07737" w:rsidP="009B36FD">
      <w:pPr>
        <w:pStyle w:val="BodyText"/>
        <w:spacing w:before="9"/>
      </w:pPr>
    </w:p>
    <w:p w14:paraId="7702B2EC" w14:textId="4DCAE922" w:rsidR="001F1FCB" w:rsidRDefault="00E11F60" w:rsidP="00D26EAE">
      <w:pPr>
        <w:pStyle w:val="BodyText"/>
        <w:spacing w:line="480" w:lineRule="auto"/>
        <w:ind w:right="144" w:firstLine="1440"/>
      </w:pPr>
      <w:r w:rsidRPr="0002778A">
        <w:t xml:space="preserve">Memorial Stadium </w:t>
      </w:r>
      <w:r w:rsidR="00121E2B">
        <w:t xml:space="preserve">at Urbana </w:t>
      </w:r>
      <w:r w:rsidRPr="0002778A">
        <w:t>will be celebrating</w:t>
      </w:r>
      <w:r w:rsidR="00BA68B0">
        <w:t xml:space="preserve"> its 100</w:t>
      </w:r>
      <w:r w:rsidR="00BA68B0" w:rsidRPr="003909BF">
        <w:rPr>
          <w:vertAlign w:val="superscript"/>
        </w:rPr>
        <w:t>th</w:t>
      </w:r>
      <w:r w:rsidR="00BA68B0">
        <w:t xml:space="preserve"> anniversary during the </w:t>
      </w:r>
      <w:r w:rsidR="00710506" w:rsidRPr="0002778A">
        <w:t>2024</w:t>
      </w:r>
      <w:r w:rsidR="00BA68B0">
        <w:t>-</w:t>
      </w:r>
      <w:r w:rsidR="00121E2B">
        <w:t>20</w:t>
      </w:r>
      <w:r w:rsidR="00BA68B0">
        <w:t>25 football season</w:t>
      </w:r>
      <w:r w:rsidR="00710506" w:rsidRPr="0002778A">
        <w:t>. This project will replace the expansion joints in the east stands.</w:t>
      </w:r>
      <w:r w:rsidR="00D26EAE">
        <w:t xml:space="preserve">  </w:t>
      </w:r>
      <w:r w:rsidR="00710506" w:rsidRPr="0002778A">
        <w:t>The</w:t>
      </w:r>
      <w:r w:rsidR="00BA68B0">
        <w:t xml:space="preserve"> </w:t>
      </w:r>
      <w:r w:rsidR="00710506" w:rsidRPr="0002778A">
        <w:t>joints have outlived their useful lifespan and are failing</w:t>
      </w:r>
      <w:r w:rsidR="00BA68B0">
        <w:t xml:space="preserve">. Replacement is required to </w:t>
      </w:r>
      <w:r w:rsidR="00710506" w:rsidRPr="0002778A">
        <w:t xml:space="preserve">prevent water </w:t>
      </w:r>
      <w:r w:rsidR="00445CAF">
        <w:t xml:space="preserve">from </w:t>
      </w:r>
      <w:r w:rsidR="00710506" w:rsidRPr="0002778A">
        <w:t>getting through the joints and causing more rust on the structural steel. In addition</w:t>
      </w:r>
      <w:r w:rsidR="00BA68B0">
        <w:t>,</w:t>
      </w:r>
      <w:r w:rsidR="00710506" w:rsidRPr="0002778A">
        <w:t xml:space="preserve"> this project will paint the </w:t>
      </w:r>
      <w:r w:rsidR="00BA68B0">
        <w:t>e</w:t>
      </w:r>
      <w:r w:rsidR="00BA68B0" w:rsidRPr="0002778A">
        <w:t xml:space="preserve">ast </w:t>
      </w:r>
      <w:r w:rsidR="00710506" w:rsidRPr="0002778A">
        <w:t xml:space="preserve">ramp steel and upper balcony steel. </w:t>
      </w:r>
      <w:r w:rsidR="00BA68B0">
        <w:t>S</w:t>
      </w:r>
      <w:r w:rsidR="00710506" w:rsidRPr="0002778A">
        <w:t xml:space="preserve">teel </w:t>
      </w:r>
      <w:r w:rsidR="00BA68B0">
        <w:t xml:space="preserve">in the east ramp </w:t>
      </w:r>
      <w:r w:rsidR="00710506" w:rsidRPr="0002778A">
        <w:t>has not been painted in some time</w:t>
      </w:r>
      <w:r w:rsidR="00445CAF">
        <w:t>,</w:t>
      </w:r>
      <w:r w:rsidR="00BA68B0">
        <w:t xml:space="preserve"> and </w:t>
      </w:r>
      <w:r w:rsidR="00710506" w:rsidRPr="0002778A">
        <w:t>this project will scrape and paint the steel with a robust paint spec to protect the steel from further rust and degradation.</w:t>
      </w:r>
      <w:r w:rsidR="00BA68B0">
        <w:t xml:space="preserve"> The expected project budget is $</w:t>
      </w:r>
      <w:r w:rsidR="003909BF">
        <w:t>3,750,000</w:t>
      </w:r>
      <w:r w:rsidR="00624F67">
        <w:t>.</w:t>
      </w:r>
    </w:p>
    <w:p w14:paraId="4806DAD3" w14:textId="53E33EF8" w:rsidR="00E155F7" w:rsidRPr="003730C3" w:rsidRDefault="00BA68B0" w:rsidP="00D26EAE">
      <w:pPr>
        <w:pStyle w:val="BodyText"/>
        <w:spacing w:line="480" w:lineRule="auto"/>
        <w:ind w:right="144" w:firstLine="1440"/>
      </w:pPr>
      <w:r>
        <w:t>For the project to proceed,</w:t>
      </w:r>
      <w:r w:rsidR="00E155F7" w:rsidRPr="00780DB3">
        <w:t xml:space="preserve"> </w:t>
      </w:r>
      <w:r w:rsidR="004708B4" w:rsidRPr="00780DB3">
        <w:t xml:space="preserve">the </w:t>
      </w:r>
      <w:r>
        <w:t>c</w:t>
      </w:r>
      <w:r w:rsidRPr="00780DB3">
        <w:t>hancellor</w:t>
      </w:r>
      <w:r w:rsidR="00D26EAE">
        <w:t>,</w:t>
      </w:r>
      <w:r w:rsidR="004708B4" w:rsidRPr="00780DB3">
        <w:t xml:space="preserve"> University of Illinois Urbana-Champaign, and </w:t>
      </w:r>
      <w:r>
        <w:t>v</w:t>
      </w:r>
      <w:r w:rsidRPr="00780DB3">
        <w:t xml:space="preserve">ice </w:t>
      </w:r>
      <w:r>
        <w:t>p</w:t>
      </w:r>
      <w:r w:rsidRPr="00780DB3">
        <w:t>resident</w:t>
      </w:r>
      <w:r w:rsidR="004708B4" w:rsidRPr="00780DB3">
        <w:t>, University of Illinois</w:t>
      </w:r>
      <w:r w:rsidR="004708B4">
        <w:t xml:space="preserve"> System,</w:t>
      </w:r>
      <w:r w:rsidR="004708B4" w:rsidRPr="00780DB3">
        <w:t xml:space="preserve"> with the concurrence of the appropriate administrative officers</w:t>
      </w:r>
      <w:r w:rsidR="004708B4">
        <w:t>,</w:t>
      </w:r>
      <w:r w:rsidR="004708B4" w:rsidRPr="00780DB3">
        <w:t xml:space="preserve"> recommends</w:t>
      </w:r>
      <w:r w:rsidR="004708B4">
        <w:rPr>
          <w:color w:val="000000"/>
        </w:rPr>
        <w:t xml:space="preserve"> </w:t>
      </w:r>
      <w:r w:rsidR="00E155F7" w:rsidRPr="00780DB3">
        <w:t xml:space="preserve">that the following </w:t>
      </w:r>
      <w:r>
        <w:t xml:space="preserve">single-prime </w:t>
      </w:r>
      <w:r w:rsidR="00E155F7" w:rsidRPr="00780DB3">
        <w:lastRenderedPageBreak/>
        <w:t>contract</w:t>
      </w:r>
      <w:r w:rsidR="00D26EAE">
        <w:rPr>
          <w:position w:val="8"/>
          <w:sz w:val="17"/>
          <w:szCs w:val="17"/>
          <w:vertAlign w:val="superscript"/>
        </w:rPr>
        <w:t xml:space="preserve">  </w:t>
      </w:r>
      <w:r w:rsidR="00E155F7" w:rsidRPr="00780DB3">
        <w:rPr>
          <w:position w:val="8"/>
          <w:sz w:val="17"/>
          <w:szCs w:val="17"/>
          <w:vertAlign w:val="superscript"/>
        </w:rPr>
        <w:t xml:space="preserve"> </w:t>
      </w:r>
      <w:r w:rsidR="00E155F7" w:rsidRPr="00780DB3">
        <w:t>be awarded. Competitive bidding procedures in accordance with the Illinois Procurement Code were followed</w:t>
      </w:r>
      <w:r w:rsidR="00677EC5">
        <w:t>,</w:t>
      </w:r>
      <w:r w:rsidR="00E155F7" w:rsidRPr="00780DB3">
        <w:t xml:space="preserve"> and the award is to the lowest responsible bidder </w:t>
      </w:r>
      <w:r w:rsidR="001D74DD" w:rsidRPr="00780DB3">
        <w:t>based on</w:t>
      </w:r>
      <w:r w:rsidR="00E155F7" w:rsidRPr="00780DB3">
        <w:t xml:space="preserve"> its base bid</w:t>
      </w:r>
      <w:r w:rsidR="00443595">
        <w:t xml:space="preserve"> and alternate</w:t>
      </w:r>
      <w:r w:rsidR="00121E2B">
        <w:t>.</w:t>
      </w:r>
      <w:r w:rsidR="00612914">
        <w:rPr>
          <w:rStyle w:val="FootnoteReference"/>
        </w:rPr>
        <w:footnoteReference w:id="1"/>
      </w:r>
      <w:r w:rsidR="00D26EAE">
        <w:t xml:space="preserve">  </w:t>
      </w:r>
    </w:p>
    <w:p w14:paraId="5CC5C938" w14:textId="5F331A9C" w:rsidR="00443595" w:rsidRPr="009A2CF4" w:rsidRDefault="00710506" w:rsidP="003909BF">
      <w:pPr>
        <w:pStyle w:val="BodyText"/>
        <w:tabs>
          <w:tab w:val="left" w:pos="0"/>
          <w:tab w:val="left" w:pos="5760"/>
          <w:tab w:val="right" w:pos="9360"/>
        </w:tabs>
      </w:pPr>
      <w:r>
        <w:t>Berglund Construction Company</w:t>
      </w:r>
      <w:r w:rsidR="00D26EAE">
        <w:t xml:space="preserve">                        </w:t>
      </w:r>
      <w:r w:rsidR="00BA68B0">
        <w:t xml:space="preserve"> B</w:t>
      </w:r>
      <w:r w:rsidR="00443595" w:rsidRPr="009A2CF4">
        <w:t>ase Bid</w:t>
      </w:r>
      <w:r w:rsidR="00D26EAE">
        <w:t xml:space="preserve">                </w:t>
      </w:r>
      <w:r w:rsidR="00443595" w:rsidRPr="009A2CF4">
        <w:t>$</w:t>
      </w:r>
      <w:r>
        <w:t>3,395,000</w:t>
      </w:r>
    </w:p>
    <w:p w14:paraId="2AC54236" w14:textId="5D6B6642" w:rsidR="00443595" w:rsidRPr="009A2CF4" w:rsidRDefault="006F7EB0" w:rsidP="00612914">
      <w:pPr>
        <w:pStyle w:val="bdstyle2"/>
        <w:tabs>
          <w:tab w:val="clear" w:pos="720"/>
          <w:tab w:val="clear" w:pos="1440"/>
          <w:tab w:val="left" w:pos="5040"/>
          <w:tab w:val="left" w:pos="5760"/>
          <w:tab w:val="left" w:pos="7200"/>
          <w:tab w:val="right" w:pos="9360"/>
        </w:tabs>
        <w:spacing w:line="240" w:lineRule="auto"/>
        <w:ind w:firstLine="0"/>
      </w:pPr>
      <w:r>
        <w:t>Chicago</w:t>
      </w:r>
      <w:r w:rsidR="00443595" w:rsidRPr="009A2CF4">
        <w:t>, Illinois</w:t>
      </w:r>
      <w:r w:rsidR="004E24EE">
        <w:tab/>
      </w:r>
      <w:r w:rsidR="00443595">
        <w:t>Alternate #</w:t>
      </w:r>
      <w:r w:rsidR="00597BDA">
        <w:t>5</w:t>
      </w:r>
      <w:r w:rsidR="00D26EAE">
        <w:t xml:space="preserve">          </w:t>
      </w:r>
      <w:r w:rsidR="00D26EAE">
        <w:rPr>
          <w:u w:val="single"/>
        </w:rPr>
        <w:t xml:space="preserve">  </w:t>
      </w:r>
      <w:r w:rsidR="00612914" w:rsidRPr="003909BF">
        <w:rPr>
          <w:u w:val="single"/>
        </w:rPr>
        <w:tab/>
      </w:r>
      <w:r w:rsidR="00D26EAE">
        <w:rPr>
          <w:u w:val="single"/>
        </w:rPr>
        <w:t xml:space="preserve">  </w:t>
      </w:r>
      <w:r w:rsidR="00612914" w:rsidRPr="003909BF">
        <w:rPr>
          <w:u w:val="single"/>
        </w:rPr>
        <w:t xml:space="preserve"> </w:t>
      </w:r>
      <w:r w:rsidR="00443595" w:rsidRPr="003909BF">
        <w:rPr>
          <w:u w:val="single"/>
        </w:rPr>
        <w:t>$</w:t>
      </w:r>
      <w:r w:rsidR="00E72F41" w:rsidRPr="003909BF">
        <w:rPr>
          <w:u w:val="single"/>
        </w:rPr>
        <w:t>10</w:t>
      </w:r>
      <w:r w:rsidR="00443595" w:rsidRPr="003909BF">
        <w:rPr>
          <w:u w:val="single"/>
        </w:rPr>
        <w:t>,000</w:t>
      </w:r>
    </w:p>
    <w:p w14:paraId="6C89D56D" w14:textId="7BE70BD6" w:rsidR="00443595" w:rsidRPr="003909BF" w:rsidRDefault="00121E2B" w:rsidP="003909BF">
      <w:pPr>
        <w:pStyle w:val="bdstyle2"/>
        <w:tabs>
          <w:tab w:val="clear" w:pos="720"/>
          <w:tab w:val="clear" w:pos="1440"/>
          <w:tab w:val="left" w:pos="5040"/>
          <w:tab w:val="left" w:pos="5760"/>
          <w:tab w:val="left" w:pos="7200"/>
          <w:tab w:val="right" w:pos="9360"/>
        </w:tabs>
        <w:spacing w:line="240" w:lineRule="auto"/>
        <w:rPr>
          <w:bCs/>
          <w:iCs/>
        </w:rPr>
      </w:pPr>
      <w:r>
        <w:rPr>
          <w:bCs/>
          <w:iCs/>
        </w:rPr>
        <w:tab/>
      </w:r>
      <w:r w:rsidR="00BA68B0">
        <w:rPr>
          <w:bCs/>
          <w:iCs/>
        </w:rPr>
        <w:t>TOTAL</w:t>
      </w:r>
      <w:r w:rsidR="00D26EAE">
        <w:rPr>
          <w:bCs/>
          <w:iCs/>
        </w:rPr>
        <w:t xml:space="preserve">                  </w:t>
      </w:r>
      <w:r w:rsidR="00443595" w:rsidRPr="003909BF">
        <w:rPr>
          <w:bCs/>
          <w:iCs/>
        </w:rPr>
        <w:t>$</w:t>
      </w:r>
      <w:r w:rsidR="00E72F41" w:rsidRPr="003909BF">
        <w:rPr>
          <w:bCs/>
          <w:iCs/>
        </w:rPr>
        <w:t>3,405,000</w:t>
      </w:r>
    </w:p>
    <w:p w14:paraId="3FDDEEF4" w14:textId="77777777" w:rsidR="00746E87" w:rsidRPr="003730C3" w:rsidRDefault="00746E87" w:rsidP="009B36FD">
      <w:pPr>
        <w:pStyle w:val="BodyText"/>
        <w:tabs>
          <w:tab w:val="left" w:pos="0"/>
          <w:tab w:val="left" w:pos="5760"/>
          <w:tab w:val="right" w:pos="9360"/>
        </w:tabs>
      </w:pPr>
    </w:p>
    <w:p w14:paraId="103C0E7C" w14:textId="1756BEB7" w:rsidR="009429E3" w:rsidRPr="00E07075" w:rsidRDefault="009429E3" w:rsidP="00D26EAE">
      <w:pPr>
        <w:pStyle w:val="BodyText"/>
        <w:spacing w:line="480" w:lineRule="auto"/>
        <w:ind w:firstLine="1440"/>
      </w:pPr>
      <w:r w:rsidRPr="00737317">
        <w:t xml:space="preserve">The Board actions recommended in this item </w:t>
      </w:r>
      <w:r w:rsidR="00445CAF">
        <w:t>compl</w:t>
      </w:r>
      <w:r w:rsidR="00D26EAE">
        <w:t>ies</w:t>
      </w:r>
      <w:r w:rsidRPr="00737317">
        <w:t xml:space="preserve"> in all material</w:t>
      </w:r>
      <w:r w:rsidR="00D26EAE">
        <w:t xml:space="preserve"> </w:t>
      </w:r>
      <w:r w:rsidR="00BA2583" w:rsidRPr="00737317">
        <w:t>respects</w:t>
      </w:r>
      <w:r w:rsidRPr="00737317">
        <w:t xml:space="preserve"> with applicable State and federal laws, University of Illinois </w:t>
      </w:r>
      <w:r w:rsidRPr="00737317">
        <w:rPr>
          <w:i/>
        </w:rPr>
        <w:t>Statutes</w:t>
      </w:r>
      <w:r w:rsidRPr="00737317">
        <w:t xml:space="preserve">, </w:t>
      </w:r>
      <w:r w:rsidRPr="00737317">
        <w:rPr>
          <w:i/>
        </w:rPr>
        <w:t>The General Rules Concerning University Organization and Procedure</w:t>
      </w:r>
      <w:r w:rsidRPr="00737317">
        <w:t>, and Board of Trustees policies and directives.</w:t>
      </w:r>
      <w:r w:rsidRPr="00E07075">
        <w:t xml:space="preserve"> </w:t>
      </w:r>
    </w:p>
    <w:p w14:paraId="6B0459A6" w14:textId="529AF575" w:rsidR="009429E3" w:rsidRPr="003730C3" w:rsidRDefault="009429E3" w:rsidP="00D26EAE">
      <w:pPr>
        <w:pStyle w:val="BodyText"/>
        <w:spacing w:line="480" w:lineRule="auto"/>
        <w:ind w:right="68" w:firstLine="1440"/>
      </w:pPr>
      <w:r w:rsidRPr="00737317">
        <w:t xml:space="preserve">Funds for this project are available </w:t>
      </w:r>
      <w:r w:rsidR="00317082" w:rsidRPr="00737317">
        <w:t xml:space="preserve">from </w:t>
      </w:r>
      <w:r w:rsidR="00E72F41">
        <w:t>Auxiliary Facilit</w:t>
      </w:r>
      <w:r w:rsidR="00D26EAE">
        <w:t>ies</w:t>
      </w:r>
      <w:r w:rsidR="00E72F41">
        <w:t xml:space="preserve"> System Repair and Replacement Reserve Funds</w:t>
      </w:r>
      <w:r w:rsidR="00737317">
        <w:t>.</w:t>
      </w:r>
    </w:p>
    <w:p w14:paraId="20F034C3" w14:textId="642DDAF8" w:rsidR="009429E3" w:rsidRDefault="009429E3" w:rsidP="00121E2B">
      <w:pPr>
        <w:pStyle w:val="BodyText"/>
        <w:spacing w:line="480" w:lineRule="auto"/>
        <w:ind w:left="720" w:firstLine="720"/>
        <w:jc w:val="both"/>
      </w:pPr>
      <w:r w:rsidRPr="00CC1607">
        <w:t xml:space="preserve">The </w:t>
      </w:r>
      <w:r w:rsidR="00BA68B0">
        <w:t>p</w:t>
      </w:r>
      <w:r w:rsidR="00BA68B0" w:rsidRPr="00CC1607">
        <w:t xml:space="preserve">resident </w:t>
      </w:r>
      <w:r w:rsidRPr="00CC1607">
        <w:t xml:space="preserve">of the University </w:t>
      </w:r>
      <w:r w:rsidR="00667D81">
        <w:t xml:space="preserve">of Illinois </w:t>
      </w:r>
      <w:r w:rsidR="00677EC5">
        <w:t xml:space="preserve">System </w:t>
      </w:r>
      <w:r w:rsidRPr="00CC1607">
        <w:t>concurs.</w:t>
      </w:r>
    </w:p>
    <w:p w14:paraId="134CF998" w14:textId="77777777" w:rsidR="00DF0622" w:rsidRDefault="00DF0622" w:rsidP="009B36FD">
      <w:pPr>
        <w:pStyle w:val="BodyText"/>
        <w:spacing w:before="40"/>
        <w:ind w:firstLine="1440"/>
        <w:jc w:val="both"/>
      </w:pPr>
    </w:p>
    <w:p w14:paraId="002E7187" w14:textId="77777777" w:rsidR="00DF0622" w:rsidRPr="00CC1607" w:rsidRDefault="00DF0622" w:rsidP="009B36FD">
      <w:pPr>
        <w:pStyle w:val="BodyText"/>
        <w:spacing w:before="40"/>
        <w:ind w:firstLine="1440"/>
        <w:jc w:val="both"/>
      </w:pPr>
    </w:p>
    <w:p w14:paraId="3A24CF44" w14:textId="77777777" w:rsidR="009429E3" w:rsidRDefault="009429E3" w:rsidP="009B36FD">
      <w:pPr>
        <w:pStyle w:val="BodyText"/>
        <w:rPr>
          <w:sz w:val="28"/>
          <w:highlight w:val="cyan"/>
        </w:rPr>
      </w:pPr>
    </w:p>
    <w:p w14:paraId="5EFE2EB5" w14:textId="77777777" w:rsidR="00443595" w:rsidRDefault="00443595" w:rsidP="009B36FD">
      <w:pPr>
        <w:pStyle w:val="BodyText"/>
        <w:rPr>
          <w:sz w:val="28"/>
          <w:highlight w:val="cyan"/>
        </w:rPr>
      </w:pPr>
    </w:p>
    <w:p w14:paraId="1C9A8C6E" w14:textId="4E362880" w:rsidR="004708B4" w:rsidRDefault="004708B4" w:rsidP="00DF0622">
      <w:pPr>
        <w:pStyle w:val="BodyText"/>
        <w:spacing w:before="4"/>
      </w:pPr>
    </w:p>
    <w:p w14:paraId="1D8BD369" w14:textId="77777777" w:rsidR="004708B4" w:rsidRDefault="004708B4" w:rsidP="00DF0622">
      <w:pPr>
        <w:pStyle w:val="BodyText"/>
        <w:spacing w:before="4"/>
      </w:pPr>
    </w:p>
    <w:p w14:paraId="230498EA" w14:textId="77777777" w:rsidR="004708B4" w:rsidRDefault="004708B4" w:rsidP="00DF0622">
      <w:pPr>
        <w:pStyle w:val="BodyText"/>
        <w:spacing w:before="4"/>
      </w:pPr>
    </w:p>
    <w:p w14:paraId="5157AE6B" w14:textId="77777777" w:rsidR="004708B4" w:rsidRDefault="004708B4" w:rsidP="00DF0622">
      <w:pPr>
        <w:pStyle w:val="BodyText"/>
        <w:spacing w:before="4"/>
        <w:sectPr w:rsidR="004708B4" w:rsidSect="00121E2B">
          <w:headerReference w:type="default" r:id="rId7"/>
          <w:pgSz w:w="12240" w:h="15840"/>
          <w:pgMar w:top="720" w:right="1440" w:bottom="1440" w:left="1440" w:header="720" w:footer="720" w:gutter="0"/>
          <w:cols w:space="720"/>
          <w:titlePg/>
          <w:docGrid w:linePitch="299"/>
        </w:sectPr>
      </w:pPr>
    </w:p>
    <w:p w14:paraId="6D674A0D" w14:textId="77777777" w:rsidR="004708B4" w:rsidRDefault="004708B4" w:rsidP="004708B4">
      <w:pPr>
        <w:pStyle w:val="BodyText"/>
        <w:spacing w:before="4"/>
      </w:pPr>
      <w:r w:rsidRPr="00E76BCE">
        <w:lastRenderedPageBreak/>
        <w:t>Table 1: Diverse Vendor Participation</w:t>
      </w:r>
    </w:p>
    <w:tbl>
      <w:tblPr>
        <w:tblpPr w:leftFromText="180" w:rightFromText="180" w:vertAnchor="page" w:horzAnchor="margin" w:tblpY="2797"/>
        <w:tblW w:w="5000" w:type="pct"/>
        <w:tblLook w:val="04A0" w:firstRow="1" w:lastRow="0" w:firstColumn="1" w:lastColumn="0" w:noHBand="0" w:noVBand="1"/>
      </w:tblPr>
      <w:tblGrid>
        <w:gridCol w:w="2267"/>
        <w:gridCol w:w="2380"/>
        <w:gridCol w:w="1711"/>
        <w:gridCol w:w="1300"/>
        <w:gridCol w:w="1866"/>
        <w:gridCol w:w="1770"/>
        <w:gridCol w:w="1646"/>
      </w:tblGrid>
      <w:tr w:rsidR="006F7EB0" w:rsidRPr="00DB2A81" w14:paraId="245DD871" w14:textId="77777777" w:rsidTr="00AF0FD2">
        <w:trPr>
          <w:trHeight w:val="494"/>
        </w:trPr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6FDE59" w14:textId="77777777" w:rsidR="00D85E24" w:rsidRPr="00DB2A81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Division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B1C983" w14:textId="77777777" w:rsidR="00D85E24" w:rsidRPr="00DB2A81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Awarded Vendor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88C5D83" w14:textId="77777777" w:rsidR="00D85E24" w:rsidRPr="00DB2A81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Prime Contract Value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EC49E6" w14:textId="77777777" w:rsidR="00D85E24" w:rsidRPr="00DB2A81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Prime Diversity?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2DBD831" w14:textId="77777777" w:rsidR="00D85E24" w:rsidRPr="00DB2A81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Diverse Subcontractor Contract Value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701AF43" w14:textId="77777777" w:rsidR="00D85E24" w:rsidRPr="00DB2A81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Diverse Subcontractor % of Work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6AD608C" w14:textId="77777777" w:rsidR="00D85E24" w:rsidRPr="00DB2A81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Diverse Classification</w:t>
            </w:r>
          </w:p>
        </w:tc>
      </w:tr>
      <w:tr w:rsidR="006F7EB0" w:rsidRPr="00DB2A81" w14:paraId="41C39E90" w14:textId="77777777" w:rsidTr="00D85E24">
        <w:trPr>
          <w:trHeight w:val="427"/>
        </w:trPr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2B03" w14:textId="77777777" w:rsidR="00D85E24" w:rsidRPr="00DB2A81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Division 1: General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E243" w14:textId="2AB91BA4" w:rsidR="00D85E24" w:rsidRPr="00DB2A81" w:rsidRDefault="006F7EB0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Berglund Construction Company</w:t>
            </w:r>
            <w:r w:rsidR="00D85E24"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Chicago</w:t>
            </w:r>
            <w:r w:rsidR="00D85E24"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IL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0BD1" w14:textId="6C2E35E6" w:rsidR="00D85E24" w:rsidRPr="00DB2A81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$</w:t>
            </w:r>
            <w:r w:rsidR="00D26E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F7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3,405,000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24D9" w14:textId="77777777" w:rsidR="00D85E24" w:rsidRPr="00DB2A81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5D18" w14:textId="33FCF04C" w:rsidR="00D85E24" w:rsidRPr="00DB2A81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$</w:t>
            </w:r>
            <w:r w:rsidR="00D26E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 w:rsidR="006F7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238,350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2767" w14:textId="3032A704" w:rsidR="00D85E24" w:rsidRPr="00DB2A81" w:rsidRDefault="006F7EB0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D85E24"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87169" w14:textId="14F093E3" w:rsidR="00D85E24" w:rsidRPr="00DB2A81" w:rsidRDefault="00D431FA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</w:t>
            </w:r>
            <w:r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BE</w:t>
            </w:r>
          </w:p>
        </w:tc>
      </w:tr>
      <w:tr w:rsidR="006F7EB0" w:rsidRPr="00DB2A81" w14:paraId="5A153899" w14:textId="77777777" w:rsidTr="00D85E24">
        <w:trPr>
          <w:trHeight w:val="670"/>
        </w:trPr>
        <w:tc>
          <w:tcPr>
            <w:tcW w:w="8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D6DA" w14:textId="77777777" w:rsidR="00D85E24" w:rsidRPr="00DB2A81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D2930" w14:textId="77777777" w:rsidR="00D85E24" w:rsidRPr="00DB2A81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CE8F" w14:textId="77777777" w:rsidR="00D85E24" w:rsidRPr="00DB2A81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1FA8" w14:textId="77777777" w:rsidR="00D85E24" w:rsidRPr="00DB2A81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7CD1" w14:textId="19F9C5A9" w:rsidR="00D85E24" w:rsidRPr="00DB2A81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$</w:t>
            </w:r>
            <w:r w:rsidR="00D26E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F7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102,150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69D2" w14:textId="429BC63F" w:rsidR="00D85E24" w:rsidRPr="00DB2A81" w:rsidRDefault="006F7EB0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D85E24"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E5590" w14:textId="77777777" w:rsidR="00D85E24" w:rsidRPr="00DB2A81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VBE</w:t>
            </w:r>
          </w:p>
        </w:tc>
      </w:tr>
      <w:tr w:rsidR="006F7EB0" w:rsidRPr="00DB2A81" w14:paraId="32822A1F" w14:textId="77777777" w:rsidTr="00D85E24">
        <w:trPr>
          <w:trHeight w:val="625"/>
        </w:trPr>
        <w:tc>
          <w:tcPr>
            <w:tcW w:w="8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23C3" w14:textId="77777777" w:rsidR="00D85E24" w:rsidRPr="00DB2A81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FC67" w14:textId="77777777" w:rsidR="00D85E24" w:rsidRPr="00DB2A81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Division 1: General Total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F254" w14:textId="77777777" w:rsidR="00D85E24" w:rsidRPr="00DB2A81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648C" w14:textId="77777777" w:rsidR="00D85E24" w:rsidRPr="00DB2A81" w:rsidRDefault="00D85E24" w:rsidP="00D85E2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1537" w14:textId="51947519" w:rsidR="00D85E24" w:rsidRPr="00DB2A81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2A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$</w:t>
            </w:r>
            <w:r w:rsidR="00D26E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 w:rsidR="006F7E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340,500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CE53" w14:textId="4AED6FE5" w:rsidR="00D85E24" w:rsidRPr="00DB2A81" w:rsidRDefault="006F7EB0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D85E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11CFE" w14:textId="77777777" w:rsidR="00D85E24" w:rsidRPr="00DB2A81" w:rsidRDefault="00D85E24" w:rsidP="00AF0FD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6FCE5180" w14:textId="77777777" w:rsidR="004708B4" w:rsidRDefault="004708B4" w:rsidP="00121E2B">
      <w:pPr>
        <w:pStyle w:val="BodyText"/>
        <w:spacing w:before="4"/>
      </w:pPr>
    </w:p>
    <w:sectPr w:rsidR="004708B4" w:rsidSect="00AF0FD2">
      <w:pgSz w:w="15840" w:h="12240" w:orient="landscape"/>
      <w:pgMar w:top="1440" w:right="1440" w:bottom="135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6ECA" w14:textId="77777777" w:rsidR="00184BC9" w:rsidRDefault="00184BC9" w:rsidP="00E155F7">
      <w:pPr>
        <w:spacing w:after="0" w:line="240" w:lineRule="auto"/>
      </w:pPr>
      <w:r>
        <w:separator/>
      </w:r>
    </w:p>
  </w:endnote>
  <w:endnote w:type="continuationSeparator" w:id="0">
    <w:p w14:paraId="1EFCACA0" w14:textId="77777777" w:rsidR="00184BC9" w:rsidRDefault="00184BC9" w:rsidP="00E1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0F86" w14:textId="77777777" w:rsidR="00184BC9" w:rsidRDefault="00184BC9" w:rsidP="00E155F7">
      <w:pPr>
        <w:spacing w:after="0" w:line="240" w:lineRule="auto"/>
      </w:pPr>
      <w:r>
        <w:separator/>
      </w:r>
    </w:p>
  </w:footnote>
  <w:footnote w:type="continuationSeparator" w:id="0">
    <w:p w14:paraId="5492794F" w14:textId="77777777" w:rsidR="00184BC9" w:rsidRDefault="00184BC9" w:rsidP="00E155F7">
      <w:pPr>
        <w:spacing w:after="0" w:line="240" w:lineRule="auto"/>
      </w:pPr>
      <w:r>
        <w:continuationSeparator/>
      </w:r>
    </w:p>
  </w:footnote>
  <w:footnote w:id="1">
    <w:p w14:paraId="2AFBB409" w14:textId="5A691335" w:rsidR="00597BDA" w:rsidRPr="00121E2B" w:rsidRDefault="00612914" w:rsidP="00597BDA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1E2B">
        <w:rPr>
          <w:rStyle w:val="FootnoteReference"/>
          <w:rFonts w:ascii="Times New Roman" w:hAnsi="Times New Roman" w:cs="Times New Roman"/>
          <w:sz w:val="26"/>
          <w:szCs w:val="26"/>
        </w:rPr>
        <w:footnoteRef/>
      </w:r>
      <w:r w:rsidRPr="00121E2B">
        <w:rPr>
          <w:rFonts w:ascii="Times New Roman" w:hAnsi="Times New Roman" w:cs="Times New Roman"/>
          <w:sz w:val="26"/>
          <w:szCs w:val="26"/>
        </w:rPr>
        <w:t xml:space="preserve">Description of Alternate: Alternate </w:t>
      </w:r>
      <w:r w:rsidR="00597BDA" w:rsidRPr="00121E2B">
        <w:rPr>
          <w:rFonts w:ascii="Times New Roman" w:hAnsi="Times New Roman" w:cs="Times New Roman"/>
          <w:sz w:val="26"/>
          <w:szCs w:val="26"/>
        </w:rPr>
        <w:t>5</w:t>
      </w:r>
      <w:r w:rsidRPr="00121E2B">
        <w:rPr>
          <w:rFonts w:ascii="Times New Roman" w:hAnsi="Times New Roman" w:cs="Times New Roman"/>
          <w:sz w:val="26"/>
          <w:szCs w:val="26"/>
        </w:rPr>
        <w:t xml:space="preserve">: </w:t>
      </w:r>
      <w:r w:rsidR="00597BDA" w:rsidRPr="00121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Paint system upgrade to epoxy primer </w:t>
      </w:r>
      <w:r w:rsidR="00121E2B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r w:rsidR="00597BDA" w:rsidRPr="00121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urethane paint.</w:t>
      </w:r>
    </w:p>
    <w:p w14:paraId="7A036E5D" w14:textId="0C12CAE6" w:rsidR="00612914" w:rsidRDefault="0061291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6560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044D98D8" w14:textId="3ED5A818" w:rsidR="00121E2B" w:rsidRPr="00121E2B" w:rsidRDefault="00121E2B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21E2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21E2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121E2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121E2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21E2B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404137C" w14:textId="77777777" w:rsidR="00121E2B" w:rsidRPr="00121E2B" w:rsidRDefault="00121E2B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M0M7E0MrU0NLA0MLBU0lEKTi0uzszPAykwrAUAOF77/iwAAAA="/>
  </w:docVars>
  <w:rsids>
    <w:rsidRoot w:val="00D07737"/>
    <w:rsid w:val="0002778A"/>
    <w:rsid w:val="00066D3B"/>
    <w:rsid w:val="000B4A2B"/>
    <w:rsid w:val="000F4921"/>
    <w:rsid w:val="00121E2B"/>
    <w:rsid w:val="00122931"/>
    <w:rsid w:val="00184BC9"/>
    <w:rsid w:val="001916E2"/>
    <w:rsid w:val="001D74DD"/>
    <w:rsid w:val="001E73DC"/>
    <w:rsid w:val="001E7ABF"/>
    <w:rsid w:val="001F1FCB"/>
    <w:rsid w:val="00246CF9"/>
    <w:rsid w:val="00252861"/>
    <w:rsid w:val="002639DB"/>
    <w:rsid w:val="002D5663"/>
    <w:rsid w:val="002D63C9"/>
    <w:rsid w:val="00317082"/>
    <w:rsid w:val="00346BCE"/>
    <w:rsid w:val="003729B0"/>
    <w:rsid w:val="003730C3"/>
    <w:rsid w:val="003909BF"/>
    <w:rsid w:val="00391C81"/>
    <w:rsid w:val="00393980"/>
    <w:rsid w:val="003A6235"/>
    <w:rsid w:val="003B5A2F"/>
    <w:rsid w:val="003F2B1E"/>
    <w:rsid w:val="00403F33"/>
    <w:rsid w:val="00420597"/>
    <w:rsid w:val="00426601"/>
    <w:rsid w:val="00443595"/>
    <w:rsid w:val="00445CAF"/>
    <w:rsid w:val="00462C95"/>
    <w:rsid w:val="004708B4"/>
    <w:rsid w:val="004C4CC4"/>
    <w:rsid w:val="004C731D"/>
    <w:rsid w:val="004E24EE"/>
    <w:rsid w:val="0050239D"/>
    <w:rsid w:val="00502A0E"/>
    <w:rsid w:val="00535DCF"/>
    <w:rsid w:val="005409FA"/>
    <w:rsid w:val="00543E7E"/>
    <w:rsid w:val="00564E5A"/>
    <w:rsid w:val="00581BBB"/>
    <w:rsid w:val="00597BDA"/>
    <w:rsid w:val="005B29BA"/>
    <w:rsid w:val="005E57DB"/>
    <w:rsid w:val="00612914"/>
    <w:rsid w:val="00624F67"/>
    <w:rsid w:val="00667D81"/>
    <w:rsid w:val="00677EC5"/>
    <w:rsid w:val="006F4AF0"/>
    <w:rsid w:val="006F7EB0"/>
    <w:rsid w:val="00710506"/>
    <w:rsid w:val="00737317"/>
    <w:rsid w:val="00746E87"/>
    <w:rsid w:val="00761129"/>
    <w:rsid w:val="00762992"/>
    <w:rsid w:val="00775722"/>
    <w:rsid w:val="00780DB3"/>
    <w:rsid w:val="007D1578"/>
    <w:rsid w:val="007E4200"/>
    <w:rsid w:val="007F09C5"/>
    <w:rsid w:val="00810E76"/>
    <w:rsid w:val="008278C2"/>
    <w:rsid w:val="00853B1E"/>
    <w:rsid w:val="008645BE"/>
    <w:rsid w:val="00875BA6"/>
    <w:rsid w:val="008A0557"/>
    <w:rsid w:val="008B332F"/>
    <w:rsid w:val="008C72D3"/>
    <w:rsid w:val="008F37F3"/>
    <w:rsid w:val="0090441F"/>
    <w:rsid w:val="009072EC"/>
    <w:rsid w:val="009429E3"/>
    <w:rsid w:val="00956DF6"/>
    <w:rsid w:val="009A2CF4"/>
    <w:rsid w:val="009B36FD"/>
    <w:rsid w:val="009C0C8A"/>
    <w:rsid w:val="00A17F94"/>
    <w:rsid w:val="00A37C07"/>
    <w:rsid w:val="00A40802"/>
    <w:rsid w:val="00A54D4A"/>
    <w:rsid w:val="00A93AA9"/>
    <w:rsid w:val="00AA3154"/>
    <w:rsid w:val="00AA43E8"/>
    <w:rsid w:val="00AA6B17"/>
    <w:rsid w:val="00AE6B16"/>
    <w:rsid w:val="00AF0FD2"/>
    <w:rsid w:val="00B03146"/>
    <w:rsid w:val="00B1251C"/>
    <w:rsid w:val="00B1638F"/>
    <w:rsid w:val="00B67F52"/>
    <w:rsid w:val="00BA16F3"/>
    <w:rsid w:val="00BA2583"/>
    <w:rsid w:val="00BA68B0"/>
    <w:rsid w:val="00BC36D9"/>
    <w:rsid w:val="00BD33D8"/>
    <w:rsid w:val="00BE4C35"/>
    <w:rsid w:val="00BF2E72"/>
    <w:rsid w:val="00C44A67"/>
    <w:rsid w:val="00C531BF"/>
    <w:rsid w:val="00C732D8"/>
    <w:rsid w:val="00CC1607"/>
    <w:rsid w:val="00D07737"/>
    <w:rsid w:val="00D25A9A"/>
    <w:rsid w:val="00D26EAE"/>
    <w:rsid w:val="00D431FA"/>
    <w:rsid w:val="00D4407F"/>
    <w:rsid w:val="00D46C0A"/>
    <w:rsid w:val="00D64C96"/>
    <w:rsid w:val="00D7110D"/>
    <w:rsid w:val="00D77BD8"/>
    <w:rsid w:val="00D85E24"/>
    <w:rsid w:val="00DA2E1D"/>
    <w:rsid w:val="00DB69E3"/>
    <w:rsid w:val="00DC4861"/>
    <w:rsid w:val="00DE073E"/>
    <w:rsid w:val="00DF0622"/>
    <w:rsid w:val="00E07075"/>
    <w:rsid w:val="00E114CE"/>
    <w:rsid w:val="00E11F60"/>
    <w:rsid w:val="00E155F7"/>
    <w:rsid w:val="00E44D2B"/>
    <w:rsid w:val="00E72F41"/>
    <w:rsid w:val="00EB254E"/>
    <w:rsid w:val="00EC1D41"/>
    <w:rsid w:val="00F1078E"/>
    <w:rsid w:val="00F21338"/>
    <w:rsid w:val="00F4017C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3F46F"/>
  <w15:docId w15:val="{A2D01364-7211-44FC-8425-F5C2243D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77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07737"/>
    <w:rPr>
      <w:rFonts w:ascii="Times New Roman" w:eastAsia="Times New Roman" w:hAnsi="Times New Roman" w:cs="Times New Roman"/>
      <w:sz w:val="26"/>
      <w:szCs w:val="26"/>
    </w:rPr>
  </w:style>
  <w:style w:type="paragraph" w:customStyle="1" w:styleId="bdheading1">
    <w:name w:val="bdheading1"/>
    <w:basedOn w:val="Normal"/>
    <w:next w:val="Heading2"/>
    <w:rsid w:val="0042059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 Bold" w:eastAsia="Times New Roman" w:hAnsi="Times New Roman Bold" w:cs="Times New Roman"/>
      <w:b/>
      <w:sz w:val="6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205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dstyle2">
    <w:name w:val="bdstyle2"/>
    <w:basedOn w:val="Normal"/>
    <w:uiPriority w:val="99"/>
    <w:rsid w:val="00E155F7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E15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E15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M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55F7"/>
    <w:rPr>
      <w:rFonts w:ascii="Times New Roman" w:eastAsia="Times New Roman" w:hAnsi="Times New Roman" w:cs="Times New Roman"/>
      <w:sz w:val="20"/>
      <w:szCs w:val="20"/>
      <w:lang w:eastAsia="zh-MO"/>
    </w:rPr>
  </w:style>
  <w:style w:type="character" w:styleId="FootnoteReference">
    <w:name w:val="footnote reference"/>
    <w:rsid w:val="00E155F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4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4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4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4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4D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E2B"/>
  </w:style>
  <w:style w:type="paragraph" w:styleId="Footer">
    <w:name w:val="footer"/>
    <w:basedOn w:val="Normal"/>
    <w:link w:val="FooterChar"/>
    <w:uiPriority w:val="99"/>
    <w:unhideWhenUsed/>
    <w:rsid w:val="0012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DA197-16F3-436C-A194-77F8ABD4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Yoo, Sandra E</dc:creator>
  <cp:keywords/>
  <dc:description/>
  <cp:lastModifiedBy>Williams, Aubrie</cp:lastModifiedBy>
  <cp:revision>11</cp:revision>
  <cp:lastPrinted>2018-01-31T15:14:00Z</cp:lastPrinted>
  <dcterms:created xsi:type="dcterms:W3CDTF">2023-12-01T15:44:00Z</dcterms:created>
  <dcterms:modified xsi:type="dcterms:W3CDTF">2024-01-18T22:04:00Z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0b63bcfa45d4d9bfc4332a6640f8a7a05c72fb8b9c1e72b4a261cb4e2cb948a3</vt:lpwstr>
  </property>
</Properties>
</file>