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B49B" w14:textId="77777777" w:rsidR="002F676F" w:rsidRDefault="002F676F" w:rsidP="002F676F">
      <w:pPr>
        <w:pBdr>
          <w:top w:val="single" w:sz="4" w:space="1" w:color="auto"/>
          <w:left w:val="single" w:sz="4" w:space="4" w:color="auto"/>
          <w:bottom w:val="single" w:sz="4" w:space="1" w:color="auto"/>
          <w:right w:val="single" w:sz="4" w:space="0" w:color="auto"/>
        </w:pBdr>
        <w:overflowPunct w:val="0"/>
        <w:adjustRightInd w:val="0"/>
        <w:spacing w:line="276" w:lineRule="auto"/>
        <w:ind w:right="5760"/>
        <w:rPr>
          <w:color w:val="2F5597"/>
          <w:sz w:val="26"/>
          <w:szCs w:val="20"/>
        </w:rPr>
      </w:pPr>
      <w:bookmarkStart w:id="0" w:name="_Hlk77839959"/>
      <w:bookmarkStart w:id="1" w:name="_Hlk93577479"/>
      <w:r>
        <w:rPr>
          <w:color w:val="2F5597"/>
          <w:sz w:val="26"/>
          <w:szCs w:val="20"/>
        </w:rPr>
        <w:t>Reported to the Board of Trustees</w:t>
      </w:r>
    </w:p>
    <w:bookmarkEnd w:id="0"/>
    <w:bookmarkEnd w:id="1"/>
    <w:p w14:paraId="07194580" w14:textId="1C10F753" w:rsidR="002F676F" w:rsidRDefault="002F676F" w:rsidP="002F676F">
      <w:pPr>
        <w:pBdr>
          <w:top w:val="single" w:sz="4" w:space="1" w:color="auto"/>
          <w:left w:val="single" w:sz="4" w:space="4" w:color="auto"/>
          <w:bottom w:val="single" w:sz="4" w:space="1" w:color="auto"/>
          <w:right w:val="single" w:sz="4" w:space="0" w:color="auto"/>
        </w:pBdr>
        <w:overflowPunct w:val="0"/>
        <w:adjustRightInd w:val="0"/>
        <w:ind w:right="5760"/>
        <w:rPr>
          <w:color w:val="2F5597"/>
          <w:sz w:val="26"/>
          <w:szCs w:val="20"/>
        </w:rPr>
      </w:pPr>
      <w:r>
        <w:rPr>
          <w:color w:val="2F5597"/>
          <w:sz w:val="26"/>
          <w:szCs w:val="20"/>
        </w:rPr>
        <w:t>January 18, 2024</w:t>
      </w:r>
    </w:p>
    <w:p w14:paraId="146A0B26" w14:textId="77777777" w:rsidR="009C3068" w:rsidRPr="008A121E" w:rsidRDefault="009C3068" w:rsidP="00096B01">
      <w:pPr>
        <w:jc w:val="right"/>
        <w:rPr>
          <w:sz w:val="26"/>
          <w:szCs w:val="26"/>
        </w:rPr>
      </w:pPr>
      <w:r w:rsidRPr="008A121E">
        <w:rPr>
          <w:sz w:val="26"/>
          <w:szCs w:val="26"/>
        </w:rPr>
        <w:t>Board Meeting</w:t>
      </w:r>
    </w:p>
    <w:p w14:paraId="433A5D3D" w14:textId="77777777" w:rsidR="009C3068" w:rsidRPr="008A121E" w:rsidRDefault="00E1466E" w:rsidP="00096B01">
      <w:pPr>
        <w:jc w:val="right"/>
        <w:rPr>
          <w:sz w:val="26"/>
          <w:szCs w:val="26"/>
        </w:rPr>
      </w:pPr>
      <w:r w:rsidRPr="008A121E">
        <w:rPr>
          <w:sz w:val="26"/>
          <w:szCs w:val="26"/>
        </w:rPr>
        <w:t>January 18, 2024</w:t>
      </w:r>
    </w:p>
    <w:p w14:paraId="3117BBFC" w14:textId="77777777" w:rsidR="009C3068" w:rsidRPr="008A121E" w:rsidRDefault="009C3068" w:rsidP="00096B01">
      <w:pPr>
        <w:rPr>
          <w:sz w:val="26"/>
          <w:szCs w:val="26"/>
        </w:rPr>
      </w:pPr>
    </w:p>
    <w:p w14:paraId="76938FAE" w14:textId="77777777" w:rsidR="009C3068" w:rsidRPr="008A121E" w:rsidRDefault="009C3068" w:rsidP="00096B01">
      <w:pPr>
        <w:jc w:val="center"/>
        <w:rPr>
          <w:sz w:val="26"/>
          <w:szCs w:val="26"/>
        </w:rPr>
      </w:pPr>
    </w:p>
    <w:p w14:paraId="15FBFDF3" w14:textId="77777777" w:rsidR="00500E1F" w:rsidRPr="00CA48C3" w:rsidRDefault="009C3068" w:rsidP="00CA48C3">
      <w:pPr>
        <w:pStyle w:val="Heading1"/>
      </w:pPr>
      <w:r w:rsidRPr="00CA48C3">
        <w:t>PRESIDENT’S REPORT ON ACTIONS OF THE SENATE</w:t>
      </w:r>
    </w:p>
    <w:p w14:paraId="7F4A10F1" w14:textId="77777777" w:rsidR="0091775D" w:rsidRPr="008A121E" w:rsidRDefault="0091775D" w:rsidP="0091775D">
      <w:pPr>
        <w:jc w:val="center"/>
        <w:rPr>
          <w:sz w:val="26"/>
          <w:szCs w:val="26"/>
        </w:rPr>
      </w:pPr>
    </w:p>
    <w:p w14:paraId="5778DA32" w14:textId="77777777" w:rsidR="008A121E" w:rsidRPr="00CA48C3" w:rsidRDefault="008A121E" w:rsidP="00CA48C3">
      <w:pPr>
        <w:pStyle w:val="Heading2"/>
      </w:pPr>
      <w:r w:rsidRPr="00CA48C3">
        <w:t>Establish the Campus Graduate Certificate in Food Regulations, Nutrition Policy, and Personalized Nutrition, College of Agricultural, Consumer and Environmental Sciences and the Graduate College, Urbana</w:t>
      </w:r>
    </w:p>
    <w:p w14:paraId="525798B0" w14:textId="77777777" w:rsidR="008A121E" w:rsidRPr="008A121E" w:rsidRDefault="008A121E" w:rsidP="008A121E">
      <w:pPr>
        <w:jc w:val="center"/>
        <w:rPr>
          <w:sz w:val="26"/>
          <w:szCs w:val="26"/>
          <w:u w:val="single"/>
        </w:rPr>
      </w:pPr>
    </w:p>
    <w:p w14:paraId="058980B1" w14:textId="77777777" w:rsidR="008A121E" w:rsidRPr="008A121E" w:rsidRDefault="008A121E" w:rsidP="008A121E">
      <w:pPr>
        <w:spacing w:line="480" w:lineRule="auto"/>
        <w:ind w:firstLine="1440"/>
        <w:rPr>
          <w:sz w:val="26"/>
          <w:szCs w:val="26"/>
        </w:rPr>
      </w:pPr>
      <w:r w:rsidRPr="008A121E">
        <w:rPr>
          <w:sz w:val="26"/>
          <w:szCs w:val="26"/>
        </w:rPr>
        <w:t xml:space="preserve">The Urbana-Champaign Senate has approved a proposal from the College of Agricultural, Consumer and Environmental Sciences and the Graduate College to establish the Campus Graduate Certificate in Food Regulations, Nutrition Policy, and Personalized Nutrition (CERT in FRNPPN). This program is designed for non-traditional, adult learners who do not have the time or ability to take on-campus coursework. It will be offered entirely online through a combination of asynchronous and synchronous sessions that allow learners to complete the certificate at their own pace. The certificate will provide fundamental knowledge of current food regulations, nutritional policies, and the emerging field of personalized nutrition. To link the topics together, all courses will include team-based projects and case studies requiring application of knowledge. Professions with high demand for the CERT in FRNPPN include the food industry, health care, </w:t>
      </w:r>
      <w:proofErr w:type="gramStart"/>
      <w:r w:rsidRPr="008A121E">
        <w:rPr>
          <w:sz w:val="26"/>
          <w:szCs w:val="26"/>
        </w:rPr>
        <w:t>state</w:t>
      </w:r>
      <w:proofErr w:type="gramEnd"/>
      <w:r w:rsidRPr="008A121E">
        <w:rPr>
          <w:sz w:val="26"/>
          <w:szCs w:val="26"/>
        </w:rPr>
        <w:t xml:space="preserve"> and federal food regulatory and safety, public health, and law. In particular, </w:t>
      </w:r>
      <w:proofErr w:type="gramStart"/>
      <w:r w:rsidRPr="008A121E">
        <w:rPr>
          <w:sz w:val="26"/>
          <w:szCs w:val="26"/>
        </w:rPr>
        <w:t>a large number of</w:t>
      </w:r>
      <w:proofErr w:type="gramEnd"/>
      <w:r w:rsidRPr="008A121E">
        <w:rPr>
          <w:sz w:val="26"/>
          <w:szCs w:val="26"/>
        </w:rPr>
        <w:t xml:space="preserve"> </w:t>
      </w:r>
      <w:r w:rsidR="002E2E19">
        <w:rPr>
          <w:sz w:val="26"/>
          <w:szCs w:val="26"/>
        </w:rPr>
        <w:t>r</w:t>
      </w:r>
      <w:r w:rsidRPr="008A121E">
        <w:rPr>
          <w:sz w:val="26"/>
          <w:szCs w:val="26"/>
        </w:rPr>
        <w:t xml:space="preserve">egistered </w:t>
      </w:r>
      <w:r w:rsidR="002E2E19">
        <w:rPr>
          <w:sz w:val="26"/>
          <w:szCs w:val="26"/>
        </w:rPr>
        <w:t>d</w:t>
      </w:r>
      <w:r w:rsidRPr="008A121E">
        <w:rPr>
          <w:sz w:val="26"/>
          <w:szCs w:val="26"/>
        </w:rPr>
        <w:t>ietitian-</w:t>
      </w:r>
      <w:r w:rsidR="002E2E19">
        <w:rPr>
          <w:sz w:val="26"/>
          <w:szCs w:val="26"/>
        </w:rPr>
        <w:t>n</w:t>
      </w:r>
      <w:r w:rsidRPr="008A121E">
        <w:rPr>
          <w:sz w:val="26"/>
          <w:szCs w:val="26"/>
        </w:rPr>
        <w:t xml:space="preserve">utritionists (RDN) are expected to be interested in this program for continuing education. The Academy of Nutrition and Dietetics has encouraged practicing RDNs to seek out continuing education in personalized nutrition. The CERT in FRNPPN is an opportunity to provide </w:t>
      </w:r>
      <w:r w:rsidRPr="008A121E">
        <w:rPr>
          <w:sz w:val="26"/>
          <w:szCs w:val="26"/>
        </w:rPr>
        <w:lastRenderedPageBreak/>
        <w:t xml:space="preserve">professional education for food scientists, dietitians, and public health nutritionists who will work in highly regulated food industries, government, and clinical practice. Additionally, an unmet need exists for better understanding of the growing area of personalized nutrition, its applications in clinical care, and how current regulations and policies impact personalized nutrition. The university </w:t>
      </w:r>
      <w:proofErr w:type="gramStart"/>
      <w:r w:rsidRPr="008A121E">
        <w:rPr>
          <w:sz w:val="26"/>
          <w:szCs w:val="26"/>
        </w:rPr>
        <w:t>has the opportunity to</w:t>
      </w:r>
      <w:proofErr w:type="gramEnd"/>
      <w:r w:rsidRPr="008A121E">
        <w:rPr>
          <w:sz w:val="26"/>
          <w:szCs w:val="26"/>
        </w:rPr>
        <w:t xml:space="preserve"> be a world leader in meeting this unmet need through this proposed program.</w:t>
      </w:r>
    </w:p>
    <w:p w14:paraId="071AB73C" w14:textId="77777777" w:rsidR="008A121E" w:rsidRPr="008A121E" w:rsidRDefault="008A121E" w:rsidP="00CA48C3">
      <w:pPr>
        <w:pStyle w:val="Heading2"/>
      </w:pPr>
      <w:r w:rsidRPr="008A121E">
        <w:t>Establish the Campus Graduate Certificate in Wetland Science and Conservation, College of Agricultural, Consumer and Environmental Sciences and the Graduate College, Urbana</w:t>
      </w:r>
    </w:p>
    <w:p w14:paraId="26F41D5D" w14:textId="77777777" w:rsidR="008A121E" w:rsidRPr="008A121E" w:rsidRDefault="008A121E" w:rsidP="008A121E">
      <w:pPr>
        <w:jc w:val="center"/>
        <w:rPr>
          <w:sz w:val="26"/>
          <w:szCs w:val="26"/>
          <w:u w:val="single"/>
        </w:rPr>
      </w:pPr>
    </w:p>
    <w:p w14:paraId="7E1744D5" w14:textId="77777777" w:rsidR="008A121E" w:rsidRPr="008A121E" w:rsidRDefault="008A121E" w:rsidP="008A121E">
      <w:pPr>
        <w:spacing w:line="480" w:lineRule="auto"/>
        <w:ind w:firstLine="1440"/>
        <w:rPr>
          <w:sz w:val="26"/>
          <w:szCs w:val="26"/>
        </w:rPr>
      </w:pPr>
      <w:r w:rsidRPr="008A121E">
        <w:rPr>
          <w:sz w:val="26"/>
          <w:szCs w:val="26"/>
        </w:rPr>
        <w:t xml:space="preserve">The Urbana-Champaign Senate has approved a proposal from the College of Agricultural, Consumer and Environmental Sciences and the Graduate College to establish the Campus Graduate Certificate in Wetland Science and Conservation (CERT in WSC). This program is designed for non-traditional, adult learners who do not have the time or ability to take on-campus coursework. It will be offered entirely online through a combination of asynchronous and synchronous sessions that allow learners to complete the certificate at their own pace. The CERT in WSC provides students with an in-depth understanding of wetland ecosystems by examining their biological, chemical, and physical aspects. Students will explore the impact of U.S. regulations on wetlands, assess the consequences of human activities on wetland ecosystem services, and master techniques for wetland delineation and restoration planning. The curriculum also delves into global wetland conservation through exploration of international agreements, non-governmental organizations, and national regulations. Students will gain insight into the diverse stakeholder landscape that influences successful wetland management, enabling </w:t>
      </w:r>
      <w:r w:rsidRPr="008A121E">
        <w:rPr>
          <w:sz w:val="26"/>
          <w:szCs w:val="26"/>
        </w:rPr>
        <w:lastRenderedPageBreak/>
        <w:t>them to make informed decisions that balance ecological preservation and human needs. Professions with high demand for the CERT in WSC include environmental scientists and ecologists, natural resource managers, environmental consultants, conservation biologists, land use planners, government officials and regulators, employees of non-governmental organizations, wildlife and water resource managers, civil engineers, and educators and researchers of biology, ecology, agriculture, and environmental science.</w:t>
      </w:r>
    </w:p>
    <w:p w14:paraId="5DB8AD97" w14:textId="77777777" w:rsidR="008A121E" w:rsidRPr="008A121E" w:rsidRDefault="008A121E" w:rsidP="00CA48C3">
      <w:pPr>
        <w:pStyle w:val="Heading2"/>
      </w:pPr>
      <w:r w:rsidRPr="008A121E">
        <w:t>Establish the Minor in Advertising, College of Media, Urbana</w:t>
      </w:r>
    </w:p>
    <w:p w14:paraId="10E870C5" w14:textId="77777777" w:rsidR="008A121E" w:rsidRPr="008A121E" w:rsidRDefault="008A121E" w:rsidP="008A121E">
      <w:pPr>
        <w:jc w:val="center"/>
        <w:rPr>
          <w:sz w:val="26"/>
          <w:szCs w:val="26"/>
          <w:u w:val="single"/>
        </w:rPr>
      </w:pPr>
    </w:p>
    <w:p w14:paraId="403AF328" w14:textId="77777777" w:rsidR="008A121E" w:rsidRPr="008A121E" w:rsidRDefault="008A121E" w:rsidP="008A121E">
      <w:pPr>
        <w:spacing w:line="480" w:lineRule="auto"/>
        <w:ind w:firstLine="1440"/>
        <w:rPr>
          <w:sz w:val="26"/>
          <w:szCs w:val="26"/>
        </w:rPr>
      </w:pPr>
      <w:r w:rsidRPr="008A121E">
        <w:rPr>
          <w:sz w:val="26"/>
          <w:szCs w:val="26"/>
        </w:rPr>
        <w:t xml:space="preserve">The Urbana-Champaign Senate has approved a proposal from the College of Media to establish </w:t>
      </w:r>
      <w:proofErr w:type="gramStart"/>
      <w:r w:rsidRPr="008A121E">
        <w:rPr>
          <w:sz w:val="26"/>
          <w:szCs w:val="26"/>
        </w:rPr>
        <w:t>the</w:t>
      </w:r>
      <w:proofErr w:type="gramEnd"/>
      <w:r w:rsidRPr="008A121E">
        <w:rPr>
          <w:sz w:val="26"/>
          <w:szCs w:val="26"/>
        </w:rPr>
        <w:t xml:space="preserve"> undergraduate minor in </w:t>
      </w:r>
      <w:r w:rsidR="002E2E19">
        <w:rPr>
          <w:sz w:val="26"/>
          <w:szCs w:val="26"/>
        </w:rPr>
        <w:t>a</w:t>
      </w:r>
      <w:r w:rsidRPr="008A121E">
        <w:rPr>
          <w:sz w:val="26"/>
          <w:szCs w:val="26"/>
        </w:rPr>
        <w:t xml:space="preserve">dvertising. Designed to provide undergraduate students with knowledge and experiences with advertising and brand communication, the </w:t>
      </w:r>
      <w:r w:rsidR="002E2E19">
        <w:rPr>
          <w:sz w:val="26"/>
          <w:szCs w:val="26"/>
        </w:rPr>
        <w:t>a</w:t>
      </w:r>
      <w:r w:rsidRPr="008A121E">
        <w:rPr>
          <w:sz w:val="26"/>
          <w:szCs w:val="26"/>
        </w:rPr>
        <w:t>dvertising minor offers foundational courses in advertising and allows students to pick and choose courses that are of interest to them in the field. Students who wish to have a better understanding of the role advertising plays in organizations and who wish to sharpen skills in advertising, persuasion, strategy, and marketing communication will benefit from the minor.</w:t>
      </w:r>
    </w:p>
    <w:p w14:paraId="308F2B36" w14:textId="77777777" w:rsidR="008A121E" w:rsidRPr="008A121E" w:rsidRDefault="008A121E" w:rsidP="00CA48C3">
      <w:pPr>
        <w:pStyle w:val="Heading2"/>
      </w:pPr>
      <w:r w:rsidRPr="008A121E">
        <w:t>Establish the Campus Graduate Certificate in Inclusive by Design in Recreation, Sport, and Tourism, College of Applied Health Sciences and the Graduate College, Urbana</w:t>
      </w:r>
    </w:p>
    <w:p w14:paraId="7F797CBF" w14:textId="77777777" w:rsidR="008A121E" w:rsidRPr="008A121E" w:rsidRDefault="008A121E" w:rsidP="008A121E">
      <w:pPr>
        <w:jc w:val="center"/>
        <w:rPr>
          <w:sz w:val="26"/>
          <w:szCs w:val="26"/>
          <w:u w:val="single"/>
        </w:rPr>
      </w:pPr>
    </w:p>
    <w:p w14:paraId="72B3AC30" w14:textId="77777777" w:rsidR="008A121E" w:rsidRPr="008A121E" w:rsidRDefault="008A121E" w:rsidP="008A121E">
      <w:pPr>
        <w:spacing w:line="480" w:lineRule="auto"/>
        <w:ind w:firstLine="1440"/>
        <w:rPr>
          <w:sz w:val="26"/>
          <w:szCs w:val="26"/>
        </w:rPr>
      </w:pPr>
      <w:r w:rsidRPr="008A121E">
        <w:rPr>
          <w:sz w:val="26"/>
          <w:szCs w:val="26"/>
        </w:rPr>
        <w:t xml:space="preserve">The Urbana-Champaign Senate has approved a proposal from the College of Applied Health Sciences and the Graduate College to establish the Campus Graduate Certificate in Inclusive by Design in Recreation, Sport, and Tourism. The proposed certificate recognizes an identified need and opportunity for growth at the graduate level. Top industries where specialists in inclusion and recreation were employed include </w:t>
      </w:r>
      <w:r w:rsidRPr="008A121E">
        <w:rPr>
          <w:sz w:val="26"/>
          <w:szCs w:val="26"/>
        </w:rPr>
        <w:lastRenderedPageBreak/>
        <w:t>education, public administration, health care, and social assistance. Addressing racial equity, racial injustice, diversity, and inclusion in all recreation, sport, and tourism fields is an important topic and, to be set for success, students need to be able to understand it, address it, learn how to include it, and be active partners with it. The College of Applied Health Sciences and the Department of Recreation, Sport, and Tourism are particularly well-positioned to address this growing need and demand for education in inclusive design, planning, and management of recreation, sport, and tourism facilities, attractions, and experiences. The college and department have a long-standing tradition of research and advocacy for the rights of people with disabilities and other marginalized groups</w:t>
      </w:r>
      <w:r w:rsidR="002E2E19">
        <w:rPr>
          <w:sz w:val="26"/>
          <w:szCs w:val="26"/>
        </w:rPr>
        <w:t>.</w:t>
      </w:r>
      <w:r w:rsidRPr="008A121E">
        <w:rPr>
          <w:sz w:val="26"/>
          <w:szCs w:val="26"/>
        </w:rPr>
        <w:t xml:space="preserve"> </w:t>
      </w:r>
      <w:r w:rsidR="002E2E19">
        <w:rPr>
          <w:sz w:val="26"/>
          <w:szCs w:val="26"/>
        </w:rPr>
        <w:t>T</w:t>
      </w:r>
      <w:r w:rsidRPr="008A121E">
        <w:rPr>
          <w:sz w:val="26"/>
          <w:szCs w:val="26"/>
        </w:rPr>
        <w:t xml:space="preserve">he college has been engaged with issues of accessibility for the past 80 years. The department’s laboratories whose research issues relate to accessibility and inclusion will be appropriate training grounds to connect professional students with research issues and policy tied to recreation, sport, and tourism from an evidence-based approach. </w:t>
      </w:r>
    </w:p>
    <w:p w14:paraId="71E19091" w14:textId="77777777" w:rsidR="008A121E" w:rsidRPr="008A121E" w:rsidRDefault="008A121E" w:rsidP="008A121E">
      <w:pPr>
        <w:spacing w:line="480" w:lineRule="auto"/>
        <w:ind w:firstLine="1440"/>
        <w:rPr>
          <w:sz w:val="26"/>
          <w:szCs w:val="26"/>
        </w:rPr>
      </w:pPr>
      <w:r w:rsidRPr="008A121E">
        <w:rPr>
          <w:sz w:val="26"/>
          <w:szCs w:val="26"/>
        </w:rPr>
        <w:t>The proposed certificate will prepare practitioners and service providers in recreation, sport, and tourism with an expanded understanding of the critical issues pertaining to accessibility and inclusive design in recreation, sport, and tourism. It will also provide practitioners with specific design, policy, legal, programmatic, and managerial tools promoting an all-inclusive approach in recreation, sport, and tourism. Finally, the certificate will develop recreation, sport, and tourism practitioners’ critical philosophical, analytical, and practical skills and appreciation of diversity to promote an all-inclusive approach in recreation, sport, and tourism.</w:t>
      </w:r>
    </w:p>
    <w:p w14:paraId="7573F080" w14:textId="77777777" w:rsidR="008A121E" w:rsidRPr="008A121E" w:rsidRDefault="008A121E" w:rsidP="00CA48C3">
      <w:pPr>
        <w:pStyle w:val="Heading2"/>
      </w:pPr>
      <w:bookmarkStart w:id="2" w:name="_Hlk152858890"/>
      <w:r w:rsidRPr="008A121E">
        <w:lastRenderedPageBreak/>
        <w:t>Revise the Bachelor of Studio Arts in Studio Art, College of Fine and Applied Arts, Urbana</w:t>
      </w:r>
    </w:p>
    <w:bookmarkEnd w:id="2"/>
    <w:p w14:paraId="7BDE5901" w14:textId="77777777" w:rsidR="008A121E" w:rsidRPr="008A121E" w:rsidRDefault="008A121E" w:rsidP="008A121E">
      <w:pPr>
        <w:jc w:val="center"/>
        <w:rPr>
          <w:sz w:val="26"/>
          <w:szCs w:val="26"/>
          <w:u w:val="single"/>
        </w:rPr>
      </w:pPr>
    </w:p>
    <w:p w14:paraId="1C097AF8" w14:textId="77777777" w:rsidR="008A121E" w:rsidRPr="008A121E" w:rsidRDefault="008A121E" w:rsidP="008A121E">
      <w:pPr>
        <w:spacing w:line="480" w:lineRule="auto"/>
        <w:ind w:firstLine="1440"/>
        <w:rPr>
          <w:sz w:val="26"/>
          <w:szCs w:val="26"/>
        </w:rPr>
      </w:pPr>
      <w:r w:rsidRPr="008A121E">
        <w:rPr>
          <w:sz w:val="26"/>
          <w:szCs w:val="26"/>
        </w:rPr>
        <w:t xml:space="preserve">The Urbana-Champaign Senate has approved a proposal from the College of Fine and Applied Arts to revise the Bachelor of Studio Arts in Studio Art (BASA). This revision includes the addition of what were the requirements of the concentration in </w:t>
      </w:r>
      <w:r w:rsidR="001F24E9">
        <w:rPr>
          <w:sz w:val="26"/>
          <w:szCs w:val="26"/>
        </w:rPr>
        <w:t>g</w:t>
      </w:r>
      <w:r w:rsidRPr="008A121E">
        <w:rPr>
          <w:sz w:val="26"/>
          <w:szCs w:val="26"/>
        </w:rPr>
        <w:t xml:space="preserve">eneral </w:t>
      </w:r>
      <w:r w:rsidR="001F24E9">
        <w:rPr>
          <w:sz w:val="26"/>
          <w:szCs w:val="26"/>
        </w:rPr>
        <w:t>s</w:t>
      </w:r>
      <w:r w:rsidRPr="008A121E">
        <w:rPr>
          <w:sz w:val="26"/>
          <w:szCs w:val="26"/>
        </w:rPr>
        <w:t xml:space="preserve">tudio </w:t>
      </w:r>
      <w:r w:rsidR="001F24E9">
        <w:rPr>
          <w:sz w:val="26"/>
          <w:szCs w:val="26"/>
        </w:rPr>
        <w:t>a</w:t>
      </w:r>
      <w:r w:rsidRPr="008A121E">
        <w:rPr>
          <w:sz w:val="26"/>
          <w:szCs w:val="26"/>
        </w:rPr>
        <w:t>rt into a stand-alone major with no optional or required concentrations. The specific concentrations from which current students chose - Painting, Fashion, General Studio Art, Printmaking, Sculpture, Photography, and New Media – will be removed. The BASA is intended to be a broadly defined studio experience, allowing individuals to study art-making practices while allowing for open electives. Students who wish to specialize can pursue the Bachelor of Fine Arts in Studio Art (BFASA) with a concentration in Painting, Fashion, General Studio Art, Printmaking, Sculpture, Photography, or New Media. Having the same concentrations in both the BASA and BFASA is a point of confusion for students. Additionally, the School of Art and Design is completing the reaccreditation process with the National Association of Schools of Art and Design, and that process revealed the need for more differentiation between the degrees, particularly since the BASA is not considered a professional degree while the BFASA is.</w:t>
      </w:r>
    </w:p>
    <w:p w14:paraId="32BF3C75" w14:textId="77777777" w:rsidR="008A121E" w:rsidRPr="008A121E" w:rsidRDefault="008A121E" w:rsidP="008A121E">
      <w:pPr>
        <w:spacing w:line="480" w:lineRule="auto"/>
        <w:ind w:firstLine="1440"/>
        <w:rPr>
          <w:sz w:val="26"/>
          <w:szCs w:val="26"/>
        </w:rPr>
      </w:pPr>
      <w:r w:rsidRPr="008A121E">
        <w:rPr>
          <w:sz w:val="26"/>
          <w:szCs w:val="26"/>
        </w:rPr>
        <w:t>Currently enrolled students will be able to complete the existing BASA program with a concentration if they wish or switch into the revised, more general major.</w:t>
      </w:r>
    </w:p>
    <w:p w14:paraId="6D7F2F77" w14:textId="77777777" w:rsidR="008A121E" w:rsidRPr="008A121E" w:rsidRDefault="008A121E" w:rsidP="00CA48C3">
      <w:pPr>
        <w:pStyle w:val="Heading2"/>
      </w:pPr>
      <w:r w:rsidRPr="008A121E">
        <w:t>Eliminate the Concentration in Bioengineering in the Master of Science in Bioinformatics, The Grainger College of Engineering and the Graduate College, Urbana</w:t>
      </w:r>
    </w:p>
    <w:p w14:paraId="434CD5B3" w14:textId="77777777" w:rsidR="008A121E" w:rsidRPr="008A121E" w:rsidRDefault="008A121E" w:rsidP="008A121E">
      <w:pPr>
        <w:jc w:val="center"/>
        <w:rPr>
          <w:sz w:val="26"/>
          <w:szCs w:val="26"/>
          <w:u w:val="single"/>
        </w:rPr>
      </w:pPr>
    </w:p>
    <w:p w14:paraId="75AF1C66" w14:textId="77777777" w:rsidR="008A121E" w:rsidRPr="008A121E" w:rsidRDefault="008A121E" w:rsidP="008A121E">
      <w:pPr>
        <w:spacing w:line="480" w:lineRule="auto"/>
        <w:ind w:firstLine="1440"/>
        <w:rPr>
          <w:sz w:val="26"/>
          <w:szCs w:val="26"/>
        </w:rPr>
      </w:pPr>
      <w:r w:rsidRPr="008A121E">
        <w:rPr>
          <w:sz w:val="26"/>
          <w:szCs w:val="26"/>
        </w:rPr>
        <w:lastRenderedPageBreak/>
        <w:t xml:space="preserve">The Urbana-Champaign Senate has approved a proposal from the Grainger College of Engineering and the Graduate College to eliminate the concentration in </w:t>
      </w:r>
      <w:proofErr w:type="spellStart"/>
      <w:r w:rsidRPr="008A121E">
        <w:rPr>
          <w:sz w:val="26"/>
          <w:szCs w:val="26"/>
        </w:rPr>
        <w:t>ioengineering</w:t>
      </w:r>
      <w:proofErr w:type="spellEnd"/>
      <w:r w:rsidRPr="008A121E">
        <w:rPr>
          <w:sz w:val="26"/>
          <w:szCs w:val="26"/>
        </w:rPr>
        <w:t xml:space="preserve"> in the Master of Science in Bioinformatics. The </w:t>
      </w:r>
      <w:r w:rsidR="001F24E9">
        <w:rPr>
          <w:sz w:val="26"/>
          <w:szCs w:val="26"/>
        </w:rPr>
        <w:t>b</w:t>
      </w:r>
      <w:r w:rsidRPr="008A121E">
        <w:rPr>
          <w:sz w:val="26"/>
          <w:szCs w:val="26"/>
        </w:rPr>
        <w:t xml:space="preserve">ioengineering concentration, administered by the Department of Bioengineering in </w:t>
      </w:r>
      <w:r w:rsidR="001F24E9">
        <w:rPr>
          <w:sz w:val="26"/>
          <w:szCs w:val="26"/>
        </w:rPr>
        <w:t>T</w:t>
      </w:r>
      <w:r w:rsidRPr="008A121E">
        <w:rPr>
          <w:sz w:val="26"/>
          <w:szCs w:val="26"/>
        </w:rPr>
        <w:t xml:space="preserve">he Grainger College of Engineering, is only available for this </w:t>
      </w:r>
      <w:proofErr w:type="gramStart"/>
      <w:r w:rsidRPr="008A121E">
        <w:rPr>
          <w:sz w:val="26"/>
          <w:szCs w:val="26"/>
        </w:rPr>
        <w:t>particular degree</w:t>
      </w:r>
      <w:proofErr w:type="gramEnd"/>
      <w:r w:rsidRPr="008A121E">
        <w:rPr>
          <w:sz w:val="26"/>
          <w:szCs w:val="26"/>
        </w:rPr>
        <w:t xml:space="preserve"> program, the MS in Bioinformatics. No students in the degree program ever enrolled in the </w:t>
      </w:r>
      <w:r w:rsidR="001F24E9">
        <w:rPr>
          <w:sz w:val="26"/>
          <w:szCs w:val="26"/>
        </w:rPr>
        <w:t>b</w:t>
      </w:r>
      <w:r w:rsidRPr="008A121E">
        <w:rPr>
          <w:sz w:val="26"/>
          <w:szCs w:val="26"/>
        </w:rPr>
        <w:t>ioengineering concentration. The department has not had faculty to teach in this program due to departures over the years, and there are no plans for hires in this area. Students pursuing the MS in Bioinformatics can still choose from concentrations in Animal Sciences, Computer Science, Crop Sciences, or Information Sciences.</w:t>
      </w:r>
    </w:p>
    <w:p w14:paraId="59E1763B" w14:textId="77777777" w:rsidR="008A121E" w:rsidRPr="008A121E" w:rsidRDefault="008A121E" w:rsidP="00CA48C3">
      <w:pPr>
        <w:pStyle w:val="Heading2"/>
      </w:pPr>
      <w:r w:rsidRPr="008A121E">
        <w:t>Eliminate the Concentration in Chemical and Biomolecular Engineering in the Master of Science in Bioinformatics, College of Liberal Arts and Sciences and the Graduate College, Urbana</w:t>
      </w:r>
    </w:p>
    <w:p w14:paraId="398194F8" w14:textId="77777777" w:rsidR="008A121E" w:rsidRPr="008A121E" w:rsidRDefault="008A121E" w:rsidP="008A121E">
      <w:pPr>
        <w:jc w:val="center"/>
        <w:rPr>
          <w:sz w:val="26"/>
          <w:szCs w:val="26"/>
          <w:u w:val="single"/>
        </w:rPr>
      </w:pPr>
    </w:p>
    <w:p w14:paraId="3B3CB846" w14:textId="77777777" w:rsidR="008A121E" w:rsidRPr="008A121E" w:rsidRDefault="008A121E" w:rsidP="008A121E">
      <w:pPr>
        <w:spacing w:line="480" w:lineRule="auto"/>
        <w:ind w:firstLine="1440"/>
        <w:rPr>
          <w:sz w:val="26"/>
          <w:szCs w:val="26"/>
        </w:rPr>
      </w:pPr>
      <w:r w:rsidRPr="008A121E">
        <w:rPr>
          <w:sz w:val="26"/>
          <w:szCs w:val="26"/>
        </w:rPr>
        <w:t xml:space="preserve">The Urbana-Champaign Senate has approved a proposal from the College of Liberal Arts and Sciences and the Graduate College to eliminate the concentration in Chemical and Biomolecular Engineering in the Master of Science in Bioinformatics (MS in Bioinformatics). The </w:t>
      </w:r>
      <w:r w:rsidR="001F24E9">
        <w:rPr>
          <w:sz w:val="26"/>
          <w:szCs w:val="26"/>
        </w:rPr>
        <w:t>c</w:t>
      </w:r>
      <w:r w:rsidRPr="008A121E">
        <w:rPr>
          <w:sz w:val="26"/>
          <w:szCs w:val="26"/>
        </w:rPr>
        <w:t xml:space="preserve">hemical and </w:t>
      </w:r>
      <w:r w:rsidR="001F24E9">
        <w:rPr>
          <w:sz w:val="26"/>
          <w:szCs w:val="26"/>
        </w:rPr>
        <w:t>b</w:t>
      </w:r>
      <w:r w:rsidRPr="008A121E">
        <w:rPr>
          <w:sz w:val="26"/>
          <w:szCs w:val="26"/>
        </w:rPr>
        <w:t xml:space="preserve">iomolecular </w:t>
      </w:r>
      <w:r w:rsidR="001F24E9">
        <w:rPr>
          <w:sz w:val="26"/>
          <w:szCs w:val="26"/>
        </w:rPr>
        <w:t>e</w:t>
      </w:r>
      <w:r w:rsidRPr="008A121E">
        <w:rPr>
          <w:sz w:val="26"/>
          <w:szCs w:val="26"/>
        </w:rPr>
        <w:t xml:space="preserve">ngineering concentration, administered by the Department of Chemical and Biomolecular Engineering in the College of Liberal Arts and Sciences, is only available for this </w:t>
      </w:r>
      <w:proofErr w:type="gramStart"/>
      <w:r w:rsidRPr="008A121E">
        <w:rPr>
          <w:sz w:val="26"/>
          <w:szCs w:val="26"/>
        </w:rPr>
        <w:t>particular degree</w:t>
      </w:r>
      <w:proofErr w:type="gramEnd"/>
      <w:r w:rsidRPr="008A121E">
        <w:rPr>
          <w:sz w:val="26"/>
          <w:szCs w:val="26"/>
        </w:rPr>
        <w:t xml:space="preserve"> program, the MS in Bioinformatics. There are currently no students in the degree program pursuing </w:t>
      </w:r>
      <w:proofErr w:type="gramStart"/>
      <w:r w:rsidRPr="008A121E">
        <w:rPr>
          <w:sz w:val="26"/>
          <w:szCs w:val="26"/>
        </w:rPr>
        <w:t xml:space="preserve">the </w:t>
      </w:r>
      <w:r w:rsidR="001F24E9">
        <w:rPr>
          <w:sz w:val="26"/>
          <w:szCs w:val="26"/>
        </w:rPr>
        <w:t>c</w:t>
      </w:r>
      <w:r w:rsidRPr="008A121E">
        <w:rPr>
          <w:sz w:val="26"/>
          <w:szCs w:val="26"/>
        </w:rPr>
        <w:t>hemical</w:t>
      </w:r>
      <w:proofErr w:type="gramEnd"/>
      <w:r w:rsidRPr="008A121E">
        <w:rPr>
          <w:sz w:val="26"/>
          <w:szCs w:val="26"/>
        </w:rPr>
        <w:t xml:space="preserve"> and </w:t>
      </w:r>
      <w:r w:rsidR="001F24E9">
        <w:rPr>
          <w:sz w:val="26"/>
          <w:szCs w:val="26"/>
        </w:rPr>
        <w:t>b</w:t>
      </w:r>
      <w:r w:rsidRPr="008A121E">
        <w:rPr>
          <w:sz w:val="26"/>
          <w:szCs w:val="26"/>
        </w:rPr>
        <w:t xml:space="preserve">iomolecular </w:t>
      </w:r>
      <w:r w:rsidR="001F24E9">
        <w:rPr>
          <w:sz w:val="26"/>
          <w:szCs w:val="26"/>
        </w:rPr>
        <w:t>e</w:t>
      </w:r>
      <w:r w:rsidRPr="008A121E">
        <w:rPr>
          <w:sz w:val="26"/>
          <w:szCs w:val="26"/>
        </w:rPr>
        <w:t xml:space="preserve">ngineering concentration. The department has not had faculty to teach in this program due to departures over the years, and there are no plans for hires in this area. Students pursuing the MS in Bioinformatics can still choose from </w:t>
      </w:r>
      <w:r w:rsidRPr="008A121E">
        <w:rPr>
          <w:sz w:val="26"/>
          <w:szCs w:val="26"/>
        </w:rPr>
        <w:lastRenderedPageBreak/>
        <w:t>concentrations in Animal Sciences, Computer Science, Crop Sciences, or Information Sciences.</w:t>
      </w:r>
    </w:p>
    <w:p w14:paraId="23762887" w14:textId="77777777" w:rsidR="00443EB3" w:rsidRPr="008A121E" w:rsidRDefault="00443EB3" w:rsidP="00CA48C3">
      <w:pPr>
        <w:pStyle w:val="Heading2"/>
      </w:pPr>
      <w:r w:rsidRPr="008A121E">
        <w:t>Establish the Minor in Global Middle East Studies, College of Liberal Arts and Sciences, Chicago</w:t>
      </w:r>
    </w:p>
    <w:p w14:paraId="06FD8762" w14:textId="77777777" w:rsidR="00443EB3" w:rsidRPr="008A121E" w:rsidRDefault="00443EB3" w:rsidP="00443EB3">
      <w:pPr>
        <w:pStyle w:val="BodyTextIndent"/>
        <w:spacing w:line="240" w:lineRule="auto"/>
        <w:rPr>
          <w:bCs/>
          <w:iCs/>
          <w:sz w:val="26"/>
          <w:szCs w:val="26"/>
          <w:lang w:val="en-US"/>
        </w:rPr>
      </w:pPr>
    </w:p>
    <w:p w14:paraId="473F60E4"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The Chicago Senate, with the recommendation of the College of Liberal Arts and Sciences, has approved the establishment of the Minor in Global Middle East Studies.</w:t>
      </w:r>
    </w:p>
    <w:p w14:paraId="6574DDB2"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 xml:space="preserve">As there is no centralized program for Middle East Studies at UIC, the curriculum for the minor was developed by a multidisciplinary cluster of 11 faculty specialists. The minor will reside in the Department of Anthropology. The minor will utilize a social justice framework and be defined by a transnational, diasporic focus, which will allow the new program to stand apart from other Arab and/or Middle East </w:t>
      </w:r>
      <w:r w:rsidR="006F0F31">
        <w:rPr>
          <w:bCs/>
          <w:iCs/>
          <w:sz w:val="26"/>
          <w:szCs w:val="26"/>
          <w:u w:val="none"/>
          <w:lang w:val="en-US"/>
        </w:rPr>
        <w:t>s</w:t>
      </w:r>
      <w:r w:rsidRPr="008A121E">
        <w:rPr>
          <w:bCs/>
          <w:iCs/>
          <w:sz w:val="26"/>
          <w:szCs w:val="26"/>
          <w:u w:val="none"/>
          <w:lang w:val="en-US"/>
        </w:rPr>
        <w:t xml:space="preserve">tudies programs in the Chicago area. </w:t>
      </w:r>
    </w:p>
    <w:p w14:paraId="4F69F1D2"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The minor will use existing coursework and train students to critically analyze the Middle East and North African (MENA) region and its diasporas through a critical ethnic studies lens that pays attention to diverse axes of power (race, class, gender, nationality, sexuality, empire, colonialism, and ability) and their intersections. Students will complete 15 credit hours (</w:t>
      </w:r>
      <w:r w:rsidR="006F0F31">
        <w:rPr>
          <w:bCs/>
          <w:iCs/>
          <w:sz w:val="26"/>
          <w:szCs w:val="26"/>
          <w:u w:val="none"/>
          <w:lang w:val="en-US"/>
        </w:rPr>
        <w:t>five</w:t>
      </w:r>
      <w:r w:rsidRPr="008A121E">
        <w:rPr>
          <w:bCs/>
          <w:iCs/>
          <w:sz w:val="26"/>
          <w:szCs w:val="26"/>
          <w:u w:val="none"/>
          <w:lang w:val="en-US"/>
        </w:rPr>
        <w:t xml:space="preserve"> courses), including two foundational course requirements (each satisfied by a choice of two courses). One requirement highlights the MENA geographic region, and one requirement focuses on the diasporic perspective. For the remaining </w:t>
      </w:r>
      <w:r w:rsidR="006F0F31">
        <w:rPr>
          <w:bCs/>
          <w:iCs/>
          <w:sz w:val="26"/>
          <w:szCs w:val="26"/>
          <w:u w:val="none"/>
          <w:lang w:val="en-US"/>
        </w:rPr>
        <w:t>three</w:t>
      </w:r>
      <w:r w:rsidRPr="008A121E">
        <w:rPr>
          <w:bCs/>
          <w:iCs/>
          <w:sz w:val="26"/>
          <w:szCs w:val="26"/>
          <w:u w:val="none"/>
          <w:lang w:val="en-US"/>
        </w:rPr>
        <w:t xml:space="preserve"> courses, students will work with advisors to identify elective courses that provide insight into the cultural politics and histories of the MENA region and its global communities. </w:t>
      </w:r>
    </w:p>
    <w:p w14:paraId="2E6EDE4E" w14:textId="77777777" w:rsidR="00443EB3" w:rsidRPr="008A121E" w:rsidRDefault="00443EB3" w:rsidP="00CA48C3">
      <w:pPr>
        <w:pStyle w:val="Heading2"/>
      </w:pPr>
      <w:r w:rsidRPr="008A121E">
        <w:t>Establish the Minor in Accounting, College of Business Administration, Chicago</w:t>
      </w:r>
    </w:p>
    <w:p w14:paraId="6E532815" w14:textId="77777777" w:rsidR="00443EB3" w:rsidRPr="008A121E" w:rsidRDefault="00443EB3" w:rsidP="00443EB3">
      <w:pPr>
        <w:pStyle w:val="BodyTextIndent"/>
        <w:spacing w:line="240" w:lineRule="auto"/>
        <w:rPr>
          <w:bCs/>
          <w:iCs/>
          <w:sz w:val="26"/>
          <w:szCs w:val="26"/>
          <w:lang w:val="en-US"/>
        </w:rPr>
      </w:pPr>
    </w:p>
    <w:p w14:paraId="07358DFE"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lastRenderedPageBreak/>
        <w:t>The Chicago Senate, with the recommendation of the College of Business Administration, has approved the establishment of the Minor in Accounting.</w:t>
      </w:r>
    </w:p>
    <w:p w14:paraId="2C94ED2A"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The minor will complement students’ major fields of study, provide an avenue to pursue a CPA license, develop skills in communicating across departments within a company, and increase career opportunities and job growth upon graduation.</w:t>
      </w:r>
    </w:p>
    <w:p w14:paraId="685B3E52"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The minor will be open to undergraduate, non-accounting majors within the College of Business Administration (CBA) and to undergraduate students in other UIC colleges. The minor will consist of four courses (12 credit hours) for CBA students and six courses (18 credit hours) for non-CBA students</w:t>
      </w:r>
      <w:r w:rsidR="006F0F31">
        <w:rPr>
          <w:bCs/>
          <w:iCs/>
          <w:sz w:val="26"/>
          <w:szCs w:val="26"/>
          <w:u w:val="none"/>
          <w:lang w:val="en-US"/>
        </w:rPr>
        <w:t xml:space="preserve">, </w:t>
      </w:r>
      <w:r w:rsidRPr="008A121E">
        <w:rPr>
          <w:bCs/>
          <w:iCs/>
          <w:sz w:val="26"/>
          <w:szCs w:val="26"/>
          <w:u w:val="none"/>
          <w:lang w:val="en-US"/>
        </w:rPr>
        <w:t xml:space="preserve">which includes two prerequisite courses. One required course will cover theory and standards related to asset valuation, revenue recognition, gain and loss recognition, and their impact on income measurement and financial position. In addition, students will select three courses from upper-level accounting courses with coverage on a variety of topics, such as financial accounting, cost accounting, information systems, taxation, auditing, and data analytics. </w:t>
      </w:r>
    </w:p>
    <w:p w14:paraId="0F72B65F" w14:textId="77777777" w:rsidR="00443EB3" w:rsidRPr="008A121E" w:rsidRDefault="00443EB3" w:rsidP="00CA48C3">
      <w:pPr>
        <w:pStyle w:val="Heading2"/>
      </w:pPr>
      <w:r w:rsidRPr="008A121E">
        <w:t>Establish the Minor in Professional Sales and Relationship Management, College of Business Administration, Chicago</w:t>
      </w:r>
    </w:p>
    <w:p w14:paraId="3ECB012D" w14:textId="77777777" w:rsidR="00443EB3" w:rsidRPr="008A121E" w:rsidRDefault="00443EB3" w:rsidP="00443EB3">
      <w:pPr>
        <w:pStyle w:val="BodyTextIndent"/>
        <w:spacing w:line="240" w:lineRule="auto"/>
        <w:rPr>
          <w:bCs/>
          <w:iCs/>
          <w:sz w:val="26"/>
          <w:szCs w:val="26"/>
          <w:lang w:val="en-US"/>
        </w:rPr>
      </w:pPr>
    </w:p>
    <w:p w14:paraId="0CF8EAB3"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The Chicago Senate, with the recommendation of the College of Business Administration, has approved the establishment of the Minor in Professional Sales and Relationship Management.</w:t>
      </w:r>
    </w:p>
    <w:p w14:paraId="44509637"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Personal selling is an important communication tool for most companies, especially for business</w:t>
      </w:r>
      <w:r w:rsidR="006F0F31">
        <w:rPr>
          <w:bCs/>
          <w:iCs/>
          <w:sz w:val="26"/>
          <w:szCs w:val="26"/>
          <w:u w:val="none"/>
          <w:lang w:val="en-US"/>
        </w:rPr>
        <w:t>es</w:t>
      </w:r>
      <w:r w:rsidRPr="008A121E">
        <w:rPr>
          <w:bCs/>
          <w:iCs/>
          <w:sz w:val="26"/>
          <w:szCs w:val="26"/>
          <w:u w:val="none"/>
          <w:lang w:val="en-US"/>
        </w:rPr>
        <w:t xml:space="preserve"> that sell to other companies, or that sell complex products and services (such as financial services, real estate, and insurance) to organizations and </w:t>
      </w:r>
      <w:r w:rsidRPr="008A121E">
        <w:rPr>
          <w:bCs/>
          <w:iCs/>
          <w:sz w:val="26"/>
          <w:szCs w:val="26"/>
          <w:u w:val="none"/>
          <w:lang w:val="en-US"/>
        </w:rPr>
        <w:lastRenderedPageBreak/>
        <w:t xml:space="preserve">consumers. The Minor in Professional Sales and Relationship Management will give non-marketing majors, including students outside the College of Business Administration (CBA), an opportunity to complement their chosen major with skills related to the selling process. </w:t>
      </w:r>
    </w:p>
    <w:p w14:paraId="629F96DE"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For CBA students, the minor will consist of four courses (12 credit hours)</w:t>
      </w:r>
      <w:r w:rsidR="006F0F31">
        <w:rPr>
          <w:bCs/>
          <w:iCs/>
          <w:sz w:val="26"/>
          <w:szCs w:val="26"/>
          <w:u w:val="none"/>
          <w:lang w:val="en-US"/>
        </w:rPr>
        <w:t xml:space="preserve">, including </w:t>
      </w:r>
      <w:r w:rsidRPr="008A121E">
        <w:rPr>
          <w:bCs/>
          <w:iCs/>
          <w:sz w:val="26"/>
          <w:szCs w:val="26"/>
          <w:u w:val="none"/>
          <w:lang w:val="en-US"/>
        </w:rPr>
        <w:t xml:space="preserve">one required course, and a 3-course selective requirement. Non-CBA students additionally will have to complete the prerequisite introduction to marketing course taken by all CBA students. The minor will primarily use courses that are part of the existing </w:t>
      </w:r>
      <w:r w:rsidR="006F0F31">
        <w:rPr>
          <w:bCs/>
          <w:iCs/>
          <w:sz w:val="26"/>
          <w:szCs w:val="26"/>
          <w:u w:val="none"/>
          <w:lang w:val="en-US"/>
        </w:rPr>
        <w:t>c</w:t>
      </w:r>
      <w:r w:rsidRPr="008A121E">
        <w:rPr>
          <w:bCs/>
          <w:iCs/>
          <w:sz w:val="26"/>
          <w:szCs w:val="26"/>
          <w:u w:val="none"/>
          <w:lang w:val="en-US"/>
        </w:rPr>
        <w:t xml:space="preserve">oncentration in Sales Leadership offered to students within the Bachelor of Science in Marketing. </w:t>
      </w:r>
    </w:p>
    <w:p w14:paraId="1F6BA927" w14:textId="77777777" w:rsidR="00443EB3" w:rsidRPr="008A121E" w:rsidRDefault="00443EB3" w:rsidP="00CA48C3">
      <w:pPr>
        <w:pStyle w:val="Heading2"/>
      </w:pPr>
      <w:r w:rsidRPr="008A121E">
        <w:t>Revise the Bachelor of Arts in Liberal Arts and Sciences, Major in Sociology by Establishing Four Optional Concentrations, College of Liberal Arts and Sciences, Chicago</w:t>
      </w:r>
    </w:p>
    <w:p w14:paraId="0045033B" w14:textId="77777777" w:rsidR="00443EB3" w:rsidRPr="008A121E" w:rsidRDefault="00443EB3" w:rsidP="00443EB3">
      <w:pPr>
        <w:pStyle w:val="BodyTextIndent"/>
        <w:spacing w:line="240" w:lineRule="auto"/>
        <w:rPr>
          <w:bCs/>
          <w:iCs/>
          <w:sz w:val="26"/>
          <w:szCs w:val="26"/>
          <w:lang w:val="en-US"/>
        </w:rPr>
      </w:pPr>
    </w:p>
    <w:p w14:paraId="72999B8A"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The Chicago Senate, with the recommendation of the College of Liberal Arts and Sciences, has approved the revision of the Bachelor of Arts in Liberal Arts and Sciences, Major in Sociology by establishing four optional concentrations.</w:t>
      </w:r>
    </w:p>
    <w:p w14:paraId="09F0E450"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t xml:space="preserve">The 35-credit-hour Major in Sociology includes 20 credit hours in required coursework and 15 credit hours of upper-level electives. Students will now have the option to use 9 of those elective credit hours specifically to complete the </w:t>
      </w:r>
      <w:r w:rsidR="006F0F31">
        <w:rPr>
          <w:bCs/>
          <w:iCs/>
          <w:sz w:val="26"/>
          <w:szCs w:val="26"/>
          <w:u w:val="none"/>
          <w:lang w:val="en-US"/>
        </w:rPr>
        <w:t>c</w:t>
      </w:r>
      <w:r w:rsidRPr="008A121E">
        <w:rPr>
          <w:bCs/>
          <w:iCs/>
          <w:sz w:val="26"/>
          <w:szCs w:val="26"/>
          <w:u w:val="none"/>
          <w:lang w:val="en-US"/>
        </w:rPr>
        <w:t xml:space="preserve">oncentration in Data and Analytics; </w:t>
      </w:r>
      <w:r w:rsidR="006F0F31">
        <w:rPr>
          <w:bCs/>
          <w:iCs/>
          <w:sz w:val="26"/>
          <w:szCs w:val="26"/>
          <w:u w:val="none"/>
          <w:lang w:val="en-US"/>
        </w:rPr>
        <w:t>c</w:t>
      </w:r>
      <w:r w:rsidRPr="008A121E">
        <w:rPr>
          <w:bCs/>
          <w:iCs/>
          <w:sz w:val="26"/>
          <w:szCs w:val="26"/>
          <w:u w:val="none"/>
          <w:lang w:val="en-US"/>
        </w:rPr>
        <w:t xml:space="preserve">oncentration in Health and Medicine; </w:t>
      </w:r>
      <w:r w:rsidR="006F0F31">
        <w:rPr>
          <w:bCs/>
          <w:iCs/>
          <w:sz w:val="26"/>
          <w:szCs w:val="26"/>
          <w:u w:val="none"/>
          <w:lang w:val="en-US"/>
        </w:rPr>
        <w:t>c</w:t>
      </w:r>
      <w:r w:rsidRPr="008A121E">
        <w:rPr>
          <w:bCs/>
          <w:iCs/>
          <w:sz w:val="26"/>
          <w:szCs w:val="26"/>
          <w:u w:val="none"/>
          <w:lang w:val="en-US"/>
        </w:rPr>
        <w:t xml:space="preserve">oncentration in Professions, Organizations, and Work; or </w:t>
      </w:r>
      <w:r w:rsidR="006F0F31">
        <w:rPr>
          <w:bCs/>
          <w:iCs/>
          <w:sz w:val="26"/>
          <w:szCs w:val="26"/>
          <w:u w:val="none"/>
          <w:lang w:val="en-US"/>
        </w:rPr>
        <w:t>c</w:t>
      </w:r>
      <w:r w:rsidRPr="008A121E">
        <w:rPr>
          <w:bCs/>
          <w:iCs/>
          <w:sz w:val="26"/>
          <w:szCs w:val="26"/>
          <w:u w:val="none"/>
          <w:lang w:val="en-US"/>
        </w:rPr>
        <w:t xml:space="preserve">oncentration in Sociology for Social Work. To satisfy the requirements for a concentration, students will complete three courses (9 credit hours) from a list approved for that concentration. </w:t>
      </w:r>
    </w:p>
    <w:p w14:paraId="79739791" w14:textId="77777777" w:rsidR="00443EB3" w:rsidRPr="008A121E" w:rsidRDefault="00443EB3" w:rsidP="00443EB3">
      <w:pPr>
        <w:pStyle w:val="BodyTextIndent"/>
        <w:jc w:val="left"/>
        <w:rPr>
          <w:bCs/>
          <w:iCs/>
          <w:sz w:val="26"/>
          <w:szCs w:val="26"/>
          <w:u w:val="none"/>
          <w:lang w:val="en-US"/>
        </w:rPr>
      </w:pPr>
      <w:r w:rsidRPr="008A121E">
        <w:rPr>
          <w:bCs/>
          <w:iCs/>
          <w:sz w:val="26"/>
          <w:szCs w:val="26"/>
          <w:u w:val="none"/>
          <w:lang w:val="en-US"/>
        </w:rPr>
        <w:lastRenderedPageBreak/>
        <w:t>A sociological perspective can promote better understanding of, and help address the challenges presented by, social issues central to each proposed concentration. The Department of Sociology already offers coursework relevant to each concentration, and graduates’ choices in career paths and post-graduate education make clear that UIC sociology students gravitate to these kinds of issues</w:t>
      </w:r>
      <w:r w:rsidR="006F0F31">
        <w:rPr>
          <w:bCs/>
          <w:iCs/>
          <w:sz w:val="26"/>
          <w:szCs w:val="26"/>
          <w:u w:val="none"/>
          <w:lang w:val="en-US"/>
        </w:rPr>
        <w:t>,</w:t>
      </w:r>
      <w:r w:rsidRPr="008A121E">
        <w:rPr>
          <w:bCs/>
          <w:iCs/>
          <w:sz w:val="26"/>
          <w:szCs w:val="26"/>
          <w:u w:val="none"/>
          <w:lang w:val="en-US"/>
        </w:rPr>
        <w:t xml:space="preserve"> in particular. </w:t>
      </w:r>
    </w:p>
    <w:p w14:paraId="628A92F4" w14:textId="77777777" w:rsidR="009E70CD" w:rsidRPr="008A121E" w:rsidRDefault="00E1466E" w:rsidP="00CA48C3">
      <w:pPr>
        <w:pStyle w:val="Heading2"/>
      </w:pPr>
      <w:r w:rsidRPr="008A121E">
        <w:t>Revise the Bachelor</w:t>
      </w:r>
      <w:r w:rsidR="004954D5" w:rsidRPr="008A121E">
        <w:t xml:space="preserve"> of Arts in </w:t>
      </w:r>
      <w:r w:rsidRPr="008A121E">
        <w:t>Liberal Arts and Sciences, Major in Spanish by Establishing an Optional Concentration in Spanish for the Professions, College of Liberal Arts and Sciences</w:t>
      </w:r>
      <w:r w:rsidR="004954D5" w:rsidRPr="008A121E">
        <w:t>, Chicago</w:t>
      </w:r>
    </w:p>
    <w:p w14:paraId="79348F73" w14:textId="77777777" w:rsidR="009E70CD" w:rsidRPr="008A121E" w:rsidRDefault="009E70CD" w:rsidP="009E70CD">
      <w:pPr>
        <w:pStyle w:val="BodyTextIndent"/>
        <w:spacing w:line="240" w:lineRule="auto"/>
        <w:ind w:firstLine="0"/>
        <w:jc w:val="left"/>
        <w:rPr>
          <w:bCs/>
          <w:iCs/>
          <w:sz w:val="26"/>
          <w:szCs w:val="26"/>
          <w:u w:val="none"/>
          <w:lang w:val="en-US"/>
        </w:rPr>
      </w:pPr>
    </w:p>
    <w:p w14:paraId="707035CC" w14:textId="77777777" w:rsidR="004954D5" w:rsidRPr="008A121E" w:rsidRDefault="009E70CD" w:rsidP="004954D5">
      <w:pPr>
        <w:pStyle w:val="BodyTextIndent"/>
        <w:jc w:val="left"/>
        <w:rPr>
          <w:bCs/>
          <w:iCs/>
          <w:sz w:val="26"/>
          <w:szCs w:val="26"/>
          <w:u w:val="none"/>
          <w:lang w:val="en-US"/>
        </w:rPr>
      </w:pPr>
      <w:r w:rsidRPr="008A121E">
        <w:rPr>
          <w:bCs/>
          <w:iCs/>
          <w:sz w:val="26"/>
          <w:szCs w:val="26"/>
          <w:u w:val="none"/>
          <w:lang w:val="en-US"/>
        </w:rPr>
        <w:t>The Chicago Senate, with the recommendation of the</w:t>
      </w:r>
      <w:r w:rsidR="001A488C" w:rsidRPr="008A121E">
        <w:rPr>
          <w:bCs/>
          <w:iCs/>
          <w:sz w:val="26"/>
          <w:szCs w:val="26"/>
          <w:u w:val="none"/>
          <w:lang w:val="en-US"/>
        </w:rPr>
        <w:t xml:space="preserve"> </w:t>
      </w:r>
      <w:r w:rsidR="00EC1EBE" w:rsidRPr="008A121E">
        <w:rPr>
          <w:bCs/>
          <w:iCs/>
          <w:sz w:val="26"/>
          <w:szCs w:val="26"/>
          <w:u w:val="none"/>
          <w:lang w:val="en-US"/>
        </w:rPr>
        <w:t>College of</w:t>
      </w:r>
      <w:r w:rsidR="004954D5" w:rsidRPr="008A121E">
        <w:rPr>
          <w:bCs/>
          <w:iCs/>
          <w:sz w:val="26"/>
          <w:szCs w:val="26"/>
          <w:u w:val="none"/>
          <w:lang w:val="en-US"/>
        </w:rPr>
        <w:t xml:space="preserve"> </w:t>
      </w:r>
      <w:r w:rsidR="00E1466E" w:rsidRPr="008A121E">
        <w:rPr>
          <w:bCs/>
          <w:iCs/>
          <w:sz w:val="26"/>
          <w:szCs w:val="26"/>
          <w:u w:val="none"/>
          <w:lang w:val="en-US"/>
        </w:rPr>
        <w:t>Liberal Arts and Sciences</w:t>
      </w:r>
      <w:r w:rsidRPr="008A121E">
        <w:rPr>
          <w:bCs/>
          <w:iCs/>
          <w:sz w:val="26"/>
          <w:szCs w:val="26"/>
          <w:u w:val="none"/>
          <w:lang w:val="en-US"/>
        </w:rPr>
        <w:t xml:space="preserve">, has approved the </w:t>
      </w:r>
      <w:r w:rsidR="00A75924" w:rsidRPr="008A121E">
        <w:rPr>
          <w:bCs/>
          <w:iCs/>
          <w:sz w:val="26"/>
          <w:szCs w:val="26"/>
          <w:u w:val="none"/>
          <w:lang w:val="en-US"/>
        </w:rPr>
        <w:t xml:space="preserve">revision of the Bachelor of Arts in Liberal Arts and Sciences, Major in Spanish by establishing an optional </w:t>
      </w:r>
      <w:r w:rsidR="006F0F31">
        <w:rPr>
          <w:bCs/>
          <w:iCs/>
          <w:sz w:val="26"/>
          <w:szCs w:val="26"/>
          <w:u w:val="none"/>
          <w:lang w:val="en-US"/>
        </w:rPr>
        <w:t>c</w:t>
      </w:r>
      <w:r w:rsidR="00A75924" w:rsidRPr="008A121E">
        <w:rPr>
          <w:bCs/>
          <w:iCs/>
          <w:sz w:val="26"/>
          <w:szCs w:val="26"/>
          <w:u w:val="none"/>
          <w:lang w:val="en-US"/>
        </w:rPr>
        <w:t>oncentration in Spanish for the Professions</w:t>
      </w:r>
      <w:r w:rsidR="00EC1EBE" w:rsidRPr="008A121E">
        <w:rPr>
          <w:bCs/>
          <w:iCs/>
          <w:sz w:val="26"/>
          <w:szCs w:val="26"/>
          <w:u w:val="none"/>
          <w:lang w:val="en-US"/>
        </w:rPr>
        <w:t>.</w:t>
      </w:r>
    </w:p>
    <w:p w14:paraId="1BCCB93D" w14:textId="77777777" w:rsidR="00BF4FCB" w:rsidRPr="008A121E" w:rsidRDefault="00A75924" w:rsidP="00E1466E">
      <w:pPr>
        <w:pStyle w:val="BodyTextIndent"/>
        <w:jc w:val="left"/>
        <w:rPr>
          <w:bCs/>
          <w:iCs/>
          <w:sz w:val="26"/>
          <w:szCs w:val="26"/>
          <w:u w:val="none"/>
          <w:lang w:val="en-US"/>
        </w:rPr>
      </w:pPr>
      <w:r w:rsidRPr="008A121E">
        <w:rPr>
          <w:bCs/>
          <w:iCs/>
          <w:sz w:val="26"/>
          <w:szCs w:val="26"/>
          <w:u w:val="none"/>
          <w:lang w:val="en-US"/>
        </w:rPr>
        <w:t xml:space="preserve">Within the Major in Spanish, students are already required to complete 18 credit hours in Spanish electives. Students will now have the option to use 12 of those credit hours specifically to complete the </w:t>
      </w:r>
      <w:r w:rsidR="006F0F31">
        <w:rPr>
          <w:bCs/>
          <w:iCs/>
          <w:sz w:val="26"/>
          <w:szCs w:val="26"/>
          <w:u w:val="none"/>
          <w:lang w:val="en-US"/>
        </w:rPr>
        <w:t>c</w:t>
      </w:r>
      <w:r w:rsidRPr="008A121E">
        <w:rPr>
          <w:bCs/>
          <w:iCs/>
          <w:sz w:val="26"/>
          <w:szCs w:val="26"/>
          <w:u w:val="none"/>
          <w:lang w:val="en-US"/>
        </w:rPr>
        <w:t xml:space="preserve">oncentration in Spanish for the Professions. </w:t>
      </w:r>
      <w:r w:rsidR="00BF4FCB" w:rsidRPr="008A121E">
        <w:rPr>
          <w:bCs/>
          <w:iCs/>
          <w:sz w:val="26"/>
          <w:szCs w:val="26"/>
          <w:u w:val="none"/>
          <w:lang w:val="en-US"/>
        </w:rPr>
        <w:t>Students who elect the concentration will complete a two-course track in either Spanish for Business and Law I and II or Spanish for Health Personnel I and II</w:t>
      </w:r>
      <w:r w:rsidR="0004504F" w:rsidRPr="008A121E">
        <w:rPr>
          <w:bCs/>
          <w:iCs/>
          <w:sz w:val="26"/>
          <w:szCs w:val="26"/>
          <w:u w:val="none"/>
          <w:lang w:val="en-US"/>
        </w:rPr>
        <w:t>,</w:t>
      </w:r>
      <w:r w:rsidR="00BF4FCB" w:rsidRPr="008A121E">
        <w:rPr>
          <w:bCs/>
          <w:iCs/>
          <w:sz w:val="26"/>
          <w:szCs w:val="26"/>
          <w:u w:val="none"/>
          <w:lang w:val="en-US"/>
        </w:rPr>
        <w:t xml:space="preserve"> and two courses from a list of selectives (i.e., translation theory; advanced translation; advanced topics in Spanish gramm</w:t>
      </w:r>
      <w:r w:rsidR="001F6C7E" w:rsidRPr="008A121E">
        <w:rPr>
          <w:bCs/>
          <w:iCs/>
          <w:sz w:val="26"/>
          <w:szCs w:val="26"/>
          <w:u w:val="none"/>
          <w:lang w:val="en-US"/>
        </w:rPr>
        <w:t>ar</w:t>
      </w:r>
      <w:r w:rsidR="00BF4FCB" w:rsidRPr="008A121E">
        <w:rPr>
          <w:bCs/>
          <w:iCs/>
          <w:sz w:val="26"/>
          <w:szCs w:val="26"/>
          <w:u w:val="none"/>
          <w:lang w:val="en-US"/>
        </w:rPr>
        <w:t>; advanced oral presentation, writing</w:t>
      </w:r>
      <w:r w:rsidR="006F0F31">
        <w:rPr>
          <w:bCs/>
          <w:iCs/>
          <w:sz w:val="26"/>
          <w:szCs w:val="26"/>
          <w:u w:val="none"/>
          <w:lang w:val="en-US"/>
        </w:rPr>
        <w:t>,</w:t>
      </w:r>
      <w:r w:rsidR="00BF4FCB" w:rsidRPr="008A121E">
        <w:rPr>
          <w:bCs/>
          <w:iCs/>
          <w:sz w:val="26"/>
          <w:szCs w:val="26"/>
          <w:u w:val="none"/>
          <w:lang w:val="en-US"/>
        </w:rPr>
        <w:t xml:space="preserve"> and analysis). Concentration courses are also part of the popular Minor in Spanish for the Professions and are offered on a regular rotation. While students in the major already could have chosen th</w:t>
      </w:r>
      <w:r w:rsidR="00BB431B" w:rsidRPr="008A121E">
        <w:rPr>
          <w:bCs/>
          <w:iCs/>
          <w:sz w:val="26"/>
          <w:szCs w:val="26"/>
          <w:u w:val="none"/>
          <w:lang w:val="en-US"/>
        </w:rPr>
        <w:t>is set of courses, the concentration will now</w:t>
      </w:r>
      <w:r w:rsidR="00BF4FCB" w:rsidRPr="008A121E">
        <w:rPr>
          <w:bCs/>
          <w:iCs/>
          <w:sz w:val="26"/>
          <w:szCs w:val="26"/>
          <w:u w:val="none"/>
          <w:lang w:val="en-US"/>
        </w:rPr>
        <w:t xml:space="preserve"> provide professionally</w:t>
      </w:r>
      <w:r w:rsidR="006F0F31">
        <w:rPr>
          <w:bCs/>
          <w:iCs/>
          <w:sz w:val="26"/>
          <w:szCs w:val="26"/>
          <w:u w:val="none"/>
          <w:lang w:val="en-US"/>
        </w:rPr>
        <w:t xml:space="preserve"> </w:t>
      </w:r>
      <w:r w:rsidR="00BF4FCB" w:rsidRPr="008A121E">
        <w:rPr>
          <w:bCs/>
          <w:iCs/>
          <w:sz w:val="26"/>
          <w:szCs w:val="26"/>
          <w:u w:val="none"/>
          <w:lang w:val="en-US"/>
        </w:rPr>
        <w:t>minded students an opportunity to earn a formal credential reflecting this particular emphasis.</w:t>
      </w:r>
    </w:p>
    <w:p w14:paraId="17EB22D1" w14:textId="77777777" w:rsidR="00E1466E" w:rsidRPr="008A121E" w:rsidRDefault="00E1466E" w:rsidP="00CA48C3">
      <w:pPr>
        <w:pStyle w:val="Heading2"/>
      </w:pPr>
      <w:r w:rsidRPr="008A121E">
        <w:lastRenderedPageBreak/>
        <w:t>Eliminate Concentrations and Reorganize the Bachelor of Arts in Liberal Arts and Sciences, Major in Germanic Studies, College of Liberal Arts and Sciences, Chicago</w:t>
      </w:r>
    </w:p>
    <w:p w14:paraId="32A3749B" w14:textId="77777777" w:rsidR="006B4A88" w:rsidRPr="008A121E" w:rsidRDefault="006B4A88" w:rsidP="006B4A88">
      <w:pPr>
        <w:pStyle w:val="BodyTextIndent"/>
        <w:spacing w:line="240" w:lineRule="auto"/>
        <w:rPr>
          <w:bCs/>
          <w:iCs/>
          <w:sz w:val="26"/>
          <w:szCs w:val="26"/>
          <w:lang w:val="en-US"/>
        </w:rPr>
      </w:pPr>
    </w:p>
    <w:p w14:paraId="43BD3F7E" w14:textId="77777777" w:rsidR="00E1466E" w:rsidRPr="008A121E" w:rsidRDefault="00EC1EBE" w:rsidP="00E1466E">
      <w:pPr>
        <w:pStyle w:val="BodyTextIndent"/>
        <w:jc w:val="left"/>
        <w:rPr>
          <w:bCs/>
          <w:iCs/>
          <w:sz w:val="26"/>
          <w:szCs w:val="26"/>
          <w:u w:val="none"/>
          <w:lang w:val="en-US"/>
        </w:rPr>
      </w:pPr>
      <w:r w:rsidRPr="008A121E">
        <w:rPr>
          <w:bCs/>
          <w:iCs/>
          <w:sz w:val="26"/>
          <w:szCs w:val="26"/>
          <w:u w:val="none"/>
          <w:lang w:val="en-US"/>
        </w:rPr>
        <w:t xml:space="preserve">The Chicago Senate, with the recommendation of the </w:t>
      </w:r>
      <w:r w:rsidR="00E1466E" w:rsidRPr="008A121E">
        <w:rPr>
          <w:bCs/>
          <w:iCs/>
          <w:sz w:val="26"/>
          <w:szCs w:val="26"/>
          <w:u w:val="none"/>
          <w:lang w:val="en-US"/>
        </w:rPr>
        <w:t>College of Liberal Arts and Sciences</w:t>
      </w:r>
      <w:r w:rsidR="00BB431B" w:rsidRPr="008A121E">
        <w:rPr>
          <w:bCs/>
          <w:iCs/>
          <w:sz w:val="26"/>
          <w:szCs w:val="26"/>
          <w:u w:val="none"/>
          <w:lang w:val="en-US"/>
        </w:rPr>
        <w:t>, has approved the reorganization of the Bachelor of Arts in Liberal Arts and Sciences, Major in Germanic Studies by eliminating its concentration structure</w:t>
      </w:r>
      <w:r w:rsidR="00E1466E" w:rsidRPr="008A121E">
        <w:rPr>
          <w:bCs/>
          <w:iCs/>
          <w:sz w:val="26"/>
          <w:szCs w:val="26"/>
          <w:u w:val="none"/>
          <w:lang w:val="en-US"/>
        </w:rPr>
        <w:t>.</w:t>
      </w:r>
    </w:p>
    <w:p w14:paraId="4E398ECD" w14:textId="77777777" w:rsidR="00582C6A" w:rsidRPr="008A121E" w:rsidRDefault="00BB431B" w:rsidP="00E1466E">
      <w:pPr>
        <w:pStyle w:val="BodyTextIndent"/>
        <w:jc w:val="left"/>
        <w:rPr>
          <w:bCs/>
          <w:iCs/>
          <w:sz w:val="26"/>
          <w:szCs w:val="26"/>
          <w:u w:val="none"/>
          <w:lang w:val="en-US"/>
        </w:rPr>
      </w:pPr>
      <w:r w:rsidRPr="008A121E">
        <w:rPr>
          <w:bCs/>
          <w:iCs/>
          <w:sz w:val="26"/>
          <w:szCs w:val="26"/>
          <w:u w:val="none"/>
          <w:lang w:val="en-US"/>
        </w:rPr>
        <w:t>Currently, the major has two concentrations: Concentration I (Germanic Studies), which offers a major curriculum focusing on German language and Germanic cultural studies, and Concentration II (Germanic Studies with Business Minor)</w:t>
      </w:r>
      <w:r w:rsidR="00582C6A" w:rsidRPr="008A121E">
        <w:rPr>
          <w:bCs/>
          <w:iCs/>
          <w:sz w:val="26"/>
          <w:szCs w:val="26"/>
          <w:u w:val="none"/>
          <w:lang w:val="en-US"/>
        </w:rPr>
        <w:t>, a hybrid program that emphasizes the study of business-related German and incorporates foundational business courses</w:t>
      </w:r>
      <w:r w:rsidRPr="008A121E">
        <w:rPr>
          <w:bCs/>
          <w:iCs/>
          <w:sz w:val="26"/>
          <w:szCs w:val="26"/>
          <w:u w:val="none"/>
          <w:lang w:val="en-US"/>
        </w:rPr>
        <w:t>. The elimination of the concentration structure formalizes the current reality that Concentration I is al</w:t>
      </w:r>
      <w:r w:rsidR="0093654F" w:rsidRPr="008A121E">
        <w:rPr>
          <w:bCs/>
          <w:iCs/>
          <w:sz w:val="26"/>
          <w:szCs w:val="26"/>
          <w:u w:val="none"/>
          <w:lang w:val="en-US"/>
        </w:rPr>
        <w:t xml:space="preserve">ready generally understood as the Germanic Studies major, and Concentration II has been effectively phased out (it was last awarded in Fall 2015 due to low enrollments and insufficient resources). </w:t>
      </w:r>
    </w:p>
    <w:p w14:paraId="112839FF" w14:textId="77777777" w:rsidR="00E1466E" w:rsidRPr="008A121E" w:rsidRDefault="0093654F" w:rsidP="00E1466E">
      <w:pPr>
        <w:pStyle w:val="BodyTextIndent"/>
        <w:jc w:val="left"/>
        <w:rPr>
          <w:bCs/>
          <w:iCs/>
          <w:sz w:val="26"/>
          <w:szCs w:val="26"/>
          <w:u w:val="none"/>
          <w:lang w:val="en-US"/>
        </w:rPr>
      </w:pPr>
      <w:r w:rsidRPr="008A121E">
        <w:rPr>
          <w:bCs/>
          <w:iCs/>
          <w:sz w:val="26"/>
          <w:szCs w:val="26"/>
          <w:u w:val="none"/>
          <w:lang w:val="en-US"/>
        </w:rPr>
        <w:t>The major will continue to require 31 credit hours, including 7 credit hours of required courses. The remaining credit hours are earned in Germanic Studies electives. Majors interested in business can pursue the Minor in Business Administ</w:t>
      </w:r>
      <w:r w:rsidR="001F6C7E" w:rsidRPr="008A121E">
        <w:rPr>
          <w:bCs/>
          <w:iCs/>
          <w:sz w:val="26"/>
          <w:szCs w:val="26"/>
          <w:u w:val="none"/>
          <w:lang w:val="en-US"/>
        </w:rPr>
        <w:t xml:space="preserve">ration </w:t>
      </w:r>
      <w:r w:rsidR="00582C6A" w:rsidRPr="008A121E">
        <w:rPr>
          <w:bCs/>
          <w:iCs/>
          <w:sz w:val="26"/>
          <w:szCs w:val="26"/>
          <w:u w:val="none"/>
          <w:lang w:val="en-US"/>
        </w:rPr>
        <w:t xml:space="preserve">established by the College of Business Administration in 2014 for undergraduates in other UIC colleges. </w:t>
      </w:r>
    </w:p>
    <w:p w14:paraId="4F45B836" w14:textId="77777777" w:rsidR="00EC1EBE" w:rsidRPr="008A121E" w:rsidRDefault="00162766" w:rsidP="00CA48C3">
      <w:pPr>
        <w:pStyle w:val="Heading2"/>
      </w:pPr>
      <w:r w:rsidRPr="008A121E">
        <w:t xml:space="preserve">Eliminate the Intradepartmenal Concentration in Global Health in the School of Public Health, School of Public Health and </w:t>
      </w:r>
      <w:r w:rsidR="00B64DC3" w:rsidRPr="008A121E">
        <w:t>Graduate College, Chicago</w:t>
      </w:r>
    </w:p>
    <w:p w14:paraId="40B8E1E2" w14:textId="77777777" w:rsidR="00EC1EBE" w:rsidRPr="008A121E" w:rsidRDefault="00EC1EBE" w:rsidP="00EC1EBE">
      <w:pPr>
        <w:pStyle w:val="BodyTextIndent"/>
        <w:spacing w:line="240" w:lineRule="auto"/>
        <w:ind w:firstLine="0"/>
        <w:jc w:val="left"/>
        <w:rPr>
          <w:bCs/>
          <w:iCs/>
          <w:sz w:val="26"/>
          <w:szCs w:val="26"/>
          <w:u w:val="none"/>
          <w:lang w:val="en-US"/>
        </w:rPr>
      </w:pPr>
    </w:p>
    <w:p w14:paraId="0FBE7505" w14:textId="77777777" w:rsidR="00EC1EBE" w:rsidRPr="008A121E" w:rsidRDefault="00EC1EBE" w:rsidP="00EC1EBE">
      <w:pPr>
        <w:pStyle w:val="BodyTextIndent"/>
        <w:jc w:val="left"/>
        <w:rPr>
          <w:bCs/>
          <w:iCs/>
          <w:sz w:val="26"/>
          <w:szCs w:val="26"/>
          <w:u w:val="none"/>
          <w:lang w:val="en-US"/>
        </w:rPr>
      </w:pPr>
      <w:r w:rsidRPr="008A121E">
        <w:rPr>
          <w:bCs/>
          <w:iCs/>
          <w:sz w:val="26"/>
          <w:szCs w:val="26"/>
          <w:u w:val="none"/>
          <w:lang w:val="en-US"/>
        </w:rPr>
        <w:t xml:space="preserve">The Chicago Senate, with the recommendation of the </w:t>
      </w:r>
      <w:r w:rsidR="00162766" w:rsidRPr="008A121E">
        <w:rPr>
          <w:bCs/>
          <w:iCs/>
          <w:sz w:val="26"/>
          <w:szCs w:val="26"/>
          <w:u w:val="none"/>
          <w:lang w:val="en-US"/>
        </w:rPr>
        <w:t>School of Public Health</w:t>
      </w:r>
      <w:r w:rsidR="00B64DC3" w:rsidRPr="008A121E">
        <w:rPr>
          <w:bCs/>
          <w:iCs/>
          <w:sz w:val="26"/>
          <w:szCs w:val="26"/>
          <w:u w:val="none"/>
          <w:lang w:val="en-US"/>
        </w:rPr>
        <w:t xml:space="preserve"> and the Graduate College</w:t>
      </w:r>
      <w:r w:rsidRPr="008A121E">
        <w:rPr>
          <w:bCs/>
          <w:iCs/>
          <w:sz w:val="26"/>
          <w:szCs w:val="26"/>
          <w:u w:val="none"/>
          <w:lang w:val="en-US"/>
        </w:rPr>
        <w:t xml:space="preserve">, has approved the </w:t>
      </w:r>
      <w:r w:rsidR="00162766" w:rsidRPr="008A121E">
        <w:rPr>
          <w:bCs/>
          <w:iCs/>
          <w:sz w:val="26"/>
          <w:szCs w:val="26"/>
          <w:u w:val="none"/>
          <w:lang w:val="en-US"/>
        </w:rPr>
        <w:t>elimin</w:t>
      </w:r>
      <w:r w:rsidR="00042649" w:rsidRPr="008A121E">
        <w:rPr>
          <w:bCs/>
          <w:iCs/>
          <w:sz w:val="26"/>
          <w:szCs w:val="26"/>
          <w:u w:val="none"/>
          <w:lang w:val="en-US"/>
        </w:rPr>
        <w:t xml:space="preserve">ation of the intradepartmental </w:t>
      </w:r>
      <w:r w:rsidR="006F0F31">
        <w:rPr>
          <w:bCs/>
          <w:iCs/>
          <w:sz w:val="26"/>
          <w:szCs w:val="26"/>
          <w:u w:val="none"/>
          <w:lang w:val="en-US"/>
        </w:rPr>
        <w:t>c</w:t>
      </w:r>
      <w:r w:rsidR="00162766" w:rsidRPr="008A121E">
        <w:rPr>
          <w:bCs/>
          <w:iCs/>
          <w:sz w:val="26"/>
          <w:szCs w:val="26"/>
          <w:u w:val="none"/>
          <w:lang w:val="en-US"/>
        </w:rPr>
        <w:t xml:space="preserve">oncentration in Global Health. </w:t>
      </w:r>
    </w:p>
    <w:p w14:paraId="189BF319" w14:textId="77777777" w:rsidR="00B64DC3" w:rsidRPr="008A121E" w:rsidRDefault="00042649" w:rsidP="00162766">
      <w:pPr>
        <w:pStyle w:val="BodyTextIndent"/>
        <w:jc w:val="left"/>
        <w:rPr>
          <w:bCs/>
          <w:iCs/>
          <w:sz w:val="26"/>
          <w:szCs w:val="26"/>
          <w:u w:val="none"/>
          <w:lang w:val="en-US"/>
        </w:rPr>
      </w:pPr>
      <w:r w:rsidRPr="008A121E">
        <w:rPr>
          <w:bCs/>
          <w:iCs/>
          <w:sz w:val="26"/>
          <w:szCs w:val="26"/>
          <w:u w:val="none"/>
          <w:lang w:val="en-US"/>
        </w:rPr>
        <w:lastRenderedPageBreak/>
        <w:t xml:space="preserve">The intradepartmental </w:t>
      </w:r>
      <w:r w:rsidR="006F0F31">
        <w:rPr>
          <w:bCs/>
          <w:iCs/>
          <w:sz w:val="26"/>
          <w:szCs w:val="26"/>
          <w:u w:val="none"/>
          <w:lang w:val="en-US"/>
        </w:rPr>
        <w:t>c</w:t>
      </w:r>
      <w:r w:rsidRPr="008A121E">
        <w:rPr>
          <w:bCs/>
          <w:iCs/>
          <w:sz w:val="26"/>
          <w:szCs w:val="26"/>
          <w:u w:val="none"/>
          <w:lang w:val="en-US"/>
        </w:rPr>
        <w:t xml:space="preserve">oncentration in Global Health is currently available to students </w:t>
      </w:r>
      <w:r w:rsidR="005902B5" w:rsidRPr="008A121E">
        <w:rPr>
          <w:bCs/>
          <w:iCs/>
          <w:sz w:val="26"/>
          <w:szCs w:val="26"/>
          <w:u w:val="none"/>
          <w:lang w:val="en-US"/>
        </w:rPr>
        <w:t xml:space="preserve">in four </w:t>
      </w:r>
      <w:r w:rsidRPr="008A121E">
        <w:rPr>
          <w:bCs/>
          <w:iCs/>
          <w:sz w:val="26"/>
          <w:szCs w:val="26"/>
          <w:u w:val="none"/>
          <w:lang w:val="en-US"/>
        </w:rPr>
        <w:t xml:space="preserve">programs within the School of Public Health: </w:t>
      </w:r>
      <w:proofErr w:type="gramStart"/>
      <w:r w:rsidRPr="008A121E">
        <w:rPr>
          <w:bCs/>
          <w:iCs/>
          <w:sz w:val="26"/>
          <w:szCs w:val="26"/>
          <w:u w:val="none"/>
          <w:lang w:val="en-US"/>
        </w:rPr>
        <w:t>the</w:t>
      </w:r>
      <w:proofErr w:type="gramEnd"/>
      <w:r w:rsidRPr="008A121E">
        <w:rPr>
          <w:bCs/>
          <w:iCs/>
          <w:sz w:val="26"/>
          <w:szCs w:val="26"/>
          <w:u w:val="none"/>
          <w:lang w:val="en-US"/>
        </w:rPr>
        <w:t xml:space="preserve"> Master of Public Health (MPH), Master of Science in Public Health, Master of Science in Biostatistics, and Master of Science in Epidemiology. The elimination of the </w:t>
      </w:r>
      <w:r w:rsidR="006F0F31">
        <w:rPr>
          <w:bCs/>
          <w:iCs/>
          <w:sz w:val="26"/>
          <w:szCs w:val="26"/>
          <w:u w:val="none"/>
          <w:lang w:val="en-US"/>
        </w:rPr>
        <w:t>c</w:t>
      </w:r>
      <w:r w:rsidRPr="008A121E">
        <w:rPr>
          <w:bCs/>
          <w:iCs/>
          <w:sz w:val="26"/>
          <w:szCs w:val="26"/>
          <w:u w:val="none"/>
          <w:lang w:val="en-US"/>
        </w:rPr>
        <w:t xml:space="preserve">oncentration in </w:t>
      </w:r>
      <w:r w:rsidR="005902B5" w:rsidRPr="008A121E">
        <w:rPr>
          <w:bCs/>
          <w:iCs/>
          <w:sz w:val="26"/>
          <w:szCs w:val="26"/>
          <w:u w:val="none"/>
          <w:lang w:val="en-US"/>
        </w:rPr>
        <w:t>Global Health is in response to a determination by the school’s accrediting body, the Council on Education for Public Health (CEPH), during the most recent reaccreditation process. CEPH determined the concentration no longer meets their criteria and specifically cited inadequate faculty resources (i.e., not having at least three primary instructio</w:t>
      </w:r>
      <w:r w:rsidR="0008328F" w:rsidRPr="008A121E">
        <w:rPr>
          <w:bCs/>
          <w:iCs/>
          <w:sz w:val="26"/>
          <w:szCs w:val="26"/>
          <w:u w:val="none"/>
          <w:lang w:val="en-US"/>
        </w:rPr>
        <w:t xml:space="preserve">nal faculty per concentration) and </w:t>
      </w:r>
      <w:r w:rsidR="005902B5" w:rsidRPr="008A121E">
        <w:rPr>
          <w:bCs/>
          <w:iCs/>
          <w:sz w:val="26"/>
          <w:szCs w:val="26"/>
          <w:u w:val="none"/>
          <w:lang w:val="en-US"/>
        </w:rPr>
        <w:t>lack of unique concentration competencies for each degree level</w:t>
      </w:r>
      <w:r w:rsidR="0008328F" w:rsidRPr="008A121E">
        <w:rPr>
          <w:bCs/>
          <w:iCs/>
          <w:sz w:val="26"/>
          <w:szCs w:val="26"/>
          <w:u w:val="none"/>
          <w:lang w:val="en-US"/>
        </w:rPr>
        <w:t>.</w:t>
      </w:r>
      <w:r w:rsidR="00A75924" w:rsidRPr="008A121E">
        <w:rPr>
          <w:bCs/>
          <w:iCs/>
          <w:sz w:val="26"/>
          <w:szCs w:val="26"/>
          <w:u w:val="none"/>
          <w:lang w:val="en-US"/>
        </w:rPr>
        <w:t xml:space="preserve"> </w:t>
      </w:r>
    </w:p>
    <w:p w14:paraId="31C9B4FD" w14:textId="77777777" w:rsidR="00A75924" w:rsidRPr="008A121E" w:rsidRDefault="00A75924" w:rsidP="00162766">
      <w:pPr>
        <w:pStyle w:val="BodyTextIndent"/>
        <w:jc w:val="left"/>
        <w:rPr>
          <w:bCs/>
          <w:iCs/>
          <w:sz w:val="26"/>
          <w:szCs w:val="26"/>
          <w:u w:val="none"/>
          <w:lang w:val="en-US"/>
        </w:rPr>
      </w:pPr>
      <w:r w:rsidRPr="008A121E">
        <w:rPr>
          <w:bCs/>
          <w:iCs/>
          <w:sz w:val="26"/>
          <w:szCs w:val="26"/>
          <w:u w:val="none"/>
          <w:lang w:val="en-US"/>
        </w:rPr>
        <w:t xml:space="preserve">The school is in the process of proposing the establishment of a Global Health Certificate that can meet the needs of MPH and Master of Science students with </w:t>
      </w:r>
      <w:proofErr w:type="gramStart"/>
      <w:r w:rsidRPr="008A121E">
        <w:rPr>
          <w:bCs/>
          <w:iCs/>
          <w:sz w:val="26"/>
          <w:szCs w:val="26"/>
          <w:u w:val="none"/>
          <w:lang w:val="en-US"/>
        </w:rPr>
        <w:t>interest</w:t>
      </w:r>
      <w:proofErr w:type="gramEnd"/>
      <w:r w:rsidRPr="008A121E">
        <w:rPr>
          <w:bCs/>
          <w:iCs/>
          <w:sz w:val="26"/>
          <w:szCs w:val="26"/>
          <w:u w:val="none"/>
          <w:lang w:val="en-US"/>
        </w:rPr>
        <w:t xml:space="preserve"> in this area, while ensuring compliance with CEPH requirements. </w:t>
      </w:r>
    </w:p>
    <w:sectPr w:rsidR="00A75924" w:rsidRPr="008A121E" w:rsidSect="006B4A88">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DE3" w14:textId="77777777" w:rsidR="00D055B3" w:rsidRDefault="00D055B3">
      <w:r>
        <w:separator/>
      </w:r>
    </w:p>
  </w:endnote>
  <w:endnote w:type="continuationSeparator" w:id="0">
    <w:p w14:paraId="29011C79" w14:textId="77777777" w:rsidR="00D055B3" w:rsidRDefault="00D0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66D0" w14:textId="77777777" w:rsidR="00C00541" w:rsidRDefault="00C00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5114D" w14:textId="77777777" w:rsidR="00C00541" w:rsidRDefault="00C00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3ECF" w14:textId="77777777" w:rsidR="00C00541" w:rsidRPr="00443EB3" w:rsidRDefault="00C00541" w:rsidP="0044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98FB" w14:textId="77777777" w:rsidR="00443EB3" w:rsidRDefault="0044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CA54" w14:textId="77777777" w:rsidR="00D055B3" w:rsidRDefault="00D055B3">
      <w:r>
        <w:separator/>
      </w:r>
    </w:p>
  </w:footnote>
  <w:footnote w:type="continuationSeparator" w:id="0">
    <w:p w14:paraId="5B464880" w14:textId="77777777" w:rsidR="00D055B3" w:rsidRDefault="00D0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37F3" w14:textId="77777777" w:rsidR="00443EB3" w:rsidRDefault="00443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3DF9" w14:textId="77777777" w:rsidR="00443EB3" w:rsidRDefault="00443EB3">
    <w:pPr>
      <w:pStyle w:val="Header"/>
      <w:jc w:val="center"/>
    </w:pPr>
    <w:r>
      <w:fldChar w:fldCharType="begin"/>
    </w:r>
    <w:r>
      <w:instrText xml:space="preserve"> PAGE   \* MERGEFORMAT </w:instrText>
    </w:r>
    <w:r>
      <w:fldChar w:fldCharType="separate"/>
    </w:r>
    <w:r>
      <w:rPr>
        <w:noProof/>
      </w:rPr>
      <w:t>2</w:t>
    </w:r>
    <w:r>
      <w:rPr>
        <w:noProof/>
      </w:rPr>
      <w:fldChar w:fldCharType="end"/>
    </w:r>
  </w:p>
  <w:p w14:paraId="696F552B" w14:textId="77777777" w:rsidR="00443EB3" w:rsidRPr="00443EB3" w:rsidRDefault="00443EB3">
    <w:pPr>
      <w:pStyle w:val="Head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876" w14:textId="77777777" w:rsidR="00443EB3" w:rsidRDefault="0044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94B"/>
    <w:multiLevelType w:val="hybridMultilevel"/>
    <w:tmpl w:val="B6D69F16"/>
    <w:lvl w:ilvl="0" w:tplc="9B465394">
      <w:start w:val="1"/>
      <w:numFmt w:val="bullet"/>
      <w:lvlText w:val="•"/>
      <w:lvlJc w:val="left"/>
      <w:pPr>
        <w:tabs>
          <w:tab w:val="num" w:pos="720"/>
        </w:tabs>
        <w:ind w:left="720" w:hanging="360"/>
      </w:pPr>
      <w:rPr>
        <w:rFonts w:ascii="Arial" w:hAnsi="Arial" w:hint="default"/>
      </w:rPr>
    </w:lvl>
    <w:lvl w:ilvl="1" w:tplc="C15A3C18" w:tentative="1">
      <w:start w:val="1"/>
      <w:numFmt w:val="bullet"/>
      <w:lvlText w:val="•"/>
      <w:lvlJc w:val="left"/>
      <w:pPr>
        <w:tabs>
          <w:tab w:val="num" w:pos="1440"/>
        </w:tabs>
        <w:ind w:left="1440" w:hanging="360"/>
      </w:pPr>
      <w:rPr>
        <w:rFonts w:ascii="Arial" w:hAnsi="Arial" w:hint="default"/>
      </w:rPr>
    </w:lvl>
    <w:lvl w:ilvl="2" w:tplc="F7AAB9A8" w:tentative="1">
      <w:start w:val="1"/>
      <w:numFmt w:val="bullet"/>
      <w:lvlText w:val="•"/>
      <w:lvlJc w:val="left"/>
      <w:pPr>
        <w:tabs>
          <w:tab w:val="num" w:pos="2160"/>
        </w:tabs>
        <w:ind w:left="2160" w:hanging="360"/>
      </w:pPr>
      <w:rPr>
        <w:rFonts w:ascii="Arial" w:hAnsi="Arial" w:hint="default"/>
      </w:rPr>
    </w:lvl>
    <w:lvl w:ilvl="3" w:tplc="E3D6338E" w:tentative="1">
      <w:start w:val="1"/>
      <w:numFmt w:val="bullet"/>
      <w:lvlText w:val="•"/>
      <w:lvlJc w:val="left"/>
      <w:pPr>
        <w:tabs>
          <w:tab w:val="num" w:pos="2880"/>
        </w:tabs>
        <w:ind w:left="2880" w:hanging="360"/>
      </w:pPr>
      <w:rPr>
        <w:rFonts w:ascii="Arial" w:hAnsi="Arial" w:hint="default"/>
      </w:rPr>
    </w:lvl>
    <w:lvl w:ilvl="4" w:tplc="3228B0D4" w:tentative="1">
      <w:start w:val="1"/>
      <w:numFmt w:val="bullet"/>
      <w:lvlText w:val="•"/>
      <w:lvlJc w:val="left"/>
      <w:pPr>
        <w:tabs>
          <w:tab w:val="num" w:pos="3600"/>
        </w:tabs>
        <w:ind w:left="3600" w:hanging="360"/>
      </w:pPr>
      <w:rPr>
        <w:rFonts w:ascii="Arial" w:hAnsi="Arial" w:hint="default"/>
      </w:rPr>
    </w:lvl>
    <w:lvl w:ilvl="5" w:tplc="5BF895BC" w:tentative="1">
      <w:start w:val="1"/>
      <w:numFmt w:val="bullet"/>
      <w:lvlText w:val="•"/>
      <w:lvlJc w:val="left"/>
      <w:pPr>
        <w:tabs>
          <w:tab w:val="num" w:pos="4320"/>
        </w:tabs>
        <w:ind w:left="4320" w:hanging="360"/>
      </w:pPr>
      <w:rPr>
        <w:rFonts w:ascii="Arial" w:hAnsi="Arial" w:hint="default"/>
      </w:rPr>
    </w:lvl>
    <w:lvl w:ilvl="6" w:tplc="F5F8B3B4" w:tentative="1">
      <w:start w:val="1"/>
      <w:numFmt w:val="bullet"/>
      <w:lvlText w:val="•"/>
      <w:lvlJc w:val="left"/>
      <w:pPr>
        <w:tabs>
          <w:tab w:val="num" w:pos="5040"/>
        </w:tabs>
        <w:ind w:left="5040" w:hanging="360"/>
      </w:pPr>
      <w:rPr>
        <w:rFonts w:ascii="Arial" w:hAnsi="Arial" w:hint="default"/>
      </w:rPr>
    </w:lvl>
    <w:lvl w:ilvl="7" w:tplc="AC48BDA0" w:tentative="1">
      <w:start w:val="1"/>
      <w:numFmt w:val="bullet"/>
      <w:lvlText w:val="•"/>
      <w:lvlJc w:val="left"/>
      <w:pPr>
        <w:tabs>
          <w:tab w:val="num" w:pos="5760"/>
        </w:tabs>
        <w:ind w:left="5760" w:hanging="360"/>
      </w:pPr>
      <w:rPr>
        <w:rFonts w:ascii="Arial" w:hAnsi="Arial" w:hint="default"/>
      </w:rPr>
    </w:lvl>
    <w:lvl w:ilvl="8" w:tplc="3DCC1D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F0AFC"/>
    <w:multiLevelType w:val="hybridMultilevel"/>
    <w:tmpl w:val="12721D10"/>
    <w:lvl w:ilvl="0" w:tplc="421EEBA8">
      <w:start w:val="1"/>
      <w:numFmt w:val="bullet"/>
      <w:lvlText w:val="•"/>
      <w:lvlJc w:val="left"/>
      <w:pPr>
        <w:tabs>
          <w:tab w:val="num" w:pos="720"/>
        </w:tabs>
        <w:ind w:left="720" w:hanging="360"/>
      </w:pPr>
      <w:rPr>
        <w:rFonts w:ascii="Arial" w:hAnsi="Arial" w:hint="default"/>
      </w:rPr>
    </w:lvl>
    <w:lvl w:ilvl="1" w:tplc="3D181BD0" w:tentative="1">
      <w:start w:val="1"/>
      <w:numFmt w:val="bullet"/>
      <w:lvlText w:val="•"/>
      <w:lvlJc w:val="left"/>
      <w:pPr>
        <w:tabs>
          <w:tab w:val="num" w:pos="1440"/>
        </w:tabs>
        <w:ind w:left="1440" w:hanging="360"/>
      </w:pPr>
      <w:rPr>
        <w:rFonts w:ascii="Arial" w:hAnsi="Arial" w:hint="default"/>
      </w:rPr>
    </w:lvl>
    <w:lvl w:ilvl="2" w:tplc="42EA6AAC" w:tentative="1">
      <w:start w:val="1"/>
      <w:numFmt w:val="bullet"/>
      <w:lvlText w:val="•"/>
      <w:lvlJc w:val="left"/>
      <w:pPr>
        <w:tabs>
          <w:tab w:val="num" w:pos="2160"/>
        </w:tabs>
        <w:ind w:left="2160" w:hanging="360"/>
      </w:pPr>
      <w:rPr>
        <w:rFonts w:ascii="Arial" w:hAnsi="Arial" w:hint="default"/>
      </w:rPr>
    </w:lvl>
    <w:lvl w:ilvl="3" w:tplc="E8467D32" w:tentative="1">
      <w:start w:val="1"/>
      <w:numFmt w:val="bullet"/>
      <w:lvlText w:val="•"/>
      <w:lvlJc w:val="left"/>
      <w:pPr>
        <w:tabs>
          <w:tab w:val="num" w:pos="2880"/>
        </w:tabs>
        <w:ind w:left="2880" w:hanging="360"/>
      </w:pPr>
      <w:rPr>
        <w:rFonts w:ascii="Arial" w:hAnsi="Arial" w:hint="default"/>
      </w:rPr>
    </w:lvl>
    <w:lvl w:ilvl="4" w:tplc="5B202DAC" w:tentative="1">
      <w:start w:val="1"/>
      <w:numFmt w:val="bullet"/>
      <w:lvlText w:val="•"/>
      <w:lvlJc w:val="left"/>
      <w:pPr>
        <w:tabs>
          <w:tab w:val="num" w:pos="3600"/>
        </w:tabs>
        <w:ind w:left="3600" w:hanging="360"/>
      </w:pPr>
      <w:rPr>
        <w:rFonts w:ascii="Arial" w:hAnsi="Arial" w:hint="default"/>
      </w:rPr>
    </w:lvl>
    <w:lvl w:ilvl="5" w:tplc="7E4ED37E" w:tentative="1">
      <w:start w:val="1"/>
      <w:numFmt w:val="bullet"/>
      <w:lvlText w:val="•"/>
      <w:lvlJc w:val="left"/>
      <w:pPr>
        <w:tabs>
          <w:tab w:val="num" w:pos="4320"/>
        </w:tabs>
        <w:ind w:left="4320" w:hanging="360"/>
      </w:pPr>
      <w:rPr>
        <w:rFonts w:ascii="Arial" w:hAnsi="Arial" w:hint="default"/>
      </w:rPr>
    </w:lvl>
    <w:lvl w:ilvl="6" w:tplc="395CFFD8" w:tentative="1">
      <w:start w:val="1"/>
      <w:numFmt w:val="bullet"/>
      <w:lvlText w:val="•"/>
      <w:lvlJc w:val="left"/>
      <w:pPr>
        <w:tabs>
          <w:tab w:val="num" w:pos="5040"/>
        </w:tabs>
        <w:ind w:left="5040" w:hanging="360"/>
      </w:pPr>
      <w:rPr>
        <w:rFonts w:ascii="Arial" w:hAnsi="Arial" w:hint="default"/>
      </w:rPr>
    </w:lvl>
    <w:lvl w:ilvl="7" w:tplc="9886E198" w:tentative="1">
      <w:start w:val="1"/>
      <w:numFmt w:val="bullet"/>
      <w:lvlText w:val="•"/>
      <w:lvlJc w:val="left"/>
      <w:pPr>
        <w:tabs>
          <w:tab w:val="num" w:pos="5760"/>
        </w:tabs>
        <w:ind w:left="5760" w:hanging="360"/>
      </w:pPr>
      <w:rPr>
        <w:rFonts w:ascii="Arial" w:hAnsi="Arial" w:hint="default"/>
      </w:rPr>
    </w:lvl>
    <w:lvl w:ilvl="8" w:tplc="10E21C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AE6B71"/>
    <w:multiLevelType w:val="hybridMultilevel"/>
    <w:tmpl w:val="4B9C032E"/>
    <w:lvl w:ilvl="0" w:tplc="7E76F04C">
      <w:start w:val="1"/>
      <w:numFmt w:val="bullet"/>
      <w:lvlText w:val="•"/>
      <w:lvlJc w:val="left"/>
      <w:pPr>
        <w:tabs>
          <w:tab w:val="num" w:pos="720"/>
        </w:tabs>
        <w:ind w:left="720" w:hanging="360"/>
      </w:pPr>
      <w:rPr>
        <w:rFonts w:ascii="Arial" w:hAnsi="Arial" w:hint="default"/>
      </w:rPr>
    </w:lvl>
    <w:lvl w:ilvl="1" w:tplc="380A5618" w:tentative="1">
      <w:start w:val="1"/>
      <w:numFmt w:val="bullet"/>
      <w:lvlText w:val="•"/>
      <w:lvlJc w:val="left"/>
      <w:pPr>
        <w:tabs>
          <w:tab w:val="num" w:pos="1440"/>
        </w:tabs>
        <w:ind w:left="1440" w:hanging="360"/>
      </w:pPr>
      <w:rPr>
        <w:rFonts w:ascii="Arial" w:hAnsi="Arial" w:hint="default"/>
      </w:rPr>
    </w:lvl>
    <w:lvl w:ilvl="2" w:tplc="6B24A616" w:tentative="1">
      <w:start w:val="1"/>
      <w:numFmt w:val="bullet"/>
      <w:lvlText w:val="•"/>
      <w:lvlJc w:val="left"/>
      <w:pPr>
        <w:tabs>
          <w:tab w:val="num" w:pos="2160"/>
        </w:tabs>
        <w:ind w:left="2160" w:hanging="360"/>
      </w:pPr>
      <w:rPr>
        <w:rFonts w:ascii="Arial" w:hAnsi="Arial" w:hint="default"/>
      </w:rPr>
    </w:lvl>
    <w:lvl w:ilvl="3" w:tplc="47AABA7A" w:tentative="1">
      <w:start w:val="1"/>
      <w:numFmt w:val="bullet"/>
      <w:lvlText w:val="•"/>
      <w:lvlJc w:val="left"/>
      <w:pPr>
        <w:tabs>
          <w:tab w:val="num" w:pos="2880"/>
        </w:tabs>
        <w:ind w:left="2880" w:hanging="360"/>
      </w:pPr>
      <w:rPr>
        <w:rFonts w:ascii="Arial" w:hAnsi="Arial" w:hint="default"/>
      </w:rPr>
    </w:lvl>
    <w:lvl w:ilvl="4" w:tplc="7F880DA0" w:tentative="1">
      <w:start w:val="1"/>
      <w:numFmt w:val="bullet"/>
      <w:lvlText w:val="•"/>
      <w:lvlJc w:val="left"/>
      <w:pPr>
        <w:tabs>
          <w:tab w:val="num" w:pos="3600"/>
        </w:tabs>
        <w:ind w:left="3600" w:hanging="360"/>
      </w:pPr>
      <w:rPr>
        <w:rFonts w:ascii="Arial" w:hAnsi="Arial" w:hint="default"/>
      </w:rPr>
    </w:lvl>
    <w:lvl w:ilvl="5" w:tplc="36EA0B8C" w:tentative="1">
      <w:start w:val="1"/>
      <w:numFmt w:val="bullet"/>
      <w:lvlText w:val="•"/>
      <w:lvlJc w:val="left"/>
      <w:pPr>
        <w:tabs>
          <w:tab w:val="num" w:pos="4320"/>
        </w:tabs>
        <w:ind w:left="4320" w:hanging="360"/>
      </w:pPr>
      <w:rPr>
        <w:rFonts w:ascii="Arial" w:hAnsi="Arial" w:hint="default"/>
      </w:rPr>
    </w:lvl>
    <w:lvl w:ilvl="6" w:tplc="5C20B852" w:tentative="1">
      <w:start w:val="1"/>
      <w:numFmt w:val="bullet"/>
      <w:lvlText w:val="•"/>
      <w:lvlJc w:val="left"/>
      <w:pPr>
        <w:tabs>
          <w:tab w:val="num" w:pos="5040"/>
        </w:tabs>
        <w:ind w:left="5040" w:hanging="360"/>
      </w:pPr>
      <w:rPr>
        <w:rFonts w:ascii="Arial" w:hAnsi="Arial" w:hint="default"/>
      </w:rPr>
    </w:lvl>
    <w:lvl w:ilvl="7" w:tplc="920ECC56" w:tentative="1">
      <w:start w:val="1"/>
      <w:numFmt w:val="bullet"/>
      <w:lvlText w:val="•"/>
      <w:lvlJc w:val="left"/>
      <w:pPr>
        <w:tabs>
          <w:tab w:val="num" w:pos="5760"/>
        </w:tabs>
        <w:ind w:left="5760" w:hanging="360"/>
      </w:pPr>
      <w:rPr>
        <w:rFonts w:ascii="Arial" w:hAnsi="Arial" w:hint="default"/>
      </w:rPr>
    </w:lvl>
    <w:lvl w:ilvl="8" w:tplc="B1080D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0E0B6D"/>
    <w:multiLevelType w:val="hybridMultilevel"/>
    <w:tmpl w:val="F22E951A"/>
    <w:lvl w:ilvl="0" w:tplc="A6E40A12">
      <w:start w:val="1"/>
      <w:numFmt w:val="bullet"/>
      <w:lvlText w:val="•"/>
      <w:lvlJc w:val="left"/>
      <w:pPr>
        <w:tabs>
          <w:tab w:val="num" w:pos="720"/>
        </w:tabs>
        <w:ind w:left="720" w:hanging="360"/>
      </w:pPr>
      <w:rPr>
        <w:rFonts w:ascii="Arial" w:hAnsi="Arial" w:hint="default"/>
      </w:rPr>
    </w:lvl>
    <w:lvl w:ilvl="1" w:tplc="C91CB01A" w:tentative="1">
      <w:start w:val="1"/>
      <w:numFmt w:val="bullet"/>
      <w:lvlText w:val="•"/>
      <w:lvlJc w:val="left"/>
      <w:pPr>
        <w:tabs>
          <w:tab w:val="num" w:pos="1440"/>
        </w:tabs>
        <w:ind w:left="1440" w:hanging="360"/>
      </w:pPr>
      <w:rPr>
        <w:rFonts w:ascii="Arial" w:hAnsi="Arial" w:hint="default"/>
      </w:rPr>
    </w:lvl>
    <w:lvl w:ilvl="2" w:tplc="6F580BD6" w:tentative="1">
      <w:start w:val="1"/>
      <w:numFmt w:val="bullet"/>
      <w:lvlText w:val="•"/>
      <w:lvlJc w:val="left"/>
      <w:pPr>
        <w:tabs>
          <w:tab w:val="num" w:pos="2160"/>
        </w:tabs>
        <w:ind w:left="2160" w:hanging="360"/>
      </w:pPr>
      <w:rPr>
        <w:rFonts w:ascii="Arial" w:hAnsi="Arial" w:hint="default"/>
      </w:rPr>
    </w:lvl>
    <w:lvl w:ilvl="3" w:tplc="8ADE10D6" w:tentative="1">
      <w:start w:val="1"/>
      <w:numFmt w:val="bullet"/>
      <w:lvlText w:val="•"/>
      <w:lvlJc w:val="left"/>
      <w:pPr>
        <w:tabs>
          <w:tab w:val="num" w:pos="2880"/>
        </w:tabs>
        <w:ind w:left="2880" w:hanging="360"/>
      </w:pPr>
      <w:rPr>
        <w:rFonts w:ascii="Arial" w:hAnsi="Arial" w:hint="default"/>
      </w:rPr>
    </w:lvl>
    <w:lvl w:ilvl="4" w:tplc="3EFCA94C" w:tentative="1">
      <w:start w:val="1"/>
      <w:numFmt w:val="bullet"/>
      <w:lvlText w:val="•"/>
      <w:lvlJc w:val="left"/>
      <w:pPr>
        <w:tabs>
          <w:tab w:val="num" w:pos="3600"/>
        </w:tabs>
        <w:ind w:left="3600" w:hanging="360"/>
      </w:pPr>
      <w:rPr>
        <w:rFonts w:ascii="Arial" w:hAnsi="Arial" w:hint="default"/>
      </w:rPr>
    </w:lvl>
    <w:lvl w:ilvl="5" w:tplc="46C69024" w:tentative="1">
      <w:start w:val="1"/>
      <w:numFmt w:val="bullet"/>
      <w:lvlText w:val="•"/>
      <w:lvlJc w:val="left"/>
      <w:pPr>
        <w:tabs>
          <w:tab w:val="num" w:pos="4320"/>
        </w:tabs>
        <w:ind w:left="4320" w:hanging="360"/>
      </w:pPr>
      <w:rPr>
        <w:rFonts w:ascii="Arial" w:hAnsi="Arial" w:hint="default"/>
      </w:rPr>
    </w:lvl>
    <w:lvl w:ilvl="6" w:tplc="2B9C5DBC" w:tentative="1">
      <w:start w:val="1"/>
      <w:numFmt w:val="bullet"/>
      <w:lvlText w:val="•"/>
      <w:lvlJc w:val="left"/>
      <w:pPr>
        <w:tabs>
          <w:tab w:val="num" w:pos="5040"/>
        </w:tabs>
        <w:ind w:left="5040" w:hanging="360"/>
      </w:pPr>
      <w:rPr>
        <w:rFonts w:ascii="Arial" w:hAnsi="Arial" w:hint="default"/>
      </w:rPr>
    </w:lvl>
    <w:lvl w:ilvl="7" w:tplc="4C6C5044" w:tentative="1">
      <w:start w:val="1"/>
      <w:numFmt w:val="bullet"/>
      <w:lvlText w:val="•"/>
      <w:lvlJc w:val="left"/>
      <w:pPr>
        <w:tabs>
          <w:tab w:val="num" w:pos="5760"/>
        </w:tabs>
        <w:ind w:left="5760" w:hanging="360"/>
      </w:pPr>
      <w:rPr>
        <w:rFonts w:ascii="Arial" w:hAnsi="Arial" w:hint="default"/>
      </w:rPr>
    </w:lvl>
    <w:lvl w:ilvl="8" w:tplc="B4907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C90A83"/>
    <w:multiLevelType w:val="hybridMultilevel"/>
    <w:tmpl w:val="0AA257C2"/>
    <w:lvl w:ilvl="0" w:tplc="00C26E82">
      <w:start w:val="1"/>
      <w:numFmt w:val="bullet"/>
      <w:lvlText w:val="•"/>
      <w:lvlJc w:val="left"/>
      <w:pPr>
        <w:tabs>
          <w:tab w:val="num" w:pos="720"/>
        </w:tabs>
        <w:ind w:left="720" w:hanging="360"/>
      </w:pPr>
      <w:rPr>
        <w:rFonts w:ascii="Arial" w:hAnsi="Arial" w:hint="default"/>
      </w:rPr>
    </w:lvl>
    <w:lvl w:ilvl="1" w:tplc="F74476C0" w:tentative="1">
      <w:start w:val="1"/>
      <w:numFmt w:val="bullet"/>
      <w:lvlText w:val="•"/>
      <w:lvlJc w:val="left"/>
      <w:pPr>
        <w:tabs>
          <w:tab w:val="num" w:pos="1440"/>
        </w:tabs>
        <w:ind w:left="1440" w:hanging="360"/>
      </w:pPr>
      <w:rPr>
        <w:rFonts w:ascii="Arial" w:hAnsi="Arial" w:hint="default"/>
      </w:rPr>
    </w:lvl>
    <w:lvl w:ilvl="2" w:tplc="267E2A4E" w:tentative="1">
      <w:start w:val="1"/>
      <w:numFmt w:val="bullet"/>
      <w:lvlText w:val="•"/>
      <w:lvlJc w:val="left"/>
      <w:pPr>
        <w:tabs>
          <w:tab w:val="num" w:pos="2160"/>
        </w:tabs>
        <w:ind w:left="2160" w:hanging="360"/>
      </w:pPr>
      <w:rPr>
        <w:rFonts w:ascii="Arial" w:hAnsi="Arial" w:hint="default"/>
      </w:rPr>
    </w:lvl>
    <w:lvl w:ilvl="3" w:tplc="402C57CE" w:tentative="1">
      <w:start w:val="1"/>
      <w:numFmt w:val="bullet"/>
      <w:lvlText w:val="•"/>
      <w:lvlJc w:val="left"/>
      <w:pPr>
        <w:tabs>
          <w:tab w:val="num" w:pos="2880"/>
        </w:tabs>
        <w:ind w:left="2880" w:hanging="360"/>
      </w:pPr>
      <w:rPr>
        <w:rFonts w:ascii="Arial" w:hAnsi="Arial" w:hint="default"/>
      </w:rPr>
    </w:lvl>
    <w:lvl w:ilvl="4" w:tplc="CD2467BA" w:tentative="1">
      <w:start w:val="1"/>
      <w:numFmt w:val="bullet"/>
      <w:lvlText w:val="•"/>
      <w:lvlJc w:val="left"/>
      <w:pPr>
        <w:tabs>
          <w:tab w:val="num" w:pos="3600"/>
        </w:tabs>
        <w:ind w:left="3600" w:hanging="360"/>
      </w:pPr>
      <w:rPr>
        <w:rFonts w:ascii="Arial" w:hAnsi="Arial" w:hint="default"/>
      </w:rPr>
    </w:lvl>
    <w:lvl w:ilvl="5" w:tplc="B75CC472" w:tentative="1">
      <w:start w:val="1"/>
      <w:numFmt w:val="bullet"/>
      <w:lvlText w:val="•"/>
      <w:lvlJc w:val="left"/>
      <w:pPr>
        <w:tabs>
          <w:tab w:val="num" w:pos="4320"/>
        </w:tabs>
        <w:ind w:left="4320" w:hanging="360"/>
      </w:pPr>
      <w:rPr>
        <w:rFonts w:ascii="Arial" w:hAnsi="Arial" w:hint="default"/>
      </w:rPr>
    </w:lvl>
    <w:lvl w:ilvl="6" w:tplc="F140E552" w:tentative="1">
      <w:start w:val="1"/>
      <w:numFmt w:val="bullet"/>
      <w:lvlText w:val="•"/>
      <w:lvlJc w:val="left"/>
      <w:pPr>
        <w:tabs>
          <w:tab w:val="num" w:pos="5040"/>
        </w:tabs>
        <w:ind w:left="5040" w:hanging="360"/>
      </w:pPr>
      <w:rPr>
        <w:rFonts w:ascii="Arial" w:hAnsi="Arial" w:hint="default"/>
      </w:rPr>
    </w:lvl>
    <w:lvl w:ilvl="7" w:tplc="33104D7A" w:tentative="1">
      <w:start w:val="1"/>
      <w:numFmt w:val="bullet"/>
      <w:lvlText w:val="•"/>
      <w:lvlJc w:val="left"/>
      <w:pPr>
        <w:tabs>
          <w:tab w:val="num" w:pos="5760"/>
        </w:tabs>
        <w:ind w:left="5760" w:hanging="360"/>
      </w:pPr>
      <w:rPr>
        <w:rFonts w:ascii="Arial" w:hAnsi="Arial" w:hint="default"/>
      </w:rPr>
    </w:lvl>
    <w:lvl w:ilvl="8" w:tplc="CD78F3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0168CE"/>
    <w:multiLevelType w:val="hybridMultilevel"/>
    <w:tmpl w:val="E208D3B2"/>
    <w:lvl w:ilvl="0" w:tplc="F6409BF2">
      <w:start w:val="1"/>
      <w:numFmt w:val="decimal"/>
      <w:lvlText w:val="(%1)"/>
      <w:lvlJc w:val="left"/>
      <w:pPr>
        <w:tabs>
          <w:tab w:val="num" w:pos="720"/>
        </w:tabs>
        <w:ind w:left="720" w:hanging="360"/>
      </w:pPr>
    </w:lvl>
    <w:lvl w:ilvl="1" w:tplc="351CBD64">
      <w:start w:val="1"/>
      <w:numFmt w:val="decimal"/>
      <w:lvlText w:val="(%2)"/>
      <w:lvlJc w:val="left"/>
      <w:pPr>
        <w:tabs>
          <w:tab w:val="num" w:pos="1440"/>
        </w:tabs>
        <w:ind w:left="1440" w:hanging="360"/>
      </w:pPr>
    </w:lvl>
    <w:lvl w:ilvl="2" w:tplc="3E523206" w:tentative="1">
      <w:start w:val="1"/>
      <w:numFmt w:val="decimal"/>
      <w:lvlText w:val="(%3)"/>
      <w:lvlJc w:val="left"/>
      <w:pPr>
        <w:tabs>
          <w:tab w:val="num" w:pos="2160"/>
        </w:tabs>
        <w:ind w:left="2160" w:hanging="360"/>
      </w:pPr>
    </w:lvl>
    <w:lvl w:ilvl="3" w:tplc="7D9E7A2E" w:tentative="1">
      <w:start w:val="1"/>
      <w:numFmt w:val="decimal"/>
      <w:lvlText w:val="(%4)"/>
      <w:lvlJc w:val="left"/>
      <w:pPr>
        <w:tabs>
          <w:tab w:val="num" w:pos="2880"/>
        </w:tabs>
        <w:ind w:left="2880" w:hanging="360"/>
      </w:pPr>
    </w:lvl>
    <w:lvl w:ilvl="4" w:tplc="AED0FFE0" w:tentative="1">
      <w:start w:val="1"/>
      <w:numFmt w:val="decimal"/>
      <w:lvlText w:val="(%5)"/>
      <w:lvlJc w:val="left"/>
      <w:pPr>
        <w:tabs>
          <w:tab w:val="num" w:pos="3600"/>
        </w:tabs>
        <w:ind w:left="3600" w:hanging="360"/>
      </w:pPr>
    </w:lvl>
    <w:lvl w:ilvl="5" w:tplc="CEFADD18" w:tentative="1">
      <w:start w:val="1"/>
      <w:numFmt w:val="decimal"/>
      <w:lvlText w:val="(%6)"/>
      <w:lvlJc w:val="left"/>
      <w:pPr>
        <w:tabs>
          <w:tab w:val="num" w:pos="4320"/>
        </w:tabs>
        <w:ind w:left="4320" w:hanging="360"/>
      </w:pPr>
    </w:lvl>
    <w:lvl w:ilvl="6" w:tplc="81C03BF6" w:tentative="1">
      <w:start w:val="1"/>
      <w:numFmt w:val="decimal"/>
      <w:lvlText w:val="(%7)"/>
      <w:lvlJc w:val="left"/>
      <w:pPr>
        <w:tabs>
          <w:tab w:val="num" w:pos="5040"/>
        </w:tabs>
        <w:ind w:left="5040" w:hanging="360"/>
      </w:pPr>
    </w:lvl>
    <w:lvl w:ilvl="7" w:tplc="BB1CBFC2" w:tentative="1">
      <w:start w:val="1"/>
      <w:numFmt w:val="decimal"/>
      <w:lvlText w:val="(%8)"/>
      <w:lvlJc w:val="left"/>
      <w:pPr>
        <w:tabs>
          <w:tab w:val="num" w:pos="5760"/>
        </w:tabs>
        <w:ind w:left="5760" w:hanging="360"/>
      </w:pPr>
    </w:lvl>
    <w:lvl w:ilvl="8" w:tplc="189EBDE8" w:tentative="1">
      <w:start w:val="1"/>
      <w:numFmt w:val="decimal"/>
      <w:lvlText w:val="(%9)"/>
      <w:lvlJc w:val="left"/>
      <w:pPr>
        <w:tabs>
          <w:tab w:val="num" w:pos="6480"/>
        </w:tabs>
        <w:ind w:left="6480" w:hanging="360"/>
      </w:pPr>
    </w:lvl>
  </w:abstractNum>
  <w:abstractNum w:abstractNumId="6" w15:restartNumberingAfterBreak="0">
    <w:nsid w:val="56693E7F"/>
    <w:multiLevelType w:val="hybridMultilevel"/>
    <w:tmpl w:val="7FC2B01C"/>
    <w:lvl w:ilvl="0" w:tplc="D6088ECA">
      <w:start w:val="1"/>
      <w:numFmt w:val="bullet"/>
      <w:lvlText w:val="•"/>
      <w:lvlJc w:val="left"/>
      <w:pPr>
        <w:tabs>
          <w:tab w:val="num" w:pos="720"/>
        </w:tabs>
        <w:ind w:left="720" w:hanging="360"/>
      </w:pPr>
      <w:rPr>
        <w:rFonts w:ascii="Arial" w:hAnsi="Arial" w:hint="default"/>
      </w:rPr>
    </w:lvl>
    <w:lvl w:ilvl="1" w:tplc="88E6403C" w:tentative="1">
      <w:start w:val="1"/>
      <w:numFmt w:val="bullet"/>
      <w:lvlText w:val="•"/>
      <w:lvlJc w:val="left"/>
      <w:pPr>
        <w:tabs>
          <w:tab w:val="num" w:pos="1440"/>
        </w:tabs>
        <w:ind w:left="1440" w:hanging="360"/>
      </w:pPr>
      <w:rPr>
        <w:rFonts w:ascii="Arial" w:hAnsi="Arial" w:hint="default"/>
      </w:rPr>
    </w:lvl>
    <w:lvl w:ilvl="2" w:tplc="C5B8A490" w:tentative="1">
      <w:start w:val="1"/>
      <w:numFmt w:val="bullet"/>
      <w:lvlText w:val="•"/>
      <w:lvlJc w:val="left"/>
      <w:pPr>
        <w:tabs>
          <w:tab w:val="num" w:pos="2160"/>
        </w:tabs>
        <w:ind w:left="2160" w:hanging="360"/>
      </w:pPr>
      <w:rPr>
        <w:rFonts w:ascii="Arial" w:hAnsi="Arial" w:hint="default"/>
      </w:rPr>
    </w:lvl>
    <w:lvl w:ilvl="3" w:tplc="D80608F4" w:tentative="1">
      <w:start w:val="1"/>
      <w:numFmt w:val="bullet"/>
      <w:lvlText w:val="•"/>
      <w:lvlJc w:val="left"/>
      <w:pPr>
        <w:tabs>
          <w:tab w:val="num" w:pos="2880"/>
        </w:tabs>
        <w:ind w:left="2880" w:hanging="360"/>
      </w:pPr>
      <w:rPr>
        <w:rFonts w:ascii="Arial" w:hAnsi="Arial" w:hint="default"/>
      </w:rPr>
    </w:lvl>
    <w:lvl w:ilvl="4" w:tplc="F3688084" w:tentative="1">
      <w:start w:val="1"/>
      <w:numFmt w:val="bullet"/>
      <w:lvlText w:val="•"/>
      <w:lvlJc w:val="left"/>
      <w:pPr>
        <w:tabs>
          <w:tab w:val="num" w:pos="3600"/>
        </w:tabs>
        <w:ind w:left="3600" w:hanging="360"/>
      </w:pPr>
      <w:rPr>
        <w:rFonts w:ascii="Arial" w:hAnsi="Arial" w:hint="default"/>
      </w:rPr>
    </w:lvl>
    <w:lvl w:ilvl="5" w:tplc="C114B90A" w:tentative="1">
      <w:start w:val="1"/>
      <w:numFmt w:val="bullet"/>
      <w:lvlText w:val="•"/>
      <w:lvlJc w:val="left"/>
      <w:pPr>
        <w:tabs>
          <w:tab w:val="num" w:pos="4320"/>
        </w:tabs>
        <w:ind w:left="4320" w:hanging="360"/>
      </w:pPr>
      <w:rPr>
        <w:rFonts w:ascii="Arial" w:hAnsi="Arial" w:hint="default"/>
      </w:rPr>
    </w:lvl>
    <w:lvl w:ilvl="6" w:tplc="36A24150" w:tentative="1">
      <w:start w:val="1"/>
      <w:numFmt w:val="bullet"/>
      <w:lvlText w:val="•"/>
      <w:lvlJc w:val="left"/>
      <w:pPr>
        <w:tabs>
          <w:tab w:val="num" w:pos="5040"/>
        </w:tabs>
        <w:ind w:left="5040" w:hanging="360"/>
      </w:pPr>
      <w:rPr>
        <w:rFonts w:ascii="Arial" w:hAnsi="Arial" w:hint="default"/>
      </w:rPr>
    </w:lvl>
    <w:lvl w:ilvl="7" w:tplc="F3188DE0" w:tentative="1">
      <w:start w:val="1"/>
      <w:numFmt w:val="bullet"/>
      <w:lvlText w:val="•"/>
      <w:lvlJc w:val="left"/>
      <w:pPr>
        <w:tabs>
          <w:tab w:val="num" w:pos="5760"/>
        </w:tabs>
        <w:ind w:left="5760" w:hanging="360"/>
      </w:pPr>
      <w:rPr>
        <w:rFonts w:ascii="Arial" w:hAnsi="Arial" w:hint="default"/>
      </w:rPr>
    </w:lvl>
    <w:lvl w:ilvl="8" w:tplc="728E25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8A500B"/>
    <w:multiLevelType w:val="hybridMultilevel"/>
    <w:tmpl w:val="0CA69CFC"/>
    <w:lvl w:ilvl="0" w:tplc="1CEE3CE6">
      <w:start w:val="1"/>
      <w:numFmt w:val="bullet"/>
      <w:lvlText w:val="•"/>
      <w:lvlJc w:val="left"/>
      <w:pPr>
        <w:tabs>
          <w:tab w:val="num" w:pos="720"/>
        </w:tabs>
        <w:ind w:left="720" w:hanging="360"/>
      </w:pPr>
      <w:rPr>
        <w:rFonts w:ascii="Arial" w:hAnsi="Arial" w:hint="default"/>
      </w:rPr>
    </w:lvl>
    <w:lvl w:ilvl="1" w:tplc="A23C61AA" w:tentative="1">
      <w:start w:val="1"/>
      <w:numFmt w:val="bullet"/>
      <w:lvlText w:val="•"/>
      <w:lvlJc w:val="left"/>
      <w:pPr>
        <w:tabs>
          <w:tab w:val="num" w:pos="1440"/>
        </w:tabs>
        <w:ind w:left="1440" w:hanging="360"/>
      </w:pPr>
      <w:rPr>
        <w:rFonts w:ascii="Arial" w:hAnsi="Arial" w:hint="default"/>
      </w:rPr>
    </w:lvl>
    <w:lvl w:ilvl="2" w:tplc="45C275AC" w:tentative="1">
      <w:start w:val="1"/>
      <w:numFmt w:val="bullet"/>
      <w:lvlText w:val="•"/>
      <w:lvlJc w:val="left"/>
      <w:pPr>
        <w:tabs>
          <w:tab w:val="num" w:pos="2160"/>
        </w:tabs>
        <w:ind w:left="2160" w:hanging="360"/>
      </w:pPr>
      <w:rPr>
        <w:rFonts w:ascii="Arial" w:hAnsi="Arial" w:hint="default"/>
      </w:rPr>
    </w:lvl>
    <w:lvl w:ilvl="3" w:tplc="C11A8850" w:tentative="1">
      <w:start w:val="1"/>
      <w:numFmt w:val="bullet"/>
      <w:lvlText w:val="•"/>
      <w:lvlJc w:val="left"/>
      <w:pPr>
        <w:tabs>
          <w:tab w:val="num" w:pos="2880"/>
        </w:tabs>
        <w:ind w:left="2880" w:hanging="360"/>
      </w:pPr>
      <w:rPr>
        <w:rFonts w:ascii="Arial" w:hAnsi="Arial" w:hint="default"/>
      </w:rPr>
    </w:lvl>
    <w:lvl w:ilvl="4" w:tplc="0F8853FE" w:tentative="1">
      <w:start w:val="1"/>
      <w:numFmt w:val="bullet"/>
      <w:lvlText w:val="•"/>
      <w:lvlJc w:val="left"/>
      <w:pPr>
        <w:tabs>
          <w:tab w:val="num" w:pos="3600"/>
        </w:tabs>
        <w:ind w:left="3600" w:hanging="360"/>
      </w:pPr>
      <w:rPr>
        <w:rFonts w:ascii="Arial" w:hAnsi="Arial" w:hint="default"/>
      </w:rPr>
    </w:lvl>
    <w:lvl w:ilvl="5" w:tplc="A7A4AB8A" w:tentative="1">
      <w:start w:val="1"/>
      <w:numFmt w:val="bullet"/>
      <w:lvlText w:val="•"/>
      <w:lvlJc w:val="left"/>
      <w:pPr>
        <w:tabs>
          <w:tab w:val="num" w:pos="4320"/>
        </w:tabs>
        <w:ind w:left="4320" w:hanging="360"/>
      </w:pPr>
      <w:rPr>
        <w:rFonts w:ascii="Arial" w:hAnsi="Arial" w:hint="default"/>
      </w:rPr>
    </w:lvl>
    <w:lvl w:ilvl="6" w:tplc="5BE49A74" w:tentative="1">
      <w:start w:val="1"/>
      <w:numFmt w:val="bullet"/>
      <w:lvlText w:val="•"/>
      <w:lvlJc w:val="left"/>
      <w:pPr>
        <w:tabs>
          <w:tab w:val="num" w:pos="5040"/>
        </w:tabs>
        <w:ind w:left="5040" w:hanging="360"/>
      </w:pPr>
      <w:rPr>
        <w:rFonts w:ascii="Arial" w:hAnsi="Arial" w:hint="default"/>
      </w:rPr>
    </w:lvl>
    <w:lvl w:ilvl="7" w:tplc="DBA87D48" w:tentative="1">
      <w:start w:val="1"/>
      <w:numFmt w:val="bullet"/>
      <w:lvlText w:val="•"/>
      <w:lvlJc w:val="left"/>
      <w:pPr>
        <w:tabs>
          <w:tab w:val="num" w:pos="5760"/>
        </w:tabs>
        <w:ind w:left="5760" w:hanging="360"/>
      </w:pPr>
      <w:rPr>
        <w:rFonts w:ascii="Arial" w:hAnsi="Arial" w:hint="default"/>
      </w:rPr>
    </w:lvl>
    <w:lvl w:ilvl="8" w:tplc="9A008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5F536B"/>
    <w:multiLevelType w:val="hybridMultilevel"/>
    <w:tmpl w:val="09124640"/>
    <w:lvl w:ilvl="0" w:tplc="7CE289F2">
      <w:start w:val="1"/>
      <w:numFmt w:val="bullet"/>
      <w:lvlText w:val="•"/>
      <w:lvlJc w:val="left"/>
      <w:pPr>
        <w:tabs>
          <w:tab w:val="num" w:pos="720"/>
        </w:tabs>
        <w:ind w:left="720" w:hanging="360"/>
      </w:pPr>
      <w:rPr>
        <w:rFonts w:ascii="Arial" w:hAnsi="Arial" w:hint="default"/>
      </w:rPr>
    </w:lvl>
    <w:lvl w:ilvl="1" w:tplc="7F1A7436" w:tentative="1">
      <w:start w:val="1"/>
      <w:numFmt w:val="bullet"/>
      <w:lvlText w:val="•"/>
      <w:lvlJc w:val="left"/>
      <w:pPr>
        <w:tabs>
          <w:tab w:val="num" w:pos="1440"/>
        </w:tabs>
        <w:ind w:left="1440" w:hanging="360"/>
      </w:pPr>
      <w:rPr>
        <w:rFonts w:ascii="Arial" w:hAnsi="Arial" w:hint="default"/>
      </w:rPr>
    </w:lvl>
    <w:lvl w:ilvl="2" w:tplc="C37E64BE" w:tentative="1">
      <w:start w:val="1"/>
      <w:numFmt w:val="bullet"/>
      <w:lvlText w:val="•"/>
      <w:lvlJc w:val="left"/>
      <w:pPr>
        <w:tabs>
          <w:tab w:val="num" w:pos="2160"/>
        </w:tabs>
        <w:ind w:left="2160" w:hanging="360"/>
      </w:pPr>
      <w:rPr>
        <w:rFonts w:ascii="Arial" w:hAnsi="Arial" w:hint="default"/>
      </w:rPr>
    </w:lvl>
    <w:lvl w:ilvl="3" w:tplc="3A3C7848" w:tentative="1">
      <w:start w:val="1"/>
      <w:numFmt w:val="bullet"/>
      <w:lvlText w:val="•"/>
      <w:lvlJc w:val="left"/>
      <w:pPr>
        <w:tabs>
          <w:tab w:val="num" w:pos="2880"/>
        </w:tabs>
        <w:ind w:left="2880" w:hanging="360"/>
      </w:pPr>
      <w:rPr>
        <w:rFonts w:ascii="Arial" w:hAnsi="Arial" w:hint="default"/>
      </w:rPr>
    </w:lvl>
    <w:lvl w:ilvl="4" w:tplc="D646DCD8" w:tentative="1">
      <w:start w:val="1"/>
      <w:numFmt w:val="bullet"/>
      <w:lvlText w:val="•"/>
      <w:lvlJc w:val="left"/>
      <w:pPr>
        <w:tabs>
          <w:tab w:val="num" w:pos="3600"/>
        </w:tabs>
        <w:ind w:left="3600" w:hanging="360"/>
      </w:pPr>
      <w:rPr>
        <w:rFonts w:ascii="Arial" w:hAnsi="Arial" w:hint="default"/>
      </w:rPr>
    </w:lvl>
    <w:lvl w:ilvl="5" w:tplc="F37A4290" w:tentative="1">
      <w:start w:val="1"/>
      <w:numFmt w:val="bullet"/>
      <w:lvlText w:val="•"/>
      <w:lvlJc w:val="left"/>
      <w:pPr>
        <w:tabs>
          <w:tab w:val="num" w:pos="4320"/>
        </w:tabs>
        <w:ind w:left="4320" w:hanging="360"/>
      </w:pPr>
      <w:rPr>
        <w:rFonts w:ascii="Arial" w:hAnsi="Arial" w:hint="default"/>
      </w:rPr>
    </w:lvl>
    <w:lvl w:ilvl="6" w:tplc="064E4560" w:tentative="1">
      <w:start w:val="1"/>
      <w:numFmt w:val="bullet"/>
      <w:lvlText w:val="•"/>
      <w:lvlJc w:val="left"/>
      <w:pPr>
        <w:tabs>
          <w:tab w:val="num" w:pos="5040"/>
        </w:tabs>
        <w:ind w:left="5040" w:hanging="360"/>
      </w:pPr>
      <w:rPr>
        <w:rFonts w:ascii="Arial" w:hAnsi="Arial" w:hint="default"/>
      </w:rPr>
    </w:lvl>
    <w:lvl w:ilvl="7" w:tplc="CDD4FDF0" w:tentative="1">
      <w:start w:val="1"/>
      <w:numFmt w:val="bullet"/>
      <w:lvlText w:val="•"/>
      <w:lvlJc w:val="left"/>
      <w:pPr>
        <w:tabs>
          <w:tab w:val="num" w:pos="5760"/>
        </w:tabs>
        <w:ind w:left="5760" w:hanging="360"/>
      </w:pPr>
      <w:rPr>
        <w:rFonts w:ascii="Arial" w:hAnsi="Arial" w:hint="default"/>
      </w:rPr>
    </w:lvl>
    <w:lvl w:ilvl="8" w:tplc="9D4AB924" w:tentative="1">
      <w:start w:val="1"/>
      <w:numFmt w:val="bullet"/>
      <w:lvlText w:val="•"/>
      <w:lvlJc w:val="left"/>
      <w:pPr>
        <w:tabs>
          <w:tab w:val="num" w:pos="6480"/>
        </w:tabs>
        <w:ind w:left="6480" w:hanging="360"/>
      </w:pPr>
      <w:rPr>
        <w:rFonts w:ascii="Arial" w:hAnsi="Arial" w:hint="default"/>
      </w:rPr>
    </w:lvl>
  </w:abstractNum>
  <w:num w:numId="1" w16cid:durableId="882978993">
    <w:abstractNumId w:val="8"/>
  </w:num>
  <w:num w:numId="2" w16cid:durableId="736514348">
    <w:abstractNumId w:val="7"/>
  </w:num>
  <w:num w:numId="3" w16cid:durableId="1311902891">
    <w:abstractNumId w:val="3"/>
  </w:num>
  <w:num w:numId="4" w16cid:durableId="920333922">
    <w:abstractNumId w:val="0"/>
  </w:num>
  <w:num w:numId="5" w16cid:durableId="545263738">
    <w:abstractNumId w:val="6"/>
  </w:num>
  <w:num w:numId="6" w16cid:durableId="1471089134">
    <w:abstractNumId w:val="2"/>
  </w:num>
  <w:num w:numId="7" w16cid:durableId="467168801">
    <w:abstractNumId w:val="1"/>
  </w:num>
  <w:num w:numId="8" w16cid:durableId="890463253">
    <w:abstractNumId w:val="5"/>
  </w:num>
  <w:num w:numId="9" w16cid:durableId="1372342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83"/>
    <w:rsid w:val="000056DF"/>
    <w:rsid w:val="00013020"/>
    <w:rsid w:val="0001462B"/>
    <w:rsid w:val="00016A74"/>
    <w:rsid w:val="0001753F"/>
    <w:rsid w:val="0003066D"/>
    <w:rsid w:val="00030F59"/>
    <w:rsid w:val="00034164"/>
    <w:rsid w:val="0003766B"/>
    <w:rsid w:val="0004240E"/>
    <w:rsid w:val="00042649"/>
    <w:rsid w:val="00043150"/>
    <w:rsid w:val="0004476F"/>
    <w:rsid w:val="0004504F"/>
    <w:rsid w:val="00050256"/>
    <w:rsid w:val="00050765"/>
    <w:rsid w:val="000527AB"/>
    <w:rsid w:val="000552F9"/>
    <w:rsid w:val="00055EDC"/>
    <w:rsid w:val="000607CF"/>
    <w:rsid w:val="00064612"/>
    <w:rsid w:val="00064B59"/>
    <w:rsid w:val="00071234"/>
    <w:rsid w:val="00071CF4"/>
    <w:rsid w:val="00073829"/>
    <w:rsid w:val="0008328F"/>
    <w:rsid w:val="00083372"/>
    <w:rsid w:val="000846AE"/>
    <w:rsid w:val="00084B01"/>
    <w:rsid w:val="000856B3"/>
    <w:rsid w:val="00086030"/>
    <w:rsid w:val="000869BA"/>
    <w:rsid w:val="000910D7"/>
    <w:rsid w:val="00091591"/>
    <w:rsid w:val="000947A9"/>
    <w:rsid w:val="00096B01"/>
    <w:rsid w:val="00096BBB"/>
    <w:rsid w:val="000A2529"/>
    <w:rsid w:val="000A2608"/>
    <w:rsid w:val="000A4CB6"/>
    <w:rsid w:val="000B0F9F"/>
    <w:rsid w:val="000B2B20"/>
    <w:rsid w:val="000C0309"/>
    <w:rsid w:val="000C06B4"/>
    <w:rsid w:val="000C3740"/>
    <w:rsid w:val="000C6429"/>
    <w:rsid w:val="000C64B2"/>
    <w:rsid w:val="000D15E5"/>
    <w:rsid w:val="000D3DBE"/>
    <w:rsid w:val="000E07B1"/>
    <w:rsid w:val="000E1792"/>
    <w:rsid w:val="000E20B4"/>
    <w:rsid w:val="000E2224"/>
    <w:rsid w:val="000E2F3C"/>
    <w:rsid w:val="000E3300"/>
    <w:rsid w:val="000F2ADA"/>
    <w:rsid w:val="000F3D1B"/>
    <w:rsid w:val="000F4521"/>
    <w:rsid w:val="000F5744"/>
    <w:rsid w:val="000F7307"/>
    <w:rsid w:val="000F758A"/>
    <w:rsid w:val="00107013"/>
    <w:rsid w:val="00111E35"/>
    <w:rsid w:val="001169DF"/>
    <w:rsid w:val="00121F17"/>
    <w:rsid w:val="0012205E"/>
    <w:rsid w:val="00125820"/>
    <w:rsid w:val="001301A3"/>
    <w:rsid w:val="001308B6"/>
    <w:rsid w:val="001345F8"/>
    <w:rsid w:val="00135BB6"/>
    <w:rsid w:val="00137CF1"/>
    <w:rsid w:val="001406B4"/>
    <w:rsid w:val="001467B8"/>
    <w:rsid w:val="00147A23"/>
    <w:rsid w:val="00147E35"/>
    <w:rsid w:val="001504E5"/>
    <w:rsid w:val="001521B2"/>
    <w:rsid w:val="00154364"/>
    <w:rsid w:val="00156E46"/>
    <w:rsid w:val="00161A30"/>
    <w:rsid w:val="00162237"/>
    <w:rsid w:val="00162766"/>
    <w:rsid w:val="00163EC7"/>
    <w:rsid w:val="0016701D"/>
    <w:rsid w:val="00172ABF"/>
    <w:rsid w:val="00177F2F"/>
    <w:rsid w:val="00180AE2"/>
    <w:rsid w:val="00186765"/>
    <w:rsid w:val="00192D32"/>
    <w:rsid w:val="00197922"/>
    <w:rsid w:val="0019794E"/>
    <w:rsid w:val="001A0210"/>
    <w:rsid w:val="001A28AF"/>
    <w:rsid w:val="001A3AD4"/>
    <w:rsid w:val="001A488C"/>
    <w:rsid w:val="001B186F"/>
    <w:rsid w:val="001B3F1A"/>
    <w:rsid w:val="001B718C"/>
    <w:rsid w:val="001C48B1"/>
    <w:rsid w:val="001D6482"/>
    <w:rsid w:val="001D6FCA"/>
    <w:rsid w:val="001E16D9"/>
    <w:rsid w:val="001F2364"/>
    <w:rsid w:val="001F24E9"/>
    <w:rsid w:val="001F352F"/>
    <w:rsid w:val="001F41B7"/>
    <w:rsid w:val="001F6C7E"/>
    <w:rsid w:val="00200844"/>
    <w:rsid w:val="00204DDE"/>
    <w:rsid w:val="00205046"/>
    <w:rsid w:val="00206726"/>
    <w:rsid w:val="00206E8E"/>
    <w:rsid w:val="002071C4"/>
    <w:rsid w:val="00207499"/>
    <w:rsid w:val="0021037A"/>
    <w:rsid w:val="00212CE9"/>
    <w:rsid w:val="00221D65"/>
    <w:rsid w:val="00223ACB"/>
    <w:rsid w:val="0022472C"/>
    <w:rsid w:val="00225144"/>
    <w:rsid w:val="002329B9"/>
    <w:rsid w:val="00232C8D"/>
    <w:rsid w:val="00232F91"/>
    <w:rsid w:val="002404BF"/>
    <w:rsid w:val="00240B05"/>
    <w:rsid w:val="00240E38"/>
    <w:rsid w:val="002422D8"/>
    <w:rsid w:val="0024307A"/>
    <w:rsid w:val="00246C41"/>
    <w:rsid w:val="00247B3E"/>
    <w:rsid w:val="00253AFD"/>
    <w:rsid w:val="00253B26"/>
    <w:rsid w:val="00255662"/>
    <w:rsid w:val="00255F4A"/>
    <w:rsid w:val="00256580"/>
    <w:rsid w:val="00263F61"/>
    <w:rsid w:val="00265A74"/>
    <w:rsid w:val="00265C74"/>
    <w:rsid w:val="00272CB4"/>
    <w:rsid w:val="00275FE8"/>
    <w:rsid w:val="00276813"/>
    <w:rsid w:val="00276EC4"/>
    <w:rsid w:val="00280637"/>
    <w:rsid w:val="00280CA2"/>
    <w:rsid w:val="002830F4"/>
    <w:rsid w:val="0029020A"/>
    <w:rsid w:val="00291557"/>
    <w:rsid w:val="00296F39"/>
    <w:rsid w:val="002A0D9F"/>
    <w:rsid w:val="002A3003"/>
    <w:rsid w:val="002A4A88"/>
    <w:rsid w:val="002A5DC0"/>
    <w:rsid w:val="002B43CF"/>
    <w:rsid w:val="002C48ED"/>
    <w:rsid w:val="002C4D3B"/>
    <w:rsid w:val="002D4625"/>
    <w:rsid w:val="002D4B58"/>
    <w:rsid w:val="002D4C9C"/>
    <w:rsid w:val="002D5F52"/>
    <w:rsid w:val="002D7968"/>
    <w:rsid w:val="002D7C57"/>
    <w:rsid w:val="002E1D9A"/>
    <w:rsid w:val="002E2E19"/>
    <w:rsid w:val="002E62AE"/>
    <w:rsid w:val="002E7BAD"/>
    <w:rsid w:val="002F1084"/>
    <w:rsid w:val="002F1F4E"/>
    <w:rsid w:val="002F4EC1"/>
    <w:rsid w:val="002F676F"/>
    <w:rsid w:val="002F7510"/>
    <w:rsid w:val="00302C73"/>
    <w:rsid w:val="003044DB"/>
    <w:rsid w:val="00305306"/>
    <w:rsid w:val="00305929"/>
    <w:rsid w:val="00305ED6"/>
    <w:rsid w:val="00305F5F"/>
    <w:rsid w:val="00305FFB"/>
    <w:rsid w:val="00307C7A"/>
    <w:rsid w:val="003107F8"/>
    <w:rsid w:val="00310DF8"/>
    <w:rsid w:val="00321D47"/>
    <w:rsid w:val="00322436"/>
    <w:rsid w:val="00322725"/>
    <w:rsid w:val="00324C5E"/>
    <w:rsid w:val="00325885"/>
    <w:rsid w:val="003323AC"/>
    <w:rsid w:val="003374FE"/>
    <w:rsid w:val="00342DBC"/>
    <w:rsid w:val="0034370C"/>
    <w:rsid w:val="003438D9"/>
    <w:rsid w:val="00344984"/>
    <w:rsid w:val="00346CB5"/>
    <w:rsid w:val="0034745F"/>
    <w:rsid w:val="00347A1F"/>
    <w:rsid w:val="00353245"/>
    <w:rsid w:val="0035445F"/>
    <w:rsid w:val="00360F94"/>
    <w:rsid w:val="0036364F"/>
    <w:rsid w:val="00364453"/>
    <w:rsid w:val="0037021E"/>
    <w:rsid w:val="00371D84"/>
    <w:rsid w:val="00373E47"/>
    <w:rsid w:val="00375320"/>
    <w:rsid w:val="00377EF2"/>
    <w:rsid w:val="0038380D"/>
    <w:rsid w:val="003858F4"/>
    <w:rsid w:val="00385AFA"/>
    <w:rsid w:val="003862A6"/>
    <w:rsid w:val="00387FDA"/>
    <w:rsid w:val="00390702"/>
    <w:rsid w:val="003914C5"/>
    <w:rsid w:val="003916D2"/>
    <w:rsid w:val="00392FE3"/>
    <w:rsid w:val="003A072E"/>
    <w:rsid w:val="003A4662"/>
    <w:rsid w:val="003B2423"/>
    <w:rsid w:val="003B7967"/>
    <w:rsid w:val="003C0092"/>
    <w:rsid w:val="003C0EA8"/>
    <w:rsid w:val="003C39EC"/>
    <w:rsid w:val="003C6340"/>
    <w:rsid w:val="003C7F05"/>
    <w:rsid w:val="003D38A8"/>
    <w:rsid w:val="003D4F4D"/>
    <w:rsid w:val="003D647C"/>
    <w:rsid w:val="003D67FE"/>
    <w:rsid w:val="003D7C51"/>
    <w:rsid w:val="003E3FDE"/>
    <w:rsid w:val="003E4C02"/>
    <w:rsid w:val="003E4D14"/>
    <w:rsid w:val="003E596C"/>
    <w:rsid w:val="003E6910"/>
    <w:rsid w:val="003F0F59"/>
    <w:rsid w:val="003F1DBA"/>
    <w:rsid w:val="003F24D2"/>
    <w:rsid w:val="003F3695"/>
    <w:rsid w:val="004011A2"/>
    <w:rsid w:val="00404946"/>
    <w:rsid w:val="00405082"/>
    <w:rsid w:val="0041024E"/>
    <w:rsid w:val="00410326"/>
    <w:rsid w:val="00413434"/>
    <w:rsid w:val="00415039"/>
    <w:rsid w:val="00416BC4"/>
    <w:rsid w:val="00421629"/>
    <w:rsid w:val="00421715"/>
    <w:rsid w:val="00426286"/>
    <w:rsid w:val="00427B92"/>
    <w:rsid w:val="0043554A"/>
    <w:rsid w:val="00435905"/>
    <w:rsid w:val="00440C4B"/>
    <w:rsid w:val="004412E0"/>
    <w:rsid w:val="004422E5"/>
    <w:rsid w:val="00442D78"/>
    <w:rsid w:val="00443EB3"/>
    <w:rsid w:val="00451C91"/>
    <w:rsid w:val="004529B5"/>
    <w:rsid w:val="00455713"/>
    <w:rsid w:val="00461CE2"/>
    <w:rsid w:val="00463576"/>
    <w:rsid w:val="004713CC"/>
    <w:rsid w:val="00471BE7"/>
    <w:rsid w:val="004805A9"/>
    <w:rsid w:val="0048175B"/>
    <w:rsid w:val="00482FA5"/>
    <w:rsid w:val="00490293"/>
    <w:rsid w:val="0049167B"/>
    <w:rsid w:val="00491680"/>
    <w:rsid w:val="00491FF6"/>
    <w:rsid w:val="004954D5"/>
    <w:rsid w:val="004A23FE"/>
    <w:rsid w:val="004A38BF"/>
    <w:rsid w:val="004A398C"/>
    <w:rsid w:val="004B2360"/>
    <w:rsid w:val="004B410F"/>
    <w:rsid w:val="004B7350"/>
    <w:rsid w:val="004B76E8"/>
    <w:rsid w:val="004B7B1B"/>
    <w:rsid w:val="004B7D32"/>
    <w:rsid w:val="004C17F4"/>
    <w:rsid w:val="004C1B6C"/>
    <w:rsid w:val="004C2551"/>
    <w:rsid w:val="004C351F"/>
    <w:rsid w:val="004D18C7"/>
    <w:rsid w:val="004D1BF1"/>
    <w:rsid w:val="004D45E8"/>
    <w:rsid w:val="004D7A9A"/>
    <w:rsid w:val="004E29F6"/>
    <w:rsid w:val="004E2D0A"/>
    <w:rsid w:val="004E341E"/>
    <w:rsid w:val="004E3848"/>
    <w:rsid w:val="004F2401"/>
    <w:rsid w:val="004F316A"/>
    <w:rsid w:val="004F33C8"/>
    <w:rsid w:val="004F369C"/>
    <w:rsid w:val="004F394B"/>
    <w:rsid w:val="00500E1F"/>
    <w:rsid w:val="00503D6B"/>
    <w:rsid w:val="0050625F"/>
    <w:rsid w:val="00510DF4"/>
    <w:rsid w:val="005113ED"/>
    <w:rsid w:val="00517085"/>
    <w:rsid w:val="00517EA6"/>
    <w:rsid w:val="0052419E"/>
    <w:rsid w:val="00527753"/>
    <w:rsid w:val="0053492F"/>
    <w:rsid w:val="00534BD4"/>
    <w:rsid w:val="00540030"/>
    <w:rsid w:val="00540CFC"/>
    <w:rsid w:val="005414BE"/>
    <w:rsid w:val="00545C79"/>
    <w:rsid w:val="00550595"/>
    <w:rsid w:val="00553969"/>
    <w:rsid w:val="00555AD6"/>
    <w:rsid w:val="0056305A"/>
    <w:rsid w:val="00571670"/>
    <w:rsid w:val="005779CA"/>
    <w:rsid w:val="005818DD"/>
    <w:rsid w:val="00582C6A"/>
    <w:rsid w:val="00583A5E"/>
    <w:rsid w:val="00583C45"/>
    <w:rsid w:val="00587038"/>
    <w:rsid w:val="005902B5"/>
    <w:rsid w:val="00591F03"/>
    <w:rsid w:val="00595F2B"/>
    <w:rsid w:val="005A05F4"/>
    <w:rsid w:val="005A6B2D"/>
    <w:rsid w:val="005B70FD"/>
    <w:rsid w:val="005C1E10"/>
    <w:rsid w:val="005C5003"/>
    <w:rsid w:val="005C5583"/>
    <w:rsid w:val="005C6043"/>
    <w:rsid w:val="005D4E7F"/>
    <w:rsid w:val="005D4FF6"/>
    <w:rsid w:val="005D604E"/>
    <w:rsid w:val="005D6485"/>
    <w:rsid w:val="005E3B3E"/>
    <w:rsid w:val="005E3BC6"/>
    <w:rsid w:val="005F0B67"/>
    <w:rsid w:val="005F22CC"/>
    <w:rsid w:val="005F3FE0"/>
    <w:rsid w:val="00600A9E"/>
    <w:rsid w:val="00606265"/>
    <w:rsid w:val="006105A0"/>
    <w:rsid w:val="00611288"/>
    <w:rsid w:val="0061408E"/>
    <w:rsid w:val="00615A16"/>
    <w:rsid w:val="00617CBB"/>
    <w:rsid w:val="00626982"/>
    <w:rsid w:val="00630F37"/>
    <w:rsid w:val="006335F5"/>
    <w:rsid w:val="006431D4"/>
    <w:rsid w:val="006475DF"/>
    <w:rsid w:val="00651F3D"/>
    <w:rsid w:val="00652618"/>
    <w:rsid w:val="0065392E"/>
    <w:rsid w:val="006546B7"/>
    <w:rsid w:val="006642D2"/>
    <w:rsid w:val="00664F6E"/>
    <w:rsid w:val="00665BD1"/>
    <w:rsid w:val="00670F1E"/>
    <w:rsid w:val="00674EB0"/>
    <w:rsid w:val="00675FF1"/>
    <w:rsid w:val="006805CF"/>
    <w:rsid w:val="00682409"/>
    <w:rsid w:val="00682615"/>
    <w:rsid w:val="006833D3"/>
    <w:rsid w:val="00684891"/>
    <w:rsid w:val="006859A5"/>
    <w:rsid w:val="00690915"/>
    <w:rsid w:val="006919A9"/>
    <w:rsid w:val="006939BF"/>
    <w:rsid w:val="006947C1"/>
    <w:rsid w:val="006974F0"/>
    <w:rsid w:val="006A193B"/>
    <w:rsid w:val="006A1F03"/>
    <w:rsid w:val="006A38A5"/>
    <w:rsid w:val="006A408D"/>
    <w:rsid w:val="006A54A6"/>
    <w:rsid w:val="006A70FA"/>
    <w:rsid w:val="006B2811"/>
    <w:rsid w:val="006B439C"/>
    <w:rsid w:val="006B48B7"/>
    <w:rsid w:val="006B4A88"/>
    <w:rsid w:val="006B4D41"/>
    <w:rsid w:val="006B6373"/>
    <w:rsid w:val="006B6C2E"/>
    <w:rsid w:val="006C218E"/>
    <w:rsid w:val="006C370D"/>
    <w:rsid w:val="006D10E1"/>
    <w:rsid w:val="006D1B16"/>
    <w:rsid w:val="006D1DFD"/>
    <w:rsid w:val="006D384F"/>
    <w:rsid w:val="006D57D3"/>
    <w:rsid w:val="006D5C70"/>
    <w:rsid w:val="006E3044"/>
    <w:rsid w:val="006E4136"/>
    <w:rsid w:val="006E44D2"/>
    <w:rsid w:val="006F0F31"/>
    <w:rsid w:val="006F7827"/>
    <w:rsid w:val="00700515"/>
    <w:rsid w:val="00702175"/>
    <w:rsid w:val="00703AF4"/>
    <w:rsid w:val="00703C90"/>
    <w:rsid w:val="00704D48"/>
    <w:rsid w:val="00704DF6"/>
    <w:rsid w:val="00707FE0"/>
    <w:rsid w:val="007154C2"/>
    <w:rsid w:val="00717C4E"/>
    <w:rsid w:val="00725FC0"/>
    <w:rsid w:val="00725FD1"/>
    <w:rsid w:val="0073152B"/>
    <w:rsid w:val="00735411"/>
    <w:rsid w:val="00736946"/>
    <w:rsid w:val="007372F4"/>
    <w:rsid w:val="00744083"/>
    <w:rsid w:val="00746165"/>
    <w:rsid w:val="00746BD2"/>
    <w:rsid w:val="00752364"/>
    <w:rsid w:val="00752787"/>
    <w:rsid w:val="00753A5F"/>
    <w:rsid w:val="007545F3"/>
    <w:rsid w:val="0075676F"/>
    <w:rsid w:val="0076278D"/>
    <w:rsid w:val="007637F2"/>
    <w:rsid w:val="007652DD"/>
    <w:rsid w:val="007730A0"/>
    <w:rsid w:val="00773C46"/>
    <w:rsid w:val="00774FC3"/>
    <w:rsid w:val="00781DF5"/>
    <w:rsid w:val="00783089"/>
    <w:rsid w:val="00783C00"/>
    <w:rsid w:val="00784F22"/>
    <w:rsid w:val="007858C3"/>
    <w:rsid w:val="00786D57"/>
    <w:rsid w:val="00794C93"/>
    <w:rsid w:val="00795417"/>
    <w:rsid w:val="0079792F"/>
    <w:rsid w:val="007A05C2"/>
    <w:rsid w:val="007A075F"/>
    <w:rsid w:val="007A1E52"/>
    <w:rsid w:val="007A2E38"/>
    <w:rsid w:val="007A4360"/>
    <w:rsid w:val="007B08CA"/>
    <w:rsid w:val="007B7819"/>
    <w:rsid w:val="007C03A4"/>
    <w:rsid w:val="007C1A79"/>
    <w:rsid w:val="007C1C9E"/>
    <w:rsid w:val="007C24D6"/>
    <w:rsid w:val="007D0B9B"/>
    <w:rsid w:val="007D1A7E"/>
    <w:rsid w:val="007D28C1"/>
    <w:rsid w:val="007E0B33"/>
    <w:rsid w:val="007E1342"/>
    <w:rsid w:val="007E2643"/>
    <w:rsid w:val="007E2B88"/>
    <w:rsid w:val="007E3211"/>
    <w:rsid w:val="007E6647"/>
    <w:rsid w:val="007F1D6E"/>
    <w:rsid w:val="007F450B"/>
    <w:rsid w:val="007F60B7"/>
    <w:rsid w:val="008016B2"/>
    <w:rsid w:val="00806FAE"/>
    <w:rsid w:val="00812F9D"/>
    <w:rsid w:val="00813F90"/>
    <w:rsid w:val="0081448A"/>
    <w:rsid w:val="00814EDC"/>
    <w:rsid w:val="008168DB"/>
    <w:rsid w:val="00820DFF"/>
    <w:rsid w:val="00822260"/>
    <w:rsid w:val="008310CD"/>
    <w:rsid w:val="00833620"/>
    <w:rsid w:val="00834143"/>
    <w:rsid w:val="00836952"/>
    <w:rsid w:val="00837F7B"/>
    <w:rsid w:val="00841649"/>
    <w:rsid w:val="0084243D"/>
    <w:rsid w:val="00842657"/>
    <w:rsid w:val="00842DE7"/>
    <w:rsid w:val="00843352"/>
    <w:rsid w:val="00843F5F"/>
    <w:rsid w:val="00844F25"/>
    <w:rsid w:val="008464FF"/>
    <w:rsid w:val="00850833"/>
    <w:rsid w:val="00850DAD"/>
    <w:rsid w:val="00852F80"/>
    <w:rsid w:val="00853FC1"/>
    <w:rsid w:val="00864117"/>
    <w:rsid w:val="008650AC"/>
    <w:rsid w:val="00866D9C"/>
    <w:rsid w:val="00873A74"/>
    <w:rsid w:val="0088359D"/>
    <w:rsid w:val="00884324"/>
    <w:rsid w:val="008854D7"/>
    <w:rsid w:val="00885650"/>
    <w:rsid w:val="008970C1"/>
    <w:rsid w:val="008A121E"/>
    <w:rsid w:val="008A1E0D"/>
    <w:rsid w:val="008A2F08"/>
    <w:rsid w:val="008A5E02"/>
    <w:rsid w:val="008B19FC"/>
    <w:rsid w:val="008B240E"/>
    <w:rsid w:val="008B7CCE"/>
    <w:rsid w:val="008C1091"/>
    <w:rsid w:val="008C3775"/>
    <w:rsid w:val="008C5549"/>
    <w:rsid w:val="008D439D"/>
    <w:rsid w:val="008E3CB0"/>
    <w:rsid w:val="008E5853"/>
    <w:rsid w:val="008F0CBC"/>
    <w:rsid w:val="008F165F"/>
    <w:rsid w:val="008F1A87"/>
    <w:rsid w:val="008F3F22"/>
    <w:rsid w:val="00900D2D"/>
    <w:rsid w:val="00903F62"/>
    <w:rsid w:val="0091021C"/>
    <w:rsid w:val="009160F6"/>
    <w:rsid w:val="0091775D"/>
    <w:rsid w:val="00920168"/>
    <w:rsid w:val="009264A8"/>
    <w:rsid w:val="0093232D"/>
    <w:rsid w:val="00935F0A"/>
    <w:rsid w:val="0093654F"/>
    <w:rsid w:val="0094051D"/>
    <w:rsid w:val="00940667"/>
    <w:rsid w:val="00941D53"/>
    <w:rsid w:val="00942A82"/>
    <w:rsid w:val="009446BA"/>
    <w:rsid w:val="009523F2"/>
    <w:rsid w:val="00955180"/>
    <w:rsid w:val="00957166"/>
    <w:rsid w:val="009574CE"/>
    <w:rsid w:val="00961F8B"/>
    <w:rsid w:val="0096279D"/>
    <w:rsid w:val="009674E1"/>
    <w:rsid w:val="00974637"/>
    <w:rsid w:val="0098074E"/>
    <w:rsid w:val="00981190"/>
    <w:rsid w:val="00981723"/>
    <w:rsid w:val="00981CF4"/>
    <w:rsid w:val="00981DD7"/>
    <w:rsid w:val="00984598"/>
    <w:rsid w:val="00986342"/>
    <w:rsid w:val="0099308D"/>
    <w:rsid w:val="009A364A"/>
    <w:rsid w:val="009A57BB"/>
    <w:rsid w:val="009A5B83"/>
    <w:rsid w:val="009A7412"/>
    <w:rsid w:val="009B1608"/>
    <w:rsid w:val="009B1957"/>
    <w:rsid w:val="009B7251"/>
    <w:rsid w:val="009B75E1"/>
    <w:rsid w:val="009C2D68"/>
    <w:rsid w:val="009C2E9A"/>
    <w:rsid w:val="009C3068"/>
    <w:rsid w:val="009C3299"/>
    <w:rsid w:val="009C4EA5"/>
    <w:rsid w:val="009C62E5"/>
    <w:rsid w:val="009C6F6D"/>
    <w:rsid w:val="009C7AC3"/>
    <w:rsid w:val="009C7F75"/>
    <w:rsid w:val="009D06FF"/>
    <w:rsid w:val="009D1920"/>
    <w:rsid w:val="009E70CD"/>
    <w:rsid w:val="009F0B4A"/>
    <w:rsid w:val="009F22DC"/>
    <w:rsid w:val="009F263B"/>
    <w:rsid w:val="009F3D21"/>
    <w:rsid w:val="009F52F1"/>
    <w:rsid w:val="00A0716D"/>
    <w:rsid w:val="00A105D3"/>
    <w:rsid w:val="00A141C8"/>
    <w:rsid w:val="00A15D3D"/>
    <w:rsid w:val="00A16F55"/>
    <w:rsid w:val="00A17926"/>
    <w:rsid w:val="00A22B6E"/>
    <w:rsid w:val="00A23548"/>
    <w:rsid w:val="00A30542"/>
    <w:rsid w:val="00A35C7E"/>
    <w:rsid w:val="00A3636B"/>
    <w:rsid w:val="00A40091"/>
    <w:rsid w:val="00A400DA"/>
    <w:rsid w:val="00A4211E"/>
    <w:rsid w:val="00A473D3"/>
    <w:rsid w:val="00A50478"/>
    <w:rsid w:val="00A52FD7"/>
    <w:rsid w:val="00A557C9"/>
    <w:rsid w:val="00A5682C"/>
    <w:rsid w:val="00A570A7"/>
    <w:rsid w:val="00A61BC8"/>
    <w:rsid w:val="00A64C33"/>
    <w:rsid w:val="00A71470"/>
    <w:rsid w:val="00A74A48"/>
    <w:rsid w:val="00A75924"/>
    <w:rsid w:val="00A765B3"/>
    <w:rsid w:val="00A77A05"/>
    <w:rsid w:val="00A81F59"/>
    <w:rsid w:val="00A90C62"/>
    <w:rsid w:val="00A91632"/>
    <w:rsid w:val="00A92211"/>
    <w:rsid w:val="00AA5D5B"/>
    <w:rsid w:val="00AA6A7E"/>
    <w:rsid w:val="00AA75EF"/>
    <w:rsid w:val="00AA7E5C"/>
    <w:rsid w:val="00AB1A45"/>
    <w:rsid w:val="00AB6F19"/>
    <w:rsid w:val="00AB7760"/>
    <w:rsid w:val="00AC197E"/>
    <w:rsid w:val="00AC29E0"/>
    <w:rsid w:val="00AC2EA9"/>
    <w:rsid w:val="00AC4526"/>
    <w:rsid w:val="00AC6CD9"/>
    <w:rsid w:val="00AC70FF"/>
    <w:rsid w:val="00AD1075"/>
    <w:rsid w:val="00AD45E4"/>
    <w:rsid w:val="00AD5355"/>
    <w:rsid w:val="00AD58D6"/>
    <w:rsid w:val="00AE00BB"/>
    <w:rsid w:val="00AE1939"/>
    <w:rsid w:val="00AE5F6A"/>
    <w:rsid w:val="00AE6B2B"/>
    <w:rsid w:val="00AF05C5"/>
    <w:rsid w:val="00AF289E"/>
    <w:rsid w:val="00AF5D0E"/>
    <w:rsid w:val="00B06AC6"/>
    <w:rsid w:val="00B07AE5"/>
    <w:rsid w:val="00B104B9"/>
    <w:rsid w:val="00B13FF6"/>
    <w:rsid w:val="00B15661"/>
    <w:rsid w:val="00B1634E"/>
    <w:rsid w:val="00B201D6"/>
    <w:rsid w:val="00B20CC2"/>
    <w:rsid w:val="00B216E3"/>
    <w:rsid w:val="00B21C42"/>
    <w:rsid w:val="00B275E0"/>
    <w:rsid w:val="00B33B1D"/>
    <w:rsid w:val="00B35DC4"/>
    <w:rsid w:val="00B3788B"/>
    <w:rsid w:val="00B3791C"/>
    <w:rsid w:val="00B40C86"/>
    <w:rsid w:val="00B40F66"/>
    <w:rsid w:val="00B43E2D"/>
    <w:rsid w:val="00B47E8D"/>
    <w:rsid w:val="00B524AB"/>
    <w:rsid w:val="00B54547"/>
    <w:rsid w:val="00B5729E"/>
    <w:rsid w:val="00B57F64"/>
    <w:rsid w:val="00B61448"/>
    <w:rsid w:val="00B617A3"/>
    <w:rsid w:val="00B62DDA"/>
    <w:rsid w:val="00B64DC3"/>
    <w:rsid w:val="00B66F68"/>
    <w:rsid w:val="00B71565"/>
    <w:rsid w:val="00B71B17"/>
    <w:rsid w:val="00B74659"/>
    <w:rsid w:val="00B7549F"/>
    <w:rsid w:val="00B80488"/>
    <w:rsid w:val="00B82E5D"/>
    <w:rsid w:val="00B8448D"/>
    <w:rsid w:val="00B84BAE"/>
    <w:rsid w:val="00B86FCE"/>
    <w:rsid w:val="00B87D9D"/>
    <w:rsid w:val="00B970C0"/>
    <w:rsid w:val="00B97E36"/>
    <w:rsid w:val="00BB1EEB"/>
    <w:rsid w:val="00BB431B"/>
    <w:rsid w:val="00BB443D"/>
    <w:rsid w:val="00BB619B"/>
    <w:rsid w:val="00BB64B9"/>
    <w:rsid w:val="00BB6A11"/>
    <w:rsid w:val="00BC0BEF"/>
    <w:rsid w:val="00BC7C9D"/>
    <w:rsid w:val="00BD181B"/>
    <w:rsid w:val="00BD477D"/>
    <w:rsid w:val="00BD4DFB"/>
    <w:rsid w:val="00BF47F4"/>
    <w:rsid w:val="00BF4FCB"/>
    <w:rsid w:val="00BF55E4"/>
    <w:rsid w:val="00C00541"/>
    <w:rsid w:val="00C03159"/>
    <w:rsid w:val="00C053A8"/>
    <w:rsid w:val="00C1711F"/>
    <w:rsid w:val="00C21894"/>
    <w:rsid w:val="00C224E5"/>
    <w:rsid w:val="00C27442"/>
    <w:rsid w:val="00C31D86"/>
    <w:rsid w:val="00C33539"/>
    <w:rsid w:val="00C358D0"/>
    <w:rsid w:val="00C3782A"/>
    <w:rsid w:val="00C37EDE"/>
    <w:rsid w:val="00C408E0"/>
    <w:rsid w:val="00C41A5A"/>
    <w:rsid w:val="00C43730"/>
    <w:rsid w:val="00C45DE6"/>
    <w:rsid w:val="00C46B12"/>
    <w:rsid w:val="00C47C4D"/>
    <w:rsid w:val="00C52B99"/>
    <w:rsid w:val="00C55106"/>
    <w:rsid w:val="00C56CF4"/>
    <w:rsid w:val="00C61D2F"/>
    <w:rsid w:val="00C6231A"/>
    <w:rsid w:val="00C62CC5"/>
    <w:rsid w:val="00C63D26"/>
    <w:rsid w:val="00C65A19"/>
    <w:rsid w:val="00C665C9"/>
    <w:rsid w:val="00C737C6"/>
    <w:rsid w:val="00C73C72"/>
    <w:rsid w:val="00C7435E"/>
    <w:rsid w:val="00C76331"/>
    <w:rsid w:val="00C801A3"/>
    <w:rsid w:val="00C9601D"/>
    <w:rsid w:val="00C973FF"/>
    <w:rsid w:val="00CA48C3"/>
    <w:rsid w:val="00CA4B50"/>
    <w:rsid w:val="00CA69AE"/>
    <w:rsid w:val="00CA73F0"/>
    <w:rsid w:val="00CB1D8D"/>
    <w:rsid w:val="00CB434E"/>
    <w:rsid w:val="00CB46E1"/>
    <w:rsid w:val="00CB7705"/>
    <w:rsid w:val="00CC0067"/>
    <w:rsid w:val="00CC7037"/>
    <w:rsid w:val="00CD04B1"/>
    <w:rsid w:val="00CD1703"/>
    <w:rsid w:val="00CE0845"/>
    <w:rsid w:val="00CE26F3"/>
    <w:rsid w:val="00CE314E"/>
    <w:rsid w:val="00CE4570"/>
    <w:rsid w:val="00CE4B80"/>
    <w:rsid w:val="00CE6279"/>
    <w:rsid w:val="00CF02FE"/>
    <w:rsid w:val="00CF0F26"/>
    <w:rsid w:val="00CF11E2"/>
    <w:rsid w:val="00CF2977"/>
    <w:rsid w:val="00CF2EAB"/>
    <w:rsid w:val="00CF7F0E"/>
    <w:rsid w:val="00D04884"/>
    <w:rsid w:val="00D055B3"/>
    <w:rsid w:val="00D0565B"/>
    <w:rsid w:val="00D125E3"/>
    <w:rsid w:val="00D13252"/>
    <w:rsid w:val="00D139A3"/>
    <w:rsid w:val="00D14427"/>
    <w:rsid w:val="00D14A3B"/>
    <w:rsid w:val="00D15B51"/>
    <w:rsid w:val="00D3162D"/>
    <w:rsid w:val="00D32646"/>
    <w:rsid w:val="00D32F66"/>
    <w:rsid w:val="00D362FE"/>
    <w:rsid w:val="00D36E48"/>
    <w:rsid w:val="00D41BF4"/>
    <w:rsid w:val="00D420C9"/>
    <w:rsid w:val="00D43523"/>
    <w:rsid w:val="00D43AE0"/>
    <w:rsid w:val="00D46DE8"/>
    <w:rsid w:val="00D52C4D"/>
    <w:rsid w:val="00D55060"/>
    <w:rsid w:val="00D5618B"/>
    <w:rsid w:val="00D573ED"/>
    <w:rsid w:val="00D5761D"/>
    <w:rsid w:val="00D64CA3"/>
    <w:rsid w:val="00D7064A"/>
    <w:rsid w:val="00D717CE"/>
    <w:rsid w:val="00D72471"/>
    <w:rsid w:val="00D72BCE"/>
    <w:rsid w:val="00D83A24"/>
    <w:rsid w:val="00D84B1D"/>
    <w:rsid w:val="00D8556C"/>
    <w:rsid w:val="00D9378B"/>
    <w:rsid w:val="00DA6CA4"/>
    <w:rsid w:val="00DA7EC4"/>
    <w:rsid w:val="00DB33D6"/>
    <w:rsid w:val="00DB41B5"/>
    <w:rsid w:val="00DC197A"/>
    <w:rsid w:val="00DC6A44"/>
    <w:rsid w:val="00DD03B4"/>
    <w:rsid w:val="00DD0E84"/>
    <w:rsid w:val="00DD1F7F"/>
    <w:rsid w:val="00DD3BBB"/>
    <w:rsid w:val="00DD7EC8"/>
    <w:rsid w:val="00DE335B"/>
    <w:rsid w:val="00DE4554"/>
    <w:rsid w:val="00DE5B58"/>
    <w:rsid w:val="00DE615D"/>
    <w:rsid w:val="00DF1E7F"/>
    <w:rsid w:val="00DF47F9"/>
    <w:rsid w:val="00DF6656"/>
    <w:rsid w:val="00DF7057"/>
    <w:rsid w:val="00DF771D"/>
    <w:rsid w:val="00E02A55"/>
    <w:rsid w:val="00E04147"/>
    <w:rsid w:val="00E05E24"/>
    <w:rsid w:val="00E0626A"/>
    <w:rsid w:val="00E07BA3"/>
    <w:rsid w:val="00E10551"/>
    <w:rsid w:val="00E112B2"/>
    <w:rsid w:val="00E119A4"/>
    <w:rsid w:val="00E138DF"/>
    <w:rsid w:val="00E13E8A"/>
    <w:rsid w:val="00E1466E"/>
    <w:rsid w:val="00E1470B"/>
    <w:rsid w:val="00E1553D"/>
    <w:rsid w:val="00E20F68"/>
    <w:rsid w:val="00E22E28"/>
    <w:rsid w:val="00E24A69"/>
    <w:rsid w:val="00E2591F"/>
    <w:rsid w:val="00E263E2"/>
    <w:rsid w:val="00E26BBF"/>
    <w:rsid w:val="00E27E83"/>
    <w:rsid w:val="00E316B1"/>
    <w:rsid w:val="00E3204B"/>
    <w:rsid w:val="00E3719E"/>
    <w:rsid w:val="00E4487E"/>
    <w:rsid w:val="00E46089"/>
    <w:rsid w:val="00E53564"/>
    <w:rsid w:val="00E53D54"/>
    <w:rsid w:val="00E543E2"/>
    <w:rsid w:val="00E56C91"/>
    <w:rsid w:val="00E626F6"/>
    <w:rsid w:val="00E6349C"/>
    <w:rsid w:val="00E665BA"/>
    <w:rsid w:val="00E716FA"/>
    <w:rsid w:val="00E72B79"/>
    <w:rsid w:val="00E731C5"/>
    <w:rsid w:val="00E74B66"/>
    <w:rsid w:val="00E74DC2"/>
    <w:rsid w:val="00E77140"/>
    <w:rsid w:val="00E8155F"/>
    <w:rsid w:val="00E82B4C"/>
    <w:rsid w:val="00E84358"/>
    <w:rsid w:val="00E851CB"/>
    <w:rsid w:val="00E868E7"/>
    <w:rsid w:val="00E908F0"/>
    <w:rsid w:val="00E96F16"/>
    <w:rsid w:val="00E974A4"/>
    <w:rsid w:val="00EA125C"/>
    <w:rsid w:val="00EA1F7A"/>
    <w:rsid w:val="00EA1F9C"/>
    <w:rsid w:val="00EA3595"/>
    <w:rsid w:val="00EA59D5"/>
    <w:rsid w:val="00EB0E6C"/>
    <w:rsid w:val="00EB12E3"/>
    <w:rsid w:val="00EB38B2"/>
    <w:rsid w:val="00EB40EA"/>
    <w:rsid w:val="00EB659B"/>
    <w:rsid w:val="00EB6CA1"/>
    <w:rsid w:val="00EB767B"/>
    <w:rsid w:val="00EB7D87"/>
    <w:rsid w:val="00EC1EBE"/>
    <w:rsid w:val="00EC354A"/>
    <w:rsid w:val="00EC38A7"/>
    <w:rsid w:val="00EC3F1A"/>
    <w:rsid w:val="00EC5C47"/>
    <w:rsid w:val="00EC64DE"/>
    <w:rsid w:val="00EC7A26"/>
    <w:rsid w:val="00ED0FD7"/>
    <w:rsid w:val="00ED1468"/>
    <w:rsid w:val="00ED3F2B"/>
    <w:rsid w:val="00ED7FC0"/>
    <w:rsid w:val="00EE10AB"/>
    <w:rsid w:val="00EF5B66"/>
    <w:rsid w:val="00EF6657"/>
    <w:rsid w:val="00F0047D"/>
    <w:rsid w:val="00F02CDF"/>
    <w:rsid w:val="00F04CFA"/>
    <w:rsid w:val="00F11EC7"/>
    <w:rsid w:val="00F12001"/>
    <w:rsid w:val="00F16709"/>
    <w:rsid w:val="00F23020"/>
    <w:rsid w:val="00F25CAD"/>
    <w:rsid w:val="00F26D43"/>
    <w:rsid w:val="00F30BC3"/>
    <w:rsid w:val="00F31DCC"/>
    <w:rsid w:val="00F32C66"/>
    <w:rsid w:val="00F34DAA"/>
    <w:rsid w:val="00F35870"/>
    <w:rsid w:val="00F368E4"/>
    <w:rsid w:val="00F3762C"/>
    <w:rsid w:val="00F41A43"/>
    <w:rsid w:val="00F4586E"/>
    <w:rsid w:val="00F514F4"/>
    <w:rsid w:val="00F53595"/>
    <w:rsid w:val="00F53852"/>
    <w:rsid w:val="00F5760A"/>
    <w:rsid w:val="00F57FAB"/>
    <w:rsid w:val="00F61BD5"/>
    <w:rsid w:val="00F63C6B"/>
    <w:rsid w:val="00F65737"/>
    <w:rsid w:val="00F66D02"/>
    <w:rsid w:val="00F70419"/>
    <w:rsid w:val="00F72A45"/>
    <w:rsid w:val="00F759D0"/>
    <w:rsid w:val="00F76EEA"/>
    <w:rsid w:val="00F83128"/>
    <w:rsid w:val="00F8335D"/>
    <w:rsid w:val="00F84166"/>
    <w:rsid w:val="00F9139F"/>
    <w:rsid w:val="00F94EAB"/>
    <w:rsid w:val="00F9505F"/>
    <w:rsid w:val="00F952FE"/>
    <w:rsid w:val="00F96930"/>
    <w:rsid w:val="00F96E05"/>
    <w:rsid w:val="00FA0846"/>
    <w:rsid w:val="00FA37EC"/>
    <w:rsid w:val="00FA5101"/>
    <w:rsid w:val="00FA5A5F"/>
    <w:rsid w:val="00FB119B"/>
    <w:rsid w:val="00FB3FE0"/>
    <w:rsid w:val="00FB6B99"/>
    <w:rsid w:val="00FB78BA"/>
    <w:rsid w:val="00FC2A3B"/>
    <w:rsid w:val="00FC2F56"/>
    <w:rsid w:val="00FC3C08"/>
    <w:rsid w:val="00FC6BBB"/>
    <w:rsid w:val="00FD08D5"/>
    <w:rsid w:val="00FD0C65"/>
    <w:rsid w:val="00FD620C"/>
    <w:rsid w:val="00FD65B7"/>
    <w:rsid w:val="00FD7E0C"/>
    <w:rsid w:val="00FE02D3"/>
    <w:rsid w:val="00FE279D"/>
    <w:rsid w:val="00FE302A"/>
    <w:rsid w:val="00FE379F"/>
    <w:rsid w:val="00FE3C36"/>
    <w:rsid w:val="00FE420E"/>
    <w:rsid w:val="00FE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028DB"/>
  <w15:chartTrackingRefBased/>
  <w15:docId w15:val="{0298A9C2-5825-44BD-964D-9E69CB38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8C3"/>
    <w:rPr>
      <w:sz w:val="24"/>
      <w:szCs w:val="24"/>
    </w:rPr>
  </w:style>
  <w:style w:type="paragraph" w:styleId="Heading1">
    <w:name w:val="heading 1"/>
    <w:basedOn w:val="Normal"/>
    <w:next w:val="Normal"/>
    <w:qFormat/>
    <w:rsid w:val="00CA48C3"/>
    <w:pPr>
      <w:jc w:val="center"/>
      <w:outlineLvl w:val="0"/>
    </w:pPr>
    <w:rPr>
      <w:sz w:val="26"/>
      <w:szCs w:val="26"/>
    </w:rPr>
  </w:style>
  <w:style w:type="paragraph" w:styleId="Heading2">
    <w:name w:val="heading 2"/>
    <w:basedOn w:val="Normal"/>
    <w:next w:val="Normal"/>
    <w:link w:val="Heading2Char"/>
    <w:unhideWhenUsed/>
    <w:qFormat/>
    <w:rsid w:val="00CA48C3"/>
    <w:pPr>
      <w:jc w:val="center"/>
      <w:outlineLvl w:val="1"/>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link w:val="BodyTextIndentChar"/>
    <w:pPr>
      <w:spacing w:line="480" w:lineRule="auto"/>
      <w:ind w:firstLine="720"/>
      <w:jc w:val="center"/>
    </w:pPr>
    <w:rPr>
      <w:u w:val="single"/>
      <w:lang w:val="x-none" w:eastAsia="x-none"/>
    </w:rPr>
  </w:style>
  <w:style w:type="paragraph" w:styleId="BodyTextIndent2">
    <w:name w:val="Body Text Indent 2"/>
    <w:basedOn w:val="Normal"/>
    <w:pPr>
      <w:spacing w:line="480" w:lineRule="auto"/>
      <w:ind w:firstLine="720"/>
    </w:pPr>
    <w:rPr>
      <w:szCs w:val="22"/>
    </w:rPr>
  </w:style>
  <w:style w:type="paragraph" w:styleId="FootnoteText">
    <w:name w:val="footnote text"/>
    <w:basedOn w:val="Normal"/>
    <w:link w:val="FootnoteTextChar"/>
    <w:rsid w:val="00B216E3"/>
    <w:rPr>
      <w:sz w:val="20"/>
      <w:szCs w:val="20"/>
    </w:rPr>
  </w:style>
  <w:style w:type="character" w:customStyle="1" w:styleId="FootnoteTextChar">
    <w:name w:val="Footnote Text Char"/>
    <w:basedOn w:val="DefaultParagraphFont"/>
    <w:link w:val="FootnoteText"/>
    <w:rsid w:val="00B216E3"/>
  </w:style>
  <w:style w:type="character" w:styleId="FootnoteReference">
    <w:name w:val="footnote reference"/>
    <w:rsid w:val="00B216E3"/>
    <w:rPr>
      <w:vertAlign w:val="superscript"/>
    </w:rPr>
  </w:style>
  <w:style w:type="paragraph" w:styleId="EndnoteText">
    <w:name w:val="endnote text"/>
    <w:basedOn w:val="Normal"/>
    <w:link w:val="EndnoteTextChar"/>
    <w:rsid w:val="006D384F"/>
    <w:rPr>
      <w:sz w:val="20"/>
      <w:szCs w:val="20"/>
    </w:rPr>
  </w:style>
  <w:style w:type="character" w:customStyle="1" w:styleId="EndnoteTextChar">
    <w:name w:val="Endnote Text Char"/>
    <w:basedOn w:val="DefaultParagraphFont"/>
    <w:link w:val="EndnoteText"/>
    <w:rsid w:val="006D384F"/>
  </w:style>
  <w:style w:type="character" w:styleId="EndnoteReference">
    <w:name w:val="endnote reference"/>
    <w:rsid w:val="006D384F"/>
    <w:rPr>
      <w:vertAlign w:val="superscript"/>
    </w:rPr>
  </w:style>
  <w:style w:type="character" w:customStyle="1" w:styleId="BodyTextIndentChar">
    <w:name w:val="Body Text Indent Char"/>
    <w:link w:val="BodyTextIndent"/>
    <w:rsid w:val="00325885"/>
    <w:rPr>
      <w:sz w:val="24"/>
      <w:szCs w:val="24"/>
      <w:u w:val="single"/>
    </w:rPr>
  </w:style>
  <w:style w:type="paragraph" w:customStyle="1" w:styleId="Default">
    <w:name w:val="Default"/>
    <w:rsid w:val="00325885"/>
    <w:pPr>
      <w:autoSpaceDE w:val="0"/>
      <w:autoSpaceDN w:val="0"/>
      <w:adjustRightInd w:val="0"/>
    </w:pPr>
    <w:rPr>
      <w:color w:val="000000"/>
      <w:sz w:val="24"/>
      <w:szCs w:val="24"/>
    </w:rPr>
  </w:style>
  <w:style w:type="paragraph" w:styleId="ListParagraph">
    <w:name w:val="List Paragraph"/>
    <w:basedOn w:val="Normal"/>
    <w:uiPriority w:val="34"/>
    <w:qFormat/>
    <w:rsid w:val="00177F2F"/>
    <w:pPr>
      <w:ind w:left="720"/>
      <w:contextualSpacing/>
    </w:pPr>
    <w:rPr>
      <w:rFonts w:ascii="Arial" w:hAnsi="Arial" w:cs="Arial"/>
    </w:rPr>
  </w:style>
  <w:style w:type="character" w:styleId="CommentReference">
    <w:name w:val="annotation reference"/>
    <w:rsid w:val="00AB6F19"/>
    <w:rPr>
      <w:sz w:val="16"/>
      <w:szCs w:val="16"/>
    </w:rPr>
  </w:style>
  <w:style w:type="paragraph" w:styleId="CommentText">
    <w:name w:val="annotation text"/>
    <w:basedOn w:val="Normal"/>
    <w:link w:val="CommentTextChar"/>
    <w:rsid w:val="00AB6F19"/>
    <w:rPr>
      <w:sz w:val="20"/>
      <w:szCs w:val="20"/>
    </w:rPr>
  </w:style>
  <w:style w:type="character" w:customStyle="1" w:styleId="CommentTextChar">
    <w:name w:val="Comment Text Char"/>
    <w:basedOn w:val="DefaultParagraphFont"/>
    <w:link w:val="CommentText"/>
    <w:rsid w:val="00AB6F19"/>
  </w:style>
  <w:style w:type="paragraph" w:styleId="CommentSubject">
    <w:name w:val="annotation subject"/>
    <w:basedOn w:val="CommentText"/>
    <w:next w:val="CommentText"/>
    <w:link w:val="CommentSubjectChar"/>
    <w:rsid w:val="00AB6F19"/>
    <w:rPr>
      <w:b/>
      <w:bCs/>
    </w:rPr>
  </w:style>
  <w:style w:type="character" w:customStyle="1" w:styleId="CommentSubjectChar">
    <w:name w:val="Comment Subject Char"/>
    <w:link w:val="CommentSubject"/>
    <w:rsid w:val="00AB6F19"/>
    <w:rPr>
      <w:b/>
      <w:bCs/>
    </w:rPr>
  </w:style>
  <w:style w:type="paragraph" w:styleId="BalloonText">
    <w:name w:val="Balloon Text"/>
    <w:basedOn w:val="Normal"/>
    <w:link w:val="BalloonTextChar"/>
    <w:rsid w:val="00AB6F19"/>
    <w:rPr>
      <w:rFonts w:ascii="Tahoma" w:hAnsi="Tahoma" w:cs="Tahoma"/>
      <w:sz w:val="16"/>
      <w:szCs w:val="16"/>
    </w:rPr>
  </w:style>
  <w:style w:type="character" w:customStyle="1" w:styleId="BalloonTextChar">
    <w:name w:val="Balloon Text Char"/>
    <w:link w:val="BalloonText"/>
    <w:rsid w:val="00AB6F19"/>
    <w:rPr>
      <w:rFonts w:ascii="Tahoma" w:hAnsi="Tahoma" w:cs="Tahoma"/>
      <w:sz w:val="16"/>
      <w:szCs w:val="16"/>
    </w:rPr>
  </w:style>
  <w:style w:type="paragraph" w:customStyle="1" w:styleId="Normal1">
    <w:name w:val="Normal1"/>
    <w:rsid w:val="00416BC4"/>
    <w:rPr>
      <w:rFonts w:ascii="Cambria" w:eastAsia="Cambria" w:hAnsi="Cambria" w:cs="Cambria"/>
      <w:color w:val="000000"/>
      <w:sz w:val="24"/>
    </w:rPr>
  </w:style>
  <w:style w:type="character" w:customStyle="1" w:styleId="HeaderChar">
    <w:name w:val="Header Char"/>
    <w:link w:val="Header"/>
    <w:uiPriority w:val="99"/>
    <w:rsid w:val="00443EB3"/>
    <w:rPr>
      <w:sz w:val="24"/>
      <w:szCs w:val="24"/>
    </w:rPr>
  </w:style>
  <w:style w:type="character" w:customStyle="1" w:styleId="Heading2Char">
    <w:name w:val="Heading 2 Char"/>
    <w:basedOn w:val="DefaultParagraphFont"/>
    <w:link w:val="Heading2"/>
    <w:rsid w:val="00CA48C3"/>
    <w:rPr>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124">
      <w:bodyDiv w:val="1"/>
      <w:marLeft w:val="0"/>
      <w:marRight w:val="0"/>
      <w:marTop w:val="0"/>
      <w:marBottom w:val="0"/>
      <w:divBdr>
        <w:top w:val="none" w:sz="0" w:space="0" w:color="auto"/>
        <w:left w:val="none" w:sz="0" w:space="0" w:color="auto"/>
        <w:bottom w:val="none" w:sz="0" w:space="0" w:color="auto"/>
        <w:right w:val="none" w:sz="0" w:space="0" w:color="auto"/>
      </w:divBdr>
      <w:divsChild>
        <w:div w:id="26224045">
          <w:marLeft w:val="446"/>
          <w:marRight w:val="0"/>
          <w:marTop w:val="0"/>
          <w:marBottom w:val="0"/>
          <w:divBdr>
            <w:top w:val="none" w:sz="0" w:space="0" w:color="auto"/>
            <w:left w:val="none" w:sz="0" w:space="0" w:color="auto"/>
            <w:bottom w:val="none" w:sz="0" w:space="0" w:color="auto"/>
            <w:right w:val="none" w:sz="0" w:space="0" w:color="auto"/>
          </w:divBdr>
        </w:div>
        <w:div w:id="949627456">
          <w:marLeft w:val="446"/>
          <w:marRight w:val="0"/>
          <w:marTop w:val="0"/>
          <w:marBottom w:val="0"/>
          <w:divBdr>
            <w:top w:val="none" w:sz="0" w:space="0" w:color="auto"/>
            <w:left w:val="none" w:sz="0" w:space="0" w:color="auto"/>
            <w:bottom w:val="none" w:sz="0" w:space="0" w:color="auto"/>
            <w:right w:val="none" w:sz="0" w:space="0" w:color="auto"/>
          </w:divBdr>
        </w:div>
        <w:div w:id="1880631656">
          <w:marLeft w:val="446"/>
          <w:marRight w:val="0"/>
          <w:marTop w:val="0"/>
          <w:marBottom w:val="0"/>
          <w:divBdr>
            <w:top w:val="none" w:sz="0" w:space="0" w:color="auto"/>
            <w:left w:val="none" w:sz="0" w:space="0" w:color="auto"/>
            <w:bottom w:val="none" w:sz="0" w:space="0" w:color="auto"/>
            <w:right w:val="none" w:sz="0" w:space="0" w:color="auto"/>
          </w:divBdr>
        </w:div>
      </w:divsChild>
    </w:div>
    <w:div w:id="196358898">
      <w:bodyDiv w:val="1"/>
      <w:marLeft w:val="0"/>
      <w:marRight w:val="0"/>
      <w:marTop w:val="0"/>
      <w:marBottom w:val="0"/>
      <w:divBdr>
        <w:top w:val="none" w:sz="0" w:space="0" w:color="auto"/>
        <w:left w:val="none" w:sz="0" w:space="0" w:color="auto"/>
        <w:bottom w:val="none" w:sz="0" w:space="0" w:color="auto"/>
        <w:right w:val="none" w:sz="0" w:space="0" w:color="auto"/>
      </w:divBdr>
      <w:divsChild>
        <w:div w:id="1231574319">
          <w:marLeft w:val="446"/>
          <w:marRight w:val="0"/>
          <w:marTop w:val="0"/>
          <w:marBottom w:val="0"/>
          <w:divBdr>
            <w:top w:val="none" w:sz="0" w:space="0" w:color="auto"/>
            <w:left w:val="none" w:sz="0" w:space="0" w:color="auto"/>
            <w:bottom w:val="none" w:sz="0" w:space="0" w:color="auto"/>
            <w:right w:val="none" w:sz="0" w:space="0" w:color="auto"/>
          </w:divBdr>
        </w:div>
        <w:div w:id="1290164130">
          <w:marLeft w:val="446"/>
          <w:marRight w:val="0"/>
          <w:marTop w:val="0"/>
          <w:marBottom w:val="0"/>
          <w:divBdr>
            <w:top w:val="none" w:sz="0" w:space="0" w:color="auto"/>
            <w:left w:val="none" w:sz="0" w:space="0" w:color="auto"/>
            <w:bottom w:val="none" w:sz="0" w:space="0" w:color="auto"/>
            <w:right w:val="none" w:sz="0" w:space="0" w:color="auto"/>
          </w:divBdr>
        </w:div>
        <w:div w:id="1506284669">
          <w:marLeft w:val="446"/>
          <w:marRight w:val="0"/>
          <w:marTop w:val="0"/>
          <w:marBottom w:val="0"/>
          <w:divBdr>
            <w:top w:val="none" w:sz="0" w:space="0" w:color="auto"/>
            <w:left w:val="none" w:sz="0" w:space="0" w:color="auto"/>
            <w:bottom w:val="none" w:sz="0" w:space="0" w:color="auto"/>
            <w:right w:val="none" w:sz="0" w:space="0" w:color="auto"/>
          </w:divBdr>
        </w:div>
        <w:div w:id="2129005217">
          <w:marLeft w:val="446"/>
          <w:marRight w:val="0"/>
          <w:marTop w:val="0"/>
          <w:marBottom w:val="0"/>
          <w:divBdr>
            <w:top w:val="none" w:sz="0" w:space="0" w:color="auto"/>
            <w:left w:val="none" w:sz="0" w:space="0" w:color="auto"/>
            <w:bottom w:val="none" w:sz="0" w:space="0" w:color="auto"/>
            <w:right w:val="none" w:sz="0" w:space="0" w:color="auto"/>
          </w:divBdr>
        </w:div>
      </w:divsChild>
    </w:div>
    <w:div w:id="214662287">
      <w:bodyDiv w:val="1"/>
      <w:marLeft w:val="0"/>
      <w:marRight w:val="0"/>
      <w:marTop w:val="0"/>
      <w:marBottom w:val="0"/>
      <w:divBdr>
        <w:top w:val="none" w:sz="0" w:space="0" w:color="auto"/>
        <w:left w:val="none" w:sz="0" w:space="0" w:color="auto"/>
        <w:bottom w:val="none" w:sz="0" w:space="0" w:color="auto"/>
        <w:right w:val="none" w:sz="0" w:space="0" w:color="auto"/>
      </w:divBdr>
      <w:divsChild>
        <w:div w:id="700132689">
          <w:marLeft w:val="446"/>
          <w:marRight w:val="0"/>
          <w:marTop w:val="0"/>
          <w:marBottom w:val="0"/>
          <w:divBdr>
            <w:top w:val="none" w:sz="0" w:space="0" w:color="auto"/>
            <w:left w:val="none" w:sz="0" w:space="0" w:color="auto"/>
            <w:bottom w:val="none" w:sz="0" w:space="0" w:color="auto"/>
            <w:right w:val="none" w:sz="0" w:space="0" w:color="auto"/>
          </w:divBdr>
        </w:div>
        <w:div w:id="1436443315">
          <w:marLeft w:val="446"/>
          <w:marRight w:val="0"/>
          <w:marTop w:val="0"/>
          <w:marBottom w:val="0"/>
          <w:divBdr>
            <w:top w:val="none" w:sz="0" w:space="0" w:color="auto"/>
            <w:left w:val="none" w:sz="0" w:space="0" w:color="auto"/>
            <w:bottom w:val="none" w:sz="0" w:space="0" w:color="auto"/>
            <w:right w:val="none" w:sz="0" w:space="0" w:color="auto"/>
          </w:divBdr>
        </w:div>
        <w:div w:id="1561087510">
          <w:marLeft w:val="446"/>
          <w:marRight w:val="0"/>
          <w:marTop w:val="0"/>
          <w:marBottom w:val="0"/>
          <w:divBdr>
            <w:top w:val="none" w:sz="0" w:space="0" w:color="auto"/>
            <w:left w:val="none" w:sz="0" w:space="0" w:color="auto"/>
            <w:bottom w:val="none" w:sz="0" w:space="0" w:color="auto"/>
            <w:right w:val="none" w:sz="0" w:space="0" w:color="auto"/>
          </w:divBdr>
        </w:div>
      </w:divsChild>
    </w:div>
    <w:div w:id="228811368">
      <w:bodyDiv w:val="1"/>
      <w:marLeft w:val="0"/>
      <w:marRight w:val="0"/>
      <w:marTop w:val="0"/>
      <w:marBottom w:val="0"/>
      <w:divBdr>
        <w:top w:val="none" w:sz="0" w:space="0" w:color="auto"/>
        <w:left w:val="none" w:sz="0" w:space="0" w:color="auto"/>
        <w:bottom w:val="none" w:sz="0" w:space="0" w:color="auto"/>
        <w:right w:val="none" w:sz="0" w:space="0" w:color="auto"/>
      </w:divBdr>
      <w:divsChild>
        <w:div w:id="67581844">
          <w:marLeft w:val="446"/>
          <w:marRight w:val="0"/>
          <w:marTop w:val="0"/>
          <w:marBottom w:val="0"/>
          <w:divBdr>
            <w:top w:val="none" w:sz="0" w:space="0" w:color="auto"/>
            <w:left w:val="none" w:sz="0" w:space="0" w:color="auto"/>
            <w:bottom w:val="none" w:sz="0" w:space="0" w:color="auto"/>
            <w:right w:val="none" w:sz="0" w:space="0" w:color="auto"/>
          </w:divBdr>
        </w:div>
        <w:div w:id="1222717232">
          <w:marLeft w:val="1166"/>
          <w:marRight w:val="0"/>
          <w:marTop w:val="0"/>
          <w:marBottom w:val="0"/>
          <w:divBdr>
            <w:top w:val="none" w:sz="0" w:space="0" w:color="auto"/>
            <w:left w:val="none" w:sz="0" w:space="0" w:color="auto"/>
            <w:bottom w:val="none" w:sz="0" w:space="0" w:color="auto"/>
            <w:right w:val="none" w:sz="0" w:space="0" w:color="auto"/>
          </w:divBdr>
        </w:div>
        <w:div w:id="1414401626">
          <w:marLeft w:val="446"/>
          <w:marRight w:val="0"/>
          <w:marTop w:val="0"/>
          <w:marBottom w:val="0"/>
          <w:divBdr>
            <w:top w:val="none" w:sz="0" w:space="0" w:color="auto"/>
            <w:left w:val="none" w:sz="0" w:space="0" w:color="auto"/>
            <w:bottom w:val="none" w:sz="0" w:space="0" w:color="auto"/>
            <w:right w:val="none" w:sz="0" w:space="0" w:color="auto"/>
          </w:divBdr>
        </w:div>
        <w:div w:id="1575503180">
          <w:marLeft w:val="446"/>
          <w:marRight w:val="0"/>
          <w:marTop w:val="0"/>
          <w:marBottom w:val="0"/>
          <w:divBdr>
            <w:top w:val="none" w:sz="0" w:space="0" w:color="auto"/>
            <w:left w:val="none" w:sz="0" w:space="0" w:color="auto"/>
            <w:bottom w:val="none" w:sz="0" w:space="0" w:color="auto"/>
            <w:right w:val="none" w:sz="0" w:space="0" w:color="auto"/>
          </w:divBdr>
        </w:div>
        <w:div w:id="1633946912">
          <w:marLeft w:val="1166"/>
          <w:marRight w:val="0"/>
          <w:marTop w:val="0"/>
          <w:marBottom w:val="0"/>
          <w:divBdr>
            <w:top w:val="none" w:sz="0" w:space="0" w:color="auto"/>
            <w:left w:val="none" w:sz="0" w:space="0" w:color="auto"/>
            <w:bottom w:val="none" w:sz="0" w:space="0" w:color="auto"/>
            <w:right w:val="none" w:sz="0" w:space="0" w:color="auto"/>
          </w:divBdr>
        </w:div>
        <w:div w:id="1742098357">
          <w:marLeft w:val="1166"/>
          <w:marRight w:val="0"/>
          <w:marTop w:val="0"/>
          <w:marBottom w:val="0"/>
          <w:divBdr>
            <w:top w:val="none" w:sz="0" w:space="0" w:color="auto"/>
            <w:left w:val="none" w:sz="0" w:space="0" w:color="auto"/>
            <w:bottom w:val="none" w:sz="0" w:space="0" w:color="auto"/>
            <w:right w:val="none" w:sz="0" w:space="0" w:color="auto"/>
          </w:divBdr>
        </w:div>
        <w:div w:id="1847011832">
          <w:marLeft w:val="446"/>
          <w:marRight w:val="0"/>
          <w:marTop w:val="0"/>
          <w:marBottom w:val="0"/>
          <w:divBdr>
            <w:top w:val="none" w:sz="0" w:space="0" w:color="auto"/>
            <w:left w:val="none" w:sz="0" w:space="0" w:color="auto"/>
            <w:bottom w:val="none" w:sz="0" w:space="0" w:color="auto"/>
            <w:right w:val="none" w:sz="0" w:space="0" w:color="auto"/>
          </w:divBdr>
        </w:div>
        <w:div w:id="1947152998">
          <w:marLeft w:val="1166"/>
          <w:marRight w:val="0"/>
          <w:marTop w:val="0"/>
          <w:marBottom w:val="0"/>
          <w:divBdr>
            <w:top w:val="none" w:sz="0" w:space="0" w:color="auto"/>
            <w:left w:val="none" w:sz="0" w:space="0" w:color="auto"/>
            <w:bottom w:val="none" w:sz="0" w:space="0" w:color="auto"/>
            <w:right w:val="none" w:sz="0" w:space="0" w:color="auto"/>
          </w:divBdr>
        </w:div>
      </w:divsChild>
    </w:div>
    <w:div w:id="228813018">
      <w:bodyDiv w:val="1"/>
      <w:marLeft w:val="0"/>
      <w:marRight w:val="0"/>
      <w:marTop w:val="0"/>
      <w:marBottom w:val="0"/>
      <w:divBdr>
        <w:top w:val="none" w:sz="0" w:space="0" w:color="auto"/>
        <w:left w:val="none" w:sz="0" w:space="0" w:color="auto"/>
        <w:bottom w:val="none" w:sz="0" w:space="0" w:color="auto"/>
        <w:right w:val="none" w:sz="0" w:space="0" w:color="auto"/>
      </w:divBdr>
    </w:div>
    <w:div w:id="273756660">
      <w:bodyDiv w:val="1"/>
      <w:marLeft w:val="0"/>
      <w:marRight w:val="0"/>
      <w:marTop w:val="0"/>
      <w:marBottom w:val="0"/>
      <w:divBdr>
        <w:top w:val="none" w:sz="0" w:space="0" w:color="auto"/>
        <w:left w:val="none" w:sz="0" w:space="0" w:color="auto"/>
        <w:bottom w:val="none" w:sz="0" w:space="0" w:color="auto"/>
        <w:right w:val="none" w:sz="0" w:space="0" w:color="auto"/>
      </w:divBdr>
    </w:div>
    <w:div w:id="352877413">
      <w:bodyDiv w:val="1"/>
      <w:marLeft w:val="0"/>
      <w:marRight w:val="0"/>
      <w:marTop w:val="0"/>
      <w:marBottom w:val="0"/>
      <w:divBdr>
        <w:top w:val="none" w:sz="0" w:space="0" w:color="auto"/>
        <w:left w:val="none" w:sz="0" w:space="0" w:color="auto"/>
        <w:bottom w:val="none" w:sz="0" w:space="0" w:color="auto"/>
        <w:right w:val="none" w:sz="0" w:space="0" w:color="auto"/>
      </w:divBdr>
      <w:divsChild>
        <w:div w:id="569073805">
          <w:marLeft w:val="446"/>
          <w:marRight w:val="0"/>
          <w:marTop w:val="0"/>
          <w:marBottom w:val="0"/>
          <w:divBdr>
            <w:top w:val="none" w:sz="0" w:space="0" w:color="auto"/>
            <w:left w:val="none" w:sz="0" w:space="0" w:color="auto"/>
            <w:bottom w:val="none" w:sz="0" w:space="0" w:color="auto"/>
            <w:right w:val="none" w:sz="0" w:space="0" w:color="auto"/>
          </w:divBdr>
        </w:div>
        <w:div w:id="1096361578">
          <w:marLeft w:val="446"/>
          <w:marRight w:val="0"/>
          <w:marTop w:val="0"/>
          <w:marBottom w:val="0"/>
          <w:divBdr>
            <w:top w:val="none" w:sz="0" w:space="0" w:color="auto"/>
            <w:left w:val="none" w:sz="0" w:space="0" w:color="auto"/>
            <w:bottom w:val="none" w:sz="0" w:space="0" w:color="auto"/>
            <w:right w:val="none" w:sz="0" w:space="0" w:color="auto"/>
          </w:divBdr>
        </w:div>
        <w:div w:id="1683700957">
          <w:marLeft w:val="446"/>
          <w:marRight w:val="0"/>
          <w:marTop w:val="0"/>
          <w:marBottom w:val="0"/>
          <w:divBdr>
            <w:top w:val="none" w:sz="0" w:space="0" w:color="auto"/>
            <w:left w:val="none" w:sz="0" w:space="0" w:color="auto"/>
            <w:bottom w:val="none" w:sz="0" w:space="0" w:color="auto"/>
            <w:right w:val="none" w:sz="0" w:space="0" w:color="auto"/>
          </w:divBdr>
        </w:div>
      </w:divsChild>
    </w:div>
    <w:div w:id="364257331">
      <w:bodyDiv w:val="1"/>
      <w:marLeft w:val="0"/>
      <w:marRight w:val="0"/>
      <w:marTop w:val="0"/>
      <w:marBottom w:val="0"/>
      <w:divBdr>
        <w:top w:val="none" w:sz="0" w:space="0" w:color="auto"/>
        <w:left w:val="none" w:sz="0" w:space="0" w:color="auto"/>
        <w:bottom w:val="none" w:sz="0" w:space="0" w:color="auto"/>
        <w:right w:val="none" w:sz="0" w:space="0" w:color="auto"/>
      </w:divBdr>
    </w:div>
    <w:div w:id="468327613">
      <w:bodyDiv w:val="1"/>
      <w:marLeft w:val="0"/>
      <w:marRight w:val="0"/>
      <w:marTop w:val="0"/>
      <w:marBottom w:val="0"/>
      <w:divBdr>
        <w:top w:val="none" w:sz="0" w:space="0" w:color="auto"/>
        <w:left w:val="none" w:sz="0" w:space="0" w:color="auto"/>
        <w:bottom w:val="none" w:sz="0" w:space="0" w:color="auto"/>
        <w:right w:val="none" w:sz="0" w:space="0" w:color="auto"/>
      </w:divBdr>
    </w:div>
    <w:div w:id="539131900">
      <w:bodyDiv w:val="1"/>
      <w:marLeft w:val="0"/>
      <w:marRight w:val="0"/>
      <w:marTop w:val="0"/>
      <w:marBottom w:val="0"/>
      <w:divBdr>
        <w:top w:val="none" w:sz="0" w:space="0" w:color="auto"/>
        <w:left w:val="none" w:sz="0" w:space="0" w:color="auto"/>
        <w:bottom w:val="none" w:sz="0" w:space="0" w:color="auto"/>
        <w:right w:val="none" w:sz="0" w:space="0" w:color="auto"/>
      </w:divBdr>
      <w:divsChild>
        <w:div w:id="897940848">
          <w:marLeft w:val="446"/>
          <w:marRight w:val="0"/>
          <w:marTop w:val="0"/>
          <w:marBottom w:val="0"/>
          <w:divBdr>
            <w:top w:val="none" w:sz="0" w:space="0" w:color="auto"/>
            <w:left w:val="none" w:sz="0" w:space="0" w:color="auto"/>
            <w:bottom w:val="none" w:sz="0" w:space="0" w:color="auto"/>
            <w:right w:val="none" w:sz="0" w:space="0" w:color="auto"/>
          </w:divBdr>
        </w:div>
        <w:div w:id="1227833919">
          <w:marLeft w:val="446"/>
          <w:marRight w:val="0"/>
          <w:marTop w:val="0"/>
          <w:marBottom w:val="0"/>
          <w:divBdr>
            <w:top w:val="none" w:sz="0" w:space="0" w:color="auto"/>
            <w:left w:val="none" w:sz="0" w:space="0" w:color="auto"/>
            <w:bottom w:val="none" w:sz="0" w:space="0" w:color="auto"/>
            <w:right w:val="none" w:sz="0" w:space="0" w:color="auto"/>
          </w:divBdr>
        </w:div>
        <w:div w:id="1583682118">
          <w:marLeft w:val="446"/>
          <w:marRight w:val="0"/>
          <w:marTop w:val="0"/>
          <w:marBottom w:val="0"/>
          <w:divBdr>
            <w:top w:val="none" w:sz="0" w:space="0" w:color="auto"/>
            <w:left w:val="none" w:sz="0" w:space="0" w:color="auto"/>
            <w:bottom w:val="none" w:sz="0" w:space="0" w:color="auto"/>
            <w:right w:val="none" w:sz="0" w:space="0" w:color="auto"/>
          </w:divBdr>
        </w:div>
      </w:divsChild>
    </w:div>
    <w:div w:id="608198068">
      <w:bodyDiv w:val="1"/>
      <w:marLeft w:val="0"/>
      <w:marRight w:val="0"/>
      <w:marTop w:val="0"/>
      <w:marBottom w:val="0"/>
      <w:divBdr>
        <w:top w:val="none" w:sz="0" w:space="0" w:color="auto"/>
        <w:left w:val="none" w:sz="0" w:space="0" w:color="auto"/>
        <w:bottom w:val="none" w:sz="0" w:space="0" w:color="auto"/>
        <w:right w:val="none" w:sz="0" w:space="0" w:color="auto"/>
      </w:divBdr>
      <w:divsChild>
        <w:div w:id="353001783">
          <w:marLeft w:val="547"/>
          <w:marRight w:val="0"/>
          <w:marTop w:val="0"/>
          <w:marBottom w:val="0"/>
          <w:divBdr>
            <w:top w:val="none" w:sz="0" w:space="0" w:color="auto"/>
            <w:left w:val="none" w:sz="0" w:space="0" w:color="auto"/>
            <w:bottom w:val="none" w:sz="0" w:space="0" w:color="auto"/>
            <w:right w:val="none" w:sz="0" w:space="0" w:color="auto"/>
          </w:divBdr>
        </w:div>
      </w:divsChild>
    </w:div>
    <w:div w:id="637540647">
      <w:bodyDiv w:val="1"/>
      <w:marLeft w:val="0"/>
      <w:marRight w:val="0"/>
      <w:marTop w:val="0"/>
      <w:marBottom w:val="0"/>
      <w:divBdr>
        <w:top w:val="none" w:sz="0" w:space="0" w:color="auto"/>
        <w:left w:val="none" w:sz="0" w:space="0" w:color="auto"/>
        <w:bottom w:val="none" w:sz="0" w:space="0" w:color="auto"/>
        <w:right w:val="none" w:sz="0" w:space="0" w:color="auto"/>
      </w:divBdr>
      <w:divsChild>
        <w:div w:id="87888717">
          <w:marLeft w:val="446"/>
          <w:marRight w:val="0"/>
          <w:marTop w:val="0"/>
          <w:marBottom w:val="0"/>
          <w:divBdr>
            <w:top w:val="none" w:sz="0" w:space="0" w:color="auto"/>
            <w:left w:val="none" w:sz="0" w:space="0" w:color="auto"/>
            <w:bottom w:val="none" w:sz="0" w:space="0" w:color="auto"/>
            <w:right w:val="none" w:sz="0" w:space="0" w:color="auto"/>
          </w:divBdr>
        </w:div>
        <w:div w:id="1040932107">
          <w:marLeft w:val="446"/>
          <w:marRight w:val="0"/>
          <w:marTop w:val="0"/>
          <w:marBottom w:val="0"/>
          <w:divBdr>
            <w:top w:val="none" w:sz="0" w:space="0" w:color="auto"/>
            <w:left w:val="none" w:sz="0" w:space="0" w:color="auto"/>
            <w:bottom w:val="none" w:sz="0" w:space="0" w:color="auto"/>
            <w:right w:val="none" w:sz="0" w:space="0" w:color="auto"/>
          </w:divBdr>
        </w:div>
        <w:div w:id="2066834200">
          <w:marLeft w:val="446"/>
          <w:marRight w:val="0"/>
          <w:marTop w:val="0"/>
          <w:marBottom w:val="0"/>
          <w:divBdr>
            <w:top w:val="none" w:sz="0" w:space="0" w:color="auto"/>
            <w:left w:val="none" w:sz="0" w:space="0" w:color="auto"/>
            <w:bottom w:val="none" w:sz="0" w:space="0" w:color="auto"/>
            <w:right w:val="none" w:sz="0" w:space="0" w:color="auto"/>
          </w:divBdr>
        </w:div>
      </w:divsChild>
    </w:div>
    <w:div w:id="659387640">
      <w:bodyDiv w:val="1"/>
      <w:marLeft w:val="0"/>
      <w:marRight w:val="0"/>
      <w:marTop w:val="0"/>
      <w:marBottom w:val="0"/>
      <w:divBdr>
        <w:top w:val="none" w:sz="0" w:space="0" w:color="auto"/>
        <w:left w:val="none" w:sz="0" w:space="0" w:color="auto"/>
        <w:bottom w:val="none" w:sz="0" w:space="0" w:color="auto"/>
        <w:right w:val="none" w:sz="0" w:space="0" w:color="auto"/>
      </w:divBdr>
    </w:div>
    <w:div w:id="712660302">
      <w:bodyDiv w:val="1"/>
      <w:marLeft w:val="0"/>
      <w:marRight w:val="0"/>
      <w:marTop w:val="0"/>
      <w:marBottom w:val="0"/>
      <w:divBdr>
        <w:top w:val="none" w:sz="0" w:space="0" w:color="auto"/>
        <w:left w:val="none" w:sz="0" w:space="0" w:color="auto"/>
        <w:bottom w:val="none" w:sz="0" w:space="0" w:color="auto"/>
        <w:right w:val="none" w:sz="0" w:space="0" w:color="auto"/>
      </w:divBdr>
      <w:divsChild>
        <w:div w:id="198737220">
          <w:marLeft w:val="446"/>
          <w:marRight w:val="0"/>
          <w:marTop w:val="0"/>
          <w:marBottom w:val="0"/>
          <w:divBdr>
            <w:top w:val="none" w:sz="0" w:space="0" w:color="auto"/>
            <w:left w:val="none" w:sz="0" w:space="0" w:color="auto"/>
            <w:bottom w:val="none" w:sz="0" w:space="0" w:color="auto"/>
            <w:right w:val="none" w:sz="0" w:space="0" w:color="auto"/>
          </w:divBdr>
        </w:div>
        <w:div w:id="1352607150">
          <w:marLeft w:val="446"/>
          <w:marRight w:val="0"/>
          <w:marTop w:val="0"/>
          <w:marBottom w:val="0"/>
          <w:divBdr>
            <w:top w:val="none" w:sz="0" w:space="0" w:color="auto"/>
            <w:left w:val="none" w:sz="0" w:space="0" w:color="auto"/>
            <w:bottom w:val="none" w:sz="0" w:space="0" w:color="auto"/>
            <w:right w:val="none" w:sz="0" w:space="0" w:color="auto"/>
          </w:divBdr>
        </w:div>
        <w:div w:id="1602181485">
          <w:marLeft w:val="446"/>
          <w:marRight w:val="0"/>
          <w:marTop w:val="0"/>
          <w:marBottom w:val="0"/>
          <w:divBdr>
            <w:top w:val="none" w:sz="0" w:space="0" w:color="auto"/>
            <w:left w:val="none" w:sz="0" w:space="0" w:color="auto"/>
            <w:bottom w:val="none" w:sz="0" w:space="0" w:color="auto"/>
            <w:right w:val="none" w:sz="0" w:space="0" w:color="auto"/>
          </w:divBdr>
        </w:div>
        <w:div w:id="1844853343">
          <w:marLeft w:val="446"/>
          <w:marRight w:val="0"/>
          <w:marTop w:val="0"/>
          <w:marBottom w:val="0"/>
          <w:divBdr>
            <w:top w:val="none" w:sz="0" w:space="0" w:color="auto"/>
            <w:left w:val="none" w:sz="0" w:space="0" w:color="auto"/>
            <w:bottom w:val="none" w:sz="0" w:space="0" w:color="auto"/>
            <w:right w:val="none" w:sz="0" w:space="0" w:color="auto"/>
          </w:divBdr>
        </w:div>
        <w:div w:id="1948780027">
          <w:marLeft w:val="446"/>
          <w:marRight w:val="0"/>
          <w:marTop w:val="0"/>
          <w:marBottom w:val="0"/>
          <w:divBdr>
            <w:top w:val="none" w:sz="0" w:space="0" w:color="auto"/>
            <w:left w:val="none" w:sz="0" w:space="0" w:color="auto"/>
            <w:bottom w:val="none" w:sz="0" w:space="0" w:color="auto"/>
            <w:right w:val="none" w:sz="0" w:space="0" w:color="auto"/>
          </w:divBdr>
        </w:div>
        <w:div w:id="2133013130">
          <w:marLeft w:val="446"/>
          <w:marRight w:val="0"/>
          <w:marTop w:val="0"/>
          <w:marBottom w:val="0"/>
          <w:divBdr>
            <w:top w:val="none" w:sz="0" w:space="0" w:color="auto"/>
            <w:left w:val="none" w:sz="0" w:space="0" w:color="auto"/>
            <w:bottom w:val="none" w:sz="0" w:space="0" w:color="auto"/>
            <w:right w:val="none" w:sz="0" w:space="0" w:color="auto"/>
          </w:divBdr>
        </w:div>
      </w:divsChild>
    </w:div>
    <w:div w:id="734938529">
      <w:bodyDiv w:val="1"/>
      <w:marLeft w:val="0"/>
      <w:marRight w:val="0"/>
      <w:marTop w:val="0"/>
      <w:marBottom w:val="0"/>
      <w:divBdr>
        <w:top w:val="none" w:sz="0" w:space="0" w:color="auto"/>
        <w:left w:val="none" w:sz="0" w:space="0" w:color="auto"/>
        <w:bottom w:val="none" w:sz="0" w:space="0" w:color="auto"/>
        <w:right w:val="none" w:sz="0" w:space="0" w:color="auto"/>
      </w:divBdr>
      <w:divsChild>
        <w:div w:id="291983894">
          <w:marLeft w:val="547"/>
          <w:marRight w:val="0"/>
          <w:marTop w:val="0"/>
          <w:marBottom w:val="0"/>
          <w:divBdr>
            <w:top w:val="none" w:sz="0" w:space="0" w:color="auto"/>
            <w:left w:val="none" w:sz="0" w:space="0" w:color="auto"/>
            <w:bottom w:val="none" w:sz="0" w:space="0" w:color="auto"/>
            <w:right w:val="none" w:sz="0" w:space="0" w:color="auto"/>
          </w:divBdr>
        </w:div>
      </w:divsChild>
    </w:div>
    <w:div w:id="810949836">
      <w:bodyDiv w:val="1"/>
      <w:marLeft w:val="0"/>
      <w:marRight w:val="0"/>
      <w:marTop w:val="0"/>
      <w:marBottom w:val="0"/>
      <w:divBdr>
        <w:top w:val="none" w:sz="0" w:space="0" w:color="auto"/>
        <w:left w:val="none" w:sz="0" w:space="0" w:color="auto"/>
        <w:bottom w:val="none" w:sz="0" w:space="0" w:color="auto"/>
        <w:right w:val="none" w:sz="0" w:space="0" w:color="auto"/>
      </w:divBdr>
    </w:div>
    <w:div w:id="839126588">
      <w:bodyDiv w:val="1"/>
      <w:marLeft w:val="0"/>
      <w:marRight w:val="0"/>
      <w:marTop w:val="0"/>
      <w:marBottom w:val="0"/>
      <w:divBdr>
        <w:top w:val="none" w:sz="0" w:space="0" w:color="auto"/>
        <w:left w:val="none" w:sz="0" w:space="0" w:color="auto"/>
        <w:bottom w:val="none" w:sz="0" w:space="0" w:color="auto"/>
        <w:right w:val="none" w:sz="0" w:space="0" w:color="auto"/>
      </w:divBdr>
      <w:divsChild>
        <w:div w:id="1224634400">
          <w:marLeft w:val="547"/>
          <w:marRight w:val="0"/>
          <w:marTop w:val="0"/>
          <w:marBottom w:val="0"/>
          <w:divBdr>
            <w:top w:val="none" w:sz="0" w:space="0" w:color="auto"/>
            <w:left w:val="none" w:sz="0" w:space="0" w:color="auto"/>
            <w:bottom w:val="none" w:sz="0" w:space="0" w:color="auto"/>
            <w:right w:val="none" w:sz="0" w:space="0" w:color="auto"/>
          </w:divBdr>
        </w:div>
      </w:divsChild>
    </w:div>
    <w:div w:id="874200580">
      <w:bodyDiv w:val="1"/>
      <w:marLeft w:val="0"/>
      <w:marRight w:val="0"/>
      <w:marTop w:val="0"/>
      <w:marBottom w:val="0"/>
      <w:divBdr>
        <w:top w:val="none" w:sz="0" w:space="0" w:color="auto"/>
        <w:left w:val="none" w:sz="0" w:space="0" w:color="auto"/>
        <w:bottom w:val="none" w:sz="0" w:space="0" w:color="auto"/>
        <w:right w:val="none" w:sz="0" w:space="0" w:color="auto"/>
      </w:divBdr>
    </w:div>
    <w:div w:id="950012056">
      <w:bodyDiv w:val="1"/>
      <w:marLeft w:val="0"/>
      <w:marRight w:val="0"/>
      <w:marTop w:val="0"/>
      <w:marBottom w:val="0"/>
      <w:divBdr>
        <w:top w:val="none" w:sz="0" w:space="0" w:color="auto"/>
        <w:left w:val="none" w:sz="0" w:space="0" w:color="auto"/>
        <w:bottom w:val="none" w:sz="0" w:space="0" w:color="auto"/>
        <w:right w:val="none" w:sz="0" w:space="0" w:color="auto"/>
      </w:divBdr>
      <w:divsChild>
        <w:div w:id="540900555">
          <w:marLeft w:val="547"/>
          <w:marRight w:val="0"/>
          <w:marTop w:val="0"/>
          <w:marBottom w:val="0"/>
          <w:divBdr>
            <w:top w:val="none" w:sz="0" w:space="0" w:color="auto"/>
            <w:left w:val="none" w:sz="0" w:space="0" w:color="auto"/>
            <w:bottom w:val="none" w:sz="0" w:space="0" w:color="auto"/>
            <w:right w:val="none" w:sz="0" w:space="0" w:color="auto"/>
          </w:divBdr>
        </w:div>
        <w:div w:id="1640377748">
          <w:marLeft w:val="547"/>
          <w:marRight w:val="0"/>
          <w:marTop w:val="0"/>
          <w:marBottom w:val="0"/>
          <w:divBdr>
            <w:top w:val="none" w:sz="0" w:space="0" w:color="auto"/>
            <w:left w:val="none" w:sz="0" w:space="0" w:color="auto"/>
            <w:bottom w:val="none" w:sz="0" w:space="0" w:color="auto"/>
            <w:right w:val="none" w:sz="0" w:space="0" w:color="auto"/>
          </w:divBdr>
        </w:div>
        <w:div w:id="2096592252">
          <w:marLeft w:val="547"/>
          <w:marRight w:val="0"/>
          <w:marTop w:val="0"/>
          <w:marBottom w:val="0"/>
          <w:divBdr>
            <w:top w:val="none" w:sz="0" w:space="0" w:color="auto"/>
            <w:left w:val="none" w:sz="0" w:space="0" w:color="auto"/>
            <w:bottom w:val="none" w:sz="0" w:space="0" w:color="auto"/>
            <w:right w:val="none" w:sz="0" w:space="0" w:color="auto"/>
          </w:divBdr>
        </w:div>
      </w:divsChild>
    </w:div>
    <w:div w:id="1030180257">
      <w:bodyDiv w:val="1"/>
      <w:marLeft w:val="0"/>
      <w:marRight w:val="0"/>
      <w:marTop w:val="0"/>
      <w:marBottom w:val="0"/>
      <w:divBdr>
        <w:top w:val="none" w:sz="0" w:space="0" w:color="auto"/>
        <w:left w:val="none" w:sz="0" w:space="0" w:color="auto"/>
        <w:bottom w:val="none" w:sz="0" w:space="0" w:color="auto"/>
        <w:right w:val="none" w:sz="0" w:space="0" w:color="auto"/>
      </w:divBdr>
      <w:divsChild>
        <w:div w:id="574629501">
          <w:marLeft w:val="1267"/>
          <w:marRight w:val="0"/>
          <w:marTop w:val="0"/>
          <w:marBottom w:val="0"/>
          <w:divBdr>
            <w:top w:val="none" w:sz="0" w:space="0" w:color="auto"/>
            <w:left w:val="none" w:sz="0" w:space="0" w:color="auto"/>
            <w:bottom w:val="none" w:sz="0" w:space="0" w:color="auto"/>
            <w:right w:val="none" w:sz="0" w:space="0" w:color="auto"/>
          </w:divBdr>
        </w:div>
        <w:div w:id="914436021">
          <w:marLeft w:val="1267"/>
          <w:marRight w:val="0"/>
          <w:marTop w:val="0"/>
          <w:marBottom w:val="0"/>
          <w:divBdr>
            <w:top w:val="none" w:sz="0" w:space="0" w:color="auto"/>
            <w:left w:val="none" w:sz="0" w:space="0" w:color="auto"/>
            <w:bottom w:val="none" w:sz="0" w:space="0" w:color="auto"/>
            <w:right w:val="none" w:sz="0" w:space="0" w:color="auto"/>
          </w:divBdr>
        </w:div>
        <w:div w:id="1287077390">
          <w:marLeft w:val="1267"/>
          <w:marRight w:val="0"/>
          <w:marTop w:val="0"/>
          <w:marBottom w:val="0"/>
          <w:divBdr>
            <w:top w:val="none" w:sz="0" w:space="0" w:color="auto"/>
            <w:left w:val="none" w:sz="0" w:space="0" w:color="auto"/>
            <w:bottom w:val="none" w:sz="0" w:space="0" w:color="auto"/>
            <w:right w:val="none" w:sz="0" w:space="0" w:color="auto"/>
          </w:divBdr>
        </w:div>
        <w:div w:id="1957180368">
          <w:marLeft w:val="547"/>
          <w:marRight w:val="0"/>
          <w:marTop w:val="0"/>
          <w:marBottom w:val="0"/>
          <w:divBdr>
            <w:top w:val="none" w:sz="0" w:space="0" w:color="auto"/>
            <w:left w:val="none" w:sz="0" w:space="0" w:color="auto"/>
            <w:bottom w:val="none" w:sz="0" w:space="0" w:color="auto"/>
            <w:right w:val="none" w:sz="0" w:space="0" w:color="auto"/>
          </w:divBdr>
        </w:div>
        <w:div w:id="2060933488">
          <w:marLeft w:val="1267"/>
          <w:marRight w:val="0"/>
          <w:marTop w:val="0"/>
          <w:marBottom w:val="0"/>
          <w:divBdr>
            <w:top w:val="none" w:sz="0" w:space="0" w:color="auto"/>
            <w:left w:val="none" w:sz="0" w:space="0" w:color="auto"/>
            <w:bottom w:val="none" w:sz="0" w:space="0" w:color="auto"/>
            <w:right w:val="none" w:sz="0" w:space="0" w:color="auto"/>
          </w:divBdr>
        </w:div>
      </w:divsChild>
    </w:div>
    <w:div w:id="1096949895">
      <w:bodyDiv w:val="1"/>
      <w:marLeft w:val="0"/>
      <w:marRight w:val="0"/>
      <w:marTop w:val="0"/>
      <w:marBottom w:val="0"/>
      <w:divBdr>
        <w:top w:val="none" w:sz="0" w:space="0" w:color="auto"/>
        <w:left w:val="none" w:sz="0" w:space="0" w:color="auto"/>
        <w:bottom w:val="none" w:sz="0" w:space="0" w:color="auto"/>
        <w:right w:val="none" w:sz="0" w:space="0" w:color="auto"/>
      </w:divBdr>
    </w:div>
    <w:div w:id="1183865045">
      <w:bodyDiv w:val="1"/>
      <w:marLeft w:val="0"/>
      <w:marRight w:val="0"/>
      <w:marTop w:val="0"/>
      <w:marBottom w:val="0"/>
      <w:divBdr>
        <w:top w:val="none" w:sz="0" w:space="0" w:color="auto"/>
        <w:left w:val="none" w:sz="0" w:space="0" w:color="auto"/>
        <w:bottom w:val="none" w:sz="0" w:space="0" w:color="auto"/>
        <w:right w:val="none" w:sz="0" w:space="0" w:color="auto"/>
      </w:divBdr>
      <w:divsChild>
        <w:div w:id="701782106">
          <w:marLeft w:val="547"/>
          <w:marRight w:val="0"/>
          <w:marTop w:val="0"/>
          <w:marBottom w:val="0"/>
          <w:divBdr>
            <w:top w:val="none" w:sz="0" w:space="0" w:color="auto"/>
            <w:left w:val="none" w:sz="0" w:space="0" w:color="auto"/>
            <w:bottom w:val="none" w:sz="0" w:space="0" w:color="auto"/>
            <w:right w:val="none" w:sz="0" w:space="0" w:color="auto"/>
          </w:divBdr>
        </w:div>
        <w:div w:id="1962686456">
          <w:marLeft w:val="547"/>
          <w:marRight w:val="0"/>
          <w:marTop w:val="0"/>
          <w:marBottom w:val="0"/>
          <w:divBdr>
            <w:top w:val="none" w:sz="0" w:space="0" w:color="auto"/>
            <w:left w:val="none" w:sz="0" w:space="0" w:color="auto"/>
            <w:bottom w:val="none" w:sz="0" w:space="0" w:color="auto"/>
            <w:right w:val="none" w:sz="0" w:space="0" w:color="auto"/>
          </w:divBdr>
        </w:div>
      </w:divsChild>
    </w:div>
    <w:div w:id="1290283659">
      <w:bodyDiv w:val="1"/>
      <w:marLeft w:val="0"/>
      <w:marRight w:val="0"/>
      <w:marTop w:val="0"/>
      <w:marBottom w:val="0"/>
      <w:divBdr>
        <w:top w:val="none" w:sz="0" w:space="0" w:color="auto"/>
        <w:left w:val="none" w:sz="0" w:space="0" w:color="auto"/>
        <w:bottom w:val="none" w:sz="0" w:space="0" w:color="auto"/>
        <w:right w:val="none" w:sz="0" w:space="0" w:color="auto"/>
      </w:divBdr>
    </w:div>
    <w:div w:id="1353066809">
      <w:bodyDiv w:val="1"/>
      <w:marLeft w:val="0"/>
      <w:marRight w:val="0"/>
      <w:marTop w:val="0"/>
      <w:marBottom w:val="0"/>
      <w:divBdr>
        <w:top w:val="none" w:sz="0" w:space="0" w:color="auto"/>
        <w:left w:val="none" w:sz="0" w:space="0" w:color="auto"/>
        <w:bottom w:val="none" w:sz="0" w:space="0" w:color="auto"/>
        <w:right w:val="none" w:sz="0" w:space="0" w:color="auto"/>
      </w:divBdr>
      <w:divsChild>
        <w:div w:id="223370245">
          <w:marLeft w:val="446"/>
          <w:marRight w:val="0"/>
          <w:marTop w:val="0"/>
          <w:marBottom w:val="0"/>
          <w:divBdr>
            <w:top w:val="none" w:sz="0" w:space="0" w:color="auto"/>
            <w:left w:val="none" w:sz="0" w:space="0" w:color="auto"/>
            <w:bottom w:val="none" w:sz="0" w:space="0" w:color="auto"/>
            <w:right w:val="none" w:sz="0" w:space="0" w:color="auto"/>
          </w:divBdr>
        </w:div>
        <w:div w:id="226648587">
          <w:marLeft w:val="446"/>
          <w:marRight w:val="0"/>
          <w:marTop w:val="0"/>
          <w:marBottom w:val="0"/>
          <w:divBdr>
            <w:top w:val="none" w:sz="0" w:space="0" w:color="auto"/>
            <w:left w:val="none" w:sz="0" w:space="0" w:color="auto"/>
            <w:bottom w:val="none" w:sz="0" w:space="0" w:color="auto"/>
            <w:right w:val="none" w:sz="0" w:space="0" w:color="auto"/>
          </w:divBdr>
        </w:div>
        <w:div w:id="1420449079">
          <w:marLeft w:val="446"/>
          <w:marRight w:val="0"/>
          <w:marTop w:val="0"/>
          <w:marBottom w:val="0"/>
          <w:divBdr>
            <w:top w:val="none" w:sz="0" w:space="0" w:color="auto"/>
            <w:left w:val="none" w:sz="0" w:space="0" w:color="auto"/>
            <w:bottom w:val="none" w:sz="0" w:space="0" w:color="auto"/>
            <w:right w:val="none" w:sz="0" w:space="0" w:color="auto"/>
          </w:divBdr>
        </w:div>
        <w:div w:id="2053848200">
          <w:marLeft w:val="446"/>
          <w:marRight w:val="0"/>
          <w:marTop w:val="0"/>
          <w:marBottom w:val="0"/>
          <w:divBdr>
            <w:top w:val="none" w:sz="0" w:space="0" w:color="auto"/>
            <w:left w:val="none" w:sz="0" w:space="0" w:color="auto"/>
            <w:bottom w:val="none" w:sz="0" w:space="0" w:color="auto"/>
            <w:right w:val="none" w:sz="0" w:space="0" w:color="auto"/>
          </w:divBdr>
        </w:div>
      </w:divsChild>
    </w:div>
    <w:div w:id="1490058083">
      <w:bodyDiv w:val="1"/>
      <w:marLeft w:val="0"/>
      <w:marRight w:val="0"/>
      <w:marTop w:val="0"/>
      <w:marBottom w:val="0"/>
      <w:divBdr>
        <w:top w:val="none" w:sz="0" w:space="0" w:color="auto"/>
        <w:left w:val="none" w:sz="0" w:space="0" w:color="auto"/>
        <w:bottom w:val="none" w:sz="0" w:space="0" w:color="auto"/>
        <w:right w:val="none" w:sz="0" w:space="0" w:color="auto"/>
      </w:divBdr>
    </w:div>
    <w:div w:id="1597834428">
      <w:bodyDiv w:val="1"/>
      <w:marLeft w:val="0"/>
      <w:marRight w:val="0"/>
      <w:marTop w:val="0"/>
      <w:marBottom w:val="0"/>
      <w:divBdr>
        <w:top w:val="none" w:sz="0" w:space="0" w:color="auto"/>
        <w:left w:val="none" w:sz="0" w:space="0" w:color="auto"/>
        <w:bottom w:val="none" w:sz="0" w:space="0" w:color="auto"/>
        <w:right w:val="none" w:sz="0" w:space="0" w:color="auto"/>
      </w:divBdr>
    </w:div>
    <w:div w:id="1645115773">
      <w:bodyDiv w:val="1"/>
      <w:marLeft w:val="0"/>
      <w:marRight w:val="0"/>
      <w:marTop w:val="0"/>
      <w:marBottom w:val="0"/>
      <w:divBdr>
        <w:top w:val="none" w:sz="0" w:space="0" w:color="auto"/>
        <w:left w:val="none" w:sz="0" w:space="0" w:color="auto"/>
        <w:bottom w:val="none" w:sz="0" w:space="0" w:color="auto"/>
        <w:right w:val="none" w:sz="0" w:space="0" w:color="auto"/>
      </w:divBdr>
      <w:divsChild>
        <w:div w:id="553615059">
          <w:marLeft w:val="446"/>
          <w:marRight w:val="0"/>
          <w:marTop w:val="0"/>
          <w:marBottom w:val="0"/>
          <w:divBdr>
            <w:top w:val="none" w:sz="0" w:space="0" w:color="auto"/>
            <w:left w:val="none" w:sz="0" w:space="0" w:color="auto"/>
            <w:bottom w:val="none" w:sz="0" w:space="0" w:color="auto"/>
            <w:right w:val="none" w:sz="0" w:space="0" w:color="auto"/>
          </w:divBdr>
        </w:div>
        <w:div w:id="1460031796">
          <w:marLeft w:val="446"/>
          <w:marRight w:val="0"/>
          <w:marTop w:val="0"/>
          <w:marBottom w:val="0"/>
          <w:divBdr>
            <w:top w:val="none" w:sz="0" w:space="0" w:color="auto"/>
            <w:left w:val="none" w:sz="0" w:space="0" w:color="auto"/>
            <w:bottom w:val="none" w:sz="0" w:space="0" w:color="auto"/>
            <w:right w:val="none" w:sz="0" w:space="0" w:color="auto"/>
          </w:divBdr>
        </w:div>
        <w:div w:id="1707486986">
          <w:marLeft w:val="446"/>
          <w:marRight w:val="0"/>
          <w:marTop w:val="0"/>
          <w:marBottom w:val="0"/>
          <w:divBdr>
            <w:top w:val="none" w:sz="0" w:space="0" w:color="auto"/>
            <w:left w:val="none" w:sz="0" w:space="0" w:color="auto"/>
            <w:bottom w:val="none" w:sz="0" w:space="0" w:color="auto"/>
            <w:right w:val="none" w:sz="0" w:space="0" w:color="auto"/>
          </w:divBdr>
        </w:div>
      </w:divsChild>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925529646">
      <w:bodyDiv w:val="1"/>
      <w:marLeft w:val="0"/>
      <w:marRight w:val="0"/>
      <w:marTop w:val="0"/>
      <w:marBottom w:val="0"/>
      <w:divBdr>
        <w:top w:val="none" w:sz="0" w:space="0" w:color="auto"/>
        <w:left w:val="none" w:sz="0" w:space="0" w:color="auto"/>
        <w:bottom w:val="none" w:sz="0" w:space="0" w:color="auto"/>
        <w:right w:val="none" w:sz="0" w:space="0" w:color="auto"/>
      </w:divBdr>
      <w:divsChild>
        <w:div w:id="1998533348">
          <w:marLeft w:val="547"/>
          <w:marRight w:val="0"/>
          <w:marTop w:val="0"/>
          <w:marBottom w:val="0"/>
          <w:divBdr>
            <w:top w:val="none" w:sz="0" w:space="0" w:color="auto"/>
            <w:left w:val="none" w:sz="0" w:space="0" w:color="auto"/>
            <w:bottom w:val="none" w:sz="0" w:space="0" w:color="auto"/>
            <w:right w:val="none" w:sz="0" w:space="0" w:color="auto"/>
          </w:divBdr>
        </w:div>
      </w:divsChild>
    </w:div>
    <w:div w:id="2049794157">
      <w:bodyDiv w:val="1"/>
      <w:marLeft w:val="0"/>
      <w:marRight w:val="0"/>
      <w:marTop w:val="0"/>
      <w:marBottom w:val="0"/>
      <w:divBdr>
        <w:top w:val="none" w:sz="0" w:space="0" w:color="auto"/>
        <w:left w:val="none" w:sz="0" w:space="0" w:color="auto"/>
        <w:bottom w:val="none" w:sz="0" w:space="0" w:color="auto"/>
        <w:right w:val="none" w:sz="0" w:space="0" w:color="auto"/>
      </w:divBdr>
      <w:divsChild>
        <w:div w:id="1482768255">
          <w:marLeft w:val="446"/>
          <w:marRight w:val="0"/>
          <w:marTop w:val="0"/>
          <w:marBottom w:val="0"/>
          <w:divBdr>
            <w:top w:val="none" w:sz="0" w:space="0" w:color="auto"/>
            <w:left w:val="none" w:sz="0" w:space="0" w:color="auto"/>
            <w:bottom w:val="none" w:sz="0" w:space="0" w:color="auto"/>
            <w:right w:val="none" w:sz="0" w:space="0" w:color="auto"/>
          </w:divBdr>
        </w:div>
        <w:div w:id="1758673969">
          <w:marLeft w:val="446"/>
          <w:marRight w:val="0"/>
          <w:marTop w:val="0"/>
          <w:marBottom w:val="0"/>
          <w:divBdr>
            <w:top w:val="none" w:sz="0" w:space="0" w:color="auto"/>
            <w:left w:val="none" w:sz="0" w:space="0" w:color="auto"/>
            <w:bottom w:val="none" w:sz="0" w:space="0" w:color="auto"/>
            <w:right w:val="none" w:sz="0" w:space="0" w:color="auto"/>
          </w:divBdr>
        </w:div>
        <w:div w:id="1771313998">
          <w:marLeft w:val="446"/>
          <w:marRight w:val="0"/>
          <w:marTop w:val="0"/>
          <w:marBottom w:val="0"/>
          <w:divBdr>
            <w:top w:val="none" w:sz="0" w:space="0" w:color="auto"/>
            <w:left w:val="none" w:sz="0" w:space="0" w:color="auto"/>
            <w:bottom w:val="none" w:sz="0" w:space="0" w:color="auto"/>
            <w:right w:val="none" w:sz="0" w:space="0" w:color="auto"/>
          </w:divBdr>
        </w:div>
      </w:divsChild>
    </w:div>
    <w:div w:id="2056540016">
      <w:bodyDiv w:val="1"/>
      <w:marLeft w:val="0"/>
      <w:marRight w:val="0"/>
      <w:marTop w:val="0"/>
      <w:marBottom w:val="0"/>
      <w:divBdr>
        <w:top w:val="none" w:sz="0" w:space="0" w:color="auto"/>
        <w:left w:val="none" w:sz="0" w:space="0" w:color="auto"/>
        <w:bottom w:val="none" w:sz="0" w:space="0" w:color="auto"/>
        <w:right w:val="none" w:sz="0" w:space="0" w:color="auto"/>
      </w:divBdr>
      <w:divsChild>
        <w:div w:id="659776685">
          <w:marLeft w:val="446"/>
          <w:marRight w:val="0"/>
          <w:marTop w:val="0"/>
          <w:marBottom w:val="0"/>
          <w:divBdr>
            <w:top w:val="none" w:sz="0" w:space="0" w:color="auto"/>
            <w:left w:val="none" w:sz="0" w:space="0" w:color="auto"/>
            <w:bottom w:val="none" w:sz="0" w:space="0" w:color="auto"/>
            <w:right w:val="none" w:sz="0" w:space="0" w:color="auto"/>
          </w:divBdr>
        </w:div>
        <w:div w:id="724792635">
          <w:marLeft w:val="446"/>
          <w:marRight w:val="0"/>
          <w:marTop w:val="0"/>
          <w:marBottom w:val="0"/>
          <w:divBdr>
            <w:top w:val="none" w:sz="0" w:space="0" w:color="auto"/>
            <w:left w:val="none" w:sz="0" w:space="0" w:color="auto"/>
            <w:bottom w:val="none" w:sz="0" w:space="0" w:color="auto"/>
            <w:right w:val="none" w:sz="0" w:space="0" w:color="auto"/>
          </w:divBdr>
        </w:div>
        <w:div w:id="18454323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5A4F-F22F-4C29-8C08-C24D8927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Julie Kofod</dc:creator>
  <cp:keywords/>
  <cp:lastModifiedBy>Williams, Aubrie</cp:lastModifiedBy>
  <cp:revision>4</cp:revision>
  <cp:lastPrinted>2012-10-01T16:19:00Z</cp:lastPrinted>
  <dcterms:created xsi:type="dcterms:W3CDTF">2024-01-10T19:16:00Z</dcterms:created>
  <dcterms:modified xsi:type="dcterms:W3CDTF">2024-01-18T22:08:00Z</dcterms:modified>
</cp:coreProperties>
</file>