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AF042A" w14:textId="77777777" w:rsidR="00E71D79" w:rsidRPr="00E71D79" w:rsidRDefault="00E71D79" w:rsidP="00E71D79">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ind w:right="5670"/>
        <w:textAlignment w:val="baseline"/>
        <w:rPr>
          <w:rFonts w:ascii="Times New Roman" w:eastAsia="Times New Roman" w:hAnsi="Times New Roman" w:cs="Times New Roman"/>
          <w:color w:val="FF0000"/>
          <w:sz w:val="26"/>
          <w:szCs w:val="26"/>
        </w:rPr>
      </w:pPr>
      <w:bookmarkStart w:id="0" w:name="_Hlk77839959"/>
      <w:bookmarkStart w:id="1" w:name="_Hlk93577479"/>
      <w:r w:rsidRPr="00E71D79">
        <w:rPr>
          <w:rFonts w:ascii="Times New Roman" w:eastAsia="Times New Roman" w:hAnsi="Times New Roman" w:cs="Times New Roman"/>
          <w:color w:val="FF0000"/>
          <w:sz w:val="26"/>
          <w:szCs w:val="26"/>
        </w:rPr>
        <w:t>Approved by the Board of Trustees</w:t>
      </w:r>
    </w:p>
    <w:bookmarkEnd w:id="0"/>
    <w:bookmarkEnd w:id="1"/>
    <w:p w14:paraId="193F718A" w14:textId="77777777" w:rsidR="00E71D79" w:rsidRPr="00E71D79" w:rsidRDefault="00E71D79" w:rsidP="00E71D79">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ind w:right="5670"/>
        <w:textAlignment w:val="baseline"/>
        <w:rPr>
          <w:rFonts w:ascii="Times New Roman" w:eastAsia="Times New Roman" w:hAnsi="Times New Roman" w:cs="Times New Roman"/>
          <w:color w:val="FF0000"/>
          <w:sz w:val="26"/>
          <w:szCs w:val="26"/>
        </w:rPr>
      </w:pPr>
      <w:r w:rsidRPr="00E71D79">
        <w:rPr>
          <w:rFonts w:ascii="Times New Roman" w:eastAsia="Times New Roman" w:hAnsi="Times New Roman" w:cs="Times New Roman"/>
          <w:color w:val="FF0000"/>
          <w:sz w:val="26"/>
          <w:szCs w:val="26"/>
        </w:rPr>
        <w:t>January 23, 2025</w:t>
      </w:r>
    </w:p>
    <w:p w14:paraId="49B77A0C" w14:textId="1E9BB92E" w:rsidR="00420597" w:rsidRPr="00983838" w:rsidRDefault="00BF0FEA" w:rsidP="00D13E2A">
      <w:pPr>
        <w:pStyle w:val="bdheading1"/>
        <w:ind w:left="5040" w:hanging="4950"/>
        <w:rPr>
          <w:rFonts w:ascii="Times New Roman" w:hAnsi="Times New Roman"/>
          <w:color w:val="FF0000"/>
          <w:szCs w:val="60"/>
        </w:rPr>
      </w:pPr>
      <w:r>
        <w:rPr>
          <w:rFonts w:ascii="Times New Roman" w:hAnsi="Times New Roman"/>
          <w:szCs w:val="60"/>
        </w:rPr>
        <w:t>02</w:t>
      </w:r>
    </w:p>
    <w:p w14:paraId="1ED20DA1" w14:textId="77777777" w:rsidR="00420597" w:rsidRDefault="00420597" w:rsidP="00D26EAE">
      <w:pPr>
        <w:pStyle w:val="BodyText"/>
        <w:ind w:right="693"/>
        <w:jc w:val="right"/>
      </w:pPr>
    </w:p>
    <w:p w14:paraId="6545FFE7" w14:textId="77777777" w:rsidR="00920660" w:rsidRPr="00920660" w:rsidRDefault="00920660" w:rsidP="00D26EAE">
      <w:pPr>
        <w:pStyle w:val="BodyText"/>
        <w:ind w:right="693"/>
        <w:jc w:val="right"/>
      </w:pPr>
    </w:p>
    <w:p w14:paraId="7B61A935" w14:textId="13C4B045" w:rsidR="00D07737" w:rsidRPr="007F09C5" w:rsidRDefault="00D07737" w:rsidP="00D13E2A">
      <w:pPr>
        <w:pStyle w:val="BodyText"/>
        <w:ind w:left="7200"/>
      </w:pPr>
      <w:r w:rsidRPr="007F09C5">
        <w:t>Board Meeting</w:t>
      </w:r>
    </w:p>
    <w:p w14:paraId="6CA560A5" w14:textId="0A0E69AC" w:rsidR="00D07737" w:rsidRPr="0002778A" w:rsidRDefault="00983838" w:rsidP="00D13E2A">
      <w:pPr>
        <w:pStyle w:val="BodyText"/>
        <w:ind w:left="7200"/>
      </w:pPr>
      <w:r>
        <w:t>January</w:t>
      </w:r>
      <w:r w:rsidR="004A5938">
        <w:t xml:space="preserve"> </w:t>
      </w:r>
      <w:r>
        <w:t>2</w:t>
      </w:r>
      <w:r w:rsidR="005D4AFE">
        <w:t>3</w:t>
      </w:r>
      <w:r w:rsidR="004A5938">
        <w:t>, 202</w:t>
      </w:r>
      <w:r>
        <w:t>5</w:t>
      </w:r>
    </w:p>
    <w:p w14:paraId="0B3B4768" w14:textId="77777777" w:rsidR="00C7165E" w:rsidRDefault="00C7165E" w:rsidP="00C7165E">
      <w:pPr>
        <w:pStyle w:val="BodyText"/>
        <w:ind w:right="693"/>
      </w:pPr>
    </w:p>
    <w:p w14:paraId="7C949041" w14:textId="77777777" w:rsidR="00920660" w:rsidRPr="00920660" w:rsidRDefault="00920660" w:rsidP="00C7165E">
      <w:pPr>
        <w:pStyle w:val="BodyText"/>
        <w:ind w:right="693"/>
      </w:pPr>
    </w:p>
    <w:p w14:paraId="2C76D812" w14:textId="51FAF670" w:rsidR="00C67661" w:rsidRDefault="006C0F28" w:rsidP="00391C81">
      <w:pPr>
        <w:pStyle w:val="Heading2"/>
        <w:spacing w:before="0" w:line="240" w:lineRule="auto"/>
        <w:jc w:val="center"/>
        <w:rPr>
          <w:rFonts w:ascii="Times New Roman" w:hAnsi="Times New Roman" w:cs="Times New Roman"/>
          <w:color w:val="auto"/>
        </w:rPr>
      </w:pPr>
      <w:r>
        <w:rPr>
          <w:rFonts w:ascii="Times New Roman" w:hAnsi="Times New Roman" w:cs="Times New Roman"/>
          <w:color w:val="auto"/>
        </w:rPr>
        <w:t>AMEND DESIGNATION OF</w:t>
      </w:r>
      <w:r w:rsidR="00C67661">
        <w:rPr>
          <w:rFonts w:ascii="Times New Roman" w:hAnsi="Times New Roman" w:cs="Times New Roman"/>
          <w:color w:val="auto"/>
        </w:rPr>
        <w:t xml:space="preserve"> THE PRESIDENT’S HOUSE</w:t>
      </w:r>
    </w:p>
    <w:p w14:paraId="3556F795" w14:textId="77777777" w:rsidR="00C7165E" w:rsidRDefault="00C7165E" w:rsidP="00C7165E">
      <w:pPr>
        <w:pStyle w:val="BodyText"/>
        <w:ind w:right="693"/>
      </w:pPr>
    </w:p>
    <w:p w14:paraId="3EA61CF3" w14:textId="77777777" w:rsidR="00920660" w:rsidRPr="00920660" w:rsidRDefault="00920660" w:rsidP="00C7165E">
      <w:pPr>
        <w:pStyle w:val="BodyText"/>
        <w:ind w:right="693"/>
      </w:pPr>
    </w:p>
    <w:p w14:paraId="770DB8F3" w14:textId="7867BE93" w:rsidR="00D07737" w:rsidRPr="0002778A" w:rsidRDefault="2410BD70" w:rsidP="00AF0FD2">
      <w:pPr>
        <w:pStyle w:val="BodyText"/>
        <w:tabs>
          <w:tab w:val="left" w:pos="1440"/>
        </w:tabs>
        <w:ind w:left="1440" w:right="423" w:hanging="1440"/>
      </w:pPr>
      <w:r w:rsidRPr="2410BD70">
        <w:rPr>
          <w:b/>
          <w:bCs/>
        </w:rPr>
        <w:t>Action:</w:t>
      </w:r>
      <w:r w:rsidR="00D07737">
        <w:tab/>
      </w:r>
      <w:r>
        <w:t xml:space="preserve">Designate the </w:t>
      </w:r>
      <w:r w:rsidR="003A3EB3">
        <w:t>H</w:t>
      </w:r>
      <w:r>
        <w:t>ouse at 711 W. Florida Ave</w:t>
      </w:r>
      <w:r w:rsidR="003A3EB3">
        <w:t>nue</w:t>
      </w:r>
      <w:r>
        <w:t xml:space="preserve">, Urbana as the </w:t>
      </w:r>
      <w:r w:rsidR="003A3EB3">
        <w:t>P</w:t>
      </w:r>
      <w:r>
        <w:t xml:space="preserve">rimary </w:t>
      </w:r>
      <w:r w:rsidR="003A3EB3">
        <w:t>R</w:t>
      </w:r>
      <w:r>
        <w:t xml:space="preserve">esidence of the </w:t>
      </w:r>
      <w:r w:rsidR="003A3EB3">
        <w:t>C</w:t>
      </w:r>
      <w:r>
        <w:t xml:space="preserve">hancellor, Urbana, and </w:t>
      </w:r>
      <w:r w:rsidR="003A3EB3">
        <w:t>A</w:t>
      </w:r>
      <w:r>
        <w:t xml:space="preserve">pprove </w:t>
      </w:r>
      <w:r w:rsidR="003A3EB3">
        <w:t>P</w:t>
      </w:r>
      <w:r>
        <w:t xml:space="preserve">olicy and </w:t>
      </w:r>
      <w:r w:rsidR="003A3EB3">
        <w:t>G</w:t>
      </w:r>
      <w:r>
        <w:t xml:space="preserve">uidelines for </w:t>
      </w:r>
      <w:r w:rsidR="003A3EB3">
        <w:t>U</w:t>
      </w:r>
      <w:r>
        <w:t xml:space="preserve">se </w:t>
      </w:r>
      <w:r w:rsidR="003A3EB3">
        <w:t>T</w:t>
      </w:r>
      <w:r>
        <w:t>hereof</w:t>
      </w:r>
    </w:p>
    <w:p w14:paraId="647D409B" w14:textId="77777777" w:rsidR="00D07737" w:rsidRPr="0002778A" w:rsidRDefault="00D07737" w:rsidP="009B36FD">
      <w:pPr>
        <w:pStyle w:val="BodyText"/>
        <w:spacing w:before="10"/>
      </w:pPr>
    </w:p>
    <w:p w14:paraId="34245DBD" w14:textId="48453351" w:rsidR="00D07737" w:rsidRDefault="00D07737" w:rsidP="00AF0FD2">
      <w:pPr>
        <w:pStyle w:val="BodyText"/>
        <w:tabs>
          <w:tab w:val="left" w:pos="1440"/>
        </w:tabs>
        <w:ind w:left="1440" w:hanging="1440"/>
        <w:rPr>
          <w:bCs/>
        </w:rPr>
      </w:pPr>
      <w:r w:rsidRPr="0002778A">
        <w:rPr>
          <w:b/>
        </w:rPr>
        <w:t>Funding:</w:t>
      </w:r>
      <w:r w:rsidRPr="0002778A">
        <w:rPr>
          <w:b/>
        </w:rPr>
        <w:tab/>
      </w:r>
      <w:r w:rsidR="000754BB" w:rsidRPr="00EC4E07">
        <w:rPr>
          <w:bCs/>
        </w:rPr>
        <w:t xml:space="preserve">Institutional </w:t>
      </w:r>
      <w:r w:rsidR="00680FC7">
        <w:rPr>
          <w:bCs/>
        </w:rPr>
        <w:t>F</w:t>
      </w:r>
      <w:r w:rsidR="00680FC7" w:rsidRPr="00EC4E07">
        <w:rPr>
          <w:bCs/>
        </w:rPr>
        <w:t xml:space="preserve">unds </w:t>
      </w:r>
      <w:r w:rsidR="00680FC7">
        <w:rPr>
          <w:bCs/>
        </w:rPr>
        <w:t>O</w:t>
      </w:r>
      <w:r w:rsidR="00680FC7" w:rsidRPr="00EC4E07">
        <w:rPr>
          <w:bCs/>
        </w:rPr>
        <w:t xml:space="preserve">perating </w:t>
      </w:r>
      <w:r w:rsidR="00680FC7">
        <w:rPr>
          <w:bCs/>
        </w:rPr>
        <w:t>B</w:t>
      </w:r>
      <w:r w:rsidR="00680FC7" w:rsidRPr="00EC4E07">
        <w:rPr>
          <w:bCs/>
        </w:rPr>
        <w:t>udget</w:t>
      </w:r>
    </w:p>
    <w:p w14:paraId="0B29D688" w14:textId="77777777" w:rsidR="00920660" w:rsidRDefault="00920660" w:rsidP="00AF0FD2">
      <w:pPr>
        <w:pStyle w:val="BodyText"/>
        <w:tabs>
          <w:tab w:val="left" w:pos="1440"/>
        </w:tabs>
        <w:ind w:left="1440" w:hanging="1440"/>
      </w:pPr>
    </w:p>
    <w:p w14:paraId="2FBA3400" w14:textId="77777777" w:rsidR="00920660" w:rsidRPr="0002778A" w:rsidRDefault="00920660" w:rsidP="00AF0FD2">
      <w:pPr>
        <w:pStyle w:val="BodyText"/>
        <w:tabs>
          <w:tab w:val="left" w:pos="1440"/>
        </w:tabs>
        <w:ind w:left="1440" w:hanging="1440"/>
      </w:pPr>
    </w:p>
    <w:p w14:paraId="59B8D3B4" w14:textId="5DDAEA53" w:rsidR="007B1D9A" w:rsidRDefault="2410BD70" w:rsidP="007B1D9A">
      <w:pPr>
        <w:pStyle w:val="BodyText"/>
        <w:spacing w:before="40" w:line="480" w:lineRule="auto"/>
        <w:ind w:firstLine="1440"/>
      </w:pPr>
      <w:r>
        <w:t xml:space="preserve">At the direction of the chair, the secretary of the Board of Trustees </w:t>
      </w:r>
      <w:r w:rsidR="00572693">
        <w:t xml:space="preserve">and of the University </w:t>
      </w:r>
      <w:r>
        <w:t xml:space="preserve">and the University </w:t>
      </w:r>
      <w:r w:rsidR="003A3EB3">
        <w:t>c</w:t>
      </w:r>
      <w:r>
        <w:t xml:space="preserve">ounsel have conducted a review of previous </w:t>
      </w:r>
      <w:r w:rsidR="003A3EB3">
        <w:t>B</w:t>
      </w:r>
      <w:r>
        <w:t xml:space="preserve">oard actions related to the President’s House, as well as the University of Illinois </w:t>
      </w:r>
      <w:r w:rsidRPr="2410BD70">
        <w:rPr>
          <w:i/>
          <w:iCs/>
        </w:rPr>
        <w:t>Statutes</w:t>
      </w:r>
      <w:r>
        <w:t xml:space="preserve">, </w:t>
      </w:r>
      <w:r w:rsidRPr="2410BD70">
        <w:rPr>
          <w:i/>
          <w:iCs/>
        </w:rPr>
        <w:t>The General Rules Concerning University Organization and Procedure</w:t>
      </w:r>
      <w:r>
        <w:t xml:space="preserve">, and other policies and directives related to the purpose of the house at 711 West Florida Avenue, Urbana, which is currently designated as the primary residence of the president of the University of Illinois System. The review indicates that the Board of Trustees has the discretion and sole authority to designate the purpose of the house at 711 West Florida Avenue, Urbana. </w:t>
      </w:r>
    </w:p>
    <w:p w14:paraId="68B4ECBA" w14:textId="7AEB8CF5" w:rsidR="00893DBC" w:rsidRDefault="2410BD70">
      <w:pPr>
        <w:pStyle w:val="BodyText"/>
        <w:spacing w:line="480" w:lineRule="auto"/>
        <w:ind w:firstLine="1440"/>
      </w:pPr>
      <w:r>
        <w:t xml:space="preserve">The Board has taken prior actions related to the house at 711 West Florida Avenue. On February 13, 1971, at a special meeting of the Board of Trustees called for the purpose of selecting Dr. John E. Corbally Jr., as the </w:t>
      </w:r>
      <w:r w:rsidR="00572693">
        <w:t xml:space="preserve">13th </w:t>
      </w:r>
      <w:r>
        <w:t>president of the University, the chair of the Board of Trustees</w:t>
      </w:r>
      <w:r w:rsidR="00572693">
        <w:t>,</w:t>
      </w:r>
      <w:r>
        <w:t xml:space="preserve"> Mr. Earl M. Hughes declared the official headquarters </w:t>
      </w:r>
      <w:r>
        <w:lastRenderedPageBreak/>
        <w:t xml:space="preserve">of the University of Illinois </w:t>
      </w:r>
      <w:r w:rsidR="00572693">
        <w:t>S</w:t>
      </w:r>
      <w:r>
        <w:t xml:space="preserve">ystem would remain in Urbana and that the president of the University would </w:t>
      </w:r>
      <w:proofErr w:type="spellStart"/>
      <w:r>
        <w:t>reside</w:t>
      </w:r>
      <w:proofErr w:type="spellEnd"/>
      <w:r>
        <w:t xml:space="preserve"> at the house located at 711 West Florida Avenue, Urbana. In February 1987, the Board approved policy and guidelines for the use of the President’s House in Urbana and directed that the house would continue to serve as the princip</w:t>
      </w:r>
      <w:r w:rsidR="00572693">
        <w:t>al</w:t>
      </w:r>
      <w:r>
        <w:t xml:space="preserve"> residence of the president. The Board also noted that the University of Illinois Foundation provides a residential facility for the president in Chicago. In February 1995, the Board again reaffirmed its directive that the house at 711 West Florida Avenue, Urbana</w:t>
      </w:r>
      <w:r w:rsidR="003A3EB3">
        <w:t>,</w:t>
      </w:r>
      <w:r>
        <w:t xml:space="preserve"> was to be used as the primary residence of the president while also providing housing for the president in Chicago. The Board has not formally revisited or reconsidered the use of the President’s House in Urbana since its action in February 1995.</w:t>
      </w:r>
    </w:p>
    <w:p w14:paraId="325C326C" w14:textId="13DEFEDE" w:rsidR="00D479B4" w:rsidRDefault="006C0F28" w:rsidP="00A23378">
      <w:pPr>
        <w:pStyle w:val="BodyText"/>
        <w:spacing w:line="480" w:lineRule="auto"/>
        <w:ind w:firstLine="1440"/>
      </w:pPr>
      <w:r>
        <w:t>During its long and illustrious history, the University of Illinois has</w:t>
      </w:r>
      <w:r w:rsidR="00815828">
        <w:t xml:space="preserve"> </w:t>
      </w:r>
      <w:r>
        <w:t>changed dram</w:t>
      </w:r>
      <w:r w:rsidR="00151AE2">
        <w:t>a</w:t>
      </w:r>
      <w:r>
        <w:t>t</w:t>
      </w:r>
      <w:r w:rsidR="00151AE2">
        <w:t>i</w:t>
      </w:r>
      <w:r>
        <w:t>cally</w:t>
      </w:r>
      <w:r w:rsidR="00572693">
        <w:t>,</w:t>
      </w:r>
      <w:r>
        <w:t xml:space="preserve"> both structurally and operationally. </w:t>
      </w:r>
      <w:r w:rsidR="00762155">
        <w:t>A</w:t>
      </w:r>
      <w:r>
        <w:t>s</w:t>
      </w:r>
      <w:r w:rsidR="00762155">
        <w:t xml:space="preserve"> </w:t>
      </w:r>
      <w:r>
        <w:t xml:space="preserve">the </w:t>
      </w:r>
      <w:r w:rsidR="00762155">
        <w:t xml:space="preserve">search for the next </w:t>
      </w:r>
      <w:r w:rsidR="005D4AFE">
        <w:t>c</w:t>
      </w:r>
      <w:r w:rsidR="00762155">
        <w:t>hancellor</w:t>
      </w:r>
      <w:r w:rsidR="00572693">
        <w:t>,</w:t>
      </w:r>
      <w:r w:rsidR="00762155">
        <w:t xml:space="preserve"> University of Illinois Urbana-Champaign</w:t>
      </w:r>
      <w:r w:rsidR="00572693">
        <w:t>, and vice president, University of Illinois System,</w:t>
      </w:r>
      <w:r w:rsidR="00762155">
        <w:t xml:space="preserve"> </w:t>
      </w:r>
      <w:r w:rsidR="00303AF0">
        <w:t>begins</w:t>
      </w:r>
      <w:r>
        <w:t xml:space="preserve">, the Board finds it is an appropriate time to </w:t>
      </w:r>
      <w:r w:rsidR="00AB6B7A">
        <w:t>review the past, current</w:t>
      </w:r>
      <w:r w:rsidR="005D4AFE">
        <w:t>,</w:t>
      </w:r>
      <w:r w:rsidR="00AB6B7A">
        <w:t xml:space="preserve"> and future role of the System president as it relates to the chancellorships in </w:t>
      </w:r>
      <w:r w:rsidR="00572693">
        <w:t xml:space="preserve">the </w:t>
      </w:r>
      <w:r w:rsidR="00AB6B7A">
        <w:t xml:space="preserve">three-university system. This review will </w:t>
      </w:r>
      <w:r>
        <w:t>evaluate</w:t>
      </w:r>
      <w:r w:rsidR="00815828">
        <w:t xml:space="preserve"> </w:t>
      </w:r>
      <w:r w:rsidR="008719CA">
        <w:t xml:space="preserve">existing </w:t>
      </w:r>
      <w:r w:rsidR="00815828">
        <w:t xml:space="preserve">organizational </w:t>
      </w:r>
      <w:r w:rsidR="008719CA">
        <w:t>and</w:t>
      </w:r>
      <w:r w:rsidR="00815828">
        <w:t xml:space="preserve"> governing documents</w:t>
      </w:r>
      <w:r w:rsidR="00303AF0">
        <w:t>, policies</w:t>
      </w:r>
      <w:r w:rsidR="005D4AFE">
        <w:t>,</w:t>
      </w:r>
      <w:r w:rsidR="00303AF0">
        <w:t xml:space="preserve"> and procedures</w:t>
      </w:r>
      <w:r w:rsidR="00815828">
        <w:t xml:space="preserve"> </w:t>
      </w:r>
      <w:r w:rsidR="00DC2AF5">
        <w:t xml:space="preserve">relating to the allocation of certain duties assigned to the president or the chancellors. </w:t>
      </w:r>
      <w:r w:rsidR="008719CA">
        <w:t>The</w:t>
      </w:r>
      <w:r>
        <w:t xml:space="preserve"> </w:t>
      </w:r>
      <w:r w:rsidR="008719CA">
        <w:t xml:space="preserve">role of the </w:t>
      </w:r>
      <w:r w:rsidR="005D4AFE">
        <w:t>p</w:t>
      </w:r>
      <w:r>
        <w:t xml:space="preserve">resident has and will continue to have </w:t>
      </w:r>
      <w:r w:rsidR="008719CA">
        <w:t xml:space="preserve">critical </w:t>
      </w:r>
      <w:r>
        <w:t>duties and obligations across all universities in the University of Illinois System</w:t>
      </w:r>
      <w:r w:rsidR="00815828">
        <w:t>.</w:t>
      </w:r>
      <w:r w:rsidR="008719CA">
        <w:t xml:space="preserve"> </w:t>
      </w:r>
      <w:r w:rsidR="008045E3">
        <w:t xml:space="preserve">Important </w:t>
      </w:r>
      <w:r w:rsidR="008719CA">
        <w:t xml:space="preserve">strategic and relational goals of the University of Illinois System, led by the </w:t>
      </w:r>
      <w:r w:rsidR="005D4AFE">
        <w:t>p</w:t>
      </w:r>
      <w:r w:rsidR="008719CA">
        <w:t xml:space="preserve">resident, are often predominantly focused </w:t>
      </w:r>
      <w:proofErr w:type="gramStart"/>
      <w:r w:rsidR="008719CA">
        <w:t>in</w:t>
      </w:r>
      <w:proofErr w:type="gramEnd"/>
      <w:r w:rsidR="008719CA">
        <w:t xml:space="preserve"> Chicago</w:t>
      </w:r>
      <w:r w:rsidR="00E8227A">
        <w:t xml:space="preserve"> and not necessarily </w:t>
      </w:r>
      <w:r w:rsidR="00C27B16">
        <w:t xml:space="preserve">at </w:t>
      </w:r>
      <w:r w:rsidR="00E8227A">
        <w:t xml:space="preserve">a particular university </w:t>
      </w:r>
      <w:r w:rsidR="00C27B16">
        <w:t xml:space="preserve">location within the </w:t>
      </w:r>
      <w:r w:rsidR="00E8227A">
        <w:t>System</w:t>
      </w:r>
      <w:r w:rsidR="00D479B4">
        <w:t xml:space="preserve">. </w:t>
      </w:r>
      <w:r w:rsidR="00DC2AF5">
        <w:t xml:space="preserve">The </w:t>
      </w:r>
      <w:r w:rsidR="00AD6DE4">
        <w:t xml:space="preserve">geographic </w:t>
      </w:r>
      <w:r w:rsidR="00DC2AF5">
        <w:t>location of the</w:t>
      </w:r>
      <w:r w:rsidR="008719CA">
        <w:t xml:space="preserve"> </w:t>
      </w:r>
      <w:r w:rsidR="005D4AFE">
        <w:t>p</w:t>
      </w:r>
      <w:r w:rsidR="008719CA">
        <w:t xml:space="preserve">resident’s primary </w:t>
      </w:r>
      <w:r w:rsidR="008719CA">
        <w:lastRenderedPageBreak/>
        <w:t xml:space="preserve">residence </w:t>
      </w:r>
      <w:r w:rsidR="00D479B4">
        <w:t xml:space="preserve">is a future </w:t>
      </w:r>
      <w:r w:rsidR="008719CA">
        <w:t>strategic priority</w:t>
      </w:r>
      <w:r w:rsidR="00292A2D">
        <w:t xml:space="preserve"> that requires careful study</w:t>
      </w:r>
      <w:r w:rsidR="008719CA">
        <w:t xml:space="preserve">. </w:t>
      </w:r>
      <w:r w:rsidR="00AD6DE4">
        <w:t>The Board believes it is impo</w:t>
      </w:r>
      <w:r w:rsidR="00A35BAB">
        <w:t>r</w:t>
      </w:r>
      <w:r w:rsidR="00AD6DE4">
        <w:t xml:space="preserve">tant to clearly indicate its intentions regarding </w:t>
      </w:r>
      <w:r w:rsidR="00AD6DE4" w:rsidRPr="00AD6DE4">
        <w:t xml:space="preserve">the </w:t>
      </w:r>
      <w:r w:rsidR="00AD6DE4">
        <w:t xml:space="preserve">future designation of the </w:t>
      </w:r>
      <w:r w:rsidR="00AD6DE4" w:rsidRPr="00AD6DE4">
        <w:t>house at 711 West Florida Avenue, Urbana</w:t>
      </w:r>
      <w:r w:rsidR="003A3EB3">
        <w:t>,</w:t>
      </w:r>
      <w:r w:rsidR="00AD6DE4" w:rsidRPr="00AD6DE4">
        <w:t xml:space="preserve"> </w:t>
      </w:r>
      <w:r w:rsidR="00AD6DE4">
        <w:t>before</w:t>
      </w:r>
      <w:r w:rsidR="00303AF0">
        <w:t xml:space="preserve"> </w:t>
      </w:r>
      <w:r w:rsidR="00815828">
        <w:t xml:space="preserve">the search for the next </w:t>
      </w:r>
      <w:r w:rsidR="005D4AFE">
        <w:t>c</w:t>
      </w:r>
      <w:r w:rsidR="00815828">
        <w:t xml:space="preserve">hancellor at Urbana commences. </w:t>
      </w:r>
    </w:p>
    <w:p w14:paraId="22F17530" w14:textId="3AE84716" w:rsidR="00907C24" w:rsidRDefault="00A23378" w:rsidP="00D13E2A">
      <w:pPr>
        <w:pStyle w:val="BodyText"/>
        <w:spacing w:line="480" w:lineRule="auto"/>
        <w:ind w:firstLine="1440"/>
      </w:pPr>
      <w:r>
        <w:t>Therefore, with this action, the Board declares that</w:t>
      </w:r>
      <w:r w:rsidR="00815828">
        <w:t xml:space="preserve">, following the conclusion of President Timothy </w:t>
      </w:r>
      <w:r w:rsidR="003A3EB3">
        <w:t xml:space="preserve">L. </w:t>
      </w:r>
      <w:r w:rsidR="00815828">
        <w:t>Killeen’s service,</w:t>
      </w:r>
      <w:r>
        <w:t xml:space="preserve"> </w:t>
      </w:r>
      <w:r w:rsidR="00EC3978">
        <w:t xml:space="preserve">the house at 711 West Florida Avenue, Urbana, </w:t>
      </w:r>
      <w:r>
        <w:t>will transition</w:t>
      </w:r>
      <w:r w:rsidR="00EC3978">
        <w:t xml:space="preserve"> to become </w:t>
      </w:r>
      <w:r w:rsidR="005D4AFE">
        <w:t>t</w:t>
      </w:r>
      <w:r w:rsidR="00EC3978">
        <w:t xml:space="preserve">he Chancellor’s House. </w:t>
      </w:r>
      <w:r>
        <w:t xml:space="preserve">Specifically, </w:t>
      </w:r>
      <w:r w:rsidR="00A355D4">
        <w:t>t</w:t>
      </w:r>
      <w:r w:rsidR="00C21C2E">
        <w:t xml:space="preserve">he following guidelines are presented for the approval </w:t>
      </w:r>
      <w:r w:rsidR="004C5AE3">
        <w:t xml:space="preserve">by </w:t>
      </w:r>
      <w:r w:rsidR="00C21C2E">
        <w:t xml:space="preserve">the </w:t>
      </w:r>
      <w:r w:rsidR="004C5AE3">
        <w:t>Board</w:t>
      </w:r>
      <w:r w:rsidR="00C21C2E">
        <w:t>:</w:t>
      </w:r>
    </w:p>
    <w:p w14:paraId="7990E708" w14:textId="28E6DC08" w:rsidR="00C21C2E" w:rsidRDefault="00C21C2E" w:rsidP="00D13E2A">
      <w:pPr>
        <w:pStyle w:val="BodyText"/>
        <w:spacing w:line="480" w:lineRule="auto"/>
        <w:ind w:firstLine="1440"/>
      </w:pPr>
      <w:r w:rsidRPr="009F513C">
        <w:rPr>
          <w:i/>
          <w:iCs/>
        </w:rPr>
        <w:t>Purpose</w:t>
      </w:r>
      <w:r>
        <w:t xml:space="preserve">. At the direction of the Board of Trustees, </w:t>
      </w:r>
      <w:bookmarkStart w:id="2" w:name="_Hlk187425123"/>
      <w:r>
        <w:t xml:space="preserve">the house at 711 West Florida Avenue, Urbana will be known as </w:t>
      </w:r>
      <w:r w:rsidR="00D5152C">
        <w:t>t</w:t>
      </w:r>
      <w:r>
        <w:t xml:space="preserve">he Chancellor’s House </w:t>
      </w:r>
      <w:bookmarkEnd w:id="2"/>
      <w:r>
        <w:t xml:space="preserve">effective no later than the </w:t>
      </w:r>
      <w:r w:rsidR="009F513C">
        <w:t>last</w:t>
      </w:r>
      <w:r>
        <w:t xml:space="preserve"> day of employment of the </w:t>
      </w:r>
      <w:r w:rsidR="009F513C">
        <w:t xml:space="preserve">current </w:t>
      </w:r>
      <w:r w:rsidR="00D5152C">
        <w:t>p</w:t>
      </w:r>
      <w:r w:rsidR="009F513C">
        <w:t>resident</w:t>
      </w:r>
      <w:r>
        <w:t xml:space="preserve">. </w:t>
      </w:r>
      <w:r w:rsidR="00A355D4">
        <w:t xml:space="preserve">At that time, </w:t>
      </w:r>
      <w:r w:rsidR="00D5152C">
        <w:t>t</w:t>
      </w:r>
      <w:r>
        <w:t>he Chancellor’s House will serve as the princip</w:t>
      </w:r>
      <w:r w:rsidR="003A3EB3">
        <w:t>al</w:t>
      </w:r>
      <w:r>
        <w:t xml:space="preserve"> residence of the </w:t>
      </w:r>
      <w:r w:rsidR="00D5152C">
        <w:t>c</w:t>
      </w:r>
      <w:r>
        <w:t>hancellor</w:t>
      </w:r>
      <w:r w:rsidR="00C27B16">
        <w:t>, University of Illinois</w:t>
      </w:r>
      <w:r w:rsidR="009F513C">
        <w:t xml:space="preserve"> Urbana</w:t>
      </w:r>
      <w:r w:rsidR="00C27B16">
        <w:t>-Champaign, and vice president, University of Illinois System</w:t>
      </w:r>
      <w:r w:rsidR="009F513C">
        <w:t xml:space="preserve">, and </w:t>
      </w:r>
      <w:r w:rsidR="00A23378">
        <w:t>will be</w:t>
      </w:r>
      <w:r w:rsidR="009F513C">
        <w:t xml:space="preserve"> used at the discretion of the </w:t>
      </w:r>
      <w:r w:rsidR="00D5152C">
        <w:t>c</w:t>
      </w:r>
      <w:r w:rsidR="009F513C">
        <w:t xml:space="preserve">hancellor as a setting in which to conduct various </w:t>
      </w:r>
      <w:r w:rsidR="00D5152C">
        <w:t>u</w:t>
      </w:r>
      <w:r w:rsidR="009F513C">
        <w:t xml:space="preserve">niversity functions. This general policy </w:t>
      </w:r>
      <w:r w:rsidR="00C60FE6">
        <w:t xml:space="preserve">has been </w:t>
      </w:r>
      <w:r w:rsidR="009F513C">
        <w:t>consistently applied since the Board of Trustees</w:t>
      </w:r>
      <w:r w:rsidR="00035669">
        <w:t>’</w:t>
      </w:r>
      <w:r w:rsidR="009F513C">
        <w:t xml:space="preserve"> original statement of policy regarding </w:t>
      </w:r>
      <w:r w:rsidR="00D5152C">
        <w:t>t</w:t>
      </w:r>
      <w:r w:rsidR="009F513C">
        <w:t xml:space="preserve">he President’s House issued in 1933, restated in 1987, and </w:t>
      </w:r>
      <w:r w:rsidR="00C60FE6">
        <w:t>now</w:t>
      </w:r>
      <w:r w:rsidR="009F513C">
        <w:t xml:space="preserve"> reaffirmed by its incorporation within these guidelines.</w:t>
      </w:r>
    </w:p>
    <w:p w14:paraId="2FEBE1FF" w14:textId="296A8124" w:rsidR="00D5152C" w:rsidRDefault="009F513C" w:rsidP="00D13E2A">
      <w:pPr>
        <w:pStyle w:val="BodyText"/>
        <w:spacing w:line="480" w:lineRule="auto"/>
        <w:ind w:firstLine="1440"/>
      </w:pPr>
      <w:r w:rsidRPr="009F513C">
        <w:rPr>
          <w:i/>
          <w:iCs/>
        </w:rPr>
        <w:t>Routine Operations and Maintenance</w:t>
      </w:r>
      <w:r>
        <w:t xml:space="preserve">. </w:t>
      </w:r>
      <w:r w:rsidR="00185207">
        <w:t>Because</w:t>
      </w:r>
      <w:r w:rsidR="005C147F" w:rsidRPr="005C147F">
        <w:t xml:space="preserve"> </w:t>
      </w:r>
      <w:r w:rsidR="00D5152C">
        <w:t>t</w:t>
      </w:r>
      <w:r w:rsidR="005C147F" w:rsidRPr="005C147F">
        <w:t>he Chancellor’s House will serve as a University of Illinois Urbana-Champaign facility, its operating costs</w:t>
      </w:r>
      <w:r w:rsidR="00185207" w:rsidRPr="00185207">
        <w:t xml:space="preserve"> </w:t>
      </w:r>
      <w:r w:rsidR="00185207" w:rsidRPr="005C147F">
        <w:t xml:space="preserve">should be covered by Urbana </w:t>
      </w:r>
      <w:r w:rsidR="00C27B16">
        <w:t>university</w:t>
      </w:r>
      <w:r w:rsidR="00C27B16" w:rsidRPr="005C147F">
        <w:t xml:space="preserve"> </w:t>
      </w:r>
      <w:r w:rsidR="00185207" w:rsidRPr="005C147F">
        <w:t>funds</w:t>
      </w:r>
      <w:r w:rsidR="00185207">
        <w:t>. These may include</w:t>
      </w:r>
      <w:r w:rsidR="005C147F" w:rsidRPr="005C147F">
        <w:t xml:space="preserve"> utilities, grounds maintenance, routine interior and exterior repairs, custodial services, and security. These expenses shall be incorporated annually into the operating budgets of</w:t>
      </w:r>
      <w:r w:rsidR="005C147F">
        <w:t xml:space="preserve"> the Urbana </w:t>
      </w:r>
      <w:r w:rsidR="00C27B16">
        <w:t>university</w:t>
      </w:r>
      <w:r w:rsidR="005C147F" w:rsidRPr="005C147F">
        <w:t>.</w:t>
      </w:r>
    </w:p>
    <w:p w14:paraId="6A479F7F" w14:textId="1D8CED9A" w:rsidR="009F513C" w:rsidRDefault="009F513C" w:rsidP="00D13E2A">
      <w:pPr>
        <w:pStyle w:val="BodyText"/>
        <w:spacing w:line="480" w:lineRule="auto"/>
        <w:ind w:firstLine="1440"/>
      </w:pPr>
      <w:r w:rsidRPr="009F513C">
        <w:rPr>
          <w:i/>
          <w:iCs/>
        </w:rPr>
        <w:lastRenderedPageBreak/>
        <w:t>Major Renovation and Improvements</w:t>
      </w:r>
      <w:r>
        <w:t>. When the annual aggregate amount of any special set of expenditures for major renovation</w:t>
      </w:r>
      <w:r w:rsidR="005C147F">
        <w:t>s</w:t>
      </w:r>
      <w:r>
        <w:t xml:space="preserve"> or improvement</w:t>
      </w:r>
      <w:r w:rsidR="005C147F">
        <w:t>s</w:t>
      </w:r>
      <w:r>
        <w:t xml:space="preserve"> of </w:t>
      </w:r>
      <w:r w:rsidR="00D5152C">
        <w:t>t</w:t>
      </w:r>
      <w:r>
        <w:t xml:space="preserve">he Chancellor’s House exceeds the dollar limit requiring </w:t>
      </w:r>
      <w:r w:rsidR="005C147F">
        <w:t>B</w:t>
      </w:r>
      <w:r>
        <w:t>oard approval for contracts and purchases (presently $1</w:t>
      </w:r>
      <w:r w:rsidR="00C27B16">
        <w:t>.</w:t>
      </w:r>
      <w:r>
        <w:t>0</w:t>
      </w:r>
      <w:r w:rsidR="00C27B16">
        <w:t xml:space="preserve"> million</w:t>
      </w:r>
      <w:r>
        <w:t xml:space="preserve">), such planned expenditures shall be submitted to the </w:t>
      </w:r>
      <w:r w:rsidR="005C147F">
        <w:t>B</w:t>
      </w:r>
      <w:r>
        <w:t>oard for prior review and approval.</w:t>
      </w:r>
    </w:p>
    <w:p w14:paraId="248B38EB" w14:textId="719FAB7E" w:rsidR="009F513C" w:rsidRDefault="009F513C" w:rsidP="002D787B">
      <w:pPr>
        <w:pStyle w:val="BodyText"/>
        <w:spacing w:before="40" w:line="480" w:lineRule="auto"/>
        <w:ind w:firstLine="1440"/>
      </w:pPr>
      <w:r w:rsidRPr="00A355D4">
        <w:rPr>
          <w:i/>
          <w:iCs/>
        </w:rPr>
        <w:t>The President’s Residence</w:t>
      </w:r>
      <w:r>
        <w:t xml:space="preserve">. </w:t>
      </w:r>
      <w:r w:rsidR="00FE57DF">
        <w:t xml:space="preserve">To facilitate the conduct of </w:t>
      </w:r>
      <w:proofErr w:type="gramStart"/>
      <w:r w:rsidR="00FE57DF">
        <w:t>University</w:t>
      </w:r>
      <w:proofErr w:type="gramEnd"/>
      <w:r w:rsidR="00FE57DF">
        <w:t xml:space="preserve"> activities by the </w:t>
      </w:r>
      <w:r w:rsidR="00D5152C">
        <w:t>p</w:t>
      </w:r>
      <w:r w:rsidR="00FE57DF">
        <w:t xml:space="preserve">resident on behalf of the University of Illinois System and in furtherance generally of the University’s interests, the Board intends to undertake an evaluation of potential </w:t>
      </w:r>
      <w:r w:rsidR="00151AE2">
        <w:t>residential strategies</w:t>
      </w:r>
      <w:r w:rsidR="00FE57DF">
        <w:t xml:space="preserve"> and will</w:t>
      </w:r>
      <w:r w:rsidR="00FE57DF" w:rsidRPr="00FE57DF">
        <w:t xml:space="preserve"> determine </w:t>
      </w:r>
      <w:r w:rsidR="00FE57DF">
        <w:t xml:space="preserve">at a later date </w:t>
      </w:r>
      <w:r w:rsidR="00FE57DF" w:rsidRPr="00FE57DF">
        <w:t xml:space="preserve">the best </w:t>
      </w:r>
      <w:r w:rsidR="00151AE2">
        <w:t>housing option</w:t>
      </w:r>
      <w:r w:rsidR="00FE57DF" w:rsidRPr="00FE57DF">
        <w:t xml:space="preserve"> for the </w:t>
      </w:r>
      <w:r w:rsidR="00D5152C">
        <w:t>p</w:t>
      </w:r>
      <w:r w:rsidR="00FE57DF" w:rsidRPr="00FE57DF">
        <w:t>resident</w:t>
      </w:r>
      <w:r w:rsidR="00FE57DF">
        <w:t xml:space="preserve">. </w:t>
      </w:r>
      <w:r w:rsidR="00292A2D">
        <w:t>Upon determining the appropriate location for the President’s primary residence, t</w:t>
      </w:r>
      <w:r w:rsidR="00815828">
        <w:t xml:space="preserve">he Board shall also </w:t>
      </w:r>
      <w:proofErr w:type="gramStart"/>
      <w:r w:rsidR="00815828">
        <w:t>make arrangements</w:t>
      </w:r>
      <w:proofErr w:type="gramEnd"/>
      <w:r w:rsidR="00815828">
        <w:t xml:space="preserve"> for appropriate </w:t>
      </w:r>
      <w:r w:rsidR="00EA62A3">
        <w:t xml:space="preserve">secondary </w:t>
      </w:r>
      <w:r w:rsidR="00815828">
        <w:t xml:space="preserve">housing </w:t>
      </w:r>
      <w:r w:rsidR="008719CA">
        <w:t>for future presidents near the Urbana-Champai</w:t>
      </w:r>
      <w:r w:rsidR="00C47892">
        <w:t>gn</w:t>
      </w:r>
      <w:r w:rsidR="008719CA">
        <w:t xml:space="preserve"> </w:t>
      </w:r>
      <w:r w:rsidR="00D5152C">
        <w:t>u</w:t>
      </w:r>
      <w:r w:rsidR="008719CA">
        <w:t xml:space="preserve">niversity </w:t>
      </w:r>
      <w:r w:rsidR="00292A2D">
        <w:t xml:space="preserve">or in Chicago </w:t>
      </w:r>
      <w:r w:rsidR="00EA62A3">
        <w:t xml:space="preserve">for the convenience of the </w:t>
      </w:r>
      <w:r w:rsidR="004C5AE3">
        <w:t>U</w:t>
      </w:r>
      <w:r w:rsidR="00EA62A3">
        <w:t xml:space="preserve">niversity and </w:t>
      </w:r>
      <w:r w:rsidR="00C47892">
        <w:t xml:space="preserve">to use </w:t>
      </w:r>
      <w:r w:rsidR="00EA62A3">
        <w:t>such housing for official University functions</w:t>
      </w:r>
      <w:r w:rsidR="00D5152C">
        <w:t>,</w:t>
      </w:r>
      <w:r w:rsidR="00EA62A3">
        <w:t xml:space="preserve"> as appropriate</w:t>
      </w:r>
      <w:r w:rsidR="008719CA" w:rsidRPr="00D479B4">
        <w:t>.</w:t>
      </w:r>
    </w:p>
    <w:p w14:paraId="6B39F158" w14:textId="11372F3C" w:rsidR="00A355D4" w:rsidRDefault="004A5938" w:rsidP="002D787B">
      <w:pPr>
        <w:pStyle w:val="BodyText"/>
        <w:spacing w:before="40" w:line="480" w:lineRule="auto"/>
        <w:ind w:firstLine="1440"/>
      </w:pPr>
      <w:r>
        <w:t xml:space="preserve">The Board action recommended in this item complies in all material respects with applicable State and federal laws, University of Illinois </w:t>
      </w:r>
      <w:r w:rsidRPr="00D13E2A">
        <w:rPr>
          <w:i/>
          <w:iCs/>
        </w:rPr>
        <w:t>Statutes</w:t>
      </w:r>
      <w:r>
        <w:t xml:space="preserve">, </w:t>
      </w:r>
      <w:r w:rsidRPr="009D6FBF">
        <w:rPr>
          <w:i/>
          <w:iCs/>
        </w:rPr>
        <w:t>Th</w:t>
      </w:r>
      <w:r w:rsidRPr="00D13E2A">
        <w:rPr>
          <w:i/>
          <w:iCs/>
        </w:rPr>
        <w:t>e General Rules Concerning University Organization and Procedure</w:t>
      </w:r>
      <w:r>
        <w:t>, and Board of Trustees policies and directives.</w:t>
      </w:r>
    </w:p>
    <w:sectPr w:rsidR="00A355D4" w:rsidSect="005D4AFE">
      <w:headerReference w:type="even" r:id="rId7"/>
      <w:headerReference w:type="default" r:id="rId8"/>
      <w:headerReference w:type="first" r:id="rId9"/>
      <w:pgSz w:w="12240" w:h="15840"/>
      <w:pgMar w:top="720" w:right="1440" w:bottom="144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0788A8" w14:textId="77777777" w:rsidR="0091794D" w:rsidRDefault="0091794D" w:rsidP="00E155F7">
      <w:pPr>
        <w:spacing w:after="0" w:line="240" w:lineRule="auto"/>
      </w:pPr>
      <w:r>
        <w:separator/>
      </w:r>
    </w:p>
  </w:endnote>
  <w:endnote w:type="continuationSeparator" w:id="0">
    <w:p w14:paraId="21A14243" w14:textId="77777777" w:rsidR="0091794D" w:rsidRDefault="0091794D" w:rsidP="00E155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9032DE" w14:textId="77777777" w:rsidR="0091794D" w:rsidRDefault="0091794D" w:rsidP="00E155F7">
      <w:pPr>
        <w:spacing w:after="0" w:line="240" w:lineRule="auto"/>
      </w:pPr>
      <w:r>
        <w:separator/>
      </w:r>
    </w:p>
  </w:footnote>
  <w:footnote w:type="continuationSeparator" w:id="0">
    <w:p w14:paraId="44E34730" w14:textId="77777777" w:rsidR="0091794D" w:rsidRDefault="0091794D" w:rsidP="00E155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06CBB4" w14:textId="62565BDF" w:rsidR="007D0284" w:rsidRDefault="007D02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4D98D8" w14:textId="7A81EC29" w:rsidR="00121E2B" w:rsidRPr="00121E2B" w:rsidRDefault="00000000">
    <w:pPr>
      <w:pStyle w:val="Header"/>
      <w:jc w:val="center"/>
      <w:rPr>
        <w:rFonts w:ascii="Times New Roman" w:hAnsi="Times New Roman" w:cs="Times New Roman"/>
        <w:sz w:val="26"/>
        <w:szCs w:val="26"/>
      </w:rPr>
    </w:pPr>
    <w:sdt>
      <w:sdtPr>
        <w:id w:val="1089656024"/>
        <w:docPartObj>
          <w:docPartGallery w:val="Page Numbers (Top of Page)"/>
          <w:docPartUnique/>
        </w:docPartObj>
      </w:sdtPr>
      <w:sdtEndPr>
        <w:rPr>
          <w:rFonts w:ascii="Times New Roman" w:hAnsi="Times New Roman" w:cs="Times New Roman"/>
          <w:noProof/>
          <w:sz w:val="26"/>
          <w:szCs w:val="26"/>
        </w:rPr>
      </w:sdtEndPr>
      <w:sdtContent>
        <w:r w:rsidR="00121E2B" w:rsidRPr="00121E2B">
          <w:rPr>
            <w:rFonts w:ascii="Times New Roman" w:hAnsi="Times New Roman" w:cs="Times New Roman"/>
            <w:sz w:val="26"/>
            <w:szCs w:val="26"/>
          </w:rPr>
          <w:fldChar w:fldCharType="begin"/>
        </w:r>
        <w:r w:rsidR="00121E2B" w:rsidRPr="00121E2B">
          <w:rPr>
            <w:rFonts w:ascii="Times New Roman" w:hAnsi="Times New Roman" w:cs="Times New Roman"/>
            <w:sz w:val="26"/>
            <w:szCs w:val="26"/>
          </w:rPr>
          <w:instrText xml:space="preserve"> PAGE   \* MERGEFORMAT </w:instrText>
        </w:r>
        <w:r w:rsidR="00121E2B" w:rsidRPr="00121E2B">
          <w:rPr>
            <w:rFonts w:ascii="Times New Roman" w:hAnsi="Times New Roman" w:cs="Times New Roman"/>
            <w:sz w:val="26"/>
            <w:szCs w:val="26"/>
          </w:rPr>
          <w:fldChar w:fldCharType="separate"/>
        </w:r>
        <w:r w:rsidR="00121E2B" w:rsidRPr="00121E2B">
          <w:rPr>
            <w:rFonts w:ascii="Times New Roman" w:hAnsi="Times New Roman" w:cs="Times New Roman"/>
            <w:noProof/>
            <w:sz w:val="26"/>
            <w:szCs w:val="26"/>
          </w:rPr>
          <w:t>2</w:t>
        </w:r>
        <w:r w:rsidR="00121E2B" w:rsidRPr="00121E2B">
          <w:rPr>
            <w:rFonts w:ascii="Times New Roman" w:hAnsi="Times New Roman" w:cs="Times New Roman"/>
            <w:noProof/>
            <w:sz w:val="26"/>
            <w:szCs w:val="26"/>
          </w:rPr>
          <w:fldChar w:fldCharType="end"/>
        </w:r>
      </w:sdtContent>
    </w:sdt>
  </w:p>
  <w:p w14:paraId="5404137C" w14:textId="260F62EA" w:rsidR="00121E2B" w:rsidRPr="00121E2B" w:rsidRDefault="00121E2B">
    <w:pPr>
      <w:pStyle w:val="Header"/>
      <w:rPr>
        <w:rFonts w:ascii="Times New Roman" w:hAnsi="Times New Roman" w:cs="Times New Roman"/>
        <w:sz w:val="26"/>
        <w:szCs w:val="2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05EAA8" w14:textId="246C1B0C" w:rsidR="007D0284" w:rsidRDefault="007D028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bM0M7E0MrU0NLA0MLBU0lEKTi0uzszPAykwrgUAujzNzCwAAAA="/>
  </w:docVars>
  <w:rsids>
    <w:rsidRoot w:val="00D07737"/>
    <w:rsid w:val="0001220C"/>
    <w:rsid w:val="000167D6"/>
    <w:rsid w:val="0002778A"/>
    <w:rsid w:val="00035669"/>
    <w:rsid w:val="0004289E"/>
    <w:rsid w:val="00066D3B"/>
    <w:rsid w:val="000754BB"/>
    <w:rsid w:val="00080CB9"/>
    <w:rsid w:val="000B4A2B"/>
    <w:rsid w:val="000C6FF3"/>
    <w:rsid w:val="000D025B"/>
    <w:rsid w:val="000F4921"/>
    <w:rsid w:val="001022D2"/>
    <w:rsid w:val="00121E2B"/>
    <w:rsid w:val="00122931"/>
    <w:rsid w:val="00122DC1"/>
    <w:rsid w:val="001242CE"/>
    <w:rsid w:val="00132C93"/>
    <w:rsid w:val="001515C0"/>
    <w:rsid w:val="00151AE2"/>
    <w:rsid w:val="00167C78"/>
    <w:rsid w:val="00172532"/>
    <w:rsid w:val="00184BC9"/>
    <w:rsid w:val="00185207"/>
    <w:rsid w:val="001916E2"/>
    <w:rsid w:val="001D74DD"/>
    <w:rsid w:val="001E1A97"/>
    <w:rsid w:val="001E73DC"/>
    <w:rsid w:val="001E7ABF"/>
    <w:rsid w:val="001F1FCB"/>
    <w:rsid w:val="002055F5"/>
    <w:rsid w:val="002208E1"/>
    <w:rsid w:val="00233085"/>
    <w:rsid w:val="00246CF9"/>
    <w:rsid w:val="0025047F"/>
    <w:rsid w:val="00252861"/>
    <w:rsid w:val="0025431C"/>
    <w:rsid w:val="0025469A"/>
    <w:rsid w:val="002639DB"/>
    <w:rsid w:val="00282A15"/>
    <w:rsid w:val="00292A2D"/>
    <w:rsid w:val="002A005B"/>
    <w:rsid w:val="002A0E39"/>
    <w:rsid w:val="002B4CB8"/>
    <w:rsid w:val="002B78B3"/>
    <w:rsid w:val="002C3B1C"/>
    <w:rsid w:val="002D403E"/>
    <w:rsid w:val="002D5663"/>
    <w:rsid w:val="002D63C9"/>
    <w:rsid w:val="002D787B"/>
    <w:rsid w:val="002F0CD3"/>
    <w:rsid w:val="00303AF0"/>
    <w:rsid w:val="00304511"/>
    <w:rsid w:val="003068A1"/>
    <w:rsid w:val="00317082"/>
    <w:rsid w:val="003400D0"/>
    <w:rsid w:val="00343ED3"/>
    <w:rsid w:val="00346BCE"/>
    <w:rsid w:val="00356AF0"/>
    <w:rsid w:val="00364130"/>
    <w:rsid w:val="00371AF5"/>
    <w:rsid w:val="003729B0"/>
    <w:rsid w:val="003730C3"/>
    <w:rsid w:val="003909BF"/>
    <w:rsid w:val="00391C81"/>
    <w:rsid w:val="00393980"/>
    <w:rsid w:val="003A3EB3"/>
    <w:rsid w:val="003A6235"/>
    <w:rsid w:val="003B5A2F"/>
    <w:rsid w:val="003F1B18"/>
    <w:rsid w:val="003F2B1E"/>
    <w:rsid w:val="003F4955"/>
    <w:rsid w:val="0040205F"/>
    <w:rsid w:val="00403F33"/>
    <w:rsid w:val="004143D3"/>
    <w:rsid w:val="00420597"/>
    <w:rsid w:val="00426601"/>
    <w:rsid w:val="00441AB2"/>
    <w:rsid w:val="00442290"/>
    <w:rsid w:val="00443595"/>
    <w:rsid w:val="00445CAF"/>
    <w:rsid w:val="00446B9E"/>
    <w:rsid w:val="00462C95"/>
    <w:rsid w:val="00463C1A"/>
    <w:rsid w:val="00467549"/>
    <w:rsid w:val="004708B4"/>
    <w:rsid w:val="004769A8"/>
    <w:rsid w:val="004A5938"/>
    <w:rsid w:val="004A5D2F"/>
    <w:rsid w:val="004B4F24"/>
    <w:rsid w:val="004B6C01"/>
    <w:rsid w:val="004C4CC4"/>
    <w:rsid w:val="004C5AE3"/>
    <w:rsid w:val="004C731D"/>
    <w:rsid w:val="004D75B9"/>
    <w:rsid w:val="004E0D30"/>
    <w:rsid w:val="004E24EE"/>
    <w:rsid w:val="004E56C8"/>
    <w:rsid w:val="004E72B4"/>
    <w:rsid w:val="004F0D48"/>
    <w:rsid w:val="0050239D"/>
    <w:rsid w:val="00502A0E"/>
    <w:rsid w:val="005040C1"/>
    <w:rsid w:val="00535DCF"/>
    <w:rsid w:val="005409FA"/>
    <w:rsid w:val="00543E7E"/>
    <w:rsid w:val="00564E5A"/>
    <w:rsid w:val="00572693"/>
    <w:rsid w:val="005812B7"/>
    <w:rsid w:val="00581BBB"/>
    <w:rsid w:val="00597BDA"/>
    <w:rsid w:val="005B29BA"/>
    <w:rsid w:val="005C147F"/>
    <w:rsid w:val="005D4AFE"/>
    <w:rsid w:val="005E57DB"/>
    <w:rsid w:val="00612914"/>
    <w:rsid w:val="00616552"/>
    <w:rsid w:val="00624F29"/>
    <w:rsid w:val="00624F67"/>
    <w:rsid w:val="00635D11"/>
    <w:rsid w:val="00667D81"/>
    <w:rsid w:val="00674889"/>
    <w:rsid w:val="00677EC5"/>
    <w:rsid w:val="00680FC7"/>
    <w:rsid w:val="006B77CC"/>
    <w:rsid w:val="006C0F28"/>
    <w:rsid w:val="006C4334"/>
    <w:rsid w:val="006C49A3"/>
    <w:rsid w:val="006C7F03"/>
    <w:rsid w:val="006E0B6C"/>
    <w:rsid w:val="006F4AF0"/>
    <w:rsid w:val="006F7EB0"/>
    <w:rsid w:val="00704DC3"/>
    <w:rsid w:val="00710506"/>
    <w:rsid w:val="00720B9A"/>
    <w:rsid w:val="0073190F"/>
    <w:rsid w:val="00737317"/>
    <w:rsid w:val="00746E87"/>
    <w:rsid w:val="007517B2"/>
    <w:rsid w:val="00761129"/>
    <w:rsid w:val="007619FE"/>
    <w:rsid w:val="00762155"/>
    <w:rsid w:val="00762992"/>
    <w:rsid w:val="0076349D"/>
    <w:rsid w:val="00775722"/>
    <w:rsid w:val="0078032F"/>
    <w:rsid w:val="00780DB3"/>
    <w:rsid w:val="007816D5"/>
    <w:rsid w:val="007A074C"/>
    <w:rsid w:val="007A571C"/>
    <w:rsid w:val="007B1D9A"/>
    <w:rsid w:val="007C6B37"/>
    <w:rsid w:val="007D0284"/>
    <w:rsid w:val="007D1578"/>
    <w:rsid w:val="007E4200"/>
    <w:rsid w:val="007F09C5"/>
    <w:rsid w:val="008045E3"/>
    <w:rsid w:val="00810E76"/>
    <w:rsid w:val="00814990"/>
    <w:rsid w:val="00815828"/>
    <w:rsid w:val="0082266B"/>
    <w:rsid w:val="00826398"/>
    <w:rsid w:val="008278C2"/>
    <w:rsid w:val="00831592"/>
    <w:rsid w:val="008377FB"/>
    <w:rsid w:val="00853B1E"/>
    <w:rsid w:val="008645BE"/>
    <w:rsid w:val="008719CA"/>
    <w:rsid w:val="00874E9D"/>
    <w:rsid w:val="00875BA6"/>
    <w:rsid w:val="00893DBC"/>
    <w:rsid w:val="008A0557"/>
    <w:rsid w:val="008B332F"/>
    <w:rsid w:val="008C72D3"/>
    <w:rsid w:val="008F37F3"/>
    <w:rsid w:val="008F78D8"/>
    <w:rsid w:val="0090441F"/>
    <w:rsid w:val="009072EC"/>
    <w:rsid w:val="00907C24"/>
    <w:rsid w:val="0091594B"/>
    <w:rsid w:val="0091794D"/>
    <w:rsid w:val="00920660"/>
    <w:rsid w:val="00936B8F"/>
    <w:rsid w:val="00940E60"/>
    <w:rsid w:val="00940FFB"/>
    <w:rsid w:val="009429E3"/>
    <w:rsid w:val="009462C4"/>
    <w:rsid w:val="00956DF6"/>
    <w:rsid w:val="00983838"/>
    <w:rsid w:val="00993149"/>
    <w:rsid w:val="00994E99"/>
    <w:rsid w:val="009A2CF4"/>
    <w:rsid w:val="009B36FD"/>
    <w:rsid w:val="009C0C8A"/>
    <w:rsid w:val="009C0FC5"/>
    <w:rsid w:val="009C72F9"/>
    <w:rsid w:val="009D6FBF"/>
    <w:rsid w:val="009E07A6"/>
    <w:rsid w:val="009F513C"/>
    <w:rsid w:val="00A1041E"/>
    <w:rsid w:val="00A17F94"/>
    <w:rsid w:val="00A23378"/>
    <w:rsid w:val="00A355D4"/>
    <w:rsid w:val="00A35BAB"/>
    <w:rsid w:val="00A37C07"/>
    <w:rsid w:val="00A40802"/>
    <w:rsid w:val="00A4735C"/>
    <w:rsid w:val="00A54D4A"/>
    <w:rsid w:val="00A6241B"/>
    <w:rsid w:val="00A72A70"/>
    <w:rsid w:val="00A84076"/>
    <w:rsid w:val="00A865DA"/>
    <w:rsid w:val="00A93AA9"/>
    <w:rsid w:val="00AA3154"/>
    <w:rsid w:val="00AA43E8"/>
    <w:rsid w:val="00AA6B17"/>
    <w:rsid w:val="00AB6B7A"/>
    <w:rsid w:val="00AC57C3"/>
    <w:rsid w:val="00AD6DE4"/>
    <w:rsid w:val="00AE6B16"/>
    <w:rsid w:val="00AF0FD2"/>
    <w:rsid w:val="00B00D37"/>
    <w:rsid w:val="00B0189B"/>
    <w:rsid w:val="00B03146"/>
    <w:rsid w:val="00B10C13"/>
    <w:rsid w:val="00B1251C"/>
    <w:rsid w:val="00B1638F"/>
    <w:rsid w:val="00B37CCC"/>
    <w:rsid w:val="00B56CEF"/>
    <w:rsid w:val="00B67F52"/>
    <w:rsid w:val="00BA16F3"/>
    <w:rsid w:val="00BA2583"/>
    <w:rsid w:val="00BA43CE"/>
    <w:rsid w:val="00BA68B0"/>
    <w:rsid w:val="00BB2308"/>
    <w:rsid w:val="00BC36D9"/>
    <w:rsid w:val="00BD33D8"/>
    <w:rsid w:val="00BE4C35"/>
    <w:rsid w:val="00BF0FEA"/>
    <w:rsid w:val="00BF21D3"/>
    <w:rsid w:val="00BF2E72"/>
    <w:rsid w:val="00BF6B8F"/>
    <w:rsid w:val="00C127F2"/>
    <w:rsid w:val="00C21C2E"/>
    <w:rsid w:val="00C27B16"/>
    <w:rsid w:val="00C31E80"/>
    <w:rsid w:val="00C44A67"/>
    <w:rsid w:val="00C47892"/>
    <w:rsid w:val="00C531BF"/>
    <w:rsid w:val="00C60FE6"/>
    <w:rsid w:val="00C67661"/>
    <w:rsid w:val="00C7165E"/>
    <w:rsid w:val="00C71F15"/>
    <w:rsid w:val="00C732D8"/>
    <w:rsid w:val="00C81758"/>
    <w:rsid w:val="00C90F4C"/>
    <w:rsid w:val="00CA08D3"/>
    <w:rsid w:val="00CA5619"/>
    <w:rsid w:val="00CC1607"/>
    <w:rsid w:val="00CC5911"/>
    <w:rsid w:val="00CE43CD"/>
    <w:rsid w:val="00CE510D"/>
    <w:rsid w:val="00CF4746"/>
    <w:rsid w:val="00D01359"/>
    <w:rsid w:val="00D07737"/>
    <w:rsid w:val="00D13E2A"/>
    <w:rsid w:val="00D172F8"/>
    <w:rsid w:val="00D22C13"/>
    <w:rsid w:val="00D25A9A"/>
    <w:rsid w:val="00D26EAE"/>
    <w:rsid w:val="00D431FA"/>
    <w:rsid w:val="00D4407F"/>
    <w:rsid w:val="00D4656D"/>
    <w:rsid w:val="00D46C0A"/>
    <w:rsid w:val="00D479B4"/>
    <w:rsid w:val="00D5144D"/>
    <w:rsid w:val="00D5152C"/>
    <w:rsid w:val="00D56F73"/>
    <w:rsid w:val="00D64C96"/>
    <w:rsid w:val="00D7110D"/>
    <w:rsid w:val="00D75C62"/>
    <w:rsid w:val="00D77BD8"/>
    <w:rsid w:val="00D8462D"/>
    <w:rsid w:val="00D85E24"/>
    <w:rsid w:val="00D920C8"/>
    <w:rsid w:val="00DA2E1D"/>
    <w:rsid w:val="00DB69E3"/>
    <w:rsid w:val="00DC2AF5"/>
    <w:rsid w:val="00DC4861"/>
    <w:rsid w:val="00DC7009"/>
    <w:rsid w:val="00DE073E"/>
    <w:rsid w:val="00DF0622"/>
    <w:rsid w:val="00E07075"/>
    <w:rsid w:val="00E078A2"/>
    <w:rsid w:val="00E114CE"/>
    <w:rsid w:val="00E11F60"/>
    <w:rsid w:val="00E155F7"/>
    <w:rsid w:val="00E349A4"/>
    <w:rsid w:val="00E44D2B"/>
    <w:rsid w:val="00E71D79"/>
    <w:rsid w:val="00E72F41"/>
    <w:rsid w:val="00E735D3"/>
    <w:rsid w:val="00E8227A"/>
    <w:rsid w:val="00EA62A3"/>
    <w:rsid w:val="00EB035A"/>
    <w:rsid w:val="00EB10FE"/>
    <w:rsid w:val="00EB254E"/>
    <w:rsid w:val="00EB6C8E"/>
    <w:rsid w:val="00EC1D41"/>
    <w:rsid w:val="00EC3978"/>
    <w:rsid w:val="00EC3E63"/>
    <w:rsid w:val="00EC4E07"/>
    <w:rsid w:val="00ED510E"/>
    <w:rsid w:val="00EE37E3"/>
    <w:rsid w:val="00EE7A8C"/>
    <w:rsid w:val="00F01579"/>
    <w:rsid w:val="00F1078E"/>
    <w:rsid w:val="00F16C71"/>
    <w:rsid w:val="00F21338"/>
    <w:rsid w:val="00F33FB7"/>
    <w:rsid w:val="00F4017C"/>
    <w:rsid w:val="00F75C84"/>
    <w:rsid w:val="00F80E66"/>
    <w:rsid w:val="00F91EC9"/>
    <w:rsid w:val="00FA7C0D"/>
    <w:rsid w:val="00FD32EF"/>
    <w:rsid w:val="00FD609C"/>
    <w:rsid w:val="00FE57DF"/>
    <w:rsid w:val="00FF41CB"/>
    <w:rsid w:val="00FF54FB"/>
    <w:rsid w:val="00FF7E62"/>
    <w:rsid w:val="2410BD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33F46F"/>
  <w15:docId w15:val="{A2D01364-7211-44FC-8425-F5C2243DC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42059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D07737"/>
    <w:pPr>
      <w:widowControl w:val="0"/>
      <w:autoSpaceDE w:val="0"/>
      <w:autoSpaceDN w:val="0"/>
      <w:spacing w:after="0" w:line="240" w:lineRule="auto"/>
    </w:pPr>
    <w:rPr>
      <w:rFonts w:ascii="Times New Roman" w:eastAsia="Times New Roman" w:hAnsi="Times New Roman" w:cs="Times New Roman"/>
      <w:sz w:val="26"/>
      <w:szCs w:val="26"/>
    </w:rPr>
  </w:style>
  <w:style w:type="character" w:customStyle="1" w:styleId="BodyTextChar">
    <w:name w:val="Body Text Char"/>
    <w:basedOn w:val="DefaultParagraphFont"/>
    <w:link w:val="BodyText"/>
    <w:uiPriority w:val="1"/>
    <w:rsid w:val="00D07737"/>
    <w:rPr>
      <w:rFonts w:ascii="Times New Roman" w:eastAsia="Times New Roman" w:hAnsi="Times New Roman" w:cs="Times New Roman"/>
      <w:sz w:val="26"/>
      <w:szCs w:val="26"/>
    </w:rPr>
  </w:style>
  <w:style w:type="paragraph" w:customStyle="1" w:styleId="bdheading1">
    <w:name w:val="bdheading1"/>
    <w:basedOn w:val="Normal"/>
    <w:next w:val="Heading2"/>
    <w:rsid w:val="00420597"/>
    <w:pPr>
      <w:overflowPunct w:val="0"/>
      <w:autoSpaceDE w:val="0"/>
      <w:autoSpaceDN w:val="0"/>
      <w:adjustRightInd w:val="0"/>
      <w:spacing w:after="0" w:line="240" w:lineRule="auto"/>
      <w:jc w:val="right"/>
      <w:textAlignment w:val="baseline"/>
    </w:pPr>
    <w:rPr>
      <w:rFonts w:ascii="Times New Roman Bold" w:eastAsia="Times New Roman" w:hAnsi="Times New Roman Bold" w:cs="Times New Roman"/>
      <w:b/>
      <w:sz w:val="60"/>
      <w:szCs w:val="20"/>
    </w:rPr>
  </w:style>
  <w:style w:type="character" w:customStyle="1" w:styleId="Heading2Char">
    <w:name w:val="Heading 2 Char"/>
    <w:basedOn w:val="DefaultParagraphFont"/>
    <w:link w:val="Heading2"/>
    <w:uiPriority w:val="9"/>
    <w:rsid w:val="00420597"/>
    <w:rPr>
      <w:rFonts w:asciiTheme="majorHAnsi" w:eastAsiaTheme="majorEastAsia" w:hAnsiTheme="majorHAnsi" w:cstheme="majorBidi"/>
      <w:color w:val="2E74B5" w:themeColor="accent1" w:themeShade="BF"/>
      <w:sz w:val="26"/>
      <w:szCs w:val="26"/>
    </w:rPr>
  </w:style>
  <w:style w:type="paragraph" w:customStyle="1" w:styleId="bdstyle2">
    <w:name w:val="bdstyle2"/>
    <w:basedOn w:val="Normal"/>
    <w:uiPriority w:val="99"/>
    <w:rsid w:val="00E155F7"/>
    <w:pPr>
      <w:tabs>
        <w:tab w:val="left" w:pos="720"/>
        <w:tab w:val="left" w:pos="1440"/>
      </w:tabs>
      <w:spacing w:after="0" w:line="480" w:lineRule="auto"/>
      <w:ind w:firstLine="1440"/>
    </w:pPr>
    <w:rPr>
      <w:rFonts w:ascii="Times New Roman" w:eastAsia="Times New Roman" w:hAnsi="Times New Roman" w:cs="Times New Roman"/>
      <w:sz w:val="26"/>
      <w:szCs w:val="26"/>
    </w:rPr>
  </w:style>
  <w:style w:type="paragraph" w:customStyle="1" w:styleId="Default">
    <w:name w:val="Default"/>
    <w:uiPriority w:val="99"/>
    <w:rsid w:val="00E155F7"/>
    <w:pPr>
      <w:autoSpaceDE w:val="0"/>
      <w:autoSpaceDN w:val="0"/>
      <w:adjustRightInd w:val="0"/>
      <w:spacing w:after="0" w:line="240" w:lineRule="auto"/>
    </w:pPr>
    <w:rPr>
      <w:rFonts w:ascii="Times New Roman" w:hAnsi="Times New Roman" w:cs="Times New Roman"/>
      <w:color w:val="000000"/>
      <w:sz w:val="24"/>
      <w:szCs w:val="24"/>
    </w:rPr>
  </w:style>
  <w:style w:type="paragraph" w:styleId="FootnoteText">
    <w:name w:val="footnote text"/>
    <w:basedOn w:val="Normal"/>
    <w:link w:val="FootnoteTextChar"/>
    <w:rsid w:val="00E155F7"/>
    <w:pPr>
      <w:spacing w:after="0" w:line="240" w:lineRule="auto"/>
    </w:pPr>
    <w:rPr>
      <w:rFonts w:ascii="Times New Roman" w:eastAsia="Times New Roman" w:hAnsi="Times New Roman" w:cs="Times New Roman"/>
      <w:sz w:val="20"/>
      <w:szCs w:val="20"/>
      <w:lang w:eastAsia="zh-MO"/>
    </w:rPr>
  </w:style>
  <w:style w:type="character" w:customStyle="1" w:styleId="FootnoteTextChar">
    <w:name w:val="Footnote Text Char"/>
    <w:basedOn w:val="DefaultParagraphFont"/>
    <w:link w:val="FootnoteText"/>
    <w:rsid w:val="00E155F7"/>
    <w:rPr>
      <w:rFonts w:ascii="Times New Roman" w:eastAsia="Times New Roman" w:hAnsi="Times New Roman" w:cs="Times New Roman"/>
      <w:sz w:val="20"/>
      <w:szCs w:val="20"/>
      <w:lang w:eastAsia="zh-MO"/>
    </w:rPr>
  </w:style>
  <w:style w:type="character" w:styleId="FootnoteReference">
    <w:name w:val="footnote reference"/>
    <w:rsid w:val="00E155F7"/>
    <w:rPr>
      <w:vertAlign w:val="superscript"/>
    </w:rPr>
  </w:style>
  <w:style w:type="paragraph" w:styleId="BalloonText">
    <w:name w:val="Balloon Text"/>
    <w:basedOn w:val="Normal"/>
    <w:link w:val="BalloonTextChar"/>
    <w:uiPriority w:val="99"/>
    <w:semiHidden/>
    <w:unhideWhenUsed/>
    <w:rsid w:val="00BA258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2583"/>
    <w:rPr>
      <w:rFonts w:ascii="Segoe UI" w:hAnsi="Segoe UI" w:cs="Segoe UI"/>
      <w:sz w:val="18"/>
      <w:szCs w:val="18"/>
    </w:rPr>
  </w:style>
  <w:style w:type="character" w:styleId="CommentReference">
    <w:name w:val="annotation reference"/>
    <w:basedOn w:val="DefaultParagraphFont"/>
    <w:uiPriority w:val="99"/>
    <w:semiHidden/>
    <w:unhideWhenUsed/>
    <w:rsid w:val="0090441F"/>
    <w:rPr>
      <w:sz w:val="16"/>
      <w:szCs w:val="16"/>
    </w:rPr>
  </w:style>
  <w:style w:type="paragraph" w:styleId="CommentText">
    <w:name w:val="annotation text"/>
    <w:basedOn w:val="Normal"/>
    <w:link w:val="CommentTextChar"/>
    <w:uiPriority w:val="99"/>
    <w:unhideWhenUsed/>
    <w:rsid w:val="0090441F"/>
    <w:pPr>
      <w:spacing w:line="240" w:lineRule="auto"/>
    </w:pPr>
    <w:rPr>
      <w:sz w:val="20"/>
      <w:szCs w:val="20"/>
    </w:rPr>
  </w:style>
  <w:style w:type="character" w:customStyle="1" w:styleId="CommentTextChar">
    <w:name w:val="Comment Text Char"/>
    <w:basedOn w:val="DefaultParagraphFont"/>
    <w:link w:val="CommentText"/>
    <w:uiPriority w:val="99"/>
    <w:rsid w:val="0090441F"/>
    <w:rPr>
      <w:sz w:val="20"/>
      <w:szCs w:val="20"/>
    </w:rPr>
  </w:style>
  <w:style w:type="paragraph" w:styleId="CommentSubject">
    <w:name w:val="annotation subject"/>
    <w:basedOn w:val="CommentText"/>
    <w:next w:val="CommentText"/>
    <w:link w:val="CommentSubjectChar"/>
    <w:uiPriority w:val="99"/>
    <w:semiHidden/>
    <w:unhideWhenUsed/>
    <w:rsid w:val="0090441F"/>
    <w:rPr>
      <w:b/>
      <w:bCs/>
    </w:rPr>
  </w:style>
  <w:style w:type="character" w:customStyle="1" w:styleId="CommentSubjectChar">
    <w:name w:val="Comment Subject Char"/>
    <w:basedOn w:val="CommentTextChar"/>
    <w:link w:val="CommentSubject"/>
    <w:uiPriority w:val="99"/>
    <w:semiHidden/>
    <w:rsid w:val="0090441F"/>
    <w:rPr>
      <w:b/>
      <w:bCs/>
      <w:sz w:val="20"/>
      <w:szCs w:val="20"/>
    </w:rPr>
  </w:style>
  <w:style w:type="paragraph" w:styleId="Revision">
    <w:name w:val="Revision"/>
    <w:hidden/>
    <w:uiPriority w:val="99"/>
    <w:semiHidden/>
    <w:rsid w:val="00A54D4A"/>
    <w:pPr>
      <w:spacing w:after="0" w:line="240" w:lineRule="auto"/>
    </w:pPr>
  </w:style>
  <w:style w:type="paragraph" w:styleId="Header">
    <w:name w:val="header"/>
    <w:basedOn w:val="Normal"/>
    <w:link w:val="HeaderChar"/>
    <w:uiPriority w:val="99"/>
    <w:unhideWhenUsed/>
    <w:rsid w:val="00121E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1E2B"/>
  </w:style>
  <w:style w:type="paragraph" w:styleId="Footer">
    <w:name w:val="footer"/>
    <w:basedOn w:val="Normal"/>
    <w:link w:val="FooterChar"/>
    <w:uiPriority w:val="99"/>
    <w:unhideWhenUsed/>
    <w:rsid w:val="00121E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1E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061782">
      <w:bodyDiv w:val="1"/>
      <w:marLeft w:val="0"/>
      <w:marRight w:val="0"/>
      <w:marTop w:val="0"/>
      <w:marBottom w:val="0"/>
      <w:divBdr>
        <w:top w:val="none" w:sz="0" w:space="0" w:color="auto"/>
        <w:left w:val="none" w:sz="0" w:space="0" w:color="auto"/>
        <w:bottom w:val="none" w:sz="0" w:space="0" w:color="auto"/>
        <w:right w:val="none" w:sz="0" w:space="0" w:color="auto"/>
      </w:divBdr>
    </w:div>
    <w:div w:id="162821425">
      <w:bodyDiv w:val="1"/>
      <w:marLeft w:val="0"/>
      <w:marRight w:val="0"/>
      <w:marTop w:val="0"/>
      <w:marBottom w:val="0"/>
      <w:divBdr>
        <w:top w:val="none" w:sz="0" w:space="0" w:color="auto"/>
        <w:left w:val="none" w:sz="0" w:space="0" w:color="auto"/>
        <w:bottom w:val="none" w:sz="0" w:space="0" w:color="auto"/>
        <w:right w:val="none" w:sz="0" w:space="0" w:color="auto"/>
      </w:divBdr>
    </w:div>
    <w:div w:id="164395604">
      <w:bodyDiv w:val="1"/>
      <w:marLeft w:val="0"/>
      <w:marRight w:val="0"/>
      <w:marTop w:val="0"/>
      <w:marBottom w:val="0"/>
      <w:divBdr>
        <w:top w:val="none" w:sz="0" w:space="0" w:color="auto"/>
        <w:left w:val="none" w:sz="0" w:space="0" w:color="auto"/>
        <w:bottom w:val="none" w:sz="0" w:space="0" w:color="auto"/>
        <w:right w:val="none" w:sz="0" w:space="0" w:color="auto"/>
      </w:divBdr>
    </w:div>
    <w:div w:id="260921694">
      <w:bodyDiv w:val="1"/>
      <w:marLeft w:val="0"/>
      <w:marRight w:val="0"/>
      <w:marTop w:val="0"/>
      <w:marBottom w:val="0"/>
      <w:divBdr>
        <w:top w:val="none" w:sz="0" w:space="0" w:color="auto"/>
        <w:left w:val="none" w:sz="0" w:space="0" w:color="auto"/>
        <w:bottom w:val="none" w:sz="0" w:space="0" w:color="auto"/>
        <w:right w:val="none" w:sz="0" w:space="0" w:color="auto"/>
      </w:divBdr>
    </w:div>
    <w:div w:id="410086780">
      <w:bodyDiv w:val="1"/>
      <w:marLeft w:val="0"/>
      <w:marRight w:val="0"/>
      <w:marTop w:val="0"/>
      <w:marBottom w:val="0"/>
      <w:divBdr>
        <w:top w:val="none" w:sz="0" w:space="0" w:color="auto"/>
        <w:left w:val="none" w:sz="0" w:space="0" w:color="auto"/>
        <w:bottom w:val="none" w:sz="0" w:space="0" w:color="auto"/>
        <w:right w:val="none" w:sz="0" w:space="0" w:color="auto"/>
      </w:divBdr>
    </w:div>
    <w:div w:id="484517553">
      <w:bodyDiv w:val="1"/>
      <w:marLeft w:val="0"/>
      <w:marRight w:val="0"/>
      <w:marTop w:val="0"/>
      <w:marBottom w:val="0"/>
      <w:divBdr>
        <w:top w:val="none" w:sz="0" w:space="0" w:color="auto"/>
        <w:left w:val="none" w:sz="0" w:space="0" w:color="auto"/>
        <w:bottom w:val="none" w:sz="0" w:space="0" w:color="auto"/>
        <w:right w:val="none" w:sz="0" w:space="0" w:color="auto"/>
      </w:divBdr>
    </w:div>
    <w:div w:id="554006476">
      <w:bodyDiv w:val="1"/>
      <w:marLeft w:val="0"/>
      <w:marRight w:val="0"/>
      <w:marTop w:val="0"/>
      <w:marBottom w:val="0"/>
      <w:divBdr>
        <w:top w:val="none" w:sz="0" w:space="0" w:color="auto"/>
        <w:left w:val="none" w:sz="0" w:space="0" w:color="auto"/>
        <w:bottom w:val="none" w:sz="0" w:space="0" w:color="auto"/>
        <w:right w:val="none" w:sz="0" w:space="0" w:color="auto"/>
      </w:divBdr>
    </w:div>
    <w:div w:id="684288195">
      <w:bodyDiv w:val="1"/>
      <w:marLeft w:val="0"/>
      <w:marRight w:val="0"/>
      <w:marTop w:val="0"/>
      <w:marBottom w:val="0"/>
      <w:divBdr>
        <w:top w:val="none" w:sz="0" w:space="0" w:color="auto"/>
        <w:left w:val="none" w:sz="0" w:space="0" w:color="auto"/>
        <w:bottom w:val="none" w:sz="0" w:space="0" w:color="auto"/>
        <w:right w:val="none" w:sz="0" w:space="0" w:color="auto"/>
      </w:divBdr>
    </w:div>
    <w:div w:id="711001688">
      <w:bodyDiv w:val="1"/>
      <w:marLeft w:val="0"/>
      <w:marRight w:val="0"/>
      <w:marTop w:val="0"/>
      <w:marBottom w:val="0"/>
      <w:divBdr>
        <w:top w:val="none" w:sz="0" w:space="0" w:color="auto"/>
        <w:left w:val="none" w:sz="0" w:space="0" w:color="auto"/>
        <w:bottom w:val="none" w:sz="0" w:space="0" w:color="auto"/>
        <w:right w:val="none" w:sz="0" w:space="0" w:color="auto"/>
      </w:divBdr>
    </w:div>
    <w:div w:id="743145221">
      <w:bodyDiv w:val="1"/>
      <w:marLeft w:val="0"/>
      <w:marRight w:val="0"/>
      <w:marTop w:val="0"/>
      <w:marBottom w:val="0"/>
      <w:divBdr>
        <w:top w:val="none" w:sz="0" w:space="0" w:color="auto"/>
        <w:left w:val="none" w:sz="0" w:space="0" w:color="auto"/>
        <w:bottom w:val="none" w:sz="0" w:space="0" w:color="auto"/>
        <w:right w:val="none" w:sz="0" w:space="0" w:color="auto"/>
      </w:divBdr>
    </w:div>
    <w:div w:id="878198568">
      <w:bodyDiv w:val="1"/>
      <w:marLeft w:val="0"/>
      <w:marRight w:val="0"/>
      <w:marTop w:val="0"/>
      <w:marBottom w:val="0"/>
      <w:divBdr>
        <w:top w:val="none" w:sz="0" w:space="0" w:color="auto"/>
        <w:left w:val="none" w:sz="0" w:space="0" w:color="auto"/>
        <w:bottom w:val="none" w:sz="0" w:space="0" w:color="auto"/>
        <w:right w:val="none" w:sz="0" w:space="0" w:color="auto"/>
      </w:divBdr>
    </w:div>
    <w:div w:id="903875802">
      <w:bodyDiv w:val="1"/>
      <w:marLeft w:val="0"/>
      <w:marRight w:val="0"/>
      <w:marTop w:val="0"/>
      <w:marBottom w:val="0"/>
      <w:divBdr>
        <w:top w:val="none" w:sz="0" w:space="0" w:color="auto"/>
        <w:left w:val="none" w:sz="0" w:space="0" w:color="auto"/>
        <w:bottom w:val="none" w:sz="0" w:space="0" w:color="auto"/>
        <w:right w:val="none" w:sz="0" w:space="0" w:color="auto"/>
      </w:divBdr>
    </w:div>
    <w:div w:id="936521959">
      <w:bodyDiv w:val="1"/>
      <w:marLeft w:val="0"/>
      <w:marRight w:val="0"/>
      <w:marTop w:val="0"/>
      <w:marBottom w:val="0"/>
      <w:divBdr>
        <w:top w:val="none" w:sz="0" w:space="0" w:color="auto"/>
        <w:left w:val="none" w:sz="0" w:space="0" w:color="auto"/>
        <w:bottom w:val="none" w:sz="0" w:space="0" w:color="auto"/>
        <w:right w:val="none" w:sz="0" w:space="0" w:color="auto"/>
      </w:divBdr>
    </w:div>
    <w:div w:id="1138843191">
      <w:bodyDiv w:val="1"/>
      <w:marLeft w:val="0"/>
      <w:marRight w:val="0"/>
      <w:marTop w:val="0"/>
      <w:marBottom w:val="0"/>
      <w:divBdr>
        <w:top w:val="none" w:sz="0" w:space="0" w:color="auto"/>
        <w:left w:val="none" w:sz="0" w:space="0" w:color="auto"/>
        <w:bottom w:val="none" w:sz="0" w:space="0" w:color="auto"/>
        <w:right w:val="none" w:sz="0" w:space="0" w:color="auto"/>
      </w:divBdr>
    </w:div>
    <w:div w:id="1297905069">
      <w:bodyDiv w:val="1"/>
      <w:marLeft w:val="0"/>
      <w:marRight w:val="0"/>
      <w:marTop w:val="0"/>
      <w:marBottom w:val="0"/>
      <w:divBdr>
        <w:top w:val="none" w:sz="0" w:space="0" w:color="auto"/>
        <w:left w:val="none" w:sz="0" w:space="0" w:color="auto"/>
        <w:bottom w:val="none" w:sz="0" w:space="0" w:color="auto"/>
        <w:right w:val="none" w:sz="0" w:space="0" w:color="auto"/>
      </w:divBdr>
    </w:div>
    <w:div w:id="1300110586">
      <w:bodyDiv w:val="1"/>
      <w:marLeft w:val="0"/>
      <w:marRight w:val="0"/>
      <w:marTop w:val="0"/>
      <w:marBottom w:val="0"/>
      <w:divBdr>
        <w:top w:val="none" w:sz="0" w:space="0" w:color="auto"/>
        <w:left w:val="none" w:sz="0" w:space="0" w:color="auto"/>
        <w:bottom w:val="none" w:sz="0" w:space="0" w:color="auto"/>
        <w:right w:val="none" w:sz="0" w:space="0" w:color="auto"/>
      </w:divBdr>
    </w:div>
    <w:div w:id="1546671684">
      <w:bodyDiv w:val="1"/>
      <w:marLeft w:val="0"/>
      <w:marRight w:val="0"/>
      <w:marTop w:val="0"/>
      <w:marBottom w:val="0"/>
      <w:divBdr>
        <w:top w:val="none" w:sz="0" w:space="0" w:color="auto"/>
        <w:left w:val="none" w:sz="0" w:space="0" w:color="auto"/>
        <w:bottom w:val="none" w:sz="0" w:space="0" w:color="auto"/>
        <w:right w:val="none" w:sz="0" w:space="0" w:color="auto"/>
      </w:divBdr>
    </w:div>
    <w:div w:id="1622494120">
      <w:bodyDiv w:val="1"/>
      <w:marLeft w:val="0"/>
      <w:marRight w:val="0"/>
      <w:marTop w:val="0"/>
      <w:marBottom w:val="0"/>
      <w:divBdr>
        <w:top w:val="none" w:sz="0" w:space="0" w:color="auto"/>
        <w:left w:val="none" w:sz="0" w:space="0" w:color="auto"/>
        <w:bottom w:val="none" w:sz="0" w:space="0" w:color="auto"/>
        <w:right w:val="none" w:sz="0" w:space="0" w:color="auto"/>
      </w:divBdr>
    </w:div>
    <w:div w:id="1727295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EDA197-16F3-436C-A194-77F8ABD467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954</Words>
  <Characters>5439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University of Illinois</Company>
  <LinksUpToDate>false</LinksUpToDate>
  <CharactersWithSpaces>6381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Yoo, Sandra E</dc:creator>
  <cp:keywords/>
  <dc:description/>
  <cp:lastModifiedBy>Williams, Aubrie</cp:lastModifiedBy>
  <cp:revision>6</cp:revision>
  <cp:lastPrinted>2025-01-05T23:18:00Z</cp:lastPrinted>
  <dcterms:created xsi:type="dcterms:W3CDTF">2025-01-14T15:21:00Z</dcterms:created>
  <dcterms:modified xsi:type="dcterms:W3CDTF">2025-01-23T18:25:00Z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0b63bcfa45d4d9bfc4332a6640f8a7a05c72fb8b9c1e72b4a261cb4e2cb948a3</vt:lpwstr>
  </property>
</Properties>
</file>