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4D54E" w14:textId="77777777" w:rsidR="00C02991" w:rsidRPr="00C02991" w:rsidRDefault="00C02991" w:rsidP="00C0299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eastAsia="Times New Roman"/>
          <w:color w:val="FF0000"/>
          <w:szCs w:val="26"/>
        </w:rPr>
      </w:pPr>
      <w:bookmarkStart w:id="0" w:name="_Hlk77839959"/>
      <w:bookmarkStart w:id="1" w:name="_Hlk93577479"/>
      <w:r w:rsidRPr="00C02991">
        <w:rPr>
          <w:rFonts w:eastAsia="Times New Roman"/>
          <w:color w:val="FF0000"/>
          <w:szCs w:val="26"/>
        </w:rPr>
        <w:t>Approved by the Board of Trustees</w:t>
      </w:r>
    </w:p>
    <w:bookmarkEnd w:id="0"/>
    <w:bookmarkEnd w:id="1"/>
    <w:p w14:paraId="7277D60B" w14:textId="77777777" w:rsidR="00C02991" w:rsidRPr="00C02991" w:rsidRDefault="00C02991" w:rsidP="00C0299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eastAsia="Times New Roman"/>
          <w:color w:val="FF0000"/>
          <w:szCs w:val="26"/>
        </w:rPr>
      </w:pPr>
      <w:r w:rsidRPr="00C02991">
        <w:rPr>
          <w:rFonts w:eastAsia="Times New Roman"/>
          <w:color w:val="FF0000"/>
          <w:szCs w:val="26"/>
        </w:rPr>
        <w:t>January 23, 2025</w:t>
      </w:r>
    </w:p>
    <w:p w14:paraId="6E36DDA8" w14:textId="4FB75041" w:rsidR="002F2D48" w:rsidRPr="006F284F" w:rsidRDefault="009E0FF5"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tLeast"/>
        <w:jc w:val="right"/>
        <w:textAlignment w:val="baseline"/>
        <w:rPr>
          <w:rFonts w:eastAsia="Times New Roman"/>
          <w:b/>
          <w:color w:val="000000"/>
          <w:sz w:val="60"/>
          <w:szCs w:val="60"/>
        </w:rPr>
      </w:pPr>
      <w:r>
        <w:rPr>
          <w:rFonts w:eastAsia="Times New Roman"/>
          <w:b/>
          <w:color w:val="000000"/>
          <w:sz w:val="60"/>
          <w:szCs w:val="60"/>
        </w:rPr>
        <w:t>22</w:t>
      </w:r>
      <w:r w:rsidR="007A6B96">
        <w:rPr>
          <w:rFonts w:eastAsia="Times New Roman"/>
          <w:b/>
          <w:color w:val="000000"/>
          <w:sz w:val="60"/>
          <w:szCs w:val="60"/>
        </w:rPr>
        <w:t xml:space="preserve"> </w:t>
      </w:r>
    </w:p>
    <w:p w14:paraId="49E25591"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color w:val="000000"/>
          <w:szCs w:val="26"/>
        </w:rPr>
      </w:pPr>
    </w:p>
    <w:p w14:paraId="0AF965EF"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color w:val="000000"/>
          <w:szCs w:val="26"/>
        </w:rPr>
      </w:pPr>
    </w:p>
    <w:p w14:paraId="1CC83587" w14:textId="77777777" w:rsidR="002F2D48" w:rsidRPr="006F284F" w:rsidRDefault="002F2D48" w:rsidP="007A6B9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7200"/>
        <w:textAlignment w:val="baseline"/>
        <w:rPr>
          <w:rFonts w:eastAsia="Times New Roman"/>
          <w:color w:val="000000"/>
          <w:szCs w:val="26"/>
        </w:rPr>
      </w:pPr>
      <w:r w:rsidRPr="006F284F">
        <w:rPr>
          <w:rFonts w:eastAsia="Times New Roman"/>
          <w:color w:val="000000"/>
          <w:szCs w:val="26"/>
        </w:rPr>
        <w:t>Board Meeting</w:t>
      </w:r>
    </w:p>
    <w:p w14:paraId="47BA3C42" w14:textId="207B583B" w:rsidR="002F2D48" w:rsidRPr="006F284F" w:rsidRDefault="00833295" w:rsidP="007A6B9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7200"/>
        <w:textAlignment w:val="baseline"/>
        <w:rPr>
          <w:rFonts w:eastAsia="Times New Roman"/>
          <w:szCs w:val="26"/>
        </w:rPr>
      </w:pPr>
      <w:r>
        <w:rPr>
          <w:rFonts w:eastAsia="Times New Roman"/>
          <w:szCs w:val="26"/>
        </w:rPr>
        <w:t xml:space="preserve">January </w:t>
      </w:r>
      <w:r w:rsidR="00795962">
        <w:rPr>
          <w:rFonts w:eastAsia="Times New Roman"/>
          <w:szCs w:val="26"/>
        </w:rPr>
        <w:t>23</w:t>
      </w:r>
      <w:r>
        <w:rPr>
          <w:rFonts w:eastAsia="Times New Roman"/>
          <w:szCs w:val="26"/>
        </w:rPr>
        <w:t>, 2025</w:t>
      </w:r>
    </w:p>
    <w:p w14:paraId="4EA67D01"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szCs w:val="26"/>
        </w:rPr>
      </w:pPr>
    </w:p>
    <w:p w14:paraId="64165EB6"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szCs w:val="26"/>
        </w:rPr>
      </w:pPr>
    </w:p>
    <w:p w14:paraId="493C53AB"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eastAsia="Times New Roman"/>
          <w:color w:val="000000"/>
          <w:szCs w:val="26"/>
        </w:rPr>
      </w:pPr>
      <w:r w:rsidRPr="006F284F">
        <w:rPr>
          <w:rFonts w:eastAsia="Times New Roman"/>
          <w:color w:val="000000"/>
          <w:szCs w:val="26"/>
        </w:rPr>
        <w:t>ROLL CALL</w:t>
      </w:r>
    </w:p>
    <w:p w14:paraId="2A62A203"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eastAsia="Times New Roman"/>
          <w:color w:val="000000"/>
          <w:szCs w:val="26"/>
        </w:rPr>
      </w:pPr>
    </w:p>
    <w:p w14:paraId="24EE0D3B" w14:textId="77777777" w:rsidR="002F2D48" w:rsidRPr="006F284F" w:rsidRDefault="002F2D48" w:rsidP="002F2D48">
      <w:pPr>
        <w:keepNext/>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outlineLvl w:val="3"/>
        <w:rPr>
          <w:rFonts w:eastAsia="Times New Roman"/>
          <w:color w:val="000000"/>
          <w:szCs w:val="26"/>
        </w:rPr>
      </w:pPr>
      <w:r w:rsidRPr="006F284F">
        <w:rPr>
          <w:rFonts w:eastAsia="Times New Roman"/>
          <w:color w:val="000000"/>
          <w:szCs w:val="26"/>
        </w:rPr>
        <w:t>PURCHASE RECOMMENDATIONS</w:t>
      </w:r>
    </w:p>
    <w:p w14:paraId="5B7E567D"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eastAsia="Times New Roman"/>
          <w:color w:val="000000"/>
          <w:szCs w:val="26"/>
        </w:rPr>
      </w:pPr>
    </w:p>
    <w:p w14:paraId="18C8F33F" w14:textId="2BED50A5"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i/>
          <w:color w:val="000000"/>
          <w:szCs w:val="26"/>
        </w:rPr>
      </w:pPr>
      <w:r w:rsidRPr="006F284F">
        <w:rPr>
          <w:rFonts w:eastAsia="Times New Roman"/>
          <w:color w:val="000000"/>
          <w:szCs w:val="26"/>
        </w:rPr>
        <w:t xml:space="preserve">Following are purchase recommendations proposed by each </w:t>
      </w:r>
      <w:r w:rsidR="007A6B96">
        <w:rPr>
          <w:rFonts w:eastAsia="Times New Roman"/>
          <w:color w:val="000000"/>
          <w:szCs w:val="26"/>
        </w:rPr>
        <w:t>u</w:t>
      </w:r>
      <w:r w:rsidRPr="006F284F">
        <w:rPr>
          <w:rFonts w:eastAsia="Times New Roman"/>
          <w:color w:val="000000"/>
          <w:szCs w:val="26"/>
        </w:rPr>
        <w:t>niversity and the System Office.</w:t>
      </w:r>
      <w:r w:rsidR="007A6B96">
        <w:rPr>
          <w:rFonts w:eastAsia="Times New Roman"/>
          <w:color w:val="000000"/>
          <w:szCs w:val="26"/>
        </w:rPr>
        <w:t xml:space="preserve"> </w:t>
      </w:r>
      <w:r w:rsidRPr="006F284F">
        <w:rPr>
          <w:rFonts w:eastAsia="Times New Roman"/>
          <w:color w:val="000000"/>
          <w:szCs w:val="26"/>
        </w:rPr>
        <w:t>The purchases are to be funded from State appropriations or institutional funds as appropriate.</w:t>
      </w:r>
      <w:r w:rsidR="007A6B96">
        <w:rPr>
          <w:rFonts w:eastAsia="Times New Roman"/>
          <w:color w:val="000000"/>
          <w:szCs w:val="26"/>
        </w:rPr>
        <w:t xml:space="preserve"> </w:t>
      </w:r>
      <w:r w:rsidRPr="006F284F">
        <w:rPr>
          <w:rFonts w:eastAsia="Times New Roman"/>
          <w:color w:val="000000"/>
          <w:szCs w:val="26"/>
        </w:rPr>
        <w:t>Unless otherwise specified or indicated, purchases are based on the lowest acceptable bid.</w:t>
      </w:r>
      <w:r w:rsidR="007A6B96">
        <w:rPr>
          <w:rFonts w:eastAsia="Times New Roman"/>
          <w:color w:val="000000"/>
          <w:szCs w:val="26"/>
        </w:rPr>
        <w:t xml:space="preserve"> </w:t>
      </w:r>
      <w:r w:rsidRPr="006F284F">
        <w:rPr>
          <w:rFonts w:eastAsia="Times New Roman"/>
          <w:color w:val="000000"/>
          <w:szCs w:val="26"/>
        </w:rPr>
        <w:t xml:space="preserve">The </w:t>
      </w:r>
      <w:r w:rsidR="007A6B96">
        <w:rPr>
          <w:rFonts w:eastAsia="Times New Roman"/>
          <w:color w:val="000000"/>
          <w:szCs w:val="26"/>
        </w:rPr>
        <w:t>v</w:t>
      </w:r>
      <w:r w:rsidRPr="006F284F">
        <w:rPr>
          <w:rFonts w:eastAsia="Times New Roman"/>
          <w:color w:val="000000"/>
          <w:szCs w:val="26"/>
        </w:rPr>
        <w:t xml:space="preserve">ice </w:t>
      </w:r>
      <w:r w:rsidR="007A6B96">
        <w:rPr>
          <w:rFonts w:eastAsia="Times New Roman"/>
          <w:color w:val="000000"/>
          <w:szCs w:val="26"/>
        </w:rPr>
        <w:t>p</w:t>
      </w:r>
      <w:r w:rsidRPr="006F284F">
        <w:rPr>
          <w:rFonts w:eastAsia="Times New Roman"/>
          <w:color w:val="000000"/>
          <w:szCs w:val="26"/>
        </w:rPr>
        <w:t>resident</w:t>
      </w:r>
      <w:r w:rsidR="007A6B96">
        <w:rPr>
          <w:rFonts w:eastAsia="Times New Roman"/>
          <w:color w:val="000000"/>
          <w:szCs w:val="26"/>
        </w:rPr>
        <w:t>/c</w:t>
      </w:r>
      <w:r w:rsidRPr="006F284F">
        <w:rPr>
          <w:rFonts w:eastAsia="Times New Roman"/>
          <w:color w:val="000000"/>
          <w:szCs w:val="26"/>
        </w:rPr>
        <w:t xml:space="preserve">hief </w:t>
      </w:r>
      <w:r w:rsidR="007A6B96">
        <w:rPr>
          <w:rFonts w:eastAsia="Times New Roman"/>
          <w:color w:val="000000"/>
          <w:szCs w:val="26"/>
        </w:rPr>
        <w:t>f</w:t>
      </w:r>
      <w:r w:rsidRPr="006F284F">
        <w:rPr>
          <w:rFonts w:eastAsia="Times New Roman"/>
          <w:color w:val="000000"/>
          <w:szCs w:val="26"/>
        </w:rPr>
        <w:t xml:space="preserve">inancial </w:t>
      </w:r>
      <w:r w:rsidR="007A6B96">
        <w:rPr>
          <w:rFonts w:eastAsia="Times New Roman"/>
          <w:color w:val="000000"/>
          <w:szCs w:val="26"/>
        </w:rPr>
        <w:t>o</w:t>
      </w:r>
      <w:r w:rsidRPr="006F284F">
        <w:rPr>
          <w:rFonts w:eastAsia="Times New Roman"/>
          <w:color w:val="000000"/>
          <w:szCs w:val="26"/>
        </w:rPr>
        <w:t xml:space="preserve">fficer and </w:t>
      </w:r>
      <w:r w:rsidR="007A6B96">
        <w:rPr>
          <w:rFonts w:eastAsia="Times New Roman"/>
          <w:color w:val="000000"/>
          <w:szCs w:val="26"/>
        </w:rPr>
        <w:t>c</w:t>
      </w:r>
      <w:r w:rsidRPr="006F284F">
        <w:rPr>
          <w:rFonts w:eastAsia="Times New Roman"/>
          <w:color w:val="000000"/>
          <w:szCs w:val="26"/>
        </w:rPr>
        <w:t xml:space="preserve">omptroller has approved all purchases to be funded from State appropriations in accordance with the </w:t>
      </w:r>
      <w:r w:rsidRPr="006F284F">
        <w:rPr>
          <w:rFonts w:eastAsia="Times New Roman"/>
          <w:i/>
          <w:color w:val="000000"/>
          <w:szCs w:val="26"/>
        </w:rPr>
        <w:t xml:space="preserve">Bylaws of the Board of Trustees </w:t>
      </w:r>
      <w:r w:rsidRPr="006F284F">
        <w:rPr>
          <w:rFonts w:eastAsia="Times New Roman"/>
          <w:color w:val="000000"/>
          <w:szCs w:val="26"/>
        </w:rPr>
        <w:t xml:space="preserve">and </w:t>
      </w:r>
      <w:r w:rsidR="007A6B96">
        <w:rPr>
          <w:rFonts w:eastAsia="Times New Roman"/>
          <w:i/>
          <w:iCs/>
          <w:color w:val="000000"/>
          <w:szCs w:val="26"/>
        </w:rPr>
        <w:t>T</w:t>
      </w:r>
      <w:r w:rsidRPr="007A6B96">
        <w:rPr>
          <w:rFonts w:eastAsia="Times New Roman"/>
          <w:i/>
          <w:iCs/>
          <w:color w:val="000000"/>
          <w:szCs w:val="26"/>
        </w:rPr>
        <w:t>he</w:t>
      </w:r>
      <w:r w:rsidRPr="006F284F">
        <w:rPr>
          <w:rFonts w:eastAsia="Times New Roman"/>
          <w:color w:val="000000"/>
          <w:szCs w:val="26"/>
        </w:rPr>
        <w:t xml:space="preserve"> </w:t>
      </w:r>
      <w:r w:rsidRPr="006F284F">
        <w:rPr>
          <w:rFonts w:eastAsia="Times New Roman"/>
          <w:i/>
          <w:color w:val="000000"/>
          <w:szCs w:val="26"/>
        </w:rPr>
        <w:t>General Rules Concerning University Organization and Procedure.</w:t>
      </w:r>
    </w:p>
    <w:p w14:paraId="702878B2"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p>
    <w:p w14:paraId="5BAB4970" w14:textId="5D48378A"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6F284F">
        <w:rPr>
          <w:rFonts w:eastAsia="Times New Roman"/>
          <w:color w:val="000000"/>
          <w:szCs w:val="26"/>
        </w:rPr>
        <w:t xml:space="preserve">The Board action recommended in this item complies in all material respects with applicable State and </w:t>
      </w:r>
      <w:r w:rsidR="007A6B96">
        <w:rPr>
          <w:rFonts w:eastAsia="Times New Roman"/>
          <w:color w:val="000000"/>
          <w:szCs w:val="26"/>
        </w:rPr>
        <w:t>f</w:t>
      </w:r>
      <w:r w:rsidRPr="006F284F">
        <w:rPr>
          <w:rFonts w:eastAsia="Times New Roman"/>
          <w:color w:val="000000"/>
          <w:szCs w:val="26"/>
        </w:rPr>
        <w:t xml:space="preserve">ederal laws, University of Illinois </w:t>
      </w:r>
      <w:r w:rsidRPr="006F284F">
        <w:rPr>
          <w:rFonts w:eastAsia="Times New Roman"/>
          <w:i/>
          <w:color w:val="000000"/>
          <w:szCs w:val="26"/>
        </w:rPr>
        <w:t>Statutes, The General Rules Concerning University Organization and Procedure</w:t>
      </w:r>
      <w:r w:rsidRPr="006F284F">
        <w:rPr>
          <w:rFonts w:eastAsia="Times New Roman"/>
          <w:color w:val="000000"/>
          <w:szCs w:val="26"/>
        </w:rPr>
        <w:t>, and Board of Trustees policies and directives.</w:t>
      </w:r>
    </w:p>
    <w:p w14:paraId="552D226E"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eastAsia="Times New Roman"/>
          <w:color w:val="000000"/>
          <w:szCs w:val="26"/>
        </w:rPr>
      </w:pPr>
    </w:p>
    <w:p w14:paraId="3F8EC082"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eastAsia="Times New Roman"/>
          <w:color w:val="000000"/>
          <w:szCs w:val="26"/>
        </w:rPr>
      </w:pPr>
      <w:r w:rsidRPr="006F284F">
        <w:rPr>
          <w:rFonts w:eastAsia="Times New Roman"/>
          <w:color w:val="000000"/>
          <w:szCs w:val="26"/>
        </w:rPr>
        <w:t>The president of the University of Illinois System concurs.</w:t>
      </w:r>
    </w:p>
    <w:p w14:paraId="19EA8323" w14:textId="54B584C5" w:rsidR="00252F86" w:rsidRPr="00353536" w:rsidRDefault="00252F86"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eastAsia="Times New Roman"/>
          <w:color w:val="000000"/>
          <w:szCs w:val="26"/>
        </w:rPr>
      </w:pPr>
    </w:p>
    <w:p w14:paraId="0BDB4969" w14:textId="7ECED5C2" w:rsidR="00EB675E" w:rsidRPr="00024364" w:rsidRDefault="00252F86" w:rsidP="00024364">
      <w:pPr>
        <w:pStyle w:val="Heading2"/>
      </w:pPr>
      <w:r w:rsidRPr="00024364">
        <w:t>PURCHASES RECOMMENDED</w:t>
      </w: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091CFA" w:rsidRPr="00F53616" w14:paraId="434E2894" w14:textId="77777777" w:rsidTr="00361DE1">
        <w:trPr>
          <w:trHeight w:val="120"/>
        </w:trPr>
        <w:tc>
          <w:tcPr>
            <w:tcW w:w="342" w:type="dxa"/>
          </w:tcPr>
          <w:p w14:paraId="401F0F7F" w14:textId="77777777" w:rsidR="00091CFA" w:rsidRPr="00F53616" w:rsidRDefault="00091CFA" w:rsidP="00091CFA">
            <w:pPr>
              <w:pStyle w:val="NoSpacing"/>
              <w:rPr>
                <w:sz w:val="26"/>
                <w:szCs w:val="26"/>
              </w:rPr>
            </w:pPr>
          </w:p>
        </w:tc>
        <w:tc>
          <w:tcPr>
            <w:tcW w:w="990" w:type="dxa"/>
          </w:tcPr>
          <w:p w14:paraId="02A261B8" w14:textId="77777777" w:rsidR="00091CFA" w:rsidRPr="00F53616" w:rsidRDefault="00091CFA" w:rsidP="00091CFA">
            <w:pPr>
              <w:pStyle w:val="NoSpacing"/>
              <w:rPr>
                <w:sz w:val="26"/>
                <w:szCs w:val="26"/>
              </w:rPr>
            </w:pPr>
          </w:p>
        </w:tc>
        <w:tc>
          <w:tcPr>
            <w:tcW w:w="8118" w:type="dxa"/>
          </w:tcPr>
          <w:p w14:paraId="2A8B7682" w14:textId="77777777" w:rsidR="00091CFA" w:rsidRPr="00F53616" w:rsidRDefault="00091CFA" w:rsidP="00091CFA">
            <w:pPr>
              <w:pStyle w:val="NoSpacing"/>
              <w:rPr>
                <w:spacing w:val="-3"/>
                <w:sz w:val="26"/>
                <w:szCs w:val="26"/>
              </w:rPr>
            </w:pPr>
          </w:p>
        </w:tc>
      </w:tr>
      <w:tr w:rsidR="00091CFA" w:rsidRPr="00F53616" w14:paraId="3E8AF208" w14:textId="77777777" w:rsidTr="00F21A6D">
        <w:trPr>
          <w:trHeight w:val="120"/>
        </w:trPr>
        <w:tc>
          <w:tcPr>
            <w:tcW w:w="9450" w:type="dxa"/>
            <w:gridSpan w:val="3"/>
          </w:tcPr>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091CFA" w:rsidRPr="00F53616" w14:paraId="209C5A9A" w14:textId="77777777" w:rsidTr="0025577D">
              <w:trPr>
                <w:trHeight w:val="114"/>
              </w:trPr>
              <w:tc>
                <w:tcPr>
                  <w:tcW w:w="9454" w:type="dxa"/>
                  <w:tcBorders>
                    <w:top w:val="single" w:sz="18" w:space="0" w:color="auto"/>
                    <w:bottom w:val="single" w:sz="18" w:space="0" w:color="auto"/>
                  </w:tcBorders>
                </w:tcPr>
                <w:p w14:paraId="55B87639" w14:textId="06C2D50B" w:rsidR="00091CFA" w:rsidRPr="00F53616" w:rsidRDefault="00091CFA" w:rsidP="00091CFA">
                  <w:pPr>
                    <w:tabs>
                      <w:tab w:val="left" w:pos="-720"/>
                      <w:tab w:val="left" w:pos="9090"/>
                    </w:tabs>
                    <w:suppressAutoHyphens/>
                    <w:overflowPunct w:val="0"/>
                    <w:autoSpaceDE w:val="0"/>
                    <w:autoSpaceDN w:val="0"/>
                    <w:adjustRightInd w:val="0"/>
                    <w:spacing w:after="0" w:line="240" w:lineRule="auto"/>
                    <w:jc w:val="center"/>
                    <w:textAlignment w:val="baseline"/>
                    <w:rPr>
                      <w:rFonts w:eastAsia="Times New Roman"/>
                      <w:b/>
                      <w:szCs w:val="26"/>
                    </w:rPr>
                  </w:pPr>
                  <w:r w:rsidRPr="00F53616">
                    <w:rPr>
                      <w:rFonts w:eastAsia="Times New Roman"/>
                      <w:b/>
                      <w:szCs w:val="26"/>
                    </w:rPr>
                    <w:t>University of Illinois</w:t>
                  </w:r>
                  <w:r w:rsidR="00192B9D">
                    <w:rPr>
                      <w:rFonts w:eastAsia="Times New Roman"/>
                      <w:b/>
                      <w:szCs w:val="26"/>
                    </w:rPr>
                    <w:t xml:space="preserve"> </w:t>
                  </w:r>
                  <w:r w:rsidR="003D5766">
                    <w:rPr>
                      <w:rFonts w:eastAsia="Times New Roman"/>
                      <w:b/>
                      <w:szCs w:val="26"/>
                    </w:rPr>
                    <w:t>Chicago</w:t>
                  </w:r>
                </w:p>
              </w:tc>
            </w:tr>
          </w:tbl>
          <w:p w14:paraId="107DA0B5" w14:textId="77777777" w:rsidR="00091CFA" w:rsidRPr="00F53616" w:rsidRDefault="00091CFA" w:rsidP="00091CFA">
            <w:pPr>
              <w:pStyle w:val="NoSpacing"/>
              <w:rPr>
                <w:spacing w:val="-3"/>
                <w:sz w:val="26"/>
                <w:szCs w:val="26"/>
              </w:rPr>
            </w:pPr>
          </w:p>
        </w:tc>
      </w:tr>
      <w:tr w:rsidR="00B775E6" w:rsidRPr="00F53616" w14:paraId="0E86D7C9" w14:textId="77777777" w:rsidTr="00361DE1">
        <w:trPr>
          <w:trHeight w:val="120"/>
        </w:trPr>
        <w:tc>
          <w:tcPr>
            <w:tcW w:w="342" w:type="dxa"/>
            <w:tcBorders>
              <w:bottom w:val="double" w:sz="6" w:space="0" w:color="auto"/>
            </w:tcBorders>
          </w:tcPr>
          <w:p w14:paraId="2A853B15" w14:textId="3D6DFDD0" w:rsidR="00B775E6" w:rsidRPr="00F53616" w:rsidRDefault="00B32B03" w:rsidP="00B775E6">
            <w:pPr>
              <w:pStyle w:val="NoSpacing"/>
              <w:rPr>
                <w:sz w:val="26"/>
                <w:szCs w:val="26"/>
              </w:rPr>
            </w:pPr>
            <w:r>
              <w:rPr>
                <w:sz w:val="26"/>
                <w:szCs w:val="26"/>
              </w:rPr>
              <w:t>1</w:t>
            </w:r>
          </w:p>
        </w:tc>
        <w:tc>
          <w:tcPr>
            <w:tcW w:w="990" w:type="dxa"/>
            <w:tcBorders>
              <w:bottom w:val="double" w:sz="6" w:space="0" w:color="auto"/>
            </w:tcBorders>
          </w:tcPr>
          <w:p w14:paraId="54386F5E" w14:textId="77777777" w:rsidR="00B775E6" w:rsidRPr="00F53616" w:rsidRDefault="00B775E6" w:rsidP="00B775E6">
            <w:pPr>
              <w:pStyle w:val="NoSpacing"/>
              <w:rPr>
                <w:sz w:val="26"/>
                <w:szCs w:val="26"/>
              </w:rPr>
            </w:pPr>
            <w:r w:rsidRPr="00F53616">
              <w:rPr>
                <w:sz w:val="26"/>
                <w:szCs w:val="26"/>
              </w:rPr>
              <w:t>Unit</w:t>
            </w:r>
          </w:p>
        </w:tc>
        <w:tc>
          <w:tcPr>
            <w:tcW w:w="8118" w:type="dxa"/>
            <w:tcBorders>
              <w:bottom w:val="double" w:sz="6" w:space="0" w:color="auto"/>
            </w:tcBorders>
          </w:tcPr>
          <w:p w14:paraId="141541B7" w14:textId="6DC31A73" w:rsidR="00A44D7C" w:rsidRPr="00F53616" w:rsidRDefault="00276FDE" w:rsidP="002F2D48">
            <w:pPr>
              <w:pStyle w:val="NoSpacing"/>
              <w:rPr>
                <w:sz w:val="26"/>
                <w:szCs w:val="26"/>
              </w:rPr>
            </w:pPr>
            <w:r>
              <w:rPr>
                <w:spacing w:val="-3"/>
                <w:sz w:val="26"/>
                <w:szCs w:val="26"/>
              </w:rPr>
              <w:t>UI Hospital and Clinics</w:t>
            </w:r>
          </w:p>
        </w:tc>
      </w:tr>
      <w:tr w:rsidR="00B775E6" w:rsidRPr="00F53616" w14:paraId="16D04378" w14:textId="77777777" w:rsidTr="00BC0630">
        <w:trPr>
          <w:trHeight w:val="648"/>
        </w:trPr>
        <w:tc>
          <w:tcPr>
            <w:tcW w:w="342" w:type="dxa"/>
          </w:tcPr>
          <w:p w14:paraId="6610E660" w14:textId="77777777" w:rsidR="00B775E6" w:rsidRPr="00F53616" w:rsidRDefault="00B775E6" w:rsidP="00B775E6">
            <w:pPr>
              <w:pStyle w:val="NoSpacing"/>
              <w:rPr>
                <w:sz w:val="26"/>
                <w:szCs w:val="26"/>
              </w:rPr>
            </w:pPr>
          </w:p>
        </w:tc>
        <w:tc>
          <w:tcPr>
            <w:tcW w:w="990" w:type="dxa"/>
          </w:tcPr>
          <w:p w14:paraId="21F9BBE9" w14:textId="77777777" w:rsidR="002F2D48" w:rsidRDefault="002F2D48" w:rsidP="00B775E6">
            <w:pPr>
              <w:pStyle w:val="NoSpacing"/>
              <w:rPr>
                <w:sz w:val="26"/>
                <w:szCs w:val="26"/>
              </w:rPr>
            </w:pPr>
          </w:p>
          <w:p w14:paraId="39157CFA" w14:textId="714A82F1" w:rsidR="00B775E6" w:rsidRPr="00F53616" w:rsidRDefault="00B775E6" w:rsidP="00B775E6">
            <w:pPr>
              <w:pStyle w:val="NoSpacing"/>
              <w:rPr>
                <w:sz w:val="26"/>
                <w:szCs w:val="26"/>
              </w:rPr>
            </w:pPr>
            <w:r w:rsidRPr="00F53616">
              <w:rPr>
                <w:sz w:val="26"/>
                <w:szCs w:val="26"/>
              </w:rPr>
              <w:t>Item</w:t>
            </w:r>
            <w:r w:rsidR="007A6B96">
              <w:rPr>
                <w:sz w:val="26"/>
                <w:szCs w:val="26"/>
              </w:rPr>
              <w:t xml:space="preserve">   </w:t>
            </w:r>
          </w:p>
        </w:tc>
        <w:tc>
          <w:tcPr>
            <w:tcW w:w="8118" w:type="dxa"/>
          </w:tcPr>
          <w:p w14:paraId="1F61BF83" w14:textId="77777777" w:rsidR="002F2D48" w:rsidRPr="002F2D48" w:rsidRDefault="002F2D48" w:rsidP="002F2D48">
            <w:pPr>
              <w:pStyle w:val="NoSpacing"/>
              <w:rPr>
                <w:sz w:val="26"/>
                <w:szCs w:val="26"/>
              </w:rPr>
            </w:pPr>
          </w:p>
          <w:p w14:paraId="25646054" w14:textId="134CBB9F" w:rsidR="00B775E6" w:rsidRPr="00B775E6" w:rsidRDefault="00276FDE" w:rsidP="002F2D48">
            <w:pPr>
              <w:pStyle w:val="NoSpacing"/>
              <w:rPr>
                <w:sz w:val="26"/>
                <w:szCs w:val="26"/>
              </w:rPr>
            </w:pPr>
            <w:r w:rsidRPr="00E42C5B">
              <w:rPr>
                <w:sz w:val="26"/>
                <w:szCs w:val="26"/>
              </w:rPr>
              <w:t>Purchase</w:t>
            </w:r>
            <w:r>
              <w:rPr>
                <w:sz w:val="26"/>
                <w:szCs w:val="26"/>
              </w:rPr>
              <w:t xml:space="preserve"> </w:t>
            </w:r>
            <w:r w:rsidRPr="00E42C5B">
              <w:rPr>
                <w:sz w:val="26"/>
                <w:szCs w:val="26"/>
              </w:rPr>
              <w:t xml:space="preserve">of </w:t>
            </w:r>
            <w:r>
              <w:rPr>
                <w:sz w:val="26"/>
                <w:szCs w:val="26"/>
              </w:rPr>
              <w:t>Implants and Accessories for Pain Management Through Neuromodulation Therapies</w:t>
            </w:r>
          </w:p>
        </w:tc>
      </w:tr>
      <w:tr w:rsidR="00B775E6" w:rsidRPr="00F53616" w14:paraId="65073756" w14:textId="77777777" w:rsidTr="00BC0630">
        <w:trPr>
          <w:trHeight w:val="315"/>
        </w:trPr>
        <w:tc>
          <w:tcPr>
            <w:tcW w:w="342" w:type="dxa"/>
          </w:tcPr>
          <w:p w14:paraId="4EB91AF9" w14:textId="77777777" w:rsidR="00B775E6" w:rsidRPr="00F53616" w:rsidRDefault="00B775E6" w:rsidP="00B775E6">
            <w:pPr>
              <w:pStyle w:val="NoSpacing"/>
              <w:rPr>
                <w:sz w:val="26"/>
                <w:szCs w:val="26"/>
              </w:rPr>
            </w:pPr>
            <w:r w:rsidRPr="00F53616">
              <w:rPr>
                <w:sz w:val="26"/>
                <w:szCs w:val="26"/>
              </w:rPr>
              <w:t xml:space="preserve"> </w:t>
            </w:r>
          </w:p>
        </w:tc>
        <w:tc>
          <w:tcPr>
            <w:tcW w:w="990" w:type="dxa"/>
          </w:tcPr>
          <w:p w14:paraId="2E4CAE21" w14:textId="77777777" w:rsidR="00B775E6" w:rsidRPr="00F53616" w:rsidRDefault="00B775E6" w:rsidP="00B775E6">
            <w:pPr>
              <w:pStyle w:val="NoSpacing"/>
              <w:rPr>
                <w:sz w:val="26"/>
                <w:szCs w:val="26"/>
              </w:rPr>
            </w:pPr>
          </w:p>
          <w:p w14:paraId="4EC10280" w14:textId="77777777" w:rsidR="00B775E6" w:rsidRPr="00F53616" w:rsidRDefault="00B775E6" w:rsidP="00B775E6">
            <w:pPr>
              <w:pStyle w:val="NoSpacing"/>
              <w:rPr>
                <w:sz w:val="26"/>
                <w:szCs w:val="26"/>
              </w:rPr>
            </w:pPr>
            <w:r w:rsidRPr="00F53616">
              <w:rPr>
                <w:sz w:val="26"/>
                <w:szCs w:val="26"/>
              </w:rPr>
              <w:t>Cost</w:t>
            </w:r>
          </w:p>
        </w:tc>
        <w:tc>
          <w:tcPr>
            <w:tcW w:w="8118" w:type="dxa"/>
          </w:tcPr>
          <w:p w14:paraId="16BB3D59" w14:textId="77777777" w:rsidR="00B775E6" w:rsidRDefault="00B775E6" w:rsidP="00B775E6">
            <w:pPr>
              <w:pStyle w:val="NoSpacing"/>
              <w:rPr>
                <w:spacing w:val="-3"/>
                <w:sz w:val="26"/>
                <w:szCs w:val="26"/>
              </w:rPr>
            </w:pPr>
          </w:p>
          <w:p w14:paraId="2112B06E" w14:textId="71B94EA1" w:rsidR="00B775E6" w:rsidRPr="00F53616" w:rsidRDefault="00276FDE" w:rsidP="00AB3CE5">
            <w:pPr>
              <w:rPr>
                <w:spacing w:val="-3"/>
                <w:szCs w:val="26"/>
              </w:rPr>
            </w:pPr>
            <w:r w:rsidRPr="00DE7E8E">
              <w:rPr>
                <w:spacing w:val="-3"/>
                <w:szCs w:val="26"/>
              </w:rPr>
              <w:t>$</w:t>
            </w:r>
            <w:r>
              <w:rPr>
                <w:spacing w:val="-3"/>
                <w:szCs w:val="26"/>
              </w:rPr>
              <w:t>8,000,000</w:t>
            </w:r>
            <w:r w:rsidRPr="00DE7E8E">
              <w:rPr>
                <w:spacing w:val="-3"/>
                <w:szCs w:val="26"/>
              </w:rPr>
              <w:t xml:space="preserve"> (estimated)</w:t>
            </w:r>
          </w:p>
        </w:tc>
      </w:tr>
      <w:tr w:rsidR="00B775E6" w:rsidRPr="00F53616" w14:paraId="2DD649F2" w14:textId="77777777" w:rsidTr="00934FC6">
        <w:trPr>
          <w:trHeight w:val="657"/>
        </w:trPr>
        <w:tc>
          <w:tcPr>
            <w:tcW w:w="342" w:type="dxa"/>
          </w:tcPr>
          <w:p w14:paraId="6B4C7E29" w14:textId="77777777" w:rsidR="00B775E6" w:rsidRPr="00F53616" w:rsidRDefault="00B775E6" w:rsidP="00B775E6">
            <w:pPr>
              <w:pStyle w:val="NoSpacing"/>
              <w:rPr>
                <w:sz w:val="26"/>
                <w:szCs w:val="26"/>
              </w:rPr>
            </w:pPr>
          </w:p>
        </w:tc>
        <w:tc>
          <w:tcPr>
            <w:tcW w:w="990" w:type="dxa"/>
            <w:shd w:val="clear" w:color="auto" w:fill="auto"/>
          </w:tcPr>
          <w:p w14:paraId="7090DF1B" w14:textId="30741569" w:rsidR="00B775E6" w:rsidRPr="00F53616" w:rsidRDefault="00B775E6" w:rsidP="00B775E6">
            <w:pPr>
              <w:pStyle w:val="NoSpacing"/>
              <w:rPr>
                <w:sz w:val="26"/>
                <w:szCs w:val="26"/>
              </w:rPr>
            </w:pPr>
            <w:r>
              <w:rPr>
                <w:sz w:val="26"/>
                <w:szCs w:val="26"/>
              </w:rPr>
              <w:t>Vendor</w:t>
            </w:r>
          </w:p>
        </w:tc>
        <w:tc>
          <w:tcPr>
            <w:tcW w:w="8118" w:type="dxa"/>
            <w:shd w:val="clear" w:color="auto" w:fill="auto"/>
          </w:tcPr>
          <w:p w14:paraId="00CC0486" w14:textId="68CB0E5F" w:rsidR="00B775E6" w:rsidRPr="007E11BA" w:rsidRDefault="00276FDE" w:rsidP="00276FDE">
            <w:pPr>
              <w:spacing w:after="0" w:line="240" w:lineRule="auto"/>
              <w:jc w:val="both"/>
              <w:rPr>
                <w:szCs w:val="26"/>
              </w:rPr>
            </w:pPr>
            <w:r w:rsidRPr="00276FDE">
              <w:rPr>
                <w:bCs/>
                <w:szCs w:val="26"/>
              </w:rPr>
              <w:t>Medtronic USA, Inc.</w:t>
            </w:r>
            <w:r w:rsidR="007A6B96">
              <w:rPr>
                <w:bCs/>
                <w:szCs w:val="26"/>
              </w:rPr>
              <w:t xml:space="preserve">              </w:t>
            </w:r>
            <w:r w:rsidRPr="00276FDE">
              <w:rPr>
                <w:bCs/>
                <w:szCs w:val="26"/>
              </w:rPr>
              <w:t>Minneapolis, Minnesot</w:t>
            </w:r>
            <w:r>
              <w:rPr>
                <w:bCs/>
                <w:szCs w:val="26"/>
              </w:rPr>
              <w:t>a</w:t>
            </w:r>
          </w:p>
        </w:tc>
      </w:tr>
      <w:tr w:rsidR="00B775E6" w:rsidRPr="00F53616" w14:paraId="2DE86FAC" w14:textId="77777777" w:rsidTr="0009228A">
        <w:trPr>
          <w:trHeight w:val="990"/>
        </w:trPr>
        <w:tc>
          <w:tcPr>
            <w:tcW w:w="342" w:type="dxa"/>
          </w:tcPr>
          <w:p w14:paraId="259A8EB8" w14:textId="77777777" w:rsidR="00B775E6" w:rsidRPr="00F53616" w:rsidRDefault="00B775E6" w:rsidP="00B775E6">
            <w:pPr>
              <w:pStyle w:val="NoSpacing"/>
              <w:rPr>
                <w:sz w:val="26"/>
                <w:szCs w:val="26"/>
              </w:rPr>
            </w:pPr>
          </w:p>
        </w:tc>
        <w:tc>
          <w:tcPr>
            <w:tcW w:w="990" w:type="dxa"/>
            <w:shd w:val="clear" w:color="auto" w:fill="auto"/>
          </w:tcPr>
          <w:p w14:paraId="3561F559" w14:textId="77777777" w:rsidR="00B775E6" w:rsidRPr="00F53616" w:rsidRDefault="00B775E6" w:rsidP="00B775E6">
            <w:pPr>
              <w:pStyle w:val="NoSpacing"/>
              <w:rPr>
                <w:sz w:val="26"/>
                <w:szCs w:val="26"/>
              </w:rPr>
            </w:pPr>
          </w:p>
        </w:tc>
        <w:tc>
          <w:tcPr>
            <w:tcW w:w="8118" w:type="dxa"/>
            <w:shd w:val="clear" w:color="auto" w:fill="auto"/>
          </w:tcPr>
          <w:p w14:paraId="485E754E" w14:textId="77777777" w:rsidR="00276FDE" w:rsidRPr="00372FCA" w:rsidRDefault="00276FDE" w:rsidP="007A6B96">
            <w:pPr>
              <w:jc w:val="both"/>
              <w:rPr>
                <w:szCs w:val="26"/>
              </w:rPr>
            </w:pPr>
            <w:r w:rsidRPr="00372FCA">
              <w:rPr>
                <w:szCs w:val="26"/>
              </w:rPr>
              <w:t>This purchase is exempt from competitive selection procedures in accordance with the Illinois Procurement Code (30ILCS 500/1-13).</w:t>
            </w:r>
          </w:p>
          <w:p w14:paraId="6AC71CEE" w14:textId="47AE2161" w:rsidR="00276FDE" w:rsidRPr="00372FCA" w:rsidRDefault="00276FDE" w:rsidP="007A6B96">
            <w:pPr>
              <w:jc w:val="both"/>
              <w:rPr>
                <w:szCs w:val="26"/>
              </w:rPr>
            </w:pPr>
            <w:r w:rsidRPr="00372FCA">
              <w:rPr>
                <w:szCs w:val="26"/>
              </w:rPr>
              <w:t xml:space="preserve">Medtronic implantable neural stimulation and pump systems are used in patients to aid in the management of chronic intractable pain of the trunk and </w:t>
            </w:r>
            <w:r w:rsidRPr="00372FCA">
              <w:rPr>
                <w:szCs w:val="26"/>
              </w:rPr>
              <w:lastRenderedPageBreak/>
              <w:t>limbs.</w:t>
            </w:r>
            <w:r w:rsidR="007A6B96">
              <w:rPr>
                <w:szCs w:val="26"/>
              </w:rPr>
              <w:t xml:space="preserve"> </w:t>
            </w:r>
            <w:r w:rsidRPr="00372FCA">
              <w:rPr>
                <w:szCs w:val="26"/>
              </w:rPr>
              <w:t>They are also used to control Parkinson’s tremors and bladder/bowel control.</w:t>
            </w:r>
            <w:r w:rsidR="007A6B96">
              <w:rPr>
                <w:szCs w:val="26"/>
              </w:rPr>
              <w:t xml:space="preserve"> </w:t>
            </w:r>
          </w:p>
          <w:p w14:paraId="468D30D8" w14:textId="53F2643F" w:rsidR="00372FCA" w:rsidRPr="00372FCA" w:rsidRDefault="00372FCA" w:rsidP="007A6B96">
            <w:pPr>
              <w:jc w:val="both"/>
              <w:rPr>
                <w:szCs w:val="26"/>
                <w:lang w:bidi="en-US"/>
              </w:rPr>
            </w:pPr>
            <w:r w:rsidRPr="00372FCA">
              <w:rPr>
                <w:color w:val="000000" w:themeColor="text1"/>
                <w:szCs w:val="26"/>
              </w:rPr>
              <w:t>UIH has been utilizing Medtronic devices for more than 25 years.</w:t>
            </w:r>
            <w:r w:rsidRPr="00372FCA">
              <w:rPr>
                <w:szCs w:val="26"/>
              </w:rPr>
              <w:t xml:space="preserve"> </w:t>
            </w:r>
            <w:r w:rsidRPr="00372FCA">
              <w:rPr>
                <w:color w:val="000000" w:themeColor="text1"/>
                <w:szCs w:val="26"/>
              </w:rPr>
              <w:t>These implants have the longest and largest population of implanted patients in the industry</w:t>
            </w:r>
          </w:p>
          <w:p w14:paraId="1DF728E4" w14:textId="77262F53" w:rsidR="00B775E6" w:rsidRPr="00372FCA" w:rsidRDefault="00276FDE" w:rsidP="007A6B96">
            <w:pPr>
              <w:jc w:val="both"/>
              <w:rPr>
                <w:bCs/>
                <w:szCs w:val="26"/>
              </w:rPr>
            </w:pPr>
            <w:r w:rsidRPr="00372FCA">
              <w:rPr>
                <w:b/>
                <w:szCs w:val="26"/>
              </w:rPr>
              <w:t xml:space="preserve">Business Enterprise Program (BEP) </w:t>
            </w:r>
            <w:r w:rsidRPr="00372FCA">
              <w:rPr>
                <w:bCs/>
                <w:szCs w:val="26"/>
              </w:rPr>
              <w:t>goals are not established for</w:t>
            </w:r>
            <w:r w:rsidR="007A6B96">
              <w:rPr>
                <w:bCs/>
                <w:szCs w:val="26"/>
              </w:rPr>
              <w:t xml:space="preserve"> </w:t>
            </w:r>
            <w:r w:rsidRPr="00372FCA">
              <w:rPr>
                <w:bCs/>
                <w:szCs w:val="26"/>
              </w:rPr>
              <w:t xml:space="preserve"> contracts which are exempt from the requirements of the Illinois Procurement Code.</w:t>
            </w:r>
            <w:r w:rsidRPr="00372FCA">
              <w:rPr>
                <w:bCs/>
                <w:szCs w:val="26"/>
              </w:rPr>
              <w:tab/>
            </w:r>
          </w:p>
        </w:tc>
      </w:tr>
      <w:tr w:rsidR="00B62DED" w:rsidRPr="00353536" w14:paraId="0B25B887" w14:textId="77777777" w:rsidTr="0009228A">
        <w:trPr>
          <w:trHeight w:val="150"/>
        </w:trPr>
        <w:tc>
          <w:tcPr>
            <w:tcW w:w="342" w:type="dxa"/>
          </w:tcPr>
          <w:p w14:paraId="66652AFA" w14:textId="77777777" w:rsidR="00B62DED" w:rsidRPr="00F53616" w:rsidRDefault="00B62DED" w:rsidP="00B775E6">
            <w:pPr>
              <w:pStyle w:val="NoSpacing"/>
              <w:rPr>
                <w:sz w:val="26"/>
                <w:szCs w:val="26"/>
              </w:rPr>
            </w:pPr>
          </w:p>
        </w:tc>
        <w:tc>
          <w:tcPr>
            <w:tcW w:w="990" w:type="dxa"/>
            <w:shd w:val="clear" w:color="auto" w:fill="auto"/>
          </w:tcPr>
          <w:p w14:paraId="522E9F06" w14:textId="77777777" w:rsidR="00B62DED" w:rsidRPr="00F53616" w:rsidRDefault="00B62DED" w:rsidP="00B775E6">
            <w:pPr>
              <w:pStyle w:val="NoSpacing"/>
              <w:rPr>
                <w:sz w:val="26"/>
                <w:szCs w:val="26"/>
              </w:rPr>
            </w:pPr>
          </w:p>
        </w:tc>
        <w:tc>
          <w:tcPr>
            <w:tcW w:w="8118" w:type="dxa"/>
            <w:shd w:val="clear" w:color="auto" w:fill="auto"/>
          </w:tcPr>
          <w:p w14:paraId="619779BA" w14:textId="77777777" w:rsidR="00B62DED" w:rsidRPr="00075885" w:rsidRDefault="00B62DED" w:rsidP="00B775E6">
            <w:pPr>
              <w:spacing w:after="0" w:line="240" w:lineRule="auto"/>
              <w:ind w:left="1478"/>
              <w:rPr>
                <w:szCs w:val="26"/>
              </w:rPr>
            </w:pPr>
          </w:p>
        </w:tc>
      </w:tr>
      <w:tr w:rsidR="00B775E6" w:rsidRPr="00353536" w14:paraId="6FAD3153" w14:textId="77777777" w:rsidTr="0009228A">
        <w:trPr>
          <w:trHeight w:val="150"/>
        </w:trPr>
        <w:tc>
          <w:tcPr>
            <w:tcW w:w="342" w:type="dxa"/>
            <w:tcBorders>
              <w:bottom w:val="double" w:sz="4" w:space="0" w:color="auto"/>
            </w:tcBorders>
          </w:tcPr>
          <w:p w14:paraId="414628F7" w14:textId="3372E8CF" w:rsidR="00B775E6" w:rsidRPr="00F53616" w:rsidRDefault="00B32B03" w:rsidP="00B775E6">
            <w:pPr>
              <w:pStyle w:val="NoSpacing"/>
              <w:rPr>
                <w:sz w:val="26"/>
                <w:szCs w:val="26"/>
              </w:rPr>
            </w:pPr>
            <w:r>
              <w:rPr>
                <w:sz w:val="26"/>
                <w:szCs w:val="26"/>
              </w:rPr>
              <w:t>2</w:t>
            </w:r>
          </w:p>
        </w:tc>
        <w:tc>
          <w:tcPr>
            <w:tcW w:w="990" w:type="dxa"/>
            <w:tcBorders>
              <w:bottom w:val="double" w:sz="4" w:space="0" w:color="auto"/>
            </w:tcBorders>
            <w:shd w:val="clear" w:color="auto" w:fill="auto"/>
          </w:tcPr>
          <w:p w14:paraId="3B9E5490" w14:textId="4969B5B4" w:rsidR="00B775E6" w:rsidRPr="00F53616" w:rsidRDefault="00B775E6" w:rsidP="00B775E6">
            <w:pPr>
              <w:pStyle w:val="NoSpacing"/>
              <w:rPr>
                <w:sz w:val="26"/>
                <w:szCs w:val="26"/>
              </w:rPr>
            </w:pPr>
            <w:r w:rsidRPr="00F53616">
              <w:rPr>
                <w:sz w:val="26"/>
                <w:szCs w:val="26"/>
              </w:rPr>
              <w:t>Unit</w:t>
            </w:r>
          </w:p>
        </w:tc>
        <w:tc>
          <w:tcPr>
            <w:tcW w:w="8118" w:type="dxa"/>
            <w:tcBorders>
              <w:bottom w:val="double" w:sz="4" w:space="0" w:color="auto"/>
            </w:tcBorders>
            <w:shd w:val="clear" w:color="auto" w:fill="auto"/>
          </w:tcPr>
          <w:p w14:paraId="441EE111" w14:textId="10441B29" w:rsidR="00A44D7C" w:rsidRPr="00F53FA1" w:rsidRDefault="00276FDE" w:rsidP="00B775E6">
            <w:pPr>
              <w:spacing w:after="0" w:line="240" w:lineRule="auto"/>
              <w:jc w:val="both"/>
              <w:rPr>
                <w:szCs w:val="26"/>
              </w:rPr>
            </w:pPr>
            <w:r>
              <w:rPr>
                <w:spacing w:val="-3"/>
                <w:szCs w:val="26"/>
              </w:rPr>
              <w:t>Office of the Vice Chancellor for Research</w:t>
            </w:r>
          </w:p>
        </w:tc>
      </w:tr>
      <w:tr w:rsidR="00B775E6" w:rsidRPr="00353536" w14:paraId="56000687" w14:textId="77777777" w:rsidTr="0009228A">
        <w:trPr>
          <w:trHeight w:val="150"/>
        </w:trPr>
        <w:tc>
          <w:tcPr>
            <w:tcW w:w="342" w:type="dxa"/>
            <w:tcBorders>
              <w:top w:val="double" w:sz="4" w:space="0" w:color="auto"/>
            </w:tcBorders>
          </w:tcPr>
          <w:p w14:paraId="3242B2D0" w14:textId="77777777" w:rsidR="00B775E6" w:rsidRPr="00F53616" w:rsidRDefault="00B775E6" w:rsidP="00B775E6">
            <w:pPr>
              <w:pStyle w:val="NoSpacing"/>
              <w:rPr>
                <w:sz w:val="26"/>
                <w:szCs w:val="26"/>
              </w:rPr>
            </w:pPr>
          </w:p>
        </w:tc>
        <w:tc>
          <w:tcPr>
            <w:tcW w:w="990" w:type="dxa"/>
            <w:tcBorders>
              <w:top w:val="double" w:sz="4" w:space="0" w:color="auto"/>
            </w:tcBorders>
            <w:shd w:val="clear" w:color="auto" w:fill="auto"/>
          </w:tcPr>
          <w:p w14:paraId="426D2FF5" w14:textId="77777777" w:rsidR="00F53FA1" w:rsidRDefault="00F53FA1" w:rsidP="00B775E6">
            <w:pPr>
              <w:pStyle w:val="NoSpacing"/>
              <w:rPr>
                <w:sz w:val="26"/>
                <w:szCs w:val="26"/>
              </w:rPr>
            </w:pPr>
          </w:p>
          <w:p w14:paraId="43D29374" w14:textId="25C09865" w:rsidR="00B775E6" w:rsidRPr="00F53616" w:rsidRDefault="00B775E6" w:rsidP="00B775E6">
            <w:pPr>
              <w:pStyle w:val="NoSpacing"/>
              <w:rPr>
                <w:sz w:val="26"/>
                <w:szCs w:val="26"/>
              </w:rPr>
            </w:pPr>
            <w:r w:rsidRPr="00F53616">
              <w:rPr>
                <w:sz w:val="26"/>
                <w:szCs w:val="26"/>
              </w:rPr>
              <w:t>Item</w:t>
            </w:r>
            <w:r w:rsidR="007A6B96">
              <w:rPr>
                <w:sz w:val="26"/>
                <w:szCs w:val="26"/>
              </w:rPr>
              <w:t xml:space="preserve">   </w:t>
            </w:r>
          </w:p>
        </w:tc>
        <w:tc>
          <w:tcPr>
            <w:tcW w:w="8118" w:type="dxa"/>
            <w:tcBorders>
              <w:top w:val="double" w:sz="4" w:space="0" w:color="auto"/>
            </w:tcBorders>
            <w:shd w:val="clear" w:color="auto" w:fill="auto"/>
          </w:tcPr>
          <w:p w14:paraId="2B0CD1E0" w14:textId="77777777" w:rsidR="00F53FA1" w:rsidRPr="00F53FA1" w:rsidRDefault="00F53FA1" w:rsidP="00F53FA1">
            <w:pPr>
              <w:pStyle w:val="NoSpacing"/>
              <w:rPr>
                <w:sz w:val="26"/>
                <w:szCs w:val="26"/>
              </w:rPr>
            </w:pPr>
          </w:p>
          <w:p w14:paraId="497A8238" w14:textId="77777777" w:rsidR="00A44D7C" w:rsidRDefault="00276FDE" w:rsidP="00A44D7C">
            <w:pPr>
              <w:spacing w:after="0" w:line="240" w:lineRule="auto"/>
              <w:rPr>
                <w:szCs w:val="26"/>
              </w:rPr>
            </w:pPr>
            <w:r w:rsidRPr="006A4306">
              <w:rPr>
                <w:szCs w:val="26"/>
              </w:rPr>
              <w:t>Temporary staffing specializing in academic research administration and organizational evaluations for Office of the Vice Chancellor for Research (OVCR)</w:t>
            </w:r>
          </w:p>
          <w:p w14:paraId="006FA455" w14:textId="2B96D316" w:rsidR="00276FDE" w:rsidRPr="00353536" w:rsidRDefault="00276FDE" w:rsidP="00A44D7C">
            <w:pPr>
              <w:spacing w:after="0" w:line="240" w:lineRule="auto"/>
              <w:rPr>
                <w:rFonts w:eastAsia="Times New Roman"/>
                <w:b/>
                <w:color w:val="000000"/>
                <w:szCs w:val="26"/>
              </w:rPr>
            </w:pPr>
          </w:p>
        </w:tc>
      </w:tr>
      <w:tr w:rsidR="00B775E6" w:rsidRPr="00353536" w14:paraId="156E60B7" w14:textId="77777777" w:rsidTr="005274CF">
        <w:trPr>
          <w:trHeight w:val="150"/>
        </w:trPr>
        <w:tc>
          <w:tcPr>
            <w:tcW w:w="342" w:type="dxa"/>
          </w:tcPr>
          <w:p w14:paraId="07998497" w14:textId="59FE1609" w:rsidR="00B775E6" w:rsidRPr="00F53616" w:rsidRDefault="00B775E6" w:rsidP="00B775E6">
            <w:pPr>
              <w:pStyle w:val="NoSpacing"/>
              <w:rPr>
                <w:sz w:val="26"/>
                <w:szCs w:val="26"/>
              </w:rPr>
            </w:pPr>
            <w:r w:rsidRPr="00F53616">
              <w:rPr>
                <w:sz w:val="26"/>
                <w:szCs w:val="26"/>
              </w:rPr>
              <w:t xml:space="preserve"> </w:t>
            </w:r>
          </w:p>
        </w:tc>
        <w:tc>
          <w:tcPr>
            <w:tcW w:w="990" w:type="dxa"/>
            <w:shd w:val="clear" w:color="auto" w:fill="auto"/>
          </w:tcPr>
          <w:p w14:paraId="278055F8" w14:textId="33B6CEC7" w:rsidR="00B775E6" w:rsidRPr="00F53616" w:rsidRDefault="00B775E6" w:rsidP="00B775E6">
            <w:pPr>
              <w:pStyle w:val="NoSpacing"/>
              <w:rPr>
                <w:sz w:val="26"/>
                <w:szCs w:val="26"/>
              </w:rPr>
            </w:pPr>
            <w:r w:rsidRPr="00F53616">
              <w:rPr>
                <w:sz w:val="26"/>
                <w:szCs w:val="26"/>
              </w:rPr>
              <w:t>Cost</w:t>
            </w:r>
          </w:p>
        </w:tc>
        <w:tc>
          <w:tcPr>
            <w:tcW w:w="8118" w:type="dxa"/>
            <w:shd w:val="clear" w:color="auto" w:fill="auto"/>
          </w:tcPr>
          <w:p w14:paraId="69E2D0CF" w14:textId="77777777" w:rsidR="00125422" w:rsidRDefault="00276FDE" w:rsidP="00125422">
            <w:pPr>
              <w:spacing w:after="0" w:line="240" w:lineRule="auto"/>
              <w:rPr>
                <w:szCs w:val="26"/>
              </w:rPr>
            </w:pPr>
            <w:r>
              <w:rPr>
                <w:szCs w:val="26"/>
              </w:rPr>
              <w:t xml:space="preserve">$8,954,400 (estimated) </w:t>
            </w:r>
          </w:p>
          <w:p w14:paraId="016EDF05" w14:textId="0F7F74A6" w:rsidR="00276FDE" w:rsidRPr="00353536" w:rsidRDefault="00276FDE" w:rsidP="00125422">
            <w:pPr>
              <w:spacing w:after="0" w:line="240" w:lineRule="auto"/>
              <w:rPr>
                <w:rFonts w:eastAsia="Times New Roman"/>
                <w:b/>
                <w:color w:val="000000"/>
                <w:szCs w:val="26"/>
              </w:rPr>
            </w:pPr>
          </w:p>
        </w:tc>
      </w:tr>
      <w:tr w:rsidR="00B775E6" w:rsidRPr="00353536" w14:paraId="305870E5" w14:textId="77777777" w:rsidTr="005274CF">
        <w:trPr>
          <w:trHeight w:val="150"/>
        </w:trPr>
        <w:tc>
          <w:tcPr>
            <w:tcW w:w="342" w:type="dxa"/>
          </w:tcPr>
          <w:p w14:paraId="6DAC217B" w14:textId="77777777" w:rsidR="00B775E6" w:rsidRPr="00F53616" w:rsidRDefault="00B775E6" w:rsidP="00B775E6">
            <w:pPr>
              <w:pStyle w:val="NoSpacing"/>
              <w:rPr>
                <w:sz w:val="26"/>
                <w:szCs w:val="26"/>
              </w:rPr>
            </w:pPr>
          </w:p>
        </w:tc>
        <w:tc>
          <w:tcPr>
            <w:tcW w:w="990" w:type="dxa"/>
            <w:shd w:val="clear" w:color="auto" w:fill="auto"/>
          </w:tcPr>
          <w:p w14:paraId="7F8D6EBB" w14:textId="58E05C92" w:rsidR="00B775E6" w:rsidRPr="00F53616" w:rsidRDefault="00B775E6" w:rsidP="00B775E6">
            <w:pPr>
              <w:pStyle w:val="NoSpacing"/>
              <w:rPr>
                <w:sz w:val="26"/>
                <w:szCs w:val="26"/>
              </w:rPr>
            </w:pPr>
            <w:r>
              <w:rPr>
                <w:sz w:val="26"/>
                <w:szCs w:val="26"/>
              </w:rPr>
              <w:t>Vendor</w:t>
            </w:r>
          </w:p>
        </w:tc>
        <w:tc>
          <w:tcPr>
            <w:tcW w:w="8118" w:type="dxa"/>
            <w:shd w:val="clear" w:color="auto" w:fill="auto"/>
          </w:tcPr>
          <w:p w14:paraId="56A735F5" w14:textId="6AE5C1AD" w:rsidR="00B775E6" w:rsidRDefault="00276FDE" w:rsidP="00276FDE">
            <w:pPr>
              <w:spacing w:after="0" w:line="240" w:lineRule="auto"/>
              <w:rPr>
                <w:szCs w:val="26"/>
              </w:rPr>
            </w:pPr>
            <w:r w:rsidRPr="00276FDE">
              <w:rPr>
                <w:szCs w:val="26"/>
              </w:rPr>
              <w:t>Attain Consulting Group, LLC</w:t>
            </w:r>
            <w:r w:rsidR="007A6B96">
              <w:rPr>
                <w:szCs w:val="26"/>
              </w:rPr>
              <w:t xml:space="preserve">                  </w:t>
            </w:r>
            <w:r w:rsidRPr="00276FDE">
              <w:rPr>
                <w:szCs w:val="26"/>
              </w:rPr>
              <w:t xml:space="preserve"> McLean, Virgina</w:t>
            </w:r>
          </w:p>
          <w:p w14:paraId="6FDDF04B" w14:textId="7468F62F" w:rsidR="00276FDE" w:rsidRPr="00276FDE" w:rsidRDefault="00276FDE" w:rsidP="00276FDE">
            <w:pPr>
              <w:spacing w:after="0" w:line="240" w:lineRule="auto"/>
              <w:rPr>
                <w:szCs w:val="26"/>
              </w:rPr>
            </w:pPr>
          </w:p>
        </w:tc>
      </w:tr>
      <w:tr w:rsidR="00B775E6" w:rsidRPr="00353536" w14:paraId="76979B6C" w14:textId="77777777" w:rsidTr="00B62DED">
        <w:trPr>
          <w:trHeight w:val="150"/>
        </w:trPr>
        <w:tc>
          <w:tcPr>
            <w:tcW w:w="342" w:type="dxa"/>
          </w:tcPr>
          <w:p w14:paraId="10350B94" w14:textId="77777777" w:rsidR="00B775E6" w:rsidRPr="00F53616" w:rsidRDefault="00B775E6" w:rsidP="00B775E6">
            <w:pPr>
              <w:pStyle w:val="NoSpacing"/>
              <w:rPr>
                <w:sz w:val="26"/>
                <w:szCs w:val="26"/>
              </w:rPr>
            </w:pPr>
            <w:bookmarkStart w:id="2" w:name="_Hlk184801107"/>
          </w:p>
        </w:tc>
        <w:tc>
          <w:tcPr>
            <w:tcW w:w="990" w:type="dxa"/>
            <w:shd w:val="clear" w:color="auto" w:fill="auto"/>
          </w:tcPr>
          <w:p w14:paraId="5E09DAD8" w14:textId="77777777" w:rsidR="00B775E6" w:rsidRPr="00F53616" w:rsidRDefault="00B775E6" w:rsidP="00B775E6">
            <w:pPr>
              <w:pStyle w:val="NoSpacing"/>
              <w:rPr>
                <w:sz w:val="26"/>
                <w:szCs w:val="26"/>
              </w:rPr>
            </w:pPr>
          </w:p>
        </w:tc>
        <w:tc>
          <w:tcPr>
            <w:tcW w:w="8118" w:type="dxa"/>
            <w:shd w:val="clear" w:color="auto" w:fill="auto"/>
          </w:tcPr>
          <w:p w14:paraId="4413144D" w14:textId="4965675F" w:rsidR="006119B9" w:rsidRPr="00B32C2D" w:rsidRDefault="006119B9" w:rsidP="007A6B96">
            <w:pPr>
              <w:autoSpaceDE w:val="0"/>
              <w:autoSpaceDN w:val="0"/>
              <w:adjustRightInd w:val="0"/>
              <w:spacing w:after="0" w:line="240" w:lineRule="auto"/>
              <w:rPr>
                <w:color w:val="000000"/>
                <w:szCs w:val="26"/>
              </w:rPr>
            </w:pPr>
            <w:r w:rsidRPr="00B32C2D">
              <w:rPr>
                <w:color w:val="000000"/>
                <w:szCs w:val="26"/>
              </w:rPr>
              <w:t>OVCR is currently utilizing Attain under a previous procurement.</w:t>
            </w:r>
            <w:r w:rsidR="007A6B96">
              <w:rPr>
                <w:color w:val="000000"/>
                <w:szCs w:val="26"/>
              </w:rPr>
              <w:t xml:space="preserve"> </w:t>
            </w:r>
            <w:r w:rsidR="00276FDE" w:rsidRPr="00B32C2D">
              <w:rPr>
                <w:color w:val="000000"/>
                <w:szCs w:val="26"/>
              </w:rPr>
              <w:t xml:space="preserve">Purchase of experienced temporary staffing specializing in academic research administration and organizational evaluations for seven teams within OVCR: Pre-Award, Post-Award, Office of Research Development Grants Management Office Support, the Office for the Protection of Research Subjects, Government Costing, Facilities &amp; Administration Costs and Tuition Remission Rate Review. The awarded vendor will work hand in hand with OVCR staff members to provide essential research and compliance-focused support and resources to internal and external customers. UIC’s funding for research depends on successful, timely, and compliant grant submissions. </w:t>
            </w:r>
          </w:p>
          <w:p w14:paraId="08363431" w14:textId="77777777" w:rsidR="006119B9" w:rsidRPr="00B32C2D" w:rsidRDefault="006119B9" w:rsidP="007A6B96">
            <w:pPr>
              <w:autoSpaceDE w:val="0"/>
              <w:autoSpaceDN w:val="0"/>
              <w:adjustRightInd w:val="0"/>
              <w:spacing w:after="0" w:line="240" w:lineRule="auto"/>
              <w:rPr>
                <w:color w:val="000000"/>
                <w:szCs w:val="26"/>
              </w:rPr>
            </w:pPr>
          </w:p>
          <w:p w14:paraId="70459DA3" w14:textId="0CFB9AAD" w:rsidR="00B32C2D" w:rsidRDefault="00B32C2D" w:rsidP="007A6B96">
            <w:pPr>
              <w:spacing w:after="0" w:line="254" w:lineRule="auto"/>
              <w:rPr>
                <w:szCs w:val="26"/>
              </w:rPr>
            </w:pPr>
            <w:r w:rsidRPr="00B32C2D">
              <w:rPr>
                <w:szCs w:val="26"/>
              </w:rPr>
              <w:t>Attain’s team of research administration experts bring</w:t>
            </w:r>
            <w:r>
              <w:rPr>
                <w:szCs w:val="26"/>
              </w:rPr>
              <w:t>s</w:t>
            </w:r>
            <w:r w:rsidRPr="00B32C2D">
              <w:rPr>
                <w:szCs w:val="26"/>
              </w:rPr>
              <w:t xml:space="preserve"> decades of experience in the field, including direct involvement in higher education and a proven track record of supporting the nation’s leading colleges and universities. Their expertise ensures the necessary support for business continuity in the Office of the Vice Chancellor for Research and other university departments involved in grant submission and management. This includes specialized knowledge in biomedical research administration and the management of funds from federal biomedical research sponsors, a critical requirement for UIC.</w:t>
            </w:r>
          </w:p>
          <w:p w14:paraId="28073C39" w14:textId="77777777" w:rsidR="00B32C2D" w:rsidRPr="00B32C2D" w:rsidRDefault="00B32C2D" w:rsidP="007A6B96">
            <w:pPr>
              <w:spacing w:after="0" w:line="254" w:lineRule="auto"/>
              <w:rPr>
                <w:szCs w:val="26"/>
              </w:rPr>
            </w:pPr>
          </w:p>
          <w:p w14:paraId="39BD68C8" w14:textId="77777777" w:rsidR="00B32C2D" w:rsidRPr="00B32C2D" w:rsidRDefault="00B32C2D" w:rsidP="007A6B96">
            <w:pPr>
              <w:spacing w:after="0" w:line="254" w:lineRule="auto"/>
              <w:rPr>
                <w:szCs w:val="26"/>
              </w:rPr>
            </w:pPr>
            <w:r w:rsidRPr="00B32C2D">
              <w:rPr>
                <w:szCs w:val="26"/>
              </w:rPr>
              <w:t xml:space="preserve">This procurement is essential to supplement internal resources, addressing staffing shortages that could impact UIC’s ability to manage multiple large grant submissions. Without this support, the university risks losing </w:t>
            </w:r>
            <w:r w:rsidRPr="00B32C2D">
              <w:rPr>
                <w:szCs w:val="26"/>
              </w:rPr>
              <w:lastRenderedPageBreak/>
              <w:t>significant potential funding for research, which would result in substantial revenue losses.</w:t>
            </w:r>
          </w:p>
          <w:p w14:paraId="75A28AE9" w14:textId="77777777" w:rsidR="00276FDE" w:rsidRPr="00B32C2D" w:rsidRDefault="00276FDE" w:rsidP="007A6B96">
            <w:pPr>
              <w:autoSpaceDE w:val="0"/>
              <w:autoSpaceDN w:val="0"/>
              <w:adjustRightInd w:val="0"/>
              <w:spacing w:after="0" w:line="240" w:lineRule="auto"/>
              <w:rPr>
                <w:color w:val="000000"/>
                <w:szCs w:val="26"/>
              </w:rPr>
            </w:pPr>
            <w:r w:rsidRPr="00B32C2D">
              <w:rPr>
                <w:color w:val="000000"/>
                <w:szCs w:val="26"/>
              </w:rPr>
              <w:t>Competitive solicitation procedures were followed in accordance with the Illinois Procurement Code (30 ILCS 500/20-15)</w:t>
            </w:r>
          </w:p>
          <w:p w14:paraId="77B7F9F6" w14:textId="77777777" w:rsidR="00276FDE" w:rsidRPr="00276FDE" w:rsidRDefault="00276FDE" w:rsidP="007A6B96">
            <w:pPr>
              <w:autoSpaceDE w:val="0"/>
              <w:autoSpaceDN w:val="0"/>
              <w:adjustRightInd w:val="0"/>
              <w:spacing w:after="0" w:line="240" w:lineRule="auto"/>
              <w:rPr>
                <w:color w:val="000000"/>
                <w:szCs w:val="26"/>
              </w:rPr>
            </w:pPr>
          </w:p>
          <w:p w14:paraId="67FD532B" w14:textId="520EB226" w:rsidR="00276FDE" w:rsidRPr="00276FDE" w:rsidRDefault="00276FDE" w:rsidP="007A6B96">
            <w:pPr>
              <w:spacing w:after="0" w:line="240" w:lineRule="auto"/>
              <w:rPr>
                <w:szCs w:val="26"/>
              </w:rPr>
            </w:pPr>
            <w:r w:rsidRPr="00276FDE">
              <w:rPr>
                <w:szCs w:val="26"/>
              </w:rPr>
              <w:t xml:space="preserve">A 4% </w:t>
            </w:r>
            <w:r w:rsidRPr="001B4A24">
              <w:rPr>
                <w:b/>
                <w:bCs/>
                <w:szCs w:val="26"/>
              </w:rPr>
              <w:t>Business Enterprise Program (BEP) goal</w:t>
            </w:r>
            <w:r>
              <w:rPr>
                <w:b/>
                <w:bCs/>
                <w:szCs w:val="26"/>
              </w:rPr>
              <w:t xml:space="preserve"> </w:t>
            </w:r>
            <w:r w:rsidRPr="00276FDE">
              <w:rPr>
                <w:b/>
                <w:bCs/>
                <w:szCs w:val="26"/>
              </w:rPr>
              <w:t>was established</w:t>
            </w:r>
            <w:r w:rsidRPr="00276FDE">
              <w:rPr>
                <w:szCs w:val="26"/>
              </w:rPr>
              <w:t xml:space="preserve"> for this solicitation. Attain Consulting Group, LLC will partner with Axon Advisors, LLC to meet the 4% goal. Axon Advisors, LLC is a certified </w:t>
            </w:r>
            <w:r w:rsidR="00B32C2D">
              <w:rPr>
                <w:szCs w:val="26"/>
              </w:rPr>
              <w:t>woman-owned</w:t>
            </w:r>
            <w:r w:rsidRPr="00276FDE">
              <w:rPr>
                <w:szCs w:val="26"/>
              </w:rPr>
              <w:t xml:space="preserve"> business.</w:t>
            </w:r>
            <w:r w:rsidR="007A6B96">
              <w:rPr>
                <w:szCs w:val="26"/>
              </w:rPr>
              <w:t xml:space="preserve"> </w:t>
            </w:r>
          </w:p>
          <w:p w14:paraId="3B1D8582" w14:textId="1B09FE68" w:rsidR="00B775E6" w:rsidRPr="00795EBC" w:rsidRDefault="00B775E6" w:rsidP="007A6B96">
            <w:pPr>
              <w:spacing w:after="0" w:line="240" w:lineRule="auto"/>
              <w:rPr>
                <w:rFonts w:eastAsia="Times New Roman"/>
                <w:b/>
                <w:color w:val="000000"/>
                <w:szCs w:val="26"/>
              </w:rPr>
            </w:pPr>
          </w:p>
        </w:tc>
      </w:tr>
      <w:bookmarkEnd w:id="2"/>
      <w:tr w:rsidR="00A44D7C" w:rsidRPr="00353536" w14:paraId="720DDE9A" w14:textId="77777777" w:rsidTr="00B62DED">
        <w:trPr>
          <w:trHeight w:val="150"/>
        </w:trPr>
        <w:tc>
          <w:tcPr>
            <w:tcW w:w="342" w:type="dxa"/>
          </w:tcPr>
          <w:p w14:paraId="105A1895" w14:textId="77777777" w:rsidR="00A44D7C" w:rsidRPr="00F53616" w:rsidRDefault="00A44D7C" w:rsidP="00B775E6">
            <w:pPr>
              <w:pStyle w:val="NoSpacing"/>
              <w:rPr>
                <w:sz w:val="26"/>
                <w:szCs w:val="26"/>
              </w:rPr>
            </w:pPr>
          </w:p>
        </w:tc>
        <w:tc>
          <w:tcPr>
            <w:tcW w:w="990" w:type="dxa"/>
            <w:shd w:val="clear" w:color="auto" w:fill="auto"/>
          </w:tcPr>
          <w:p w14:paraId="6B6DC0F3" w14:textId="77777777" w:rsidR="00A44D7C" w:rsidRPr="00F53616" w:rsidRDefault="00A44D7C" w:rsidP="00B775E6">
            <w:pPr>
              <w:pStyle w:val="NoSpacing"/>
              <w:rPr>
                <w:sz w:val="26"/>
                <w:szCs w:val="26"/>
              </w:rPr>
            </w:pPr>
          </w:p>
        </w:tc>
        <w:tc>
          <w:tcPr>
            <w:tcW w:w="8118" w:type="dxa"/>
            <w:shd w:val="clear" w:color="auto" w:fill="auto"/>
          </w:tcPr>
          <w:p w14:paraId="6C902CA6" w14:textId="77777777" w:rsidR="00A44D7C" w:rsidRPr="00795EBC" w:rsidRDefault="00A44D7C" w:rsidP="00B775E6">
            <w:pPr>
              <w:spacing w:after="0" w:line="240" w:lineRule="auto"/>
              <w:rPr>
                <w:rFonts w:eastAsia="Times New Roman"/>
                <w:b/>
                <w:color w:val="000000"/>
                <w:szCs w:val="26"/>
              </w:rPr>
            </w:pPr>
          </w:p>
        </w:tc>
      </w:tr>
      <w:tr w:rsidR="00B62DED" w:rsidRPr="00353536" w14:paraId="32B5CC71" w14:textId="77777777" w:rsidTr="00B62DED">
        <w:trPr>
          <w:trHeight w:val="150"/>
        </w:trPr>
        <w:tc>
          <w:tcPr>
            <w:tcW w:w="342" w:type="dxa"/>
            <w:tcBorders>
              <w:bottom w:val="double" w:sz="4" w:space="0" w:color="auto"/>
            </w:tcBorders>
          </w:tcPr>
          <w:p w14:paraId="3D30F3BF" w14:textId="4DE66FD5" w:rsidR="00B62DED" w:rsidRPr="00F53616" w:rsidRDefault="00B32B03" w:rsidP="00B62DED">
            <w:pPr>
              <w:pStyle w:val="NoSpacing"/>
              <w:rPr>
                <w:sz w:val="26"/>
                <w:szCs w:val="26"/>
              </w:rPr>
            </w:pPr>
            <w:r>
              <w:rPr>
                <w:sz w:val="26"/>
                <w:szCs w:val="26"/>
              </w:rPr>
              <w:t>3</w:t>
            </w:r>
          </w:p>
        </w:tc>
        <w:tc>
          <w:tcPr>
            <w:tcW w:w="990" w:type="dxa"/>
            <w:tcBorders>
              <w:bottom w:val="double" w:sz="4" w:space="0" w:color="auto"/>
            </w:tcBorders>
            <w:shd w:val="clear" w:color="auto" w:fill="auto"/>
          </w:tcPr>
          <w:p w14:paraId="1A03B7FC" w14:textId="22796A4E" w:rsidR="00B62DED" w:rsidRPr="00F53616" w:rsidRDefault="00B62DED" w:rsidP="00B62DED">
            <w:pPr>
              <w:pStyle w:val="NoSpacing"/>
              <w:rPr>
                <w:sz w:val="26"/>
                <w:szCs w:val="26"/>
              </w:rPr>
            </w:pPr>
            <w:r w:rsidRPr="00F53616">
              <w:rPr>
                <w:sz w:val="26"/>
                <w:szCs w:val="26"/>
              </w:rPr>
              <w:t>Unit</w:t>
            </w:r>
          </w:p>
        </w:tc>
        <w:tc>
          <w:tcPr>
            <w:tcW w:w="8118" w:type="dxa"/>
            <w:tcBorders>
              <w:bottom w:val="double" w:sz="4" w:space="0" w:color="auto"/>
            </w:tcBorders>
            <w:shd w:val="clear" w:color="auto" w:fill="auto"/>
          </w:tcPr>
          <w:p w14:paraId="1BB610F8" w14:textId="26FC134C" w:rsidR="00F53FA1" w:rsidRPr="00B62DED" w:rsidRDefault="00AB1C9C" w:rsidP="00F53FA1">
            <w:pPr>
              <w:spacing w:after="0" w:line="240" w:lineRule="auto"/>
              <w:rPr>
                <w:szCs w:val="26"/>
              </w:rPr>
            </w:pPr>
            <w:r>
              <w:rPr>
                <w:spacing w:val="-3"/>
                <w:szCs w:val="26"/>
              </w:rPr>
              <w:t>UI Hospital and Clinics</w:t>
            </w:r>
          </w:p>
        </w:tc>
      </w:tr>
      <w:tr w:rsidR="00B62DED" w:rsidRPr="00353536" w14:paraId="1B3E5FB1" w14:textId="77777777" w:rsidTr="00B62DED">
        <w:trPr>
          <w:trHeight w:val="150"/>
        </w:trPr>
        <w:tc>
          <w:tcPr>
            <w:tcW w:w="342" w:type="dxa"/>
            <w:tcBorders>
              <w:top w:val="double" w:sz="4" w:space="0" w:color="auto"/>
            </w:tcBorders>
          </w:tcPr>
          <w:p w14:paraId="1045557B" w14:textId="77777777" w:rsidR="00B62DED" w:rsidRPr="00F53616" w:rsidRDefault="00B62DED" w:rsidP="00B62DED">
            <w:pPr>
              <w:pStyle w:val="NoSpacing"/>
              <w:rPr>
                <w:sz w:val="26"/>
                <w:szCs w:val="26"/>
              </w:rPr>
            </w:pPr>
          </w:p>
        </w:tc>
        <w:tc>
          <w:tcPr>
            <w:tcW w:w="990" w:type="dxa"/>
            <w:tcBorders>
              <w:top w:val="double" w:sz="4" w:space="0" w:color="auto"/>
            </w:tcBorders>
            <w:shd w:val="clear" w:color="auto" w:fill="auto"/>
          </w:tcPr>
          <w:p w14:paraId="26EFF7DF" w14:textId="77777777" w:rsidR="00B62DED" w:rsidRPr="00F53616" w:rsidRDefault="00B62DED" w:rsidP="00B62DED">
            <w:pPr>
              <w:pStyle w:val="NoSpacing"/>
              <w:rPr>
                <w:sz w:val="26"/>
                <w:szCs w:val="26"/>
              </w:rPr>
            </w:pPr>
          </w:p>
          <w:p w14:paraId="4EED015C" w14:textId="126092F4" w:rsidR="00B62DED" w:rsidRPr="00F53616" w:rsidRDefault="00B62DED" w:rsidP="00B62DED">
            <w:pPr>
              <w:pStyle w:val="NoSpacing"/>
              <w:rPr>
                <w:sz w:val="26"/>
                <w:szCs w:val="26"/>
              </w:rPr>
            </w:pPr>
            <w:r w:rsidRPr="00F53616">
              <w:rPr>
                <w:sz w:val="26"/>
                <w:szCs w:val="26"/>
              </w:rPr>
              <w:t>Item</w:t>
            </w:r>
            <w:r w:rsidR="007A6B96">
              <w:rPr>
                <w:sz w:val="26"/>
                <w:szCs w:val="26"/>
              </w:rPr>
              <w:t xml:space="preserve">   </w:t>
            </w:r>
          </w:p>
        </w:tc>
        <w:tc>
          <w:tcPr>
            <w:tcW w:w="8118" w:type="dxa"/>
            <w:tcBorders>
              <w:top w:val="double" w:sz="4" w:space="0" w:color="auto"/>
            </w:tcBorders>
            <w:shd w:val="clear" w:color="auto" w:fill="auto"/>
          </w:tcPr>
          <w:p w14:paraId="0C12D5BC" w14:textId="77777777" w:rsidR="00F53FA1" w:rsidRPr="00247931" w:rsidRDefault="00F53FA1" w:rsidP="00F53FA1">
            <w:pPr>
              <w:spacing w:after="0" w:line="240" w:lineRule="auto"/>
              <w:rPr>
                <w:szCs w:val="26"/>
              </w:rPr>
            </w:pPr>
          </w:p>
          <w:p w14:paraId="755A10AB" w14:textId="40D176B5" w:rsidR="00B62DED" w:rsidRPr="00354DFE" w:rsidRDefault="00AB1C9C" w:rsidP="00F53FA1">
            <w:pPr>
              <w:spacing w:after="0" w:line="240" w:lineRule="auto"/>
              <w:rPr>
                <w:szCs w:val="26"/>
              </w:rPr>
            </w:pPr>
            <w:r>
              <w:rPr>
                <w:szCs w:val="26"/>
              </w:rPr>
              <w:t>Purchase of Implants and Accessories Used in Complex Surgical Cases</w:t>
            </w:r>
          </w:p>
        </w:tc>
      </w:tr>
      <w:tr w:rsidR="00B62DED" w:rsidRPr="00353536" w14:paraId="5BED4C76" w14:textId="77777777" w:rsidTr="005274CF">
        <w:trPr>
          <w:trHeight w:val="150"/>
        </w:trPr>
        <w:tc>
          <w:tcPr>
            <w:tcW w:w="342" w:type="dxa"/>
          </w:tcPr>
          <w:p w14:paraId="10E2A38A" w14:textId="5B543CD6" w:rsidR="00B62DED" w:rsidRPr="00F53616" w:rsidRDefault="00B62DED" w:rsidP="00B62DED">
            <w:pPr>
              <w:pStyle w:val="NoSpacing"/>
              <w:rPr>
                <w:sz w:val="26"/>
                <w:szCs w:val="26"/>
              </w:rPr>
            </w:pPr>
            <w:r w:rsidRPr="00F53616">
              <w:rPr>
                <w:sz w:val="26"/>
                <w:szCs w:val="26"/>
              </w:rPr>
              <w:t xml:space="preserve"> </w:t>
            </w:r>
          </w:p>
        </w:tc>
        <w:tc>
          <w:tcPr>
            <w:tcW w:w="990" w:type="dxa"/>
            <w:shd w:val="clear" w:color="auto" w:fill="auto"/>
          </w:tcPr>
          <w:p w14:paraId="49AEB987" w14:textId="77777777" w:rsidR="00B62DED" w:rsidRPr="00F53616" w:rsidRDefault="00B62DED" w:rsidP="00B62DED">
            <w:pPr>
              <w:pStyle w:val="NoSpacing"/>
              <w:rPr>
                <w:sz w:val="26"/>
                <w:szCs w:val="26"/>
              </w:rPr>
            </w:pPr>
          </w:p>
          <w:p w14:paraId="61A8AB0A" w14:textId="4F105D70" w:rsidR="00B62DED" w:rsidRPr="00F53616" w:rsidRDefault="00B62DED" w:rsidP="00B62DED">
            <w:pPr>
              <w:pStyle w:val="NoSpacing"/>
              <w:rPr>
                <w:sz w:val="26"/>
                <w:szCs w:val="26"/>
              </w:rPr>
            </w:pPr>
            <w:r w:rsidRPr="00F53616">
              <w:rPr>
                <w:sz w:val="26"/>
                <w:szCs w:val="26"/>
              </w:rPr>
              <w:t>Cost</w:t>
            </w:r>
          </w:p>
        </w:tc>
        <w:tc>
          <w:tcPr>
            <w:tcW w:w="8118" w:type="dxa"/>
            <w:shd w:val="clear" w:color="auto" w:fill="auto"/>
          </w:tcPr>
          <w:p w14:paraId="0D5BD169" w14:textId="77777777" w:rsidR="00AC3D48" w:rsidRPr="00247931" w:rsidRDefault="00AC3D48" w:rsidP="00AC3D48">
            <w:pPr>
              <w:pStyle w:val="NoSpacing"/>
              <w:rPr>
                <w:spacing w:val="-3"/>
                <w:sz w:val="26"/>
                <w:szCs w:val="26"/>
              </w:rPr>
            </w:pPr>
          </w:p>
          <w:p w14:paraId="1EB68A88" w14:textId="42E42EA8" w:rsidR="00AC3D48" w:rsidRPr="00247931" w:rsidRDefault="00AB1C9C" w:rsidP="00AC3D48">
            <w:pPr>
              <w:pStyle w:val="NoSpacing"/>
              <w:rPr>
                <w:spacing w:val="-3"/>
                <w:sz w:val="26"/>
                <w:szCs w:val="26"/>
              </w:rPr>
            </w:pPr>
            <w:r>
              <w:rPr>
                <w:spacing w:val="-3"/>
                <w:sz w:val="26"/>
                <w:szCs w:val="26"/>
              </w:rPr>
              <w:t>$</w:t>
            </w:r>
            <w:r w:rsidR="00192B9D">
              <w:rPr>
                <w:spacing w:val="-3"/>
                <w:sz w:val="26"/>
                <w:szCs w:val="26"/>
              </w:rPr>
              <w:t>12,000,000 (</w:t>
            </w:r>
            <w:r>
              <w:rPr>
                <w:spacing w:val="-3"/>
                <w:sz w:val="26"/>
                <w:szCs w:val="26"/>
              </w:rPr>
              <w:t xml:space="preserve">estimated) </w:t>
            </w:r>
            <w:r w:rsidR="00BA27EB">
              <w:rPr>
                <w:spacing w:val="-3"/>
                <w:sz w:val="26"/>
                <w:szCs w:val="26"/>
              </w:rPr>
              <w:br/>
            </w:r>
          </w:p>
        </w:tc>
      </w:tr>
      <w:tr w:rsidR="00B62DED" w:rsidRPr="00353536" w14:paraId="14F23DCF" w14:textId="77777777" w:rsidTr="005274CF">
        <w:trPr>
          <w:trHeight w:val="150"/>
        </w:trPr>
        <w:tc>
          <w:tcPr>
            <w:tcW w:w="342" w:type="dxa"/>
          </w:tcPr>
          <w:p w14:paraId="793BFB49" w14:textId="77777777" w:rsidR="00B62DED" w:rsidRPr="00F53616" w:rsidRDefault="00B62DED" w:rsidP="00B62DED">
            <w:pPr>
              <w:pStyle w:val="NoSpacing"/>
              <w:rPr>
                <w:sz w:val="26"/>
                <w:szCs w:val="26"/>
              </w:rPr>
            </w:pPr>
          </w:p>
        </w:tc>
        <w:tc>
          <w:tcPr>
            <w:tcW w:w="990" w:type="dxa"/>
            <w:shd w:val="clear" w:color="auto" w:fill="auto"/>
          </w:tcPr>
          <w:p w14:paraId="0D2417A2" w14:textId="41DD7305" w:rsidR="00B62DED" w:rsidRPr="00F53616" w:rsidRDefault="00B62DED" w:rsidP="00B62DED">
            <w:pPr>
              <w:pStyle w:val="NoSpacing"/>
              <w:rPr>
                <w:sz w:val="26"/>
                <w:szCs w:val="26"/>
              </w:rPr>
            </w:pPr>
            <w:r>
              <w:rPr>
                <w:sz w:val="26"/>
                <w:szCs w:val="26"/>
              </w:rPr>
              <w:t>Vendor</w:t>
            </w:r>
          </w:p>
        </w:tc>
        <w:tc>
          <w:tcPr>
            <w:tcW w:w="8118" w:type="dxa"/>
            <w:shd w:val="clear" w:color="auto" w:fill="auto"/>
          </w:tcPr>
          <w:p w14:paraId="30457019" w14:textId="506CA778" w:rsidR="00AB1C9C" w:rsidRDefault="00AB1C9C" w:rsidP="00AB1C9C">
            <w:pPr>
              <w:pStyle w:val="NoSpacing"/>
              <w:jc w:val="both"/>
              <w:rPr>
                <w:sz w:val="26"/>
                <w:szCs w:val="26"/>
              </w:rPr>
            </w:pPr>
            <w:r>
              <w:rPr>
                <w:bCs/>
                <w:sz w:val="26"/>
                <w:szCs w:val="26"/>
              </w:rPr>
              <w:t>Biomet Microfixation</w:t>
            </w:r>
            <w:r w:rsidR="007A6B96">
              <w:rPr>
                <w:bCs/>
                <w:sz w:val="26"/>
                <w:szCs w:val="26"/>
              </w:rPr>
              <w:t xml:space="preserve">              </w:t>
            </w:r>
            <w:r>
              <w:rPr>
                <w:bCs/>
                <w:sz w:val="26"/>
                <w:szCs w:val="26"/>
              </w:rPr>
              <w:t>Jacksonville, Florida</w:t>
            </w:r>
          </w:p>
          <w:p w14:paraId="3CAB5BEC" w14:textId="7D719844" w:rsidR="00AC3D48" w:rsidRPr="00247931" w:rsidRDefault="00AC3D48" w:rsidP="00AC3D48">
            <w:pPr>
              <w:pStyle w:val="NoSpacing"/>
              <w:rPr>
                <w:sz w:val="26"/>
                <w:szCs w:val="26"/>
              </w:rPr>
            </w:pPr>
          </w:p>
        </w:tc>
      </w:tr>
      <w:tr w:rsidR="00B62DED" w:rsidRPr="00353536" w14:paraId="115FCF9D" w14:textId="77777777" w:rsidTr="005274CF">
        <w:trPr>
          <w:trHeight w:val="150"/>
        </w:trPr>
        <w:tc>
          <w:tcPr>
            <w:tcW w:w="342" w:type="dxa"/>
          </w:tcPr>
          <w:p w14:paraId="30BF5D04" w14:textId="77777777" w:rsidR="00B62DED" w:rsidRPr="00F53616" w:rsidRDefault="00B62DED" w:rsidP="00B62DED">
            <w:pPr>
              <w:pStyle w:val="NoSpacing"/>
              <w:rPr>
                <w:sz w:val="26"/>
                <w:szCs w:val="26"/>
              </w:rPr>
            </w:pPr>
          </w:p>
        </w:tc>
        <w:tc>
          <w:tcPr>
            <w:tcW w:w="990" w:type="dxa"/>
            <w:shd w:val="clear" w:color="auto" w:fill="auto"/>
          </w:tcPr>
          <w:p w14:paraId="38602CA2" w14:textId="77777777" w:rsidR="00B62DED" w:rsidRPr="00F53616" w:rsidRDefault="00B62DED" w:rsidP="00B62DED">
            <w:pPr>
              <w:pStyle w:val="NoSpacing"/>
              <w:rPr>
                <w:sz w:val="26"/>
                <w:szCs w:val="26"/>
              </w:rPr>
            </w:pPr>
          </w:p>
        </w:tc>
        <w:tc>
          <w:tcPr>
            <w:tcW w:w="8118" w:type="dxa"/>
            <w:shd w:val="clear" w:color="auto" w:fill="auto"/>
          </w:tcPr>
          <w:p w14:paraId="3443DA91" w14:textId="77777777" w:rsidR="00AB1C9C" w:rsidRPr="00AB1C9C" w:rsidRDefault="00AB1C9C" w:rsidP="007A6B96">
            <w:pPr>
              <w:ind w:left="30"/>
              <w:rPr>
                <w:szCs w:val="26"/>
              </w:rPr>
            </w:pPr>
            <w:r w:rsidRPr="00AB1C9C">
              <w:rPr>
                <w:szCs w:val="26"/>
              </w:rPr>
              <w:t>This purchase is exempt from competitive selection procedures in accordance with the Illinois Procurement Code (30ILCS 500/1-13).</w:t>
            </w:r>
          </w:p>
          <w:p w14:paraId="2A24AADE" w14:textId="7FB6C66A" w:rsidR="00AB1C9C" w:rsidRPr="00AB1C9C" w:rsidRDefault="00AB1C9C" w:rsidP="007A6B96">
            <w:pPr>
              <w:ind w:left="30"/>
              <w:rPr>
                <w:szCs w:val="26"/>
              </w:rPr>
            </w:pPr>
            <w:r w:rsidRPr="00AB1C9C">
              <w:rPr>
                <w:szCs w:val="26"/>
              </w:rPr>
              <w:t>UI Hospital began using implants and accessories from Biomet Microfixation in 2007.</w:t>
            </w:r>
            <w:r w:rsidR="007A6B96">
              <w:rPr>
                <w:szCs w:val="26"/>
              </w:rPr>
              <w:t xml:space="preserve"> </w:t>
            </w:r>
            <w:r w:rsidRPr="00AB1C9C">
              <w:rPr>
                <w:szCs w:val="26"/>
              </w:rPr>
              <w:t>These thoracic, mandibular and craniomaxillofacial products are preferred by UIH surgeons in thoracic, plastic, neurosurgical, and reconstructive surgical cases.</w:t>
            </w:r>
            <w:r w:rsidR="003A6132">
              <w:rPr>
                <w:szCs w:val="26"/>
              </w:rPr>
              <w:t xml:space="preserve"> </w:t>
            </w:r>
            <w:r w:rsidR="003A6132" w:rsidRPr="003A6132">
              <w:rPr>
                <w:szCs w:val="26"/>
              </w:rPr>
              <w:t>Biomet implants are used in about 80% of these types of surgical cases.</w:t>
            </w:r>
            <w:r w:rsidRPr="00AB1C9C">
              <w:rPr>
                <w:szCs w:val="26"/>
              </w:rPr>
              <w:t xml:space="preserve"> The implants are used in conjunction with proprietary software for planning and guiding the</w:t>
            </w:r>
            <w:r w:rsidR="00E02539">
              <w:rPr>
                <w:szCs w:val="26"/>
              </w:rPr>
              <w:t xml:space="preserve"> </w:t>
            </w:r>
            <w:r w:rsidRPr="00AB1C9C">
              <w:rPr>
                <w:szCs w:val="26"/>
              </w:rPr>
              <w:t>complex procedures. Annual usage has increased significantly since the introduction of these products</w:t>
            </w:r>
            <w:r w:rsidR="003A6132">
              <w:rPr>
                <w:szCs w:val="26"/>
              </w:rPr>
              <w:t xml:space="preserve"> due to strong surgical volumes and surgeon preference.</w:t>
            </w:r>
          </w:p>
          <w:p w14:paraId="5C9D15F2" w14:textId="4AE8DCAF" w:rsidR="00354DFE" w:rsidRPr="00AB1C9C" w:rsidRDefault="00AB1C9C" w:rsidP="007A6B96">
            <w:pPr>
              <w:ind w:left="30"/>
              <w:rPr>
                <w:sz w:val="24"/>
              </w:rPr>
            </w:pPr>
            <w:r w:rsidRPr="00AB1C9C">
              <w:rPr>
                <w:b/>
                <w:bCs/>
                <w:szCs w:val="26"/>
              </w:rPr>
              <w:t>Business Enterprise Program (BEP) goals are not established</w:t>
            </w:r>
            <w:r w:rsidRPr="00AB1C9C">
              <w:rPr>
                <w:szCs w:val="26"/>
              </w:rPr>
              <w:t xml:space="preserve"> for contracts which are exempt from the requirements of the Illinois Procurement Code.</w:t>
            </w:r>
          </w:p>
        </w:tc>
      </w:tr>
      <w:tr w:rsidR="00B62DED" w:rsidRPr="00353536" w14:paraId="53EC36B2" w14:textId="77777777" w:rsidTr="00F53FA1">
        <w:trPr>
          <w:trHeight w:val="150"/>
        </w:trPr>
        <w:tc>
          <w:tcPr>
            <w:tcW w:w="342" w:type="dxa"/>
          </w:tcPr>
          <w:p w14:paraId="7B4E2F25" w14:textId="77777777" w:rsidR="00B62DED" w:rsidRPr="00F53616" w:rsidRDefault="00B62DED" w:rsidP="00B62DED">
            <w:pPr>
              <w:pStyle w:val="NoSpacing"/>
              <w:rPr>
                <w:sz w:val="26"/>
                <w:szCs w:val="26"/>
              </w:rPr>
            </w:pPr>
          </w:p>
        </w:tc>
        <w:tc>
          <w:tcPr>
            <w:tcW w:w="990" w:type="dxa"/>
            <w:shd w:val="clear" w:color="auto" w:fill="auto"/>
          </w:tcPr>
          <w:p w14:paraId="0173AA1D" w14:textId="77777777" w:rsidR="00B62DED" w:rsidRPr="00F53616" w:rsidRDefault="00B62DED" w:rsidP="00B62DED">
            <w:pPr>
              <w:pStyle w:val="NoSpacing"/>
              <w:rPr>
                <w:sz w:val="26"/>
                <w:szCs w:val="26"/>
              </w:rPr>
            </w:pPr>
          </w:p>
        </w:tc>
        <w:tc>
          <w:tcPr>
            <w:tcW w:w="8118" w:type="dxa"/>
            <w:shd w:val="clear" w:color="auto" w:fill="auto"/>
          </w:tcPr>
          <w:p w14:paraId="4D51BDD3" w14:textId="77777777" w:rsidR="00B62DED" w:rsidRPr="00353536" w:rsidRDefault="00B62DED" w:rsidP="00B62DED">
            <w:pPr>
              <w:spacing w:after="0" w:line="240" w:lineRule="auto"/>
              <w:ind w:left="1478"/>
              <w:rPr>
                <w:rFonts w:eastAsia="Times New Roman"/>
                <w:b/>
                <w:color w:val="000000"/>
                <w:szCs w:val="26"/>
              </w:rPr>
            </w:pPr>
          </w:p>
        </w:tc>
      </w:tr>
      <w:tr w:rsidR="00F53FA1" w:rsidRPr="00353536" w14:paraId="51EE68BA" w14:textId="77777777" w:rsidTr="00F53FA1">
        <w:trPr>
          <w:trHeight w:val="150"/>
        </w:trPr>
        <w:tc>
          <w:tcPr>
            <w:tcW w:w="342" w:type="dxa"/>
            <w:tcBorders>
              <w:bottom w:val="double" w:sz="4" w:space="0" w:color="auto"/>
            </w:tcBorders>
          </w:tcPr>
          <w:p w14:paraId="09BC509E" w14:textId="50DC31B0" w:rsidR="00F53FA1" w:rsidRPr="00F53616" w:rsidRDefault="00F53FA1" w:rsidP="00F53FA1">
            <w:pPr>
              <w:pStyle w:val="NoSpacing"/>
              <w:rPr>
                <w:sz w:val="26"/>
                <w:szCs w:val="26"/>
              </w:rPr>
            </w:pPr>
            <w:bookmarkStart w:id="3" w:name="_Hlk183530001"/>
            <w:r>
              <w:rPr>
                <w:sz w:val="26"/>
                <w:szCs w:val="26"/>
              </w:rPr>
              <w:t>4</w:t>
            </w:r>
          </w:p>
        </w:tc>
        <w:tc>
          <w:tcPr>
            <w:tcW w:w="990" w:type="dxa"/>
            <w:tcBorders>
              <w:bottom w:val="double" w:sz="4" w:space="0" w:color="auto"/>
            </w:tcBorders>
            <w:shd w:val="clear" w:color="auto" w:fill="auto"/>
          </w:tcPr>
          <w:p w14:paraId="186D61D1" w14:textId="2A6B1C35" w:rsidR="00F53FA1" w:rsidRPr="00F53616" w:rsidRDefault="00F53FA1" w:rsidP="00F53FA1">
            <w:pPr>
              <w:pStyle w:val="NoSpacing"/>
              <w:rPr>
                <w:sz w:val="26"/>
                <w:szCs w:val="26"/>
              </w:rPr>
            </w:pPr>
            <w:r w:rsidRPr="00F53616">
              <w:rPr>
                <w:sz w:val="26"/>
                <w:szCs w:val="26"/>
              </w:rPr>
              <w:t>Unit</w:t>
            </w:r>
          </w:p>
        </w:tc>
        <w:tc>
          <w:tcPr>
            <w:tcW w:w="8118" w:type="dxa"/>
            <w:tcBorders>
              <w:bottom w:val="double" w:sz="4" w:space="0" w:color="auto"/>
            </w:tcBorders>
            <w:shd w:val="clear" w:color="auto" w:fill="auto"/>
          </w:tcPr>
          <w:p w14:paraId="374E4D0B" w14:textId="2AD19A61" w:rsidR="00F53FA1" w:rsidRPr="00353536" w:rsidRDefault="00AB1C9C" w:rsidP="00F53FA1">
            <w:pPr>
              <w:spacing w:after="0" w:line="240" w:lineRule="auto"/>
              <w:rPr>
                <w:rFonts w:eastAsia="Times New Roman"/>
                <w:b/>
                <w:color w:val="000000"/>
                <w:szCs w:val="26"/>
              </w:rPr>
            </w:pPr>
            <w:r>
              <w:rPr>
                <w:spacing w:val="-3"/>
                <w:szCs w:val="26"/>
              </w:rPr>
              <w:t>UI Hospital and Clinics</w:t>
            </w:r>
          </w:p>
        </w:tc>
      </w:tr>
      <w:tr w:rsidR="00F53FA1" w:rsidRPr="00353536" w14:paraId="3F4B2C5E" w14:textId="77777777" w:rsidTr="00F53FA1">
        <w:trPr>
          <w:trHeight w:val="150"/>
        </w:trPr>
        <w:tc>
          <w:tcPr>
            <w:tcW w:w="342" w:type="dxa"/>
            <w:tcBorders>
              <w:top w:val="double" w:sz="4" w:space="0" w:color="auto"/>
            </w:tcBorders>
          </w:tcPr>
          <w:p w14:paraId="3F1E81C6" w14:textId="77777777" w:rsidR="00F53FA1" w:rsidRPr="00F53616" w:rsidRDefault="00F53FA1" w:rsidP="00F53FA1">
            <w:pPr>
              <w:pStyle w:val="NoSpacing"/>
              <w:rPr>
                <w:sz w:val="26"/>
                <w:szCs w:val="26"/>
              </w:rPr>
            </w:pPr>
          </w:p>
        </w:tc>
        <w:tc>
          <w:tcPr>
            <w:tcW w:w="990" w:type="dxa"/>
            <w:tcBorders>
              <w:top w:val="double" w:sz="4" w:space="0" w:color="auto"/>
            </w:tcBorders>
            <w:shd w:val="clear" w:color="auto" w:fill="auto"/>
          </w:tcPr>
          <w:p w14:paraId="4C0116D9" w14:textId="77777777" w:rsidR="00F53FA1" w:rsidRPr="00F53616" w:rsidRDefault="00F53FA1" w:rsidP="00F53FA1">
            <w:pPr>
              <w:pStyle w:val="NoSpacing"/>
              <w:rPr>
                <w:sz w:val="26"/>
                <w:szCs w:val="26"/>
              </w:rPr>
            </w:pPr>
          </w:p>
          <w:p w14:paraId="10654CF8" w14:textId="7E86FEB6" w:rsidR="00F53FA1" w:rsidRPr="00F53616" w:rsidRDefault="00F53FA1" w:rsidP="00F53FA1">
            <w:pPr>
              <w:pStyle w:val="NoSpacing"/>
              <w:rPr>
                <w:sz w:val="26"/>
                <w:szCs w:val="26"/>
              </w:rPr>
            </w:pPr>
            <w:r w:rsidRPr="00F53616">
              <w:rPr>
                <w:sz w:val="26"/>
                <w:szCs w:val="26"/>
              </w:rPr>
              <w:t>Item</w:t>
            </w:r>
            <w:r w:rsidR="007A6B96">
              <w:rPr>
                <w:sz w:val="26"/>
                <w:szCs w:val="26"/>
              </w:rPr>
              <w:t xml:space="preserve">   </w:t>
            </w:r>
          </w:p>
        </w:tc>
        <w:tc>
          <w:tcPr>
            <w:tcW w:w="8118" w:type="dxa"/>
            <w:tcBorders>
              <w:top w:val="double" w:sz="4" w:space="0" w:color="auto"/>
            </w:tcBorders>
            <w:shd w:val="clear" w:color="auto" w:fill="auto"/>
          </w:tcPr>
          <w:p w14:paraId="34FEDA48" w14:textId="77777777" w:rsidR="00F53FA1" w:rsidRDefault="00F53FA1" w:rsidP="00F53FA1">
            <w:pPr>
              <w:spacing w:after="0" w:line="240" w:lineRule="auto"/>
              <w:rPr>
                <w:szCs w:val="26"/>
              </w:rPr>
            </w:pPr>
          </w:p>
          <w:p w14:paraId="194676E0" w14:textId="2BEFB0DC" w:rsidR="00F53FA1" w:rsidRPr="00353536" w:rsidRDefault="00AB1C9C" w:rsidP="00F53FA1">
            <w:pPr>
              <w:spacing w:after="0" w:line="240" w:lineRule="auto"/>
              <w:rPr>
                <w:rFonts w:eastAsia="Times New Roman"/>
                <w:b/>
                <w:color w:val="000000"/>
                <w:szCs w:val="26"/>
              </w:rPr>
            </w:pPr>
            <w:r>
              <w:rPr>
                <w:szCs w:val="26"/>
              </w:rPr>
              <w:t>Purchase of Radiopharmaceuticals for the Treatment of Prostate Cancer and Gastroenteropancreatic Neuroendocrine Tumors at UI Hospital and Clinics</w:t>
            </w:r>
          </w:p>
        </w:tc>
      </w:tr>
      <w:tr w:rsidR="00F53FA1" w:rsidRPr="00353536" w14:paraId="76A52A10" w14:textId="77777777" w:rsidTr="005274CF">
        <w:trPr>
          <w:trHeight w:val="150"/>
        </w:trPr>
        <w:tc>
          <w:tcPr>
            <w:tcW w:w="342" w:type="dxa"/>
          </w:tcPr>
          <w:p w14:paraId="51730172" w14:textId="605A0DDA" w:rsidR="00F53FA1" w:rsidRPr="00F53616" w:rsidRDefault="00F53FA1" w:rsidP="00F53FA1">
            <w:pPr>
              <w:pStyle w:val="NoSpacing"/>
              <w:rPr>
                <w:sz w:val="26"/>
                <w:szCs w:val="26"/>
              </w:rPr>
            </w:pPr>
            <w:r w:rsidRPr="00F53616">
              <w:rPr>
                <w:sz w:val="26"/>
                <w:szCs w:val="26"/>
              </w:rPr>
              <w:t xml:space="preserve"> </w:t>
            </w:r>
          </w:p>
        </w:tc>
        <w:tc>
          <w:tcPr>
            <w:tcW w:w="990" w:type="dxa"/>
            <w:shd w:val="clear" w:color="auto" w:fill="auto"/>
          </w:tcPr>
          <w:p w14:paraId="79D254BC" w14:textId="77777777" w:rsidR="00F53FA1" w:rsidRPr="00F53616" w:rsidRDefault="00F53FA1" w:rsidP="00F53FA1">
            <w:pPr>
              <w:pStyle w:val="NoSpacing"/>
              <w:rPr>
                <w:sz w:val="26"/>
                <w:szCs w:val="26"/>
              </w:rPr>
            </w:pPr>
          </w:p>
          <w:p w14:paraId="440B4E34" w14:textId="1509A9C2" w:rsidR="00F53FA1" w:rsidRPr="00F53616" w:rsidRDefault="00F53FA1" w:rsidP="00F53FA1">
            <w:pPr>
              <w:pStyle w:val="NoSpacing"/>
              <w:rPr>
                <w:sz w:val="26"/>
                <w:szCs w:val="26"/>
              </w:rPr>
            </w:pPr>
            <w:r w:rsidRPr="00F53616">
              <w:rPr>
                <w:sz w:val="26"/>
                <w:szCs w:val="26"/>
              </w:rPr>
              <w:t>Cost</w:t>
            </w:r>
          </w:p>
        </w:tc>
        <w:tc>
          <w:tcPr>
            <w:tcW w:w="8118" w:type="dxa"/>
            <w:shd w:val="clear" w:color="auto" w:fill="auto"/>
          </w:tcPr>
          <w:p w14:paraId="595F9ABA" w14:textId="77777777" w:rsidR="001B4A24" w:rsidRDefault="001B4A24" w:rsidP="001B4A24">
            <w:pPr>
              <w:spacing w:after="0" w:line="240" w:lineRule="auto"/>
              <w:rPr>
                <w:szCs w:val="26"/>
              </w:rPr>
            </w:pPr>
          </w:p>
          <w:p w14:paraId="6094C274" w14:textId="77777777" w:rsidR="00274904" w:rsidRDefault="00AB1C9C" w:rsidP="001B4A24">
            <w:pPr>
              <w:spacing w:after="0" w:line="240" w:lineRule="auto"/>
              <w:rPr>
                <w:spacing w:val="-3"/>
                <w:szCs w:val="26"/>
              </w:rPr>
            </w:pPr>
            <w:r>
              <w:rPr>
                <w:spacing w:val="-3"/>
                <w:szCs w:val="26"/>
              </w:rPr>
              <w:t xml:space="preserve">$31,500,000 (estimated) </w:t>
            </w:r>
          </w:p>
          <w:p w14:paraId="00C3E7ED" w14:textId="2859F31F" w:rsidR="00AB1C9C" w:rsidRPr="001B4A24" w:rsidRDefault="00AB1C9C" w:rsidP="001B4A24">
            <w:pPr>
              <w:spacing w:after="0" w:line="240" w:lineRule="auto"/>
              <w:rPr>
                <w:szCs w:val="26"/>
              </w:rPr>
            </w:pPr>
          </w:p>
        </w:tc>
      </w:tr>
      <w:tr w:rsidR="00F53FA1" w:rsidRPr="00353536" w14:paraId="31CF6898" w14:textId="77777777" w:rsidTr="005274CF">
        <w:trPr>
          <w:trHeight w:val="150"/>
        </w:trPr>
        <w:tc>
          <w:tcPr>
            <w:tcW w:w="342" w:type="dxa"/>
          </w:tcPr>
          <w:p w14:paraId="32672933" w14:textId="77777777" w:rsidR="00F53FA1" w:rsidRPr="00F53616" w:rsidRDefault="00F53FA1" w:rsidP="00F53FA1">
            <w:pPr>
              <w:pStyle w:val="NoSpacing"/>
              <w:rPr>
                <w:sz w:val="26"/>
                <w:szCs w:val="26"/>
              </w:rPr>
            </w:pPr>
          </w:p>
        </w:tc>
        <w:tc>
          <w:tcPr>
            <w:tcW w:w="990" w:type="dxa"/>
            <w:shd w:val="clear" w:color="auto" w:fill="auto"/>
          </w:tcPr>
          <w:p w14:paraId="3AA45668" w14:textId="2EC23BE3" w:rsidR="00F53FA1" w:rsidRPr="00F53616" w:rsidRDefault="00F53FA1" w:rsidP="00F53FA1">
            <w:pPr>
              <w:pStyle w:val="NoSpacing"/>
              <w:rPr>
                <w:sz w:val="26"/>
                <w:szCs w:val="26"/>
              </w:rPr>
            </w:pPr>
            <w:r>
              <w:rPr>
                <w:sz w:val="26"/>
                <w:szCs w:val="26"/>
              </w:rPr>
              <w:t>Vendor</w:t>
            </w:r>
          </w:p>
        </w:tc>
        <w:tc>
          <w:tcPr>
            <w:tcW w:w="8118" w:type="dxa"/>
            <w:shd w:val="clear" w:color="auto" w:fill="auto"/>
          </w:tcPr>
          <w:p w14:paraId="416F69DA" w14:textId="6475A607" w:rsidR="00AB1C9C" w:rsidRDefault="00AB1C9C" w:rsidP="00AB1C9C">
            <w:pPr>
              <w:pStyle w:val="NoSpacing"/>
              <w:jc w:val="both"/>
              <w:rPr>
                <w:sz w:val="26"/>
                <w:szCs w:val="26"/>
              </w:rPr>
            </w:pPr>
            <w:r>
              <w:rPr>
                <w:bCs/>
                <w:sz w:val="26"/>
                <w:szCs w:val="26"/>
              </w:rPr>
              <w:t>Novartis Pharmaceuticals</w:t>
            </w:r>
            <w:r w:rsidR="007A6B96">
              <w:rPr>
                <w:bCs/>
                <w:sz w:val="26"/>
                <w:szCs w:val="26"/>
              </w:rPr>
              <w:t xml:space="preserve">              </w:t>
            </w:r>
            <w:r>
              <w:rPr>
                <w:bCs/>
                <w:sz w:val="26"/>
                <w:szCs w:val="26"/>
              </w:rPr>
              <w:t>East Hanover, New Jersey</w:t>
            </w:r>
          </w:p>
          <w:p w14:paraId="4D939531" w14:textId="77777777" w:rsidR="00F53FA1" w:rsidRPr="00353536" w:rsidRDefault="00F53FA1" w:rsidP="00F53FA1">
            <w:pPr>
              <w:spacing w:after="0" w:line="240" w:lineRule="auto"/>
              <w:ind w:left="1478"/>
              <w:rPr>
                <w:rFonts w:eastAsia="Times New Roman"/>
                <w:b/>
                <w:color w:val="000000"/>
                <w:szCs w:val="26"/>
              </w:rPr>
            </w:pPr>
          </w:p>
        </w:tc>
      </w:tr>
      <w:tr w:rsidR="00F53FA1" w:rsidRPr="00353536" w14:paraId="6F1A7577" w14:textId="77777777" w:rsidTr="005274CF">
        <w:trPr>
          <w:trHeight w:val="150"/>
        </w:trPr>
        <w:tc>
          <w:tcPr>
            <w:tcW w:w="342" w:type="dxa"/>
          </w:tcPr>
          <w:p w14:paraId="71B8BFB6" w14:textId="77777777" w:rsidR="00F53FA1" w:rsidRPr="00F53616" w:rsidRDefault="00F53FA1" w:rsidP="00F53FA1">
            <w:pPr>
              <w:pStyle w:val="NoSpacing"/>
              <w:rPr>
                <w:sz w:val="26"/>
                <w:szCs w:val="26"/>
              </w:rPr>
            </w:pPr>
          </w:p>
        </w:tc>
        <w:tc>
          <w:tcPr>
            <w:tcW w:w="990" w:type="dxa"/>
            <w:shd w:val="clear" w:color="auto" w:fill="auto"/>
          </w:tcPr>
          <w:p w14:paraId="579F8E45" w14:textId="77777777" w:rsidR="00F53FA1" w:rsidRPr="00F53616" w:rsidRDefault="00F53FA1" w:rsidP="00F53FA1">
            <w:pPr>
              <w:pStyle w:val="NoSpacing"/>
              <w:rPr>
                <w:sz w:val="26"/>
                <w:szCs w:val="26"/>
              </w:rPr>
            </w:pPr>
          </w:p>
        </w:tc>
        <w:tc>
          <w:tcPr>
            <w:tcW w:w="8118" w:type="dxa"/>
            <w:shd w:val="clear" w:color="auto" w:fill="auto"/>
          </w:tcPr>
          <w:p w14:paraId="18C54334" w14:textId="77777777" w:rsidR="00AB1C9C" w:rsidRPr="00AB1C9C" w:rsidRDefault="00AB1C9C" w:rsidP="007A6B96">
            <w:pPr>
              <w:rPr>
                <w:szCs w:val="26"/>
              </w:rPr>
            </w:pPr>
            <w:r w:rsidRPr="00AB1C9C">
              <w:rPr>
                <w:szCs w:val="26"/>
              </w:rPr>
              <w:t>This purchase is exempt from competitive selection procedures in accordance with the Illinois Procurement Code (30ILCS 500/1-13).</w:t>
            </w:r>
          </w:p>
          <w:p w14:paraId="62AFDDAE" w14:textId="335B1A1E" w:rsidR="00AB1C9C" w:rsidRPr="00AB1C9C" w:rsidRDefault="00AB1C9C" w:rsidP="007A6B96">
            <w:pPr>
              <w:rPr>
                <w:szCs w:val="26"/>
                <w:lang w:bidi="en-US"/>
              </w:rPr>
            </w:pPr>
            <w:r w:rsidRPr="00AB1C9C">
              <w:rPr>
                <w:szCs w:val="26"/>
              </w:rPr>
              <w:t>Pluvicto and Lutetium are FDA-approved radiopharmaceuticals used to treat prostate cancer and neuroendocrine tumors at UI Health.</w:t>
            </w:r>
            <w:r w:rsidR="007A6B96">
              <w:rPr>
                <w:szCs w:val="26"/>
              </w:rPr>
              <w:t xml:space="preserve"> </w:t>
            </w:r>
            <w:r w:rsidRPr="00AB1C9C">
              <w:rPr>
                <w:szCs w:val="26"/>
              </w:rPr>
              <w:t>Since introducing these treatments in 2024, demand has grown significantly and is expected to grow further in coming years.</w:t>
            </w:r>
            <w:r w:rsidR="007A6B96">
              <w:rPr>
                <w:szCs w:val="26"/>
              </w:rPr>
              <w:t xml:space="preserve"> </w:t>
            </w:r>
            <w:r w:rsidRPr="00AB1C9C">
              <w:rPr>
                <w:szCs w:val="26"/>
              </w:rPr>
              <w:t>These radiopharmaceuticals are exclusively available through Novartis Pharmaceuticals.</w:t>
            </w:r>
            <w:r w:rsidR="007A6B96">
              <w:rPr>
                <w:szCs w:val="26"/>
              </w:rPr>
              <w:t xml:space="preserve"> </w:t>
            </w:r>
          </w:p>
          <w:p w14:paraId="0707D8C4" w14:textId="7EE63ED4" w:rsidR="00247931" w:rsidRDefault="00AB1C9C" w:rsidP="007A6B96">
            <w:pPr>
              <w:spacing w:after="0" w:line="240" w:lineRule="auto"/>
              <w:ind w:left="30"/>
              <w:rPr>
                <w:szCs w:val="26"/>
              </w:rPr>
            </w:pPr>
            <w:r w:rsidRPr="00AB1C9C">
              <w:rPr>
                <w:rFonts w:eastAsia="Times New Roman"/>
                <w:b/>
                <w:color w:val="000000"/>
                <w:szCs w:val="26"/>
              </w:rPr>
              <w:t>Business Enterprise Program (BEP) goals are not established</w:t>
            </w:r>
            <w:r w:rsidRPr="00AB1C9C">
              <w:rPr>
                <w:rFonts w:eastAsia="Times New Roman"/>
                <w:bCs/>
                <w:color w:val="000000"/>
                <w:szCs w:val="26"/>
              </w:rPr>
              <w:t xml:space="preserve"> for</w:t>
            </w:r>
            <w:r w:rsidR="007A6B96">
              <w:rPr>
                <w:rFonts w:eastAsia="Times New Roman"/>
                <w:bCs/>
                <w:color w:val="000000"/>
                <w:szCs w:val="26"/>
              </w:rPr>
              <w:t xml:space="preserve"> </w:t>
            </w:r>
            <w:r w:rsidRPr="00AB1C9C">
              <w:rPr>
                <w:rFonts w:eastAsia="Times New Roman"/>
                <w:bCs/>
                <w:color w:val="000000"/>
                <w:szCs w:val="26"/>
              </w:rPr>
              <w:t xml:space="preserve"> contracts which are exempt from the requirements of the Illinois Procurement Code.</w:t>
            </w:r>
          </w:p>
          <w:p w14:paraId="1F21CF4D" w14:textId="3E922EF4" w:rsidR="00247931" w:rsidRPr="001B4A24" w:rsidRDefault="00247931" w:rsidP="007A6B96">
            <w:pPr>
              <w:spacing w:after="0" w:line="240" w:lineRule="auto"/>
              <w:ind w:left="30"/>
              <w:rPr>
                <w:szCs w:val="26"/>
              </w:rPr>
            </w:pPr>
          </w:p>
        </w:tc>
      </w:tr>
      <w:tr w:rsidR="00F052D8" w:rsidRPr="00353536" w14:paraId="3B87A92D" w14:textId="77777777" w:rsidTr="003E1FA3">
        <w:trPr>
          <w:trHeight w:val="333"/>
        </w:trPr>
        <w:tc>
          <w:tcPr>
            <w:tcW w:w="9450" w:type="dxa"/>
            <w:gridSpan w:val="3"/>
          </w:tcPr>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F052D8" w:rsidRPr="00353536" w14:paraId="2A83060F" w14:textId="77777777" w:rsidTr="00701ADE">
              <w:trPr>
                <w:trHeight w:val="114"/>
              </w:trPr>
              <w:tc>
                <w:tcPr>
                  <w:tcW w:w="9454" w:type="dxa"/>
                  <w:tcBorders>
                    <w:top w:val="single" w:sz="18" w:space="0" w:color="auto"/>
                    <w:bottom w:val="single" w:sz="18" w:space="0" w:color="auto"/>
                  </w:tcBorders>
                </w:tcPr>
                <w:bookmarkEnd w:id="3"/>
                <w:p w14:paraId="41F68CC4" w14:textId="2C0EBBDF" w:rsidR="00F052D8" w:rsidRPr="00353536" w:rsidRDefault="00F052D8" w:rsidP="00F052D8">
                  <w:pPr>
                    <w:tabs>
                      <w:tab w:val="left" w:pos="-720"/>
                      <w:tab w:val="left" w:pos="9090"/>
                    </w:tabs>
                    <w:suppressAutoHyphens/>
                    <w:overflowPunct w:val="0"/>
                    <w:autoSpaceDE w:val="0"/>
                    <w:autoSpaceDN w:val="0"/>
                    <w:adjustRightInd w:val="0"/>
                    <w:spacing w:after="0" w:line="240" w:lineRule="auto"/>
                    <w:jc w:val="center"/>
                    <w:textAlignment w:val="baseline"/>
                    <w:rPr>
                      <w:rFonts w:eastAsia="Times New Roman"/>
                      <w:b/>
                      <w:szCs w:val="26"/>
                    </w:rPr>
                  </w:pPr>
                  <w:r w:rsidRPr="00353536">
                    <w:rPr>
                      <w:rFonts w:eastAsia="Times New Roman"/>
                      <w:b/>
                      <w:szCs w:val="26"/>
                    </w:rPr>
                    <w:t>University of Illinois</w:t>
                  </w:r>
                  <w:r w:rsidR="00192B9D">
                    <w:rPr>
                      <w:rFonts w:eastAsia="Times New Roman"/>
                      <w:b/>
                      <w:szCs w:val="26"/>
                    </w:rPr>
                    <w:t xml:space="preserve"> </w:t>
                  </w:r>
                  <w:r>
                    <w:rPr>
                      <w:rFonts w:eastAsia="Times New Roman"/>
                      <w:b/>
                      <w:szCs w:val="26"/>
                    </w:rPr>
                    <w:t>Urbana-Champaign</w:t>
                  </w:r>
                </w:p>
              </w:tc>
            </w:tr>
          </w:tbl>
          <w:p w14:paraId="385F4FDD" w14:textId="77777777" w:rsidR="00F052D8" w:rsidRDefault="00F052D8" w:rsidP="00F052D8">
            <w:pPr>
              <w:spacing w:after="0"/>
              <w:jc w:val="both"/>
              <w:rPr>
                <w:szCs w:val="26"/>
              </w:rPr>
            </w:pPr>
          </w:p>
        </w:tc>
      </w:tr>
      <w:tr w:rsidR="00F052D8" w:rsidRPr="00353536" w14:paraId="7A096C94" w14:textId="77777777" w:rsidTr="003E1FA3">
        <w:trPr>
          <w:trHeight w:val="333"/>
        </w:trPr>
        <w:tc>
          <w:tcPr>
            <w:tcW w:w="342" w:type="dxa"/>
            <w:tcBorders>
              <w:bottom w:val="double" w:sz="4" w:space="0" w:color="auto"/>
            </w:tcBorders>
          </w:tcPr>
          <w:p w14:paraId="7CCA554E" w14:textId="2CFCA957" w:rsidR="00F052D8" w:rsidRDefault="00BD5FE0" w:rsidP="00F052D8">
            <w:pPr>
              <w:pStyle w:val="NoSpacing"/>
              <w:jc w:val="both"/>
              <w:rPr>
                <w:sz w:val="26"/>
                <w:szCs w:val="26"/>
              </w:rPr>
            </w:pPr>
            <w:r>
              <w:rPr>
                <w:sz w:val="26"/>
                <w:szCs w:val="26"/>
              </w:rPr>
              <w:t>5</w:t>
            </w:r>
          </w:p>
        </w:tc>
        <w:tc>
          <w:tcPr>
            <w:tcW w:w="990" w:type="dxa"/>
            <w:tcBorders>
              <w:bottom w:val="double" w:sz="4" w:space="0" w:color="auto"/>
            </w:tcBorders>
            <w:shd w:val="clear" w:color="auto" w:fill="auto"/>
          </w:tcPr>
          <w:p w14:paraId="7937997A" w14:textId="74F70072" w:rsidR="00F052D8" w:rsidRPr="00353536" w:rsidRDefault="00F052D8" w:rsidP="00F052D8">
            <w:pPr>
              <w:pStyle w:val="NoSpacing"/>
              <w:jc w:val="both"/>
              <w:rPr>
                <w:sz w:val="26"/>
                <w:szCs w:val="26"/>
              </w:rPr>
            </w:pPr>
            <w:r w:rsidRPr="00353536">
              <w:rPr>
                <w:sz w:val="26"/>
                <w:szCs w:val="26"/>
              </w:rPr>
              <w:t>Unit</w:t>
            </w:r>
          </w:p>
        </w:tc>
        <w:tc>
          <w:tcPr>
            <w:tcW w:w="8118" w:type="dxa"/>
            <w:tcBorders>
              <w:bottom w:val="double" w:sz="4" w:space="0" w:color="auto"/>
            </w:tcBorders>
            <w:shd w:val="clear" w:color="auto" w:fill="auto"/>
          </w:tcPr>
          <w:p w14:paraId="6507DF2B" w14:textId="069AD466" w:rsidR="00F052D8" w:rsidRDefault="006E3580" w:rsidP="00F052D8">
            <w:pPr>
              <w:spacing w:after="0"/>
              <w:jc w:val="both"/>
              <w:rPr>
                <w:szCs w:val="26"/>
              </w:rPr>
            </w:pPr>
            <w:r>
              <w:t>Mechanical Science &amp; Engineering</w:t>
            </w:r>
          </w:p>
        </w:tc>
      </w:tr>
      <w:tr w:rsidR="00F052D8" w:rsidRPr="00353536" w14:paraId="0BBEAEF1" w14:textId="77777777" w:rsidTr="003E1FA3">
        <w:trPr>
          <w:trHeight w:val="333"/>
        </w:trPr>
        <w:tc>
          <w:tcPr>
            <w:tcW w:w="342" w:type="dxa"/>
            <w:tcBorders>
              <w:top w:val="double" w:sz="4" w:space="0" w:color="auto"/>
            </w:tcBorders>
          </w:tcPr>
          <w:p w14:paraId="37049EC9" w14:textId="77777777" w:rsidR="00F052D8" w:rsidRDefault="00F052D8" w:rsidP="00F052D8">
            <w:pPr>
              <w:pStyle w:val="NoSpacing"/>
              <w:jc w:val="both"/>
              <w:rPr>
                <w:sz w:val="26"/>
                <w:szCs w:val="26"/>
              </w:rPr>
            </w:pPr>
          </w:p>
        </w:tc>
        <w:tc>
          <w:tcPr>
            <w:tcW w:w="990" w:type="dxa"/>
            <w:tcBorders>
              <w:top w:val="double" w:sz="4" w:space="0" w:color="auto"/>
            </w:tcBorders>
            <w:shd w:val="clear" w:color="auto" w:fill="auto"/>
          </w:tcPr>
          <w:p w14:paraId="42D904FC" w14:textId="77777777" w:rsidR="00F052D8" w:rsidRPr="00353536" w:rsidRDefault="00F052D8" w:rsidP="00F052D8">
            <w:pPr>
              <w:pStyle w:val="NoSpacing"/>
              <w:rPr>
                <w:sz w:val="26"/>
                <w:szCs w:val="26"/>
              </w:rPr>
            </w:pPr>
          </w:p>
          <w:p w14:paraId="474C636E" w14:textId="1AA0FCDC" w:rsidR="00F052D8" w:rsidRPr="00353536" w:rsidRDefault="00F052D8" w:rsidP="00F052D8">
            <w:pPr>
              <w:pStyle w:val="NoSpacing"/>
              <w:jc w:val="both"/>
              <w:rPr>
                <w:sz w:val="26"/>
                <w:szCs w:val="26"/>
              </w:rPr>
            </w:pPr>
            <w:r w:rsidRPr="00353536">
              <w:rPr>
                <w:sz w:val="26"/>
                <w:szCs w:val="26"/>
              </w:rPr>
              <w:t>Item</w:t>
            </w:r>
          </w:p>
        </w:tc>
        <w:tc>
          <w:tcPr>
            <w:tcW w:w="8118" w:type="dxa"/>
            <w:tcBorders>
              <w:top w:val="double" w:sz="4" w:space="0" w:color="auto"/>
            </w:tcBorders>
            <w:shd w:val="clear" w:color="auto" w:fill="auto"/>
          </w:tcPr>
          <w:p w14:paraId="4C96CAE8" w14:textId="77777777" w:rsidR="00BA27EB" w:rsidRDefault="00BA27EB" w:rsidP="00F052D8">
            <w:pPr>
              <w:pStyle w:val="NoSpacing"/>
              <w:rPr>
                <w:sz w:val="26"/>
                <w:szCs w:val="26"/>
              </w:rPr>
            </w:pPr>
          </w:p>
          <w:p w14:paraId="588F47B4" w14:textId="41D912AB" w:rsidR="00BA27EB" w:rsidRDefault="006E3580" w:rsidP="00F052D8">
            <w:pPr>
              <w:spacing w:after="0"/>
              <w:jc w:val="both"/>
              <w:rPr>
                <w:szCs w:val="26"/>
              </w:rPr>
            </w:pPr>
            <w:r>
              <w:rPr>
                <w:szCs w:val="26"/>
              </w:rPr>
              <w:t>Tenant Improvements for a Large Metal Additive Manufacturing Research Center.</w:t>
            </w:r>
          </w:p>
        </w:tc>
      </w:tr>
      <w:tr w:rsidR="00F052D8" w:rsidRPr="00353536" w14:paraId="6AD4E238" w14:textId="77777777" w:rsidTr="003E1FA3">
        <w:trPr>
          <w:trHeight w:val="333"/>
        </w:trPr>
        <w:tc>
          <w:tcPr>
            <w:tcW w:w="342" w:type="dxa"/>
          </w:tcPr>
          <w:p w14:paraId="37F99B34" w14:textId="77777777" w:rsidR="00F052D8" w:rsidRDefault="00F052D8" w:rsidP="00F052D8">
            <w:pPr>
              <w:pStyle w:val="NoSpacing"/>
              <w:jc w:val="both"/>
              <w:rPr>
                <w:sz w:val="26"/>
                <w:szCs w:val="26"/>
              </w:rPr>
            </w:pPr>
          </w:p>
          <w:p w14:paraId="1903403F" w14:textId="77777777" w:rsidR="00BA27EB" w:rsidRDefault="00BA27EB" w:rsidP="00F052D8">
            <w:pPr>
              <w:pStyle w:val="NoSpacing"/>
              <w:jc w:val="both"/>
              <w:rPr>
                <w:sz w:val="26"/>
                <w:szCs w:val="26"/>
              </w:rPr>
            </w:pPr>
          </w:p>
        </w:tc>
        <w:tc>
          <w:tcPr>
            <w:tcW w:w="990" w:type="dxa"/>
            <w:shd w:val="clear" w:color="auto" w:fill="auto"/>
          </w:tcPr>
          <w:p w14:paraId="2D113813" w14:textId="77777777" w:rsidR="00F052D8" w:rsidRPr="00353536" w:rsidRDefault="00F052D8" w:rsidP="00F052D8">
            <w:pPr>
              <w:pStyle w:val="NoSpacing"/>
              <w:rPr>
                <w:sz w:val="26"/>
                <w:szCs w:val="26"/>
              </w:rPr>
            </w:pPr>
          </w:p>
          <w:p w14:paraId="2CC4803D" w14:textId="08A0F491" w:rsidR="00F052D8" w:rsidRPr="00353536" w:rsidRDefault="00F052D8" w:rsidP="00F052D8">
            <w:pPr>
              <w:pStyle w:val="NoSpacing"/>
              <w:jc w:val="both"/>
              <w:rPr>
                <w:sz w:val="26"/>
                <w:szCs w:val="26"/>
              </w:rPr>
            </w:pPr>
            <w:r w:rsidRPr="00353536">
              <w:rPr>
                <w:sz w:val="26"/>
                <w:szCs w:val="26"/>
              </w:rPr>
              <w:t>Cost</w:t>
            </w:r>
          </w:p>
        </w:tc>
        <w:tc>
          <w:tcPr>
            <w:tcW w:w="8118" w:type="dxa"/>
            <w:shd w:val="clear" w:color="auto" w:fill="auto"/>
          </w:tcPr>
          <w:p w14:paraId="0978655A" w14:textId="745015A9" w:rsidR="00BA27EB" w:rsidRPr="00BA27EB" w:rsidRDefault="00BA27EB" w:rsidP="00BA27EB">
            <w:pPr>
              <w:tabs>
                <w:tab w:val="left" w:pos="-720"/>
                <w:tab w:val="left" w:pos="0"/>
                <w:tab w:val="left" w:pos="720"/>
                <w:tab w:val="left" w:pos="1080"/>
                <w:tab w:val="left" w:pos="1440"/>
              </w:tabs>
              <w:suppressAutoHyphens/>
              <w:jc w:val="both"/>
              <w:rPr>
                <w:color w:val="FF0000"/>
                <w:szCs w:val="26"/>
              </w:rPr>
            </w:pPr>
            <w:r>
              <w:rPr>
                <w:szCs w:val="26"/>
              </w:rPr>
              <w:br/>
            </w:r>
            <w:r w:rsidR="006E3580" w:rsidRPr="00586BEB">
              <w:rPr>
                <w:szCs w:val="26"/>
              </w:rPr>
              <w:t>$</w:t>
            </w:r>
            <w:r w:rsidR="006E3580">
              <w:rPr>
                <w:szCs w:val="26"/>
              </w:rPr>
              <w:t>1,618,908</w:t>
            </w:r>
          </w:p>
        </w:tc>
      </w:tr>
      <w:tr w:rsidR="00F052D8" w:rsidRPr="00353536" w14:paraId="0E234F1E" w14:textId="77777777" w:rsidTr="003E1FA3">
        <w:trPr>
          <w:trHeight w:val="333"/>
        </w:trPr>
        <w:tc>
          <w:tcPr>
            <w:tcW w:w="342" w:type="dxa"/>
          </w:tcPr>
          <w:p w14:paraId="0B2E18D9" w14:textId="77777777" w:rsidR="00F052D8" w:rsidRDefault="00F052D8" w:rsidP="00F052D8">
            <w:pPr>
              <w:pStyle w:val="NoSpacing"/>
              <w:jc w:val="both"/>
              <w:rPr>
                <w:sz w:val="26"/>
                <w:szCs w:val="26"/>
              </w:rPr>
            </w:pPr>
          </w:p>
        </w:tc>
        <w:tc>
          <w:tcPr>
            <w:tcW w:w="990" w:type="dxa"/>
            <w:shd w:val="clear" w:color="auto" w:fill="auto"/>
          </w:tcPr>
          <w:p w14:paraId="027BE1C7" w14:textId="21D312FA" w:rsidR="00F052D8" w:rsidRPr="00353536" w:rsidRDefault="00F052D8" w:rsidP="00F052D8">
            <w:pPr>
              <w:pStyle w:val="NoSpacing"/>
              <w:jc w:val="both"/>
              <w:rPr>
                <w:sz w:val="26"/>
                <w:szCs w:val="26"/>
              </w:rPr>
            </w:pPr>
            <w:r w:rsidRPr="00353536">
              <w:rPr>
                <w:sz w:val="26"/>
                <w:szCs w:val="26"/>
              </w:rPr>
              <w:t>Vendor</w:t>
            </w:r>
          </w:p>
        </w:tc>
        <w:tc>
          <w:tcPr>
            <w:tcW w:w="8118" w:type="dxa"/>
            <w:shd w:val="clear" w:color="auto" w:fill="auto"/>
          </w:tcPr>
          <w:p w14:paraId="00F8E766" w14:textId="0D0F271D" w:rsidR="00F052D8" w:rsidRPr="006E3580" w:rsidRDefault="006E3580" w:rsidP="00024364">
            <w:pPr>
              <w:pStyle w:val="Heading2"/>
              <w:rPr>
                <w:bCs/>
                <w:i/>
                <w:iCs/>
              </w:rPr>
            </w:pPr>
            <w:r w:rsidRPr="006E3580">
              <w:t>Fox Development Corp.</w:t>
            </w:r>
            <w:r w:rsidR="007A6B96">
              <w:t xml:space="preserve">                           </w:t>
            </w:r>
            <w:r w:rsidRPr="006E3580">
              <w:t xml:space="preserve"> Champaign, IL</w:t>
            </w:r>
            <w:r w:rsidR="007A6B96">
              <w:t xml:space="preserve">    </w:t>
            </w:r>
          </w:p>
          <w:p w14:paraId="65913175" w14:textId="77777777" w:rsidR="00F052D8" w:rsidRDefault="00F052D8" w:rsidP="00F052D8">
            <w:pPr>
              <w:spacing w:after="0"/>
              <w:jc w:val="both"/>
              <w:rPr>
                <w:szCs w:val="26"/>
              </w:rPr>
            </w:pPr>
          </w:p>
        </w:tc>
      </w:tr>
      <w:tr w:rsidR="00F052D8" w:rsidRPr="00353536" w14:paraId="0F8FD728" w14:textId="77777777" w:rsidTr="003E1FA3">
        <w:trPr>
          <w:trHeight w:val="333"/>
        </w:trPr>
        <w:tc>
          <w:tcPr>
            <w:tcW w:w="342" w:type="dxa"/>
          </w:tcPr>
          <w:p w14:paraId="57958A15" w14:textId="77777777" w:rsidR="00F052D8" w:rsidRDefault="00F052D8" w:rsidP="00F052D8">
            <w:pPr>
              <w:pStyle w:val="NoSpacing"/>
              <w:jc w:val="both"/>
              <w:rPr>
                <w:sz w:val="26"/>
                <w:szCs w:val="26"/>
              </w:rPr>
            </w:pPr>
          </w:p>
        </w:tc>
        <w:tc>
          <w:tcPr>
            <w:tcW w:w="990" w:type="dxa"/>
            <w:shd w:val="clear" w:color="auto" w:fill="auto"/>
          </w:tcPr>
          <w:p w14:paraId="1EDF1F5F" w14:textId="77777777" w:rsidR="00F052D8" w:rsidRPr="00353536" w:rsidRDefault="00F052D8" w:rsidP="007A6B96">
            <w:pPr>
              <w:pStyle w:val="NoSpacing"/>
              <w:rPr>
                <w:sz w:val="26"/>
                <w:szCs w:val="26"/>
              </w:rPr>
            </w:pPr>
          </w:p>
        </w:tc>
        <w:tc>
          <w:tcPr>
            <w:tcW w:w="8118" w:type="dxa"/>
            <w:shd w:val="clear" w:color="auto" w:fill="auto"/>
          </w:tcPr>
          <w:p w14:paraId="07C261A6" w14:textId="60459736" w:rsidR="006E3580" w:rsidRPr="00085802" w:rsidRDefault="006E3580" w:rsidP="007A6B96">
            <w:pPr>
              <w:rPr>
                <w:szCs w:val="26"/>
              </w:rPr>
            </w:pPr>
            <w:r w:rsidRPr="00085802">
              <w:rPr>
                <w:szCs w:val="26"/>
              </w:rPr>
              <w:t>This purchase is exempt from the usual selection processes of the Procurement Code because the procurement expenditure is for performing sponsored research and other sponsored activities under grants and contracts funded by the sponsor or by sources other than State appropriations (30 ILCS 500/1-13(b)(8)).</w:t>
            </w:r>
          </w:p>
          <w:p w14:paraId="01ADD38D" w14:textId="1A42D354" w:rsidR="006E3580" w:rsidRPr="00085802" w:rsidRDefault="006E3580" w:rsidP="007A6B96">
            <w:pPr>
              <w:rPr>
                <w:szCs w:val="26"/>
              </w:rPr>
            </w:pPr>
            <w:r w:rsidRPr="00085802">
              <w:rPr>
                <w:szCs w:val="26"/>
              </w:rPr>
              <w:t>Due to limited space on campus, additional lab space was leased to enable specialized space for a Large Metal Additive Manufacturing Research Center (LMAM).</w:t>
            </w:r>
            <w:r w:rsidR="007A6B96">
              <w:rPr>
                <w:szCs w:val="26"/>
              </w:rPr>
              <w:t xml:space="preserve"> </w:t>
            </w:r>
            <w:r w:rsidRPr="00085802">
              <w:rPr>
                <w:szCs w:val="26"/>
              </w:rPr>
              <w:t>The LMAM also has a large grant in progress with the Department of Defense based on the buildout of the center being completed by June 2025.</w:t>
            </w:r>
            <w:r w:rsidR="007A6B96">
              <w:rPr>
                <w:szCs w:val="26"/>
              </w:rPr>
              <w:t xml:space="preserve"> </w:t>
            </w:r>
            <w:r w:rsidRPr="00085802">
              <w:rPr>
                <w:szCs w:val="26"/>
              </w:rPr>
              <w:t xml:space="preserve">LMAM will be heavily utilized by students in the college to make progress towards their degree completion. </w:t>
            </w:r>
          </w:p>
          <w:p w14:paraId="7B7EE57C" w14:textId="77777777" w:rsidR="004F6203" w:rsidRDefault="006E3580" w:rsidP="007A6B96">
            <w:pPr>
              <w:pStyle w:val="BodyText"/>
              <w:spacing w:after="0"/>
              <w:rPr>
                <w:sz w:val="26"/>
                <w:szCs w:val="26"/>
              </w:rPr>
            </w:pPr>
            <w:r w:rsidRPr="00085802">
              <w:rPr>
                <w:sz w:val="26"/>
                <w:szCs w:val="26"/>
              </w:rPr>
              <w:t>A notice will be published in the Illinois Procurement Bulletin for Public Institutions of Higher Education within 14 days of the execution of this contract after receipt of Board of Trustees approval for this purchase.</w:t>
            </w:r>
          </w:p>
          <w:p w14:paraId="0499793B" w14:textId="1F041AA5" w:rsidR="006E3580" w:rsidRPr="00085802" w:rsidRDefault="006E3580" w:rsidP="007A6B96">
            <w:pPr>
              <w:pStyle w:val="BodyText"/>
              <w:spacing w:after="0"/>
              <w:rPr>
                <w:sz w:val="26"/>
                <w:szCs w:val="26"/>
              </w:rPr>
            </w:pPr>
            <w:r w:rsidRPr="00085802">
              <w:rPr>
                <w:sz w:val="26"/>
                <w:szCs w:val="26"/>
              </w:rPr>
              <w:t xml:space="preserve"> </w:t>
            </w:r>
          </w:p>
          <w:p w14:paraId="39A8C9EB" w14:textId="77777777" w:rsidR="00A36821" w:rsidRDefault="004F6203" w:rsidP="007A6B96">
            <w:pPr>
              <w:spacing w:after="0"/>
            </w:pPr>
            <w:r w:rsidRPr="001B4A24">
              <w:rPr>
                <w:b/>
                <w:bCs/>
                <w:szCs w:val="26"/>
              </w:rPr>
              <w:t>Business Enterprise Program (BEP) goal</w:t>
            </w:r>
            <w:r w:rsidR="00E02539">
              <w:rPr>
                <w:b/>
                <w:bCs/>
                <w:szCs w:val="26"/>
              </w:rPr>
              <w:t xml:space="preserve"> are not established </w:t>
            </w:r>
            <w:r w:rsidR="00E02539" w:rsidRPr="00F309D7">
              <w:t>for contracts that are exempt from the requirements of the IL Procurement Code</w:t>
            </w:r>
            <w:r w:rsidR="00A36821">
              <w:t>.</w:t>
            </w:r>
          </w:p>
          <w:p w14:paraId="7794406F" w14:textId="77777777" w:rsidR="00A36821" w:rsidRDefault="00A36821" w:rsidP="007A6B96">
            <w:pPr>
              <w:spacing w:after="0"/>
            </w:pPr>
          </w:p>
          <w:p w14:paraId="49B7DAF8" w14:textId="22A2F7C0" w:rsidR="00A36821" w:rsidRDefault="00A36821" w:rsidP="007A6B96">
            <w:pPr>
              <w:spacing w:after="0"/>
            </w:pPr>
          </w:p>
          <w:p w14:paraId="2CFCF948" w14:textId="77777777" w:rsidR="00A36821" w:rsidRDefault="00A36821" w:rsidP="007A6B96">
            <w:pPr>
              <w:spacing w:after="0"/>
            </w:pPr>
          </w:p>
          <w:p w14:paraId="4F92C149" w14:textId="77777777" w:rsidR="00A36821" w:rsidRDefault="00A36821" w:rsidP="007A6B96">
            <w:pPr>
              <w:spacing w:after="0"/>
            </w:pPr>
          </w:p>
          <w:p w14:paraId="70C34DE2" w14:textId="6897EE43" w:rsidR="00A36821" w:rsidRPr="00A36821" w:rsidRDefault="00A36821" w:rsidP="007A6B96">
            <w:pPr>
              <w:spacing w:after="0"/>
            </w:pPr>
          </w:p>
        </w:tc>
      </w:tr>
      <w:tr w:rsidR="00F052D8" w:rsidRPr="00353536" w14:paraId="69BB627E" w14:textId="77777777" w:rsidTr="003E1FA3">
        <w:trPr>
          <w:trHeight w:val="333"/>
        </w:trPr>
        <w:tc>
          <w:tcPr>
            <w:tcW w:w="342" w:type="dxa"/>
          </w:tcPr>
          <w:p w14:paraId="51C0FF68" w14:textId="77777777" w:rsidR="00F052D8" w:rsidRDefault="00F052D8" w:rsidP="00F052D8">
            <w:pPr>
              <w:pStyle w:val="NoSpacing"/>
              <w:jc w:val="both"/>
              <w:rPr>
                <w:sz w:val="26"/>
                <w:szCs w:val="26"/>
              </w:rPr>
            </w:pPr>
          </w:p>
        </w:tc>
        <w:tc>
          <w:tcPr>
            <w:tcW w:w="990" w:type="dxa"/>
            <w:shd w:val="clear" w:color="auto" w:fill="auto"/>
          </w:tcPr>
          <w:p w14:paraId="741312C4" w14:textId="77777777" w:rsidR="00F052D8" w:rsidRPr="00353536" w:rsidRDefault="00F052D8" w:rsidP="00F052D8">
            <w:pPr>
              <w:pStyle w:val="NoSpacing"/>
              <w:jc w:val="both"/>
              <w:rPr>
                <w:sz w:val="26"/>
                <w:szCs w:val="26"/>
              </w:rPr>
            </w:pPr>
          </w:p>
        </w:tc>
        <w:tc>
          <w:tcPr>
            <w:tcW w:w="8118" w:type="dxa"/>
            <w:shd w:val="clear" w:color="auto" w:fill="auto"/>
          </w:tcPr>
          <w:p w14:paraId="1AC3EF2D" w14:textId="77777777" w:rsidR="00F052D8" w:rsidRDefault="00F052D8" w:rsidP="009A41E9">
            <w:pPr>
              <w:spacing w:after="0" w:line="240" w:lineRule="auto"/>
              <w:jc w:val="both"/>
              <w:rPr>
                <w:szCs w:val="26"/>
              </w:rPr>
            </w:pPr>
          </w:p>
        </w:tc>
      </w:tr>
      <w:tr w:rsidR="006E3580" w:rsidRPr="00353536" w14:paraId="40C59D4D" w14:textId="77777777" w:rsidTr="003E1FA3">
        <w:trPr>
          <w:trHeight w:val="333"/>
        </w:trPr>
        <w:tc>
          <w:tcPr>
            <w:tcW w:w="342" w:type="dxa"/>
          </w:tcPr>
          <w:p w14:paraId="69C45617" w14:textId="77777777" w:rsidR="006E3580" w:rsidRDefault="006E3580" w:rsidP="006E3580">
            <w:pPr>
              <w:pStyle w:val="NoSpacing"/>
              <w:jc w:val="both"/>
              <w:rPr>
                <w:sz w:val="26"/>
                <w:szCs w:val="26"/>
              </w:rPr>
            </w:pPr>
          </w:p>
        </w:tc>
        <w:tc>
          <w:tcPr>
            <w:tcW w:w="990" w:type="dxa"/>
            <w:shd w:val="clear" w:color="auto" w:fill="auto"/>
          </w:tcPr>
          <w:p w14:paraId="2C279F53" w14:textId="77777777" w:rsidR="006E3580" w:rsidRPr="00353536" w:rsidRDefault="006E3580" w:rsidP="006E3580">
            <w:pPr>
              <w:pStyle w:val="NoSpacing"/>
              <w:jc w:val="both"/>
              <w:rPr>
                <w:sz w:val="26"/>
                <w:szCs w:val="26"/>
              </w:rPr>
            </w:pPr>
          </w:p>
        </w:tc>
        <w:tc>
          <w:tcPr>
            <w:tcW w:w="8118" w:type="dxa"/>
            <w:shd w:val="clear" w:color="auto" w:fill="auto"/>
          </w:tcPr>
          <w:p w14:paraId="07180D5F" w14:textId="37043738" w:rsidR="006E3580" w:rsidRDefault="007A6B96" w:rsidP="009A41E9">
            <w:pPr>
              <w:spacing w:after="0" w:line="240" w:lineRule="auto"/>
              <w:jc w:val="both"/>
              <w:rPr>
                <w:szCs w:val="26"/>
              </w:rPr>
            </w:pPr>
            <w:r>
              <w:rPr>
                <w:rFonts w:eastAsia="Times New Roman"/>
                <w:b/>
                <w:color w:val="000000"/>
                <w:szCs w:val="26"/>
              </w:rPr>
              <w:t xml:space="preserve">        </w:t>
            </w:r>
            <w:r w:rsidR="006E3580">
              <w:rPr>
                <w:rFonts w:eastAsia="Times New Roman"/>
                <w:b/>
                <w:color w:val="000000"/>
                <w:szCs w:val="26"/>
              </w:rPr>
              <w:t xml:space="preserve"> RENEWAL OPTIONS </w:t>
            </w:r>
            <w:r w:rsidR="006E3580" w:rsidRPr="00353536">
              <w:rPr>
                <w:rFonts w:eastAsia="Times New Roman"/>
                <w:b/>
                <w:color w:val="000000"/>
                <w:szCs w:val="26"/>
              </w:rPr>
              <w:t>RECOMMENDED</w:t>
            </w:r>
          </w:p>
        </w:tc>
      </w:tr>
      <w:tr w:rsidR="006E3580" w:rsidRPr="00353536" w14:paraId="606D7F03" w14:textId="77777777" w:rsidTr="003E1FA3">
        <w:trPr>
          <w:trHeight w:val="333"/>
        </w:trPr>
        <w:tc>
          <w:tcPr>
            <w:tcW w:w="342" w:type="dxa"/>
          </w:tcPr>
          <w:p w14:paraId="3977C71D" w14:textId="77777777" w:rsidR="006E3580" w:rsidRDefault="006E3580" w:rsidP="006E3580">
            <w:pPr>
              <w:pStyle w:val="NoSpacing"/>
              <w:jc w:val="both"/>
              <w:rPr>
                <w:sz w:val="26"/>
                <w:szCs w:val="26"/>
              </w:rPr>
            </w:pPr>
          </w:p>
        </w:tc>
        <w:tc>
          <w:tcPr>
            <w:tcW w:w="990" w:type="dxa"/>
            <w:shd w:val="clear" w:color="auto" w:fill="auto"/>
          </w:tcPr>
          <w:p w14:paraId="431E780E" w14:textId="77777777" w:rsidR="006E3580" w:rsidRPr="00353536" w:rsidRDefault="006E3580" w:rsidP="006E3580">
            <w:pPr>
              <w:pStyle w:val="NoSpacing"/>
              <w:jc w:val="both"/>
              <w:rPr>
                <w:sz w:val="26"/>
                <w:szCs w:val="26"/>
              </w:rPr>
            </w:pPr>
          </w:p>
        </w:tc>
        <w:tc>
          <w:tcPr>
            <w:tcW w:w="8118" w:type="dxa"/>
            <w:shd w:val="clear" w:color="auto" w:fill="auto"/>
          </w:tcPr>
          <w:p w14:paraId="02F086BC" w14:textId="77777777" w:rsidR="006E3580" w:rsidRDefault="006E3580" w:rsidP="009A41E9">
            <w:pPr>
              <w:spacing w:after="0" w:line="240" w:lineRule="auto"/>
              <w:jc w:val="both"/>
              <w:rPr>
                <w:rFonts w:eastAsia="Times New Roman"/>
                <w:b/>
                <w:color w:val="000000"/>
                <w:szCs w:val="26"/>
              </w:rPr>
            </w:pPr>
          </w:p>
        </w:tc>
      </w:tr>
      <w:tr w:rsidR="006E3580" w:rsidRPr="00353536" w14:paraId="62B4CDCC" w14:textId="77777777" w:rsidTr="00B03C9B">
        <w:trPr>
          <w:trHeight w:val="333"/>
        </w:trPr>
        <w:tc>
          <w:tcPr>
            <w:tcW w:w="9450" w:type="dxa"/>
            <w:gridSpan w:val="3"/>
          </w:tcPr>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6E3580" w:rsidRPr="00353536" w14:paraId="6F242305" w14:textId="77777777" w:rsidTr="00701ADE">
              <w:trPr>
                <w:trHeight w:val="114"/>
              </w:trPr>
              <w:tc>
                <w:tcPr>
                  <w:tcW w:w="9454" w:type="dxa"/>
                  <w:tcBorders>
                    <w:top w:val="single" w:sz="18" w:space="0" w:color="auto"/>
                    <w:bottom w:val="single" w:sz="18" w:space="0" w:color="auto"/>
                  </w:tcBorders>
                </w:tcPr>
                <w:p w14:paraId="1028251A" w14:textId="31DF8C6A" w:rsidR="006E3580" w:rsidRPr="00353536" w:rsidRDefault="006E3580" w:rsidP="009A41E9">
                  <w:pPr>
                    <w:tabs>
                      <w:tab w:val="left" w:pos="-720"/>
                      <w:tab w:val="left" w:pos="9090"/>
                    </w:tabs>
                    <w:suppressAutoHyphens/>
                    <w:overflowPunct w:val="0"/>
                    <w:autoSpaceDE w:val="0"/>
                    <w:autoSpaceDN w:val="0"/>
                    <w:adjustRightInd w:val="0"/>
                    <w:spacing w:after="0" w:line="240" w:lineRule="auto"/>
                    <w:jc w:val="center"/>
                    <w:textAlignment w:val="baseline"/>
                    <w:rPr>
                      <w:rFonts w:eastAsia="Times New Roman"/>
                      <w:b/>
                      <w:szCs w:val="26"/>
                    </w:rPr>
                  </w:pPr>
                  <w:r w:rsidRPr="00353536">
                    <w:rPr>
                      <w:rFonts w:eastAsia="Times New Roman"/>
                      <w:b/>
                      <w:szCs w:val="26"/>
                    </w:rPr>
                    <w:t xml:space="preserve">University of Illinois </w:t>
                  </w:r>
                  <w:r w:rsidR="004F6203">
                    <w:rPr>
                      <w:rFonts w:eastAsia="Times New Roman"/>
                      <w:b/>
                      <w:szCs w:val="26"/>
                    </w:rPr>
                    <w:t>Urbana-Champaign</w:t>
                  </w:r>
                </w:p>
              </w:tc>
            </w:tr>
          </w:tbl>
          <w:p w14:paraId="4CEE07FA" w14:textId="77777777" w:rsidR="006E3580" w:rsidRDefault="006E3580" w:rsidP="009A41E9">
            <w:pPr>
              <w:spacing w:after="0" w:line="240" w:lineRule="auto"/>
              <w:jc w:val="both"/>
              <w:rPr>
                <w:szCs w:val="26"/>
              </w:rPr>
            </w:pPr>
          </w:p>
        </w:tc>
      </w:tr>
      <w:tr w:rsidR="006E3580" w:rsidRPr="00353536" w14:paraId="241580D9" w14:textId="77777777" w:rsidTr="003E1FA3">
        <w:trPr>
          <w:trHeight w:val="333"/>
        </w:trPr>
        <w:tc>
          <w:tcPr>
            <w:tcW w:w="342" w:type="dxa"/>
          </w:tcPr>
          <w:p w14:paraId="39E7186C" w14:textId="77777777" w:rsidR="006E3580" w:rsidRDefault="006E3580" w:rsidP="006E3580">
            <w:pPr>
              <w:pStyle w:val="NoSpacing"/>
              <w:jc w:val="both"/>
              <w:rPr>
                <w:sz w:val="26"/>
                <w:szCs w:val="26"/>
              </w:rPr>
            </w:pPr>
          </w:p>
        </w:tc>
        <w:tc>
          <w:tcPr>
            <w:tcW w:w="990" w:type="dxa"/>
            <w:shd w:val="clear" w:color="auto" w:fill="auto"/>
          </w:tcPr>
          <w:p w14:paraId="71A0B6CE" w14:textId="77777777" w:rsidR="006E3580" w:rsidRPr="00353536" w:rsidRDefault="006E3580" w:rsidP="006E3580">
            <w:pPr>
              <w:pStyle w:val="NoSpacing"/>
              <w:jc w:val="both"/>
              <w:rPr>
                <w:sz w:val="26"/>
                <w:szCs w:val="26"/>
              </w:rPr>
            </w:pPr>
          </w:p>
        </w:tc>
        <w:tc>
          <w:tcPr>
            <w:tcW w:w="8118" w:type="dxa"/>
            <w:shd w:val="clear" w:color="auto" w:fill="auto"/>
          </w:tcPr>
          <w:p w14:paraId="3D91F94B" w14:textId="77777777" w:rsidR="006E3580" w:rsidRDefault="006E3580" w:rsidP="006E3580">
            <w:pPr>
              <w:spacing w:after="0"/>
              <w:jc w:val="both"/>
              <w:rPr>
                <w:szCs w:val="26"/>
              </w:rPr>
            </w:pPr>
          </w:p>
        </w:tc>
      </w:tr>
      <w:tr w:rsidR="006E3580" w:rsidRPr="00353536" w14:paraId="753958E9" w14:textId="77777777" w:rsidTr="003E1FA3">
        <w:trPr>
          <w:trHeight w:val="333"/>
        </w:trPr>
        <w:tc>
          <w:tcPr>
            <w:tcW w:w="342" w:type="dxa"/>
            <w:tcBorders>
              <w:bottom w:val="double" w:sz="4" w:space="0" w:color="auto"/>
            </w:tcBorders>
          </w:tcPr>
          <w:p w14:paraId="702FBEB8" w14:textId="3D740E0D" w:rsidR="006E3580" w:rsidRPr="00F53616" w:rsidRDefault="006E3580" w:rsidP="006E3580">
            <w:pPr>
              <w:pStyle w:val="NoSpacing"/>
              <w:jc w:val="both"/>
              <w:rPr>
                <w:sz w:val="26"/>
                <w:szCs w:val="26"/>
              </w:rPr>
            </w:pPr>
            <w:r>
              <w:rPr>
                <w:sz w:val="26"/>
                <w:szCs w:val="26"/>
              </w:rPr>
              <w:t>6</w:t>
            </w:r>
          </w:p>
        </w:tc>
        <w:tc>
          <w:tcPr>
            <w:tcW w:w="990" w:type="dxa"/>
            <w:tcBorders>
              <w:bottom w:val="double" w:sz="4" w:space="0" w:color="auto"/>
            </w:tcBorders>
            <w:shd w:val="clear" w:color="auto" w:fill="auto"/>
          </w:tcPr>
          <w:p w14:paraId="72B49EAA" w14:textId="1B983C50" w:rsidR="006E3580" w:rsidRPr="00353536" w:rsidRDefault="006E3580" w:rsidP="006E3580">
            <w:pPr>
              <w:pStyle w:val="NoSpacing"/>
              <w:jc w:val="both"/>
              <w:rPr>
                <w:sz w:val="26"/>
                <w:szCs w:val="26"/>
              </w:rPr>
            </w:pPr>
            <w:r w:rsidRPr="00353536">
              <w:rPr>
                <w:sz w:val="26"/>
                <w:szCs w:val="26"/>
              </w:rPr>
              <w:t>Unit</w:t>
            </w:r>
          </w:p>
        </w:tc>
        <w:tc>
          <w:tcPr>
            <w:tcW w:w="8118" w:type="dxa"/>
            <w:tcBorders>
              <w:bottom w:val="double" w:sz="4" w:space="0" w:color="auto"/>
            </w:tcBorders>
            <w:shd w:val="clear" w:color="auto" w:fill="auto"/>
          </w:tcPr>
          <w:p w14:paraId="1637C97C" w14:textId="7B128597" w:rsidR="006E3580" w:rsidRDefault="00372FCA" w:rsidP="006E3580">
            <w:pPr>
              <w:spacing w:after="0"/>
              <w:jc w:val="both"/>
              <w:rPr>
                <w:szCs w:val="26"/>
              </w:rPr>
            </w:pPr>
            <w:r>
              <w:t>Division of Intercollegiate Athletics</w:t>
            </w:r>
          </w:p>
        </w:tc>
      </w:tr>
      <w:tr w:rsidR="006E3580" w:rsidRPr="00353536" w14:paraId="01AB1587" w14:textId="77777777" w:rsidTr="00F076EC">
        <w:trPr>
          <w:trHeight w:val="510"/>
        </w:trPr>
        <w:tc>
          <w:tcPr>
            <w:tcW w:w="342" w:type="dxa"/>
            <w:tcBorders>
              <w:top w:val="double" w:sz="4" w:space="0" w:color="auto"/>
            </w:tcBorders>
          </w:tcPr>
          <w:p w14:paraId="321A36F7" w14:textId="77777777" w:rsidR="006E3580" w:rsidRPr="00F53616" w:rsidRDefault="006E3580" w:rsidP="006E3580">
            <w:pPr>
              <w:pStyle w:val="NoSpacing"/>
              <w:rPr>
                <w:sz w:val="26"/>
                <w:szCs w:val="26"/>
              </w:rPr>
            </w:pPr>
          </w:p>
        </w:tc>
        <w:tc>
          <w:tcPr>
            <w:tcW w:w="990" w:type="dxa"/>
            <w:tcBorders>
              <w:top w:val="double" w:sz="4" w:space="0" w:color="auto"/>
            </w:tcBorders>
            <w:shd w:val="clear" w:color="auto" w:fill="auto"/>
          </w:tcPr>
          <w:p w14:paraId="1AA2A11E" w14:textId="77777777" w:rsidR="006E3580" w:rsidRPr="00353536" w:rsidRDefault="006E3580" w:rsidP="006E3580">
            <w:pPr>
              <w:pStyle w:val="NoSpacing"/>
              <w:rPr>
                <w:sz w:val="26"/>
                <w:szCs w:val="26"/>
              </w:rPr>
            </w:pPr>
          </w:p>
          <w:p w14:paraId="32BB7C3F" w14:textId="6C0BCAA5" w:rsidR="006E3580" w:rsidRPr="00353536" w:rsidRDefault="006E3580" w:rsidP="006E3580">
            <w:pPr>
              <w:pStyle w:val="NoSpacing"/>
              <w:rPr>
                <w:sz w:val="26"/>
                <w:szCs w:val="26"/>
              </w:rPr>
            </w:pPr>
            <w:r w:rsidRPr="00353536">
              <w:rPr>
                <w:sz w:val="26"/>
                <w:szCs w:val="26"/>
              </w:rPr>
              <w:t>Item</w:t>
            </w:r>
          </w:p>
        </w:tc>
        <w:tc>
          <w:tcPr>
            <w:tcW w:w="8118" w:type="dxa"/>
            <w:tcBorders>
              <w:top w:val="double" w:sz="4" w:space="0" w:color="auto"/>
            </w:tcBorders>
            <w:shd w:val="clear" w:color="auto" w:fill="auto"/>
            <w:vAlign w:val="center"/>
          </w:tcPr>
          <w:p w14:paraId="3172DB01" w14:textId="77777777" w:rsidR="006E3580" w:rsidRPr="00F076EC" w:rsidRDefault="006E3580" w:rsidP="006E3580">
            <w:pPr>
              <w:pStyle w:val="NoSpacing"/>
              <w:rPr>
                <w:sz w:val="26"/>
                <w:szCs w:val="26"/>
              </w:rPr>
            </w:pPr>
          </w:p>
          <w:p w14:paraId="5D9A408C" w14:textId="5E84AC04" w:rsidR="006E3580" w:rsidRDefault="004F6203" w:rsidP="006E3580">
            <w:pPr>
              <w:pStyle w:val="NoSpacing"/>
              <w:rPr>
                <w:szCs w:val="26"/>
              </w:rPr>
            </w:pPr>
            <w:r>
              <w:rPr>
                <w:sz w:val="26"/>
                <w:szCs w:val="26"/>
              </w:rPr>
              <w:t>Renewal option to provide Golf Course, Restaurant, and Pro Shop Management at Atkins Golf Club as requested for the period March 15, 2025, through March 14, 2028.</w:t>
            </w:r>
          </w:p>
        </w:tc>
      </w:tr>
      <w:tr w:rsidR="006E3580" w:rsidRPr="00353536" w14:paraId="796AD199" w14:textId="77777777" w:rsidTr="005274CF">
        <w:trPr>
          <w:trHeight w:val="150"/>
        </w:trPr>
        <w:tc>
          <w:tcPr>
            <w:tcW w:w="342" w:type="dxa"/>
          </w:tcPr>
          <w:p w14:paraId="568FF330" w14:textId="77777777" w:rsidR="006E3580" w:rsidRPr="00F53616" w:rsidRDefault="006E3580" w:rsidP="006E3580">
            <w:pPr>
              <w:pStyle w:val="NoSpacing"/>
              <w:rPr>
                <w:sz w:val="26"/>
                <w:szCs w:val="26"/>
              </w:rPr>
            </w:pPr>
          </w:p>
        </w:tc>
        <w:tc>
          <w:tcPr>
            <w:tcW w:w="990" w:type="dxa"/>
            <w:shd w:val="clear" w:color="auto" w:fill="auto"/>
          </w:tcPr>
          <w:p w14:paraId="50127206" w14:textId="77777777" w:rsidR="006E3580" w:rsidRPr="00353536" w:rsidRDefault="006E3580" w:rsidP="006E3580">
            <w:pPr>
              <w:pStyle w:val="NoSpacing"/>
              <w:rPr>
                <w:sz w:val="26"/>
                <w:szCs w:val="26"/>
              </w:rPr>
            </w:pPr>
          </w:p>
          <w:p w14:paraId="6B716F1F" w14:textId="6EAD2A2B" w:rsidR="006E3580" w:rsidRPr="00353536" w:rsidRDefault="006E3580" w:rsidP="006E3580">
            <w:pPr>
              <w:pStyle w:val="NoSpacing"/>
              <w:rPr>
                <w:sz w:val="26"/>
                <w:szCs w:val="26"/>
              </w:rPr>
            </w:pPr>
            <w:r w:rsidRPr="00353536">
              <w:rPr>
                <w:sz w:val="26"/>
                <w:szCs w:val="26"/>
              </w:rPr>
              <w:t>Cost</w:t>
            </w:r>
          </w:p>
        </w:tc>
        <w:tc>
          <w:tcPr>
            <w:tcW w:w="8118" w:type="dxa"/>
            <w:shd w:val="clear" w:color="auto" w:fill="auto"/>
          </w:tcPr>
          <w:p w14:paraId="396167A1" w14:textId="77777777" w:rsidR="006E3580" w:rsidRDefault="006E3580" w:rsidP="009A41E9">
            <w:pPr>
              <w:spacing w:after="0" w:line="240" w:lineRule="auto"/>
              <w:rPr>
                <w:szCs w:val="26"/>
              </w:rPr>
            </w:pPr>
          </w:p>
          <w:p w14:paraId="0EEBBBC1" w14:textId="77777777" w:rsidR="004F6203" w:rsidRDefault="004F6203" w:rsidP="009A41E9">
            <w:pPr>
              <w:tabs>
                <w:tab w:val="left" w:pos="-720"/>
                <w:tab w:val="left" w:pos="0"/>
                <w:tab w:val="left" w:pos="720"/>
                <w:tab w:val="left" w:pos="1080"/>
                <w:tab w:val="left" w:pos="1440"/>
              </w:tabs>
              <w:suppressAutoHyphens/>
              <w:spacing w:after="0" w:line="240" w:lineRule="auto"/>
              <w:jc w:val="both"/>
              <w:rPr>
                <w:szCs w:val="26"/>
              </w:rPr>
            </w:pPr>
            <w:r>
              <w:rPr>
                <w:szCs w:val="26"/>
              </w:rPr>
              <w:t xml:space="preserve">$6,000,000 (Estimated) </w:t>
            </w:r>
          </w:p>
          <w:p w14:paraId="79C0EDAC" w14:textId="68D17117" w:rsidR="006E3580" w:rsidRDefault="006E3580" w:rsidP="009A41E9">
            <w:pPr>
              <w:spacing w:after="0" w:line="240" w:lineRule="auto"/>
              <w:rPr>
                <w:szCs w:val="26"/>
              </w:rPr>
            </w:pPr>
          </w:p>
        </w:tc>
      </w:tr>
      <w:tr w:rsidR="006E3580" w:rsidRPr="00353536" w14:paraId="76B3DC5C" w14:textId="77777777" w:rsidTr="005274CF">
        <w:trPr>
          <w:trHeight w:val="150"/>
        </w:trPr>
        <w:tc>
          <w:tcPr>
            <w:tcW w:w="342" w:type="dxa"/>
          </w:tcPr>
          <w:p w14:paraId="22094E1C" w14:textId="77777777" w:rsidR="006E3580" w:rsidRPr="00F53616" w:rsidRDefault="006E3580" w:rsidP="006E3580">
            <w:pPr>
              <w:pStyle w:val="NoSpacing"/>
              <w:rPr>
                <w:sz w:val="26"/>
                <w:szCs w:val="26"/>
              </w:rPr>
            </w:pPr>
          </w:p>
        </w:tc>
        <w:tc>
          <w:tcPr>
            <w:tcW w:w="990" w:type="dxa"/>
            <w:shd w:val="clear" w:color="auto" w:fill="auto"/>
          </w:tcPr>
          <w:p w14:paraId="5A06501A" w14:textId="2D1A961B" w:rsidR="006E3580" w:rsidRPr="00353536" w:rsidRDefault="006E3580" w:rsidP="006E3580">
            <w:pPr>
              <w:pStyle w:val="NoSpacing"/>
              <w:rPr>
                <w:sz w:val="26"/>
                <w:szCs w:val="26"/>
              </w:rPr>
            </w:pPr>
            <w:r w:rsidRPr="00353536">
              <w:rPr>
                <w:sz w:val="26"/>
                <w:szCs w:val="26"/>
              </w:rPr>
              <w:t>Vendor</w:t>
            </w:r>
          </w:p>
        </w:tc>
        <w:tc>
          <w:tcPr>
            <w:tcW w:w="8118" w:type="dxa"/>
            <w:shd w:val="clear" w:color="auto" w:fill="auto"/>
          </w:tcPr>
          <w:p w14:paraId="0ED419C9" w14:textId="01C7C2B7" w:rsidR="004F6203" w:rsidRDefault="004F6203" w:rsidP="00024364">
            <w:pPr>
              <w:pStyle w:val="Heading2"/>
              <w:rPr>
                <w:i/>
              </w:rPr>
            </w:pPr>
            <w:r>
              <w:t>Troon Golf, LLC</w:t>
            </w:r>
            <w:r w:rsidR="007A6B96">
              <w:t xml:space="preserve">                               </w:t>
            </w:r>
            <w:r>
              <w:t xml:space="preserve"> Chicago, IL</w:t>
            </w:r>
            <w:r w:rsidR="007A6B96">
              <w:t xml:space="preserve">  </w:t>
            </w:r>
          </w:p>
          <w:p w14:paraId="3F3BDDAC" w14:textId="77777777" w:rsidR="006E3580" w:rsidRDefault="006E3580" w:rsidP="009A41E9">
            <w:pPr>
              <w:spacing w:after="0" w:line="240" w:lineRule="auto"/>
              <w:rPr>
                <w:szCs w:val="26"/>
              </w:rPr>
            </w:pPr>
          </w:p>
        </w:tc>
      </w:tr>
      <w:tr w:rsidR="006E3580" w:rsidRPr="00353536" w14:paraId="25A50CAA" w14:textId="77777777" w:rsidTr="005274CF">
        <w:trPr>
          <w:trHeight w:val="150"/>
        </w:trPr>
        <w:tc>
          <w:tcPr>
            <w:tcW w:w="342" w:type="dxa"/>
          </w:tcPr>
          <w:p w14:paraId="7B8DEF62" w14:textId="77777777" w:rsidR="006E3580" w:rsidRPr="00F53616" w:rsidRDefault="006E3580" w:rsidP="006E3580">
            <w:pPr>
              <w:pStyle w:val="NoSpacing"/>
              <w:rPr>
                <w:sz w:val="26"/>
                <w:szCs w:val="26"/>
              </w:rPr>
            </w:pPr>
          </w:p>
        </w:tc>
        <w:tc>
          <w:tcPr>
            <w:tcW w:w="990" w:type="dxa"/>
            <w:shd w:val="clear" w:color="auto" w:fill="auto"/>
          </w:tcPr>
          <w:p w14:paraId="0F256E21" w14:textId="77777777" w:rsidR="006E3580" w:rsidRPr="00353536" w:rsidRDefault="006E3580" w:rsidP="006E3580">
            <w:pPr>
              <w:pStyle w:val="NoSpacing"/>
              <w:rPr>
                <w:sz w:val="26"/>
                <w:szCs w:val="26"/>
              </w:rPr>
            </w:pPr>
          </w:p>
        </w:tc>
        <w:tc>
          <w:tcPr>
            <w:tcW w:w="8118" w:type="dxa"/>
            <w:shd w:val="clear" w:color="auto" w:fill="auto"/>
          </w:tcPr>
          <w:p w14:paraId="58B786CA" w14:textId="0ACF24ED" w:rsidR="00A36821" w:rsidRDefault="004F6203" w:rsidP="004F6203">
            <w:pPr>
              <w:rPr>
                <w:szCs w:val="26"/>
              </w:rPr>
            </w:pPr>
            <w:r>
              <w:rPr>
                <w:szCs w:val="26"/>
              </w:rPr>
              <w:t xml:space="preserve">This will exercise </w:t>
            </w:r>
            <w:r w:rsidR="00CB2D47">
              <w:rPr>
                <w:szCs w:val="26"/>
              </w:rPr>
              <w:t xml:space="preserve">the </w:t>
            </w:r>
            <w:r>
              <w:rPr>
                <w:szCs w:val="26"/>
              </w:rPr>
              <w:t xml:space="preserve">first of two renewal options </w:t>
            </w:r>
            <w:r w:rsidRPr="00A44ABC">
              <w:rPr>
                <w:szCs w:val="26"/>
              </w:rPr>
              <w:t xml:space="preserve">through </w:t>
            </w:r>
            <w:r>
              <w:rPr>
                <w:szCs w:val="26"/>
              </w:rPr>
              <w:t>March</w:t>
            </w:r>
            <w:r w:rsidRPr="00A44ABC">
              <w:rPr>
                <w:szCs w:val="26"/>
              </w:rPr>
              <w:t xml:space="preserve"> </w:t>
            </w:r>
            <w:r>
              <w:rPr>
                <w:szCs w:val="26"/>
              </w:rPr>
              <w:t>15</w:t>
            </w:r>
            <w:r w:rsidRPr="00A44ABC">
              <w:rPr>
                <w:szCs w:val="26"/>
              </w:rPr>
              <w:t>, 202</w:t>
            </w:r>
            <w:r>
              <w:rPr>
                <w:szCs w:val="26"/>
              </w:rPr>
              <w:t>8</w:t>
            </w:r>
            <w:r w:rsidRPr="00A44ABC">
              <w:rPr>
                <w:szCs w:val="26"/>
              </w:rPr>
              <w:t>.</w:t>
            </w:r>
            <w:r w:rsidR="007A6B96">
              <w:rPr>
                <w:szCs w:val="26"/>
              </w:rPr>
              <w:t xml:space="preserve"> </w:t>
            </w:r>
            <w:r>
              <w:rPr>
                <w:szCs w:val="26"/>
              </w:rPr>
              <w:t>The purchase is a Concession per 30 ILCS 500/53-25 of the procurement code. Solicitation procedures were followed and notice of the award has been published and reduced to writing on the Illinois Procurement Bulletin.</w:t>
            </w:r>
          </w:p>
          <w:p w14:paraId="6B4EF1A5" w14:textId="48C6F44F" w:rsidR="004F6203" w:rsidRDefault="004F6203" w:rsidP="004F6203">
            <w:pPr>
              <w:rPr>
                <w:color w:val="000000"/>
                <w:szCs w:val="26"/>
              </w:rPr>
            </w:pPr>
            <w:r>
              <w:rPr>
                <w:color w:val="000000"/>
                <w:szCs w:val="26"/>
              </w:rPr>
              <w:t>In 2020 the Atkins family donated over 300 acres of real estate to the University of Illinois and the University of Illinois Foundation.</w:t>
            </w:r>
            <w:r w:rsidR="007A6B96">
              <w:rPr>
                <w:color w:val="000000"/>
                <w:szCs w:val="26"/>
              </w:rPr>
              <w:t xml:space="preserve"> </w:t>
            </w:r>
            <w:r>
              <w:rPr>
                <w:color w:val="000000"/>
                <w:szCs w:val="26"/>
              </w:rPr>
              <w:t>Included in the gift was Stone Creek Golf Club, and its associated buildings and equipment, which has now become Atkins Golf Club at the University of Illinois.</w:t>
            </w:r>
            <w:r w:rsidR="007A6B96">
              <w:rPr>
                <w:color w:val="000000"/>
                <w:szCs w:val="26"/>
              </w:rPr>
              <w:t xml:space="preserve"> </w:t>
            </w:r>
            <w:r>
              <w:rPr>
                <w:color w:val="000000"/>
                <w:szCs w:val="26"/>
              </w:rPr>
              <w:t>Atkins Golf Club is the home of the Illini Men’s and Women’s golf teams.</w:t>
            </w:r>
          </w:p>
          <w:p w14:paraId="1888F1A0" w14:textId="311CD217" w:rsidR="006E3580" w:rsidRDefault="004F6203" w:rsidP="004F6203">
            <w:pPr>
              <w:pStyle w:val="Default"/>
              <w:jc w:val="both"/>
              <w:rPr>
                <w:sz w:val="26"/>
                <w:szCs w:val="26"/>
              </w:rPr>
            </w:pPr>
            <w:r>
              <w:rPr>
                <w:sz w:val="26"/>
                <w:szCs w:val="26"/>
              </w:rPr>
              <w:t>Troon Golf provides management of the golf course, grounds, restaurant, and management of the pro shop operations for the Atkins Golf Club.</w:t>
            </w:r>
            <w:r w:rsidR="007A6B96">
              <w:rPr>
                <w:sz w:val="26"/>
                <w:szCs w:val="26"/>
              </w:rPr>
              <w:t xml:space="preserve"> </w:t>
            </w:r>
            <w:r>
              <w:rPr>
                <w:sz w:val="26"/>
                <w:szCs w:val="26"/>
              </w:rPr>
              <w:t>The golf facility is comprised of almost 200 acres, pro shop with roughly 3,500 square feet, and a restaurant, with catering space, offices and recruiting lounge.</w:t>
            </w:r>
          </w:p>
          <w:p w14:paraId="6F46BBF5" w14:textId="77777777" w:rsidR="00E02539" w:rsidRDefault="00E02539" w:rsidP="004F6203">
            <w:pPr>
              <w:pStyle w:val="Default"/>
              <w:jc w:val="both"/>
              <w:rPr>
                <w:sz w:val="26"/>
                <w:szCs w:val="26"/>
              </w:rPr>
            </w:pPr>
          </w:p>
          <w:p w14:paraId="29FE8E47" w14:textId="58AA3D39" w:rsidR="00E02539" w:rsidRPr="004F6203" w:rsidRDefault="00E02539" w:rsidP="004F6203">
            <w:pPr>
              <w:pStyle w:val="Default"/>
              <w:jc w:val="both"/>
              <w:rPr>
                <w:sz w:val="26"/>
                <w:szCs w:val="26"/>
              </w:rPr>
            </w:pPr>
            <w:r w:rsidRPr="00E02539">
              <w:rPr>
                <w:b/>
                <w:bCs/>
                <w:sz w:val="26"/>
                <w:szCs w:val="26"/>
              </w:rPr>
              <w:t>Business Enterprise Program (BEP) goals</w:t>
            </w:r>
            <w:r w:rsidRPr="00E02539">
              <w:rPr>
                <w:sz w:val="26"/>
                <w:szCs w:val="26"/>
              </w:rPr>
              <w:t xml:space="preserve"> </w:t>
            </w:r>
            <w:r w:rsidRPr="00E02539">
              <w:rPr>
                <w:b/>
                <w:bCs/>
                <w:sz w:val="26"/>
                <w:szCs w:val="26"/>
              </w:rPr>
              <w:t>are not established</w:t>
            </w:r>
            <w:r w:rsidRPr="00E02539">
              <w:rPr>
                <w:sz w:val="26"/>
                <w:szCs w:val="26"/>
              </w:rPr>
              <w:t xml:space="preserve"> for contracts that are exempt from the requirements of the IL Procurement Code.</w:t>
            </w:r>
          </w:p>
        </w:tc>
      </w:tr>
    </w:tbl>
    <w:p w14:paraId="44F94AB2" w14:textId="77777777" w:rsidR="003D7C25" w:rsidRPr="00353536" w:rsidRDefault="003D7C25" w:rsidP="0004567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1440"/>
        <w:textAlignment w:val="baseline"/>
        <w:rPr>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881246" w:rsidRPr="00353536" w14:paraId="00DCA86F" w14:textId="77777777" w:rsidTr="00277DAB">
        <w:trPr>
          <w:trHeight w:val="432"/>
        </w:trPr>
        <w:tc>
          <w:tcPr>
            <w:tcW w:w="342" w:type="dxa"/>
          </w:tcPr>
          <w:p w14:paraId="2FED4914" w14:textId="77777777" w:rsidR="00881246" w:rsidRPr="00353536" w:rsidRDefault="00881246" w:rsidP="005274CF">
            <w:pPr>
              <w:pStyle w:val="NoSpacing"/>
              <w:jc w:val="both"/>
              <w:rPr>
                <w:sz w:val="26"/>
                <w:szCs w:val="26"/>
              </w:rPr>
            </w:pPr>
          </w:p>
        </w:tc>
        <w:tc>
          <w:tcPr>
            <w:tcW w:w="990" w:type="dxa"/>
          </w:tcPr>
          <w:p w14:paraId="3D1945D4" w14:textId="77777777" w:rsidR="00881246" w:rsidRPr="00353536" w:rsidRDefault="00881246" w:rsidP="005274CF">
            <w:pPr>
              <w:pStyle w:val="NoSpacing"/>
              <w:jc w:val="both"/>
              <w:rPr>
                <w:sz w:val="26"/>
                <w:szCs w:val="26"/>
              </w:rPr>
            </w:pPr>
          </w:p>
        </w:tc>
        <w:tc>
          <w:tcPr>
            <w:tcW w:w="8118" w:type="dxa"/>
          </w:tcPr>
          <w:p w14:paraId="5CA641F2" w14:textId="34BAE2CB" w:rsidR="00881246" w:rsidRDefault="0081669D" w:rsidP="00F4792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b/>
                <w:color w:val="000000"/>
                <w:szCs w:val="26"/>
              </w:rPr>
            </w:pPr>
            <w:r w:rsidRPr="00353536">
              <w:rPr>
                <w:rFonts w:eastAsia="Times New Roman"/>
                <w:b/>
                <w:color w:val="000000"/>
                <w:szCs w:val="26"/>
              </w:rPr>
              <w:tab/>
            </w:r>
            <w:r w:rsidR="007A6B96">
              <w:rPr>
                <w:rFonts w:eastAsia="Times New Roman"/>
                <w:b/>
                <w:color w:val="000000"/>
                <w:szCs w:val="26"/>
              </w:rPr>
              <w:t xml:space="preserve">        </w:t>
            </w:r>
            <w:r w:rsidR="00D6273A">
              <w:rPr>
                <w:rFonts w:eastAsia="Times New Roman"/>
                <w:b/>
                <w:color w:val="000000"/>
                <w:szCs w:val="26"/>
              </w:rPr>
              <w:t xml:space="preserve"> </w:t>
            </w:r>
            <w:r w:rsidRPr="00353536">
              <w:rPr>
                <w:rFonts w:eastAsia="Times New Roman"/>
                <w:b/>
                <w:color w:val="000000"/>
                <w:szCs w:val="26"/>
              </w:rPr>
              <w:t xml:space="preserve">CHANGE ORDER </w:t>
            </w:r>
            <w:r w:rsidR="00881246" w:rsidRPr="00353536">
              <w:rPr>
                <w:rFonts w:eastAsia="Times New Roman"/>
                <w:b/>
                <w:color w:val="000000"/>
                <w:szCs w:val="26"/>
              </w:rPr>
              <w:t>RECOMMENDED</w:t>
            </w:r>
          </w:p>
          <w:p w14:paraId="35405A80" w14:textId="25987F20" w:rsidR="009A41E9" w:rsidRPr="00353536" w:rsidRDefault="009A41E9" w:rsidP="00F4792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szCs w:val="26"/>
              </w:rPr>
            </w:pPr>
          </w:p>
        </w:tc>
      </w:tr>
    </w:tbl>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FE4204" w:rsidRPr="00353536" w14:paraId="23EE4603" w14:textId="77777777" w:rsidTr="00503D31">
        <w:trPr>
          <w:trHeight w:val="114"/>
        </w:trPr>
        <w:tc>
          <w:tcPr>
            <w:tcW w:w="9454" w:type="dxa"/>
            <w:tcBorders>
              <w:top w:val="single" w:sz="18" w:space="0" w:color="auto"/>
              <w:bottom w:val="single" w:sz="18" w:space="0" w:color="auto"/>
            </w:tcBorders>
          </w:tcPr>
          <w:p w14:paraId="3F8672C8" w14:textId="142E4EF8" w:rsidR="00FE4204" w:rsidRPr="00353536" w:rsidRDefault="00FE4204" w:rsidP="00503D31">
            <w:pPr>
              <w:tabs>
                <w:tab w:val="left" w:pos="-720"/>
                <w:tab w:val="left" w:pos="9090"/>
              </w:tabs>
              <w:suppressAutoHyphens/>
              <w:overflowPunct w:val="0"/>
              <w:autoSpaceDE w:val="0"/>
              <w:autoSpaceDN w:val="0"/>
              <w:adjustRightInd w:val="0"/>
              <w:spacing w:after="0" w:line="240" w:lineRule="auto"/>
              <w:jc w:val="center"/>
              <w:textAlignment w:val="baseline"/>
              <w:rPr>
                <w:rFonts w:eastAsia="Times New Roman"/>
                <w:b/>
                <w:szCs w:val="26"/>
              </w:rPr>
            </w:pPr>
            <w:r w:rsidRPr="00353536">
              <w:rPr>
                <w:rFonts w:eastAsia="Times New Roman"/>
                <w:b/>
                <w:szCs w:val="26"/>
              </w:rPr>
              <w:t>University of Illinois</w:t>
            </w:r>
            <w:r w:rsidR="00192B9D">
              <w:rPr>
                <w:rFonts w:eastAsia="Times New Roman"/>
                <w:b/>
                <w:szCs w:val="26"/>
              </w:rPr>
              <w:t xml:space="preserve"> at</w:t>
            </w:r>
            <w:r w:rsidR="00277DAB">
              <w:rPr>
                <w:rFonts w:eastAsia="Times New Roman"/>
                <w:b/>
                <w:szCs w:val="26"/>
              </w:rPr>
              <w:t xml:space="preserve"> System Office</w:t>
            </w:r>
          </w:p>
        </w:tc>
      </w:tr>
    </w:tbl>
    <w:tbl>
      <w:tblPr>
        <w:tblW w:w="9360" w:type="dxa"/>
        <w:tblLayout w:type="fixed"/>
        <w:tblCellMar>
          <w:left w:w="72" w:type="dxa"/>
          <w:right w:w="72" w:type="dxa"/>
        </w:tblCellMar>
        <w:tblLook w:val="0000" w:firstRow="0" w:lastRow="0" w:firstColumn="0" w:lastColumn="0" w:noHBand="0" w:noVBand="0"/>
      </w:tblPr>
      <w:tblGrid>
        <w:gridCol w:w="450"/>
        <w:gridCol w:w="990"/>
        <w:gridCol w:w="7920"/>
      </w:tblGrid>
      <w:tr w:rsidR="00F6377E" w:rsidRPr="00353536" w14:paraId="3BB2299D" w14:textId="77777777" w:rsidTr="00BD5FE0">
        <w:trPr>
          <w:trHeight w:val="120"/>
        </w:trPr>
        <w:tc>
          <w:tcPr>
            <w:tcW w:w="450" w:type="dxa"/>
            <w:tcBorders>
              <w:bottom w:val="double" w:sz="6" w:space="0" w:color="auto"/>
            </w:tcBorders>
          </w:tcPr>
          <w:p w14:paraId="1F8AFA6C" w14:textId="1ECFA519" w:rsidR="00F6377E" w:rsidRPr="00353536" w:rsidRDefault="00277DAB" w:rsidP="00F6377E">
            <w:pPr>
              <w:pStyle w:val="NoSpacing"/>
              <w:rPr>
                <w:sz w:val="26"/>
                <w:szCs w:val="26"/>
              </w:rPr>
            </w:pPr>
            <w:r>
              <w:rPr>
                <w:sz w:val="26"/>
                <w:szCs w:val="26"/>
              </w:rPr>
              <w:t>7</w:t>
            </w:r>
          </w:p>
        </w:tc>
        <w:tc>
          <w:tcPr>
            <w:tcW w:w="990" w:type="dxa"/>
            <w:tcBorders>
              <w:bottom w:val="double" w:sz="6" w:space="0" w:color="auto"/>
            </w:tcBorders>
          </w:tcPr>
          <w:p w14:paraId="31B5CEDC" w14:textId="77777777" w:rsidR="00F6377E" w:rsidRPr="00353536" w:rsidRDefault="00F6377E" w:rsidP="00F6377E">
            <w:pPr>
              <w:pStyle w:val="NoSpacing"/>
              <w:rPr>
                <w:sz w:val="26"/>
                <w:szCs w:val="26"/>
              </w:rPr>
            </w:pPr>
            <w:r w:rsidRPr="00353536">
              <w:rPr>
                <w:sz w:val="26"/>
                <w:szCs w:val="26"/>
              </w:rPr>
              <w:t>Unit</w:t>
            </w:r>
          </w:p>
        </w:tc>
        <w:tc>
          <w:tcPr>
            <w:tcW w:w="7920" w:type="dxa"/>
            <w:tcBorders>
              <w:bottom w:val="double" w:sz="6" w:space="0" w:color="auto"/>
            </w:tcBorders>
          </w:tcPr>
          <w:p w14:paraId="26CDAEA8" w14:textId="24FC0940" w:rsidR="00F6377E" w:rsidRPr="00353536" w:rsidRDefault="00277DAB" w:rsidP="00F6377E">
            <w:pPr>
              <w:pStyle w:val="NoSpacing"/>
              <w:rPr>
                <w:sz w:val="26"/>
                <w:szCs w:val="26"/>
              </w:rPr>
            </w:pPr>
            <w:r>
              <w:rPr>
                <w:sz w:val="26"/>
              </w:rPr>
              <w:t>The Office of the President of the University</w:t>
            </w:r>
          </w:p>
        </w:tc>
      </w:tr>
      <w:tr w:rsidR="00F6377E" w:rsidRPr="00353536" w14:paraId="55FAE87F" w14:textId="77777777" w:rsidTr="00BD5FE0">
        <w:trPr>
          <w:trHeight w:val="648"/>
        </w:trPr>
        <w:tc>
          <w:tcPr>
            <w:tcW w:w="450" w:type="dxa"/>
          </w:tcPr>
          <w:p w14:paraId="3CF349EC" w14:textId="77777777" w:rsidR="00F6377E" w:rsidRPr="00353536" w:rsidRDefault="00F6377E" w:rsidP="00F6377E">
            <w:pPr>
              <w:pStyle w:val="NoSpacing"/>
              <w:rPr>
                <w:sz w:val="26"/>
                <w:szCs w:val="26"/>
              </w:rPr>
            </w:pPr>
          </w:p>
        </w:tc>
        <w:tc>
          <w:tcPr>
            <w:tcW w:w="990" w:type="dxa"/>
          </w:tcPr>
          <w:p w14:paraId="5C67AD10" w14:textId="77777777" w:rsidR="00F6377E" w:rsidRPr="00353536" w:rsidRDefault="00F6377E" w:rsidP="00F6377E">
            <w:pPr>
              <w:pStyle w:val="NoSpacing"/>
              <w:rPr>
                <w:sz w:val="26"/>
                <w:szCs w:val="26"/>
              </w:rPr>
            </w:pPr>
          </w:p>
          <w:p w14:paraId="10671FD9" w14:textId="77777777" w:rsidR="00F6377E" w:rsidRPr="00353536" w:rsidRDefault="00F6377E" w:rsidP="00F6377E">
            <w:pPr>
              <w:pStyle w:val="NoSpacing"/>
              <w:rPr>
                <w:sz w:val="26"/>
                <w:szCs w:val="26"/>
              </w:rPr>
            </w:pPr>
            <w:r w:rsidRPr="00353536">
              <w:rPr>
                <w:sz w:val="26"/>
                <w:szCs w:val="26"/>
              </w:rPr>
              <w:t>Item</w:t>
            </w:r>
          </w:p>
        </w:tc>
        <w:tc>
          <w:tcPr>
            <w:tcW w:w="7920" w:type="dxa"/>
            <w:vAlign w:val="center"/>
          </w:tcPr>
          <w:p w14:paraId="7AE818BC" w14:textId="77777777" w:rsidR="002F2D48" w:rsidRDefault="002F2D48" w:rsidP="00F6377E">
            <w:pPr>
              <w:pStyle w:val="NoSpacing"/>
              <w:rPr>
                <w:sz w:val="26"/>
                <w:szCs w:val="26"/>
              </w:rPr>
            </w:pPr>
          </w:p>
          <w:p w14:paraId="5F3D83EC" w14:textId="72F401E9" w:rsidR="00F6377E" w:rsidRPr="005E6979" w:rsidRDefault="00277DAB" w:rsidP="00F6377E">
            <w:pPr>
              <w:pStyle w:val="NoSpacing"/>
              <w:rPr>
                <w:sz w:val="26"/>
                <w:szCs w:val="26"/>
              </w:rPr>
            </w:pPr>
            <w:r>
              <w:rPr>
                <w:sz w:val="26"/>
                <w:szCs w:val="26"/>
              </w:rPr>
              <w:t xml:space="preserve">Change order to increase the amount of the contract to provide hotel rooms, meeting space rental, audio/visual services, electrical, and other </w:t>
            </w:r>
            <w:r>
              <w:rPr>
                <w:sz w:val="26"/>
                <w:szCs w:val="26"/>
              </w:rPr>
              <w:lastRenderedPageBreak/>
              <w:t>related conference expenses for the Sustainability Research Innovation (SRI) Congress</w:t>
            </w:r>
          </w:p>
        </w:tc>
      </w:tr>
      <w:tr w:rsidR="00F6377E" w:rsidRPr="00353536" w14:paraId="29935A0B" w14:textId="77777777" w:rsidTr="00BD5FE0">
        <w:trPr>
          <w:trHeight w:val="315"/>
        </w:trPr>
        <w:tc>
          <w:tcPr>
            <w:tcW w:w="450" w:type="dxa"/>
          </w:tcPr>
          <w:p w14:paraId="15B64255" w14:textId="77777777" w:rsidR="00F6377E" w:rsidRPr="00353536" w:rsidRDefault="00F6377E" w:rsidP="00F6377E">
            <w:pPr>
              <w:pStyle w:val="NoSpacing"/>
              <w:rPr>
                <w:sz w:val="26"/>
                <w:szCs w:val="26"/>
              </w:rPr>
            </w:pPr>
          </w:p>
        </w:tc>
        <w:tc>
          <w:tcPr>
            <w:tcW w:w="990" w:type="dxa"/>
          </w:tcPr>
          <w:p w14:paraId="0C1B6377" w14:textId="77777777" w:rsidR="00F6377E" w:rsidRPr="00353536" w:rsidRDefault="00F6377E" w:rsidP="00F6377E">
            <w:pPr>
              <w:pStyle w:val="NoSpacing"/>
              <w:rPr>
                <w:sz w:val="26"/>
                <w:szCs w:val="26"/>
              </w:rPr>
            </w:pPr>
          </w:p>
          <w:p w14:paraId="11C382A2" w14:textId="77777777" w:rsidR="00F6377E" w:rsidRPr="00353536" w:rsidRDefault="00F6377E" w:rsidP="00F6377E">
            <w:pPr>
              <w:pStyle w:val="NoSpacing"/>
              <w:rPr>
                <w:sz w:val="26"/>
                <w:szCs w:val="26"/>
              </w:rPr>
            </w:pPr>
            <w:r w:rsidRPr="00353536">
              <w:rPr>
                <w:sz w:val="26"/>
                <w:szCs w:val="26"/>
              </w:rPr>
              <w:t>Cost</w:t>
            </w:r>
          </w:p>
        </w:tc>
        <w:tc>
          <w:tcPr>
            <w:tcW w:w="7920" w:type="dxa"/>
          </w:tcPr>
          <w:p w14:paraId="6526F004" w14:textId="77777777" w:rsidR="001B4A24" w:rsidRPr="001B4A24" w:rsidRDefault="001B4A24" w:rsidP="001B4A24">
            <w:pPr>
              <w:pStyle w:val="NoSpacing"/>
              <w:rPr>
                <w:sz w:val="26"/>
                <w:szCs w:val="26"/>
              </w:rPr>
            </w:pPr>
          </w:p>
          <w:p w14:paraId="77C625B9" w14:textId="77777777" w:rsidR="00934FC6" w:rsidRDefault="00277DAB" w:rsidP="00277DAB">
            <w:pPr>
              <w:pStyle w:val="NoSpacing"/>
              <w:rPr>
                <w:sz w:val="26"/>
                <w:szCs w:val="26"/>
              </w:rPr>
            </w:pPr>
            <w:r>
              <w:rPr>
                <w:sz w:val="26"/>
                <w:szCs w:val="26"/>
              </w:rPr>
              <w:t xml:space="preserve">$1,950,009.00 </w:t>
            </w:r>
            <w:r w:rsidR="001B4A24">
              <w:rPr>
                <w:sz w:val="26"/>
                <w:szCs w:val="26"/>
              </w:rPr>
              <w:t xml:space="preserve">(Estimated) </w:t>
            </w:r>
          </w:p>
          <w:p w14:paraId="3B6194B9" w14:textId="0B681FD1" w:rsidR="00277DAB" w:rsidRPr="00277DAB" w:rsidRDefault="00277DAB" w:rsidP="00277DAB">
            <w:pPr>
              <w:pStyle w:val="NoSpacing"/>
              <w:rPr>
                <w:sz w:val="26"/>
                <w:szCs w:val="26"/>
              </w:rPr>
            </w:pPr>
          </w:p>
        </w:tc>
      </w:tr>
      <w:tr w:rsidR="00F6377E" w:rsidRPr="00353536" w14:paraId="766A4E98" w14:textId="77777777" w:rsidTr="00BD5FE0">
        <w:trPr>
          <w:trHeight w:val="150"/>
        </w:trPr>
        <w:tc>
          <w:tcPr>
            <w:tcW w:w="450" w:type="dxa"/>
          </w:tcPr>
          <w:p w14:paraId="14F233DC" w14:textId="77777777" w:rsidR="00F6377E" w:rsidRPr="00353536" w:rsidRDefault="00F6377E" w:rsidP="00F6377E">
            <w:pPr>
              <w:pStyle w:val="NoSpacing"/>
              <w:rPr>
                <w:sz w:val="26"/>
                <w:szCs w:val="26"/>
              </w:rPr>
            </w:pPr>
          </w:p>
        </w:tc>
        <w:tc>
          <w:tcPr>
            <w:tcW w:w="990" w:type="dxa"/>
            <w:shd w:val="clear" w:color="auto" w:fill="auto"/>
          </w:tcPr>
          <w:p w14:paraId="14DFD6F3" w14:textId="4072507B" w:rsidR="00F6377E" w:rsidRPr="00353536" w:rsidRDefault="00F6377E" w:rsidP="00F6377E">
            <w:pPr>
              <w:pStyle w:val="NoSpacing"/>
              <w:rPr>
                <w:sz w:val="26"/>
                <w:szCs w:val="26"/>
              </w:rPr>
            </w:pPr>
            <w:r w:rsidRPr="00353536">
              <w:rPr>
                <w:sz w:val="26"/>
                <w:szCs w:val="26"/>
              </w:rPr>
              <w:t>Vendor</w:t>
            </w:r>
          </w:p>
        </w:tc>
        <w:tc>
          <w:tcPr>
            <w:tcW w:w="7920" w:type="dxa"/>
            <w:shd w:val="clear" w:color="auto" w:fill="auto"/>
          </w:tcPr>
          <w:p w14:paraId="49C7FDED" w14:textId="413EDB46" w:rsidR="00277DAB" w:rsidRDefault="00277DAB" w:rsidP="00024364">
            <w:pPr>
              <w:pStyle w:val="Heading2"/>
              <w:rPr>
                <w:i/>
              </w:rPr>
            </w:pPr>
            <w:r>
              <w:t>Cityfront Hotel Associates LP/Sheraton Grand</w:t>
            </w:r>
            <w:r w:rsidR="007A6B96">
              <w:t xml:space="preserve">        </w:t>
            </w:r>
            <w:r>
              <w:t>Chicago, IL</w:t>
            </w:r>
          </w:p>
          <w:p w14:paraId="14D2CF60" w14:textId="77777777" w:rsidR="00F6377E" w:rsidRPr="00353536" w:rsidRDefault="00F6377E" w:rsidP="00F6377E">
            <w:pPr>
              <w:pStyle w:val="NoSpacing"/>
              <w:jc w:val="both"/>
              <w:rPr>
                <w:sz w:val="26"/>
                <w:szCs w:val="26"/>
              </w:rPr>
            </w:pPr>
          </w:p>
        </w:tc>
      </w:tr>
      <w:tr w:rsidR="00F6377E" w:rsidRPr="00353536" w14:paraId="0CC80085" w14:textId="77777777" w:rsidTr="00BD5FE0">
        <w:trPr>
          <w:trHeight w:val="150"/>
        </w:trPr>
        <w:tc>
          <w:tcPr>
            <w:tcW w:w="450" w:type="dxa"/>
          </w:tcPr>
          <w:p w14:paraId="67560A50" w14:textId="77777777" w:rsidR="00F6377E" w:rsidRPr="00353536" w:rsidRDefault="00F6377E" w:rsidP="00F6377E">
            <w:pPr>
              <w:pStyle w:val="NoSpacing"/>
              <w:rPr>
                <w:sz w:val="26"/>
                <w:szCs w:val="26"/>
              </w:rPr>
            </w:pPr>
          </w:p>
        </w:tc>
        <w:tc>
          <w:tcPr>
            <w:tcW w:w="990" w:type="dxa"/>
            <w:shd w:val="clear" w:color="auto" w:fill="auto"/>
          </w:tcPr>
          <w:p w14:paraId="6AD68AE2" w14:textId="77777777" w:rsidR="00F6377E" w:rsidRPr="00353536" w:rsidRDefault="00F6377E" w:rsidP="00F6377E">
            <w:pPr>
              <w:pStyle w:val="NoSpacing"/>
              <w:rPr>
                <w:sz w:val="26"/>
                <w:szCs w:val="26"/>
              </w:rPr>
            </w:pPr>
          </w:p>
        </w:tc>
        <w:tc>
          <w:tcPr>
            <w:tcW w:w="7920" w:type="dxa"/>
            <w:shd w:val="clear" w:color="auto" w:fill="auto"/>
          </w:tcPr>
          <w:p w14:paraId="2AADF367" w14:textId="2BFB07C3" w:rsidR="00277DAB" w:rsidRPr="00DA7F2D" w:rsidRDefault="00277DAB" w:rsidP="007A6B96">
            <w:pPr>
              <w:overflowPunct w:val="0"/>
              <w:autoSpaceDE w:val="0"/>
              <w:autoSpaceDN w:val="0"/>
              <w:adjustRightInd w:val="0"/>
              <w:ind w:right="105"/>
              <w:textAlignment w:val="baseline"/>
            </w:pPr>
            <w:r w:rsidRPr="00DA7F2D">
              <w:t xml:space="preserve">This purchase is </w:t>
            </w:r>
            <w:bookmarkStart w:id="4" w:name="OLE_LINK1"/>
            <w:r w:rsidRPr="00DA7F2D">
              <w:t xml:space="preserve">exempt from the Illinois Procurement Code and competitive selection pursuant to </w:t>
            </w:r>
            <w:r>
              <w:t>article 1-13 b)2) of the Code.</w:t>
            </w:r>
            <w:bookmarkEnd w:id="4"/>
          </w:p>
          <w:p w14:paraId="5FE6AB69" w14:textId="69B8F739" w:rsidR="00277DAB" w:rsidRDefault="00277DAB" w:rsidP="007A6B96">
            <w:r>
              <w:t>The University was selected as the host-partner for the 2025 Sustainability Research Innovation (SRI) Congress to be held in Chicago, June 15, 2025, through June 20, 2025.</w:t>
            </w:r>
            <w:r w:rsidR="007A6B96">
              <w:t xml:space="preserve"> </w:t>
            </w:r>
            <w:r>
              <w:t>In support of the SRI Congress, the University executed a three-party contract in collaboration with the SRI Congress’ partner, Future Earth, and the hotel/meeting space provider, Cityfront Hotel Associates LP/Sheraton Grand Chicago (“Sheraton”) in February of 2024.</w:t>
            </w:r>
            <w:r w:rsidR="007A6B96">
              <w:t xml:space="preserve"> </w:t>
            </w:r>
            <w:r>
              <w:t>At the time of execution of the Sheraton contract, it was anticipated that University’s obligation for its share of the contract would be limited to $97,500.00.</w:t>
            </w:r>
          </w:p>
          <w:p w14:paraId="2F4AC2C6" w14:textId="5C022BFD" w:rsidR="00277DAB" w:rsidRDefault="00277DAB" w:rsidP="007A6B96">
            <w:r>
              <w:t>This</w:t>
            </w:r>
            <w:r w:rsidRPr="00DA7F2D">
              <w:t xml:space="preserve"> contract </w:t>
            </w:r>
            <w:r>
              <w:t>is</w:t>
            </w:r>
            <w:r w:rsidRPr="00DA7F2D">
              <w:t xml:space="preserve"> for </w:t>
            </w:r>
            <w:r>
              <w:t>the Sheraton Grand Chicago to serve as the hotel and meeting space for the SRI Congress.</w:t>
            </w:r>
            <w:r w:rsidR="007A6B96">
              <w:t xml:space="preserve"> </w:t>
            </w:r>
            <w:r>
              <w:t>The initial contract included over 3,700 hotel room nights, and multiple meeting rooms.</w:t>
            </w:r>
            <w:r w:rsidR="007A6B96">
              <w:t xml:space="preserve"> </w:t>
            </w:r>
            <w:r>
              <w:t>The initial contract also contained provisions for food and beverage/catering purchases and additional support services (e.g. electrical, audio/visual, shipping/receiving</w:t>
            </w:r>
            <w:r w:rsidR="00875435">
              <w:t>, exhibit hall operations</w:t>
            </w:r>
            <w:r>
              <w:t>); however, these costs were not anticipated to be University’s responsibility at the time of execution.</w:t>
            </w:r>
          </w:p>
          <w:p w14:paraId="0F24C07B" w14:textId="753AF164" w:rsidR="00041016" w:rsidRDefault="00041016" w:rsidP="007A6B96">
            <w:r w:rsidRPr="00041016">
              <w:t>This change order is seeking Board approval to increase the University’s responsibility under the contract for an additional $1,950,000 for an estimated total of $2,047,509.</w:t>
            </w:r>
            <w:r w:rsidR="007A6B96">
              <w:t xml:space="preserve"> </w:t>
            </w:r>
            <w:r w:rsidRPr="00041016">
              <w:t>This change is required due to the University now serving as the sole fiscal agent for the 2025 SRI Congress which was not anticipated at the time of execution of the original contract.</w:t>
            </w:r>
            <w:r w:rsidR="007A6B96">
              <w:t xml:space="preserve"> </w:t>
            </w:r>
            <w:r w:rsidRPr="00041016">
              <w:t>In order to streamline the contractual relationship with fiscal partners, the role of the fiscal agent was recommended and was reviewed by the SRI Executive Committee which includes representation by System Office Leadership.</w:t>
            </w:r>
            <w:r w:rsidR="007A6B96">
              <w:t xml:space="preserve"> </w:t>
            </w:r>
            <w:r w:rsidRPr="00041016">
              <w:t>This increase will cover hotel room nights for dignitaries and presenters, meeting spaces and associated audio-visual support, food and beverage/catering, and additional support services billed through Sheraton and associated companies.</w:t>
            </w:r>
          </w:p>
          <w:p w14:paraId="4F1EFBEF" w14:textId="6F7C5062" w:rsidR="00277DAB" w:rsidRDefault="00277DAB" w:rsidP="007A6B96">
            <w:r>
              <w:t xml:space="preserve">It is anticipated that costs for this increase will be paid for through </w:t>
            </w:r>
            <w:r w:rsidR="00447184">
              <w:t>grants, sponsorships</w:t>
            </w:r>
            <w:r w:rsidR="00A36821">
              <w:t>,</w:t>
            </w:r>
            <w:r w:rsidR="00447184">
              <w:t xml:space="preserve"> and </w:t>
            </w:r>
            <w:r>
              <w:t>registration fees paid by attendees.</w:t>
            </w:r>
          </w:p>
          <w:p w14:paraId="28D84B28" w14:textId="7C820F88" w:rsidR="00080C61" w:rsidRPr="00277DAB" w:rsidRDefault="00277DAB" w:rsidP="007A6B96">
            <w:r w:rsidRPr="00277DAB">
              <w:rPr>
                <w:b/>
                <w:bCs/>
              </w:rPr>
              <w:lastRenderedPageBreak/>
              <w:t>Business Enterprise Program (BEP) goals are not established</w:t>
            </w:r>
            <w:r w:rsidRPr="00F309D7">
              <w:t xml:space="preserve"> for contracts that are exempt from the requirements of the IL Procurement Code.</w:t>
            </w:r>
          </w:p>
        </w:tc>
      </w:tr>
      <w:tr w:rsidR="002F2D48" w:rsidRPr="00353536" w14:paraId="31D27605" w14:textId="77777777" w:rsidTr="00BD5FE0">
        <w:trPr>
          <w:trHeight w:val="432"/>
        </w:trPr>
        <w:tc>
          <w:tcPr>
            <w:tcW w:w="450" w:type="dxa"/>
            <w:tcBorders>
              <w:bottom w:val="single" w:sz="18" w:space="0" w:color="auto"/>
            </w:tcBorders>
          </w:tcPr>
          <w:p w14:paraId="4B44AAE9" w14:textId="77777777" w:rsidR="002F2D48" w:rsidRPr="00353536" w:rsidRDefault="002F2D48" w:rsidP="00F6377E">
            <w:pPr>
              <w:pStyle w:val="NoSpacing"/>
              <w:rPr>
                <w:sz w:val="26"/>
                <w:szCs w:val="26"/>
              </w:rPr>
            </w:pPr>
          </w:p>
        </w:tc>
        <w:tc>
          <w:tcPr>
            <w:tcW w:w="990" w:type="dxa"/>
            <w:tcBorders>
              <w:bottom w:val="single" w:sz="18" w:space="0" w:color="auto"/>
            </w:tcBorders>
          </w:tcPr>
          <w:p w14:paraId="245D903A" w14:textId="77777777" w:rsidR="002F2D48" w:rsidRPr="00353536" w:rsidRDefault="002F2D48" w:rsidP="00F6377E">
            <w:pPr>
              <w:pStyle w:val="NoSpacing"/>
              <w:rPr>
                <w:sz w:val="26"/>
                <w:szCs w:val="26"/>
              </w:rPr>
            </w:pPr>
          </w:p>
        </w:tc>
        <w:tc>
          <w:tcPr>
            <w:tcW w:w="7920" w:type="dxa"/>
            <w:tcBorders>
              <w:bottom w:val="single" w:sz="18" w:space="0" w:color="auto"/>
            </w:tcBorders>
          </w:tcPr>
          <w:p w14:paraId="3472C3E8" w14:textId="77777777" w:rsidR="00080C61" w:rsidRDefault="00080C61" w:rsidP="00080C61">
            <w:pPr>
              <w:tabs>
                <w:tab w:val="left" w:pos="-720"/>
                <w:tab w:val="left" w:pos="9090"/>
              </w:tabs>
              <w:suppressAutoHyphens/>
              <w:overflowPunct w:val="0"/>
              <w:autoSpaceDE w:val="0"/>
              <w:autoSpaceDN w:val="0"/>
              <w:adjustRightInd w:val="0"/>
              <w:spacing w:after="0" w:line="240" w:lineRule="auto"/>
              <w:textAlignment w:val="baseline"/>
              <w:rPr>
                <w:szCs w:val="26"/>
              </w:rPr>
            </w:pPr>
          </w:p>
        </w:tc>
      </w:tr>
    </w:tbl>
    <w:p w14:paraId="33C686F8" w14:textId="6F1D6868" w:rsidR="0076023D" w:rsidRPr="00353536" w:rsidRDefault="0076023D" w:rsidP="002C343C">
      <w:pPr>
        <w:pStyle w:val="NoSpacing"/>
        <w:rPr>
          <w:rFonts w:eastAsia="Times New Roman"/>
          <w:sz w:val="26"/>
          <w:szCs w:val="26"/>
        </w:rPr>
      </w:pPr>
    </w:p>
    <w:tbl>
      <w:tblPr>
        <w:tblpPr w:leftFromText="180" w:rightFromText="180" w:vertAnchor="text" w:horzAnchor="margin" w:tblpXSpec="center" w:tblpY="90"/>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693"/>
        <w:gridCol w:w="1902"/>
      </w:tblGrid>
      <w:tr w:rsidR="009412F7" w:rsidRPr="00353536" w14:paraId="0F237B4F" w14:textId="77777777" w:rsidTr="002A641F">
        <w:trPr>
          <w:cantSplit/>
          <w:trHeight w:val="314"/>
        </w:trPr>
        <w:tc>
          <w:tcPr>
            <w:tcW w:w="7595" w:type="dxa"/>
            <w:gridSpan w:val="2"/>
          </w:tcPr>
          <w:p w14:paraId="70768D9C" w14:textId="77777777" w:rsidR="009412F7" w:rsidRPr="00353536" w:rsidRDefault="009412F7"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b/>
                <w:szCs w:val="26"/>
              </w:rPr>
            </w:pPr>
            <w:r w:rsidRPr="00353536">
              <w:rPr>
                <w:rFonts w:eastAsia="Times New Roman"/>
                <w:b/>
                <w:szCs w:val="26"/>
              </w:rPr>
              <w:t>SUMMARY OF PURCHASES</w:t>
            </w:r>
          </w:p>
        </w:tc>
      </w:tr>
      <w:tr w:rsidR="00361DE1" w:rsidRPr="00353536" w14:paraId="5E95681F" w14:textId="77777777" w:rsidTr="00A05784">
        <w:trPr>
          <w:trHeight w:val="394"/>
        </w:trPr>
        <w:tc>
          <w:tcPr>
            <w:tcW w:w="5693" w:type="dxa"/>
          </w:tcPr>
          <w:p w14:paraId="568ECDE7" w14:textId="20DE229A" w:rsidR="00361DE1" w:rsidRPr="00353536" w:rsidRDefault="00361DE1" w:rsidP="009412F7">
            <w:pPr>
              <w:overflowPunct w:val="0"/>
              <w:autoSpaceDE w:val="0"/>
              <w:autoSpaceDN w:val="0"/>
              <w:adjustRightInd w:val="0"/>
              <w:spacing w:after="0" w:line="240" w:lineRule="auto"/>
              <w:textAlignment w:val="baseline"/>
              <w:rPr>
                <w:rFonts w:eastAsia="Times New Roman"/>
                <w:szCs w:val="26"/>
              </w:rPr>
            </w:pPr>
            <w:r w:rsidRPr="00353536">
              <w:rPr>
                <w:rFonts w:eastAsia="Times New Roman"/>
                <w:szCs w:val="26"/>
              </w:rPr>
              <w:t xml:space="preserve">University of Illinois </w:t>
            </w:r>
            <w:r w:rsidR="00277DAB">
              <w:rPr>
                <w:rFonts w:eastAsia="Times New Roman"/>
                <w:szCs w:val="26"/>
              </w:rPr>
              <w:t>Chicago</w:t>
            </w:r>
          </w:p>
        </w:tc>
        <w:tc>
          <w:tcPr>
            <w:tcW w:w="1902" w:type="dxa"/>
            <w:shd w:val="clear" w:color="auto" w:fill="auto"/>
          </w:tcPr>
          <w:p w14:paraId="3F7DF7BA" w14:textId="182E1347" w:rsidR="00361DE1" w:rsidRPr="0097228A" w:rsidRDefault="00361DE1" w:rsidP="00AD2AF9">
            <w:pPr>
              <w:overflowPunct w:val="0"/>
              <w:autoSpaceDE w:val="0"/>
              <w:autoSpaceDN w:val="0"/>
              <w:adjustRightInd w:val="0"/>
              <w:spacing w:after="0" w:line="240" w:lineRule="auto"/>
              <w:textAlignment w:val="baseline"/>
              <w:rPr>
                <w:rFonts w:eastAsia="Times New Roman"/>
                <w:szCs w:val="26"/>
              </w:rPr>
            </w:pPr>
            <w:r w:rsidRPr="0097228A">
              <w:rPr>
                <w:rFonts w:eastAsia="Times New Roman"/>
                <w:szCs w:val="26"/>
              </w:rPr>
              <w:t>$</w:t>
            </w:r>
            <w:r w:rsidR="00192B9D">
              <w:rPr>
                <w:rFonts w:eastAsia="Times New Roman"/>
                <w:szCs w:val="26"/>
              </w:rPr>
              <w:t>60,454,400</w:t>
            </w:r>
          </w:p>
        </w:tc>
      </w:tr>
      <w:tr w:rsidR="000E15C9" w:rsidRPr="00353536" w14:paraId="3EBF655C" w14:textId="77777777" w:rsidTr="00A05784">
        <w:trPr>
          <w:trHeight w:val="394"/>
        </w:trPr>
        <w:tc>
          <w:tcPr>
            <w:tcW w:w="5693" w:type="dxa"/>
          </w:tcPr>
          <w:p w14:paraId="78561DD1" w14:textId="2CB4A029" w:rsidR="000E15C9" w:rsidRPr="00353536" w:rsidRDefault="000E15C9" w:rsidP="009412F7">
            <w:pPr>
              <w:overflowPunct w:val="0"/>
              <w:autoSpaceDE w:val="0"/>
              <w:autoSpaceDN w:val="0"/>
              <w:adjustRightInd w:val="0"/>
              <w:spacing w:after="0" w:line="240" w:lineRule="auto"/>
              <w:textAlignment w:val="baseline"/>
              <w:rPr>
                <w:rFonts w:eastAsia="Times New Roman"/>
                <w:szCs w:val="26"/>
              </w:rPr>
            </w:pPr>
            <w:r w:rsidRPr="00353536">
              <w:rPr>
                <w:rFonts w:eastAsia="Times New Roman"/>
                <w:szCs w:val="26"/>
              </w:rPr>
              <w:t xml:space="preserve">University of Illinois </w:t>
            </w:r>
            <w:r w:rsidR="00277DAB">
              <w:rPr>
                <w:rFonts w:eastAsia="Times New Roman"/>
                <w:szCs w:val="26"/>
              </w:rPr>
              <w:t>Urbana-Champaign</w:t>
            </w:r>
          </w:p>
        </w:tc>
        <w:tc>
          <w:tcPr>
            <w:tcW w:w="1902" w:type="dxa"/>
            <w:shd w:val="clear" w:color="auto" w:fill="auto"/>
          </w:tcPr>
          <w:p w14:paraId="1AC2D057" w14:textId="784FCA84" w:rsidR="000E15C9" w:rsidRPr="00192B9D" w:rsidRDefault="00192B9D" w:rsidP="00192B9D">
            <w:pPr>
              <w:tabs>
                <w:tab w:val="left" w:pos="-720"/>
                <w:tab w:val="left" w:pos="0"/>
                <w:tab w:val="left" w:pos="720"/>
                <w:tab w:val="left" w:pos="1080"/>
                <w:tab w:val="left" w:pos="1440"/>
              </w:tabs>
              <w:suppressAutoHyphens/>
              <w:jc w:val="both"/>
              <w:rPr>
                <w:color w:val="FF0000"/>
                <w:szCs w:val="26"/>
              </w:rPr>
            </w:pPr>
            <w:r w:rsidRPr="00586BEB">
              <w:rPr>
                <w:szCs w:val="26"/>
              </w:rPr>
              <w:t>$</w:t>
            </w:r>
            <w:r w:rsidR="007A6B96">
              <w:rPr>
                <w:szCs w:val="26"/>
              </w:rPr>
              <w:t xml:space="preserve"> </w:t>
            </w:r>
            <w:r>
              <w:rPr>
                <w:szCs w:val="26"/>
              </w:rPr>
              <w:t>1,618,908</w:t>
            </w:r>
          </w:p>
        </w:tc>
      </w:tr>
      <w:tr w:rsidR="002C343C" w:rsidRPr="00353536" w14:paraId="5EDFE55C" w14:textId="77777777" w:rsidTr="00A05784">
        <w:trPr>
          <w:trHeight w:val="394"/>
        </w:trPr>
        <w:tc>
          <w:tcPr>
            <w:tcW w:w="5693" w:type="dxa"/>
          </w:tcPr>
          <w:p w14:paraId="2B5B80EA" w14:textId="77777777" w:rsidR="002C343C" w:rsidRPr="00353536" w:rsidRDefault="002C343C"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353536">
              <w:rPr>
                <w:rFonts w:eastAsia="Times New Roman"/>
                <w:color w:val="000000"/>
                <w:szCs w:val="26"/>
              </w:rPr>
              <w:t>Recommended from Institutional Funds</w:t>
            </w:r>
          </w:p>
          <w:p w14:paraId="3006AE46" w14:textId="706D64DA" w:rsidR="002C343C" w:rsidRPr="00353536" w:rsidRDefault="002C343C" w:rsidP="009412F7">
            <w:pPr>
              <w:overflowPunct w:val="0"/>
              <w:autoSpaceDE w:val="0"/>
              <w:autoSpaceDN w:val="0"/>
              <w:adjustRightInd w:val="0"/>
              <w:spacing w:after="0" w:line="240" w:lineRule="auto"/>
              <w:textAlignment w:val="baseline"/>
              <w:rPr>
                <w:rFonts w:eastAsia="Times New Roman"/>
                <w:szCs w:val="26"/>
              </w:rPr>
            </w:pPr>
            <w:r w:rsidRPr="00353536">
              <w:rPr>
                <w:rFonts w:eastAsia="Times New Roman"/>
                <w:color w:val="000000"/>
                <w:szCs w:val="26"/>
              </w:rPr>
              <w:t>Grand Total</w:t>
            </w:r>
          </w:p>
        </w:tc>
        <w:tc>
          <w:tcPr>
            <w:tcW w:w="1902" w:type="dxa"/>
            <w:shd w:val="clear" w:color="auto" w:fill="auto"/>
          </w:tcPr>
          <w:p w14:paraId="0B588B2D" w14:textId="7CDDDC16" w:rsidR="002C343C" w:rsidRPr="0097228A" w:rsidRDefault="002C343C" w:rsidP="002A641F">
            <w:pPr>
              <w:overflowPunct w:val="0"/>
              <w:autoSpaceDE w:val="0"/>
              <w:autoSpaceDN w:val="0"/>
              <w:adjustRightInd w:val="0"/>
              <w:spacing w:after="0" w:line="240" w:lineRule="auto"/>
              <w:textAlignment w:val="baseline"/>
              <w:rPr>
                <w:rFonts w:eastAsia="Times New Roman"/>
                <w:szCs w:val="26"/>
              </w:rPr>
            </w:pPr>
            <w:r w:rsidRPr="0097228A">
              <w:rPr>
                <w:rFonts w:eastAsia="Times New Roman"/>
                <w:szCs w:val="26"/>
              </w:rPr>
              <w:t>$</w:t>
            </w:r>
            <w:r w:rsidR="00192B9D">
              <w:rPr>
                <w:rFonts w:eastAsia="Times New Roman"/>
                <w:szCs w:val="26"/>
              </w:rPr>
              <w:t>62,073,308</w:t>
            </w:r>
          </w:p>
        </w:tc>
      </w:tr>
      <w:tr w:rsidR="00A53454" w:rsidRPr="00353536" w14:paraId="5E40F003" w14:textId="77777777" w:rsidTr="00A05784">
        <w:trPr>
          <w:trHeight w:val="394"/>
        </w:trPr>
        <w:tc>
          <w:tcPr>
            <w:tcW w:w="5693" w:type="dxa"/>
          </w:tcPr>
          <w:p w14:paraId="6F8FE53B" w14:textId="77777777" w:rsidR="00A53454" w:rsidRPr="00353536" w:rsidRDefault="00A53454" w:rsidP="009412F7">
            <w:pPr>
              <w:overflowPunct w:val="0"/>
              <w:autoSpaceDE w:val="0"/>
              <w:autoSpaceDN w:val="0"/>
              <w:adjustRightInd w:val="0"/>
              <w:spacing w:after="0" w:line="240" w:lineRule="auto"/>
              <w:textAlignment w:val="baseline"/>
              <w:rPr>
                <w:rFonts w:eastAsia="Times New Roman"/>
                <w:szCs w:val="26"/>
              </w:rPr>
            </w:pPr>
          </w:p>
        </w:tc>
        <w:tc>
          <w:tcPr>
            <w:tcW w:w="1902" w:type="dxa"/>
            <w:shd w:val="clear" w:color="auto" w:fill="auto"/>
          </w:tcPr>
          <w:p w14:paraId="7E5A0363" w14:textId="77777777" w:rsidR="00A53454" w:rsidRPr="00353536" w:rsidRDefault="00A53454" w:rsidP="00AD2AF9">
            <w:pPr>
              <w:overflowPunct w:val="0"/>
              <w:autoSpaceDE w:val="0"/>
              <w:autoSpaceDN w:val="0"/>
              <w:adjustRightInd w:val="0"/>
              <w:spacing w:after="0" w:line="240" w:lineRule="auto"/>
              <w:textAlignment w:val="baseline"/>
              <w:rPr>
                <w:rFonts w:eastAsia="Times New Roman"/>
                <w:szCs w:val="26"/>
                <w:highlight w:val="yellow"/>
              </w:rPr>
            </w:pPr>
          </w:p>
        </w:tc>
      </w:tr>
      <w:tr w:rsidR="00A53454" w:rsidRPr="00353536" w14:paraId="35D8E633" w14:textId="77777777" w:rsidTr="00520C04">
        <w:trPr>
          <w:trHeight w:val="394"/>
        </w:trPr>
        <w:tc>
          <w:tcPr>
            <w:tcW w:w="7595" w:type="dxa"/>
            <w:gridSpan w:val="2"/>
          </w:tcPr>
          <w:p w14:paraId="22DDE64D" w14:textId="7BED404F" w:rsidR="00A53454" w:rsidRPr="00353536" w:rsidRDefault="00A53454" w:rsidP="00A53454">
            <w:pPr>
              <w:overflowPunct w:val="0"/>
              <w:autoSpaceDE w:val="0"/>
              <w:autoSpaceDN w:val="0"/>
              <w:adjustRightInd w:val="0"/>
              <w:spacing w:after="0" w:line="240" w:lineRule="auto"/>
              <w:jc w:val="center"/>
              <w:textAlignment w:val="baseline"/>
              <w:rPr>
                <w:rFonts w:eastAsia="Times New Roman"/>
                <w:szCs w:val="26"/>
                <w:highlight w:val="yellow"/>
              </w:rPr>
            </w:pPr>
            <w:r w:rsidRPr="00353536">
              <w:rPr>
                <w:rFonts w:eastAsia="Times New Roman"/>
                <w:b/>
                <w:szCs w:val="26"/>
              </w:rPr>
              <w:t xml:space="preserve">SUMMARY OF </w:t>
            </w:r>
            <w:r w:rsidR="00540E60">
              <w:rPr>
                <w:rFonts w:eastAsia="Times New Roman"/>
                <w:b/>
                <w:szCs w:val="26"/>
              </w:rPr>
              <w:t>RENEWALS</w:t>
            </w:r>
          </w:p>
        </w:tc>
      </w:tr>
      <w:tr w:rsidR="00A53454" w:rsidRPr="00353536" w14:paraId="15952539" w14:textId="77777777" w:rsidTr="00A05784">
        <w:trPr>
          <w:trHeight w:val="394"/>
        </w:trPr>
        <w:tc>
          <w:tcPr>
            <w:tcW w:w="5693" w:type="dxa"/>
          </w:tcPr>
          <w:p w14:paraId="04CC1882" w14:textId="2D7B5EA8" w:rsidR="00A53454" w:rsidRPr="00353536" w:rsidRDefault="00A53454" w:rsidP="00A53454">
            <w:pPr>
              <w:overflowPunct w:val="0"/>
              <w:autoSpaceDE w:val="0"/>
              <w:autoSpaceDN w:val="0"/>
              <w:adjustRightInd w:val="0"/>
              <w:spacing w:after="0" w:line="240" w:lineRule="auto"/>
              <w:textAlignment w:val="baseline"/>
              <w:rPr>
                <w:rFonts w:eastAsia="Times New Roman"/>
                <w:szCs w:val="26"/>
              </w:rPr>
            </w:pPr>
            <w:r w:rsidRPr="00D6273A">
              <w:rPr>
                <w:rFonts w:eastAsia="Times New Roman"/>
                <w:bCs/>
                <w:szCs w:val="26"/>
              </w:rPr>
              <w:t xml:space="preserve">University of Illinois </w:t>
            </w:r>
            <w:r>
              <w:rPr>
                <w:rFonts w:eastAsia="Times New Roman"/>
                <w:bCs/>
                <w:szCs w:val="26"/>
              </w:rPr>
              <w:t>Urbana-Champaign</w:t>
            </w:r>
          </w:p>
        </w:tc>
        <w:tc>
          <w:tcPr>
            <w:tcW w:w="1902" w:type="dxa"/>
            <w:shd w:val="clear" w:color="auto" w:fill="auto"/>
          </w:tcPr>
          <w:p w14:paraId="24D4DFA9" w14:textId="621A532E" w:rsidR="00A53454" w:rsidRPr="0097228A" w:rsidRDefault="00A53454" w:rsidP="00A53454">
            <w:pPr>
              <w:overflowPunct w:val="0"/>
              <w:autoSpaceDE w:val="0"/>
              <w:autoSpaceDN w:val="0"/>
              <w:adjustRightInd w:val="0"/>
              <w:spacing w:after="0" w:line="240" w:lineRule="auto"/>
              <w:textAlignment w:val="baseline"/>
              <w:rPr>
                <w:rFonts w:eastAsia="Times New Roman"/>
                <w:szCs w:val="26"/>
              </w:rPr>
            </w:pPr>
            <w:r w:rsidRPr="0097228A">
              <w:rPr>
                <w:rFonts w:eastAsia="Times New Roman"/>
                <w:szCs w:val="26"/>
              </w:rPr>
              <w:t xml:space="preserve">$ </w:t>
            </w:r>
            <w:r w:rsidR="00192B9D">
              <w:rPr>
                <w:rFonts w:eastAsia="Times New Roman"/>
                <w:szCs w:val="26"/>
              </w:rPr>
              <w:t>6,000,000</w:t>
            </w:r>
          </w:p>
        </w:tc>
      </w:tr>
      <w:tr w:rsidR="00540E60" w:rsidRPr="00353536" w14:paraId="777789C8" w14:textId="77777777" w:rsidTr="00A05784">
        <w:trPr>
          <w:trHeight w:val="394"/>
        </w:trPr>
        <w:tc>
          <w:tcPr>
            <w:tcW w:w="5693" w:type="dxa"/>
          </w:tcPr>
          <w:p w14:paraId="577EC4B0" w14:textId="77777777" w:rsidR="00540E60" w:rsidRPr="00353536" w:rsidRDefault="00540E60" w:rsidP="00540E6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353536">
              <w:rPr>
                <w:rFonts w:eastAsia="Times New Roman"/>
                <w:color w:val="000000"/>
                <w:szCs w:val="26"/>
              </w:rPr>
              <w:t>Recommended from Institutional Funds</w:t>
            </w:r>
          </w:p>
          <w:p w14:paraId="72CC3A56" w14:textId="354C73D9" w:rsidR="00540E60" w:rsidRPr="00D6273A" w:rsidRDefault="00540E60" w:rsidP="00540E60">
            <w:pPr>
              <w:overflowPunct w:val="0"/>
              <w:autoSpaceDE w:val="0"/>
              <w:autoSpaceDN w:val="0"/>
              <w:adjustRightInd w:val="0"/>
              <w:spacing w:after="0" w:line="240" w:lineRule="auto"/>
              <w:textAlignment w:val="baseline"/>
              <w:rPr>
                <w:rFonts w:eastAsia="Times New Roman"/>
                <w:bCs/>
                <w:szCs w:val="26"/>
              </w:rPr>
            </w:pPr>
            <w:r w:rsidRPr="00353536">
              <w:rPr>
                <w:rFonts w:eastAsia="Times New Roman"/>
                <w:color w:val="000000"/>
                <w:szCs w:val="26"/>
              </w:rPr>
              <w:t>Grand Total</w:t>
            </w:r>
          </w:p>
        </w:tc>
        <w:tc>
          <w:tcPr>
            <w:tcW w:w="1902" w:type="dxa"/>
            <w:shd w:val="clear" w:color="auto" w:fill="auto"/>
          </w:tcPr>
          <w:p w14:paraId="1FE6E1F7" w14:textId="2C224517" w:rsidR="00540E60" w:rsidRPr="0097228A" w:rsidRDefault="00F3539B" w:rsidP="00A53454">
            <w:pPr>
              <w:overflowPunct w:val="0"/>
              <w:autoSpaceDE w:val="0"/>
              <w:autoSpaceDN w:val="0"/>
              <w:adjustRightInd w:val="0"/>
              <w:spacing w:after="0" w:line="240" w:lineRule="auto"/>
              <w:textAlignment w:val="baseline"/>
              <w:rPr>
                <w:rFonts w:eastAsia="Times New Roman"/>
                <w:szCs w:val="26"/>
              </w:rPr>
            </w:pPr>
            <w:r>
              <w:rPr>
                <w:rFonts w:eastAsia="Times New Roman"/>
                <w:szCs w:val="26"/>
              </w:rPr>
              <w:t>$</w:t>
            </w:r>
            <w:r w:rsidR="00192B9D">
              <w:rPr>
                <w:rFonts w:eastAsia="Times New Roman"/>
                <w:szCs w:val="26"/>
              </w:rPr>
              <w:t xml:space="preserve"> 6,000,000</w:t>
            </w:r>
          </w:p>
        </w:tc>
      </w:tr>
      <w:tr w:rsidR="00540E60" w:rsidRPr="00353536" w14:paraId="1AF35B9C" w14:textId="77777777" w:rsidTr="00A05784">
        <w:trPr>
          <w:trHeight w:val="394"/>
        </w:trPr>
        <w:tc>
          <w:tcPr>
            <w:tcW w:w="5693" w:type="dxa"/>
          </w:tcPr>
          <w:p w14:paraId="77DAE2C5" w14:textId="77777777" w:rsidR="00540E60" w:rsidRPr="00D6273A" w:rsidRDefault="00540E60" w:rsidP="00A53454">
            <w:pPr>
              <w:overflowPunct w:val="0"/>
              <w:autoSpaceDE w:val="0"/>
              <w:autoSpaceDN w:val="0"/>
              <w:adjustRightInd w:val="0"/>
              <w:spacing w:after="0" w:line="240" w:lineRule="auto"/>
              <w:textAlignment w:val="baseline"/>
              <w:rPr>
                <w:rFonts w:eastAsia="Times New Roman"/>
                <w:bCs/>
                <w:szCs w:val="26"/>
              </w:rPr>
            </w:pPr>
          </w:p>
        </w:tc>
        <w:tc>
          <w:tcPr>
            <w:tcW w:w="1902" w:type="dxa"/>
            <w:shd w:val="clear" w:color="auto" w:fill="auto"/>
          </w:tcPr>
          <w:p w14:paraId="233A9F06" w14:textId="77777777" w:rsidR="00540E60" w:rsidRDefault="00540E60" w:rsidP="00A53454">
            <w:pPr>
              <w:overflowPunct w:val="0"/>
              <w:autoSpaceDE w:val="0"/>
              <w:autoSpaceDN w:val="0"/>
              <w:adjustRightInd w:val="0"/>
              <w:spacing w:after="0" w:line="240" w:lineRule="auto"/>
              <w:textAlignment w:val="baseline"/>
              <w:rPr>
                <w:rFonts w:eastAsia="Times New Roman"/>
                <w:szCs w:val="26"/>
              </w:rPr>
            </w:pPr>
          </w:p>
        </w:tc>
      </w:tr>
      <w:tr w:rsidR="00A53454" w:rsidRPr="00353536" w14:paraId="61494642" w14:textId="77777777" w:rsidTr="00FC7ED3">
        <w:trPr>
          <w:trHeight w:val="350"/>
        </w:trPr>
        <w:tc>
          <w:tcPr>
            <w:tcW w:w="7595" w:type="dxa"/>
            <w:gridSpan w:val="2"/>
          </w:tcPr>
          <w:p w14:paraId="7DB9F06B" w14:textId="2C629E05" w:rsidR="00A53454" w:rsidRPr="00353536" w:rsidRDefault="00A53454" w:rsidP="00A53454">
            <w:pPr>
              <w:overflowPunct w:val="0"/>
              <w:autoSpaceDE w:val="0"/>
              <w:autoSpaceDN w:val="0"/>
              <w:adjustRightInd w:val="0"/>
              <w:spacing w:after="0" w:line="240" w:lineRule="auto"/>
              <w:jc w:val="center"/>
              <w:textAlignment w:val="baseline"/>
              <w:rPr>
                <w:rFonts w:eastAsia="Times New Roman"/>
                <w:szCs w:val="26"/>
              </w:rPr>
            </w:pPr>
            <w:r w:rsidRPr="00353536">
              <w:rPr>
                <w:rFonts w:eastAsia="Times New Roman"/>
                <w:b/>
                <w:szCs w:val="26"/>
              </w:rPr>
              <w:t xml:space="preserve">SUMMARY OF </w:t>
            </w:r>
            <w:r>
              <w:rPr>
                <w:rFonts w:eastAsia="Times New Roman"/>
                <w:b/>
                <w:szCs w:val="26"/>
              </w:rPr>
              <w:t>CHANGE ORDERS</w:t>
            </w:r>
          </w:p>
        </w:tc>
      </w:tr>
      <w:tr w:rsidR="00A53454" w:rsidRPr="00353536" w14:paraId="1EE89680" w14:textId="77777777" w:rsidTr="00A05784">
        <w:trPr>
          <w:trHeight w:val="350"/>
        </w:trPr>
        <w:tc>
          <w:tcPr>
            <w:tcW w:w="5693" w:type="dxa"/>
          </w:tcPr>
          <w:p w14:paraId="1298BE8D" w14:textId="3F0DE2ED" w:rsidR="00A53454" w:rsidRPr="00353536" w:rsidRDefault="00A53454" w:rsidP="00A5345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Pr>
                <w:rFonts w:eastAsia="Times New Roman"/>
                <w:color w:val="000000"/>
                <w:szCs w:val="26"/>
              </w:rPr>
              <w:t>University of Illinois System Office</w:t>
            </w:r>
          </w:p>
        </w:tc>
        <w:tc>
          <w:tcPr>
            <w:tcW w:w="1902" w:type="dxa"/>
            <w:shd w:val="clear" w:color="auto" w:fill="auto"/>
          </w:tcPr>
          <w:p w14:paraId="08D2ED5C" w14:textId="6525F84C" w:rsidR="00A53454" w:rsidRPr="00F3539B" w:rsidRDefault="00A53454" w:rsidP="00A53454">
            <w:pPr>
              <w:overflowPunct w:val="0"/>
              <w:autoSpaceDE w:val="0"/>
              <w:autoSpaceDN w:val="0"/>
              <w:adjustRightInd w:val="0"/>
              <w:spacing w:after="0" w:line="240" w:lineRule="auto"/>
              <w:textAlignment w:val="baseline"/>
              <w:rPr>
                <w:rFonts w:eastAsia="Times New Roman"/>
                <w:szCs w:val="26"/>
              </w:rPr>
            </w:pPr>
            <w:r w:rsidRPr="00F3539B">
              <w:rPr>
                <w:rFonts w:eastAsia="Times New Roman"/>
                <w:szCs w:val="26"/>
              </w:rPr>
              <w:t>$</w:t>
            </w:r>
            <w:r w:rsidR="007A6B96">
              <w:rPr>
                <w:rFonts w:eastAsia="Times New Roman"/>
                <w:szCs w:val="26"/>
              </w:rPr>
              <w:t xml:space="preserve"> </w:t>
            </w:r>
            <w:r w:rsidR="00192B9D">
              <w:rPr>
                <w:rFonts w:eastAsia="Times New Roman"/>
                <w:szCs w:val="26"/>
              </w:rPr>
              <w:t>1,950,009</w:t>
            </w:r>
          </w:p>
        </w:tc>
      </w:tr>
      <w:tr w:rsidR="00A53454" w:rsidRPr="00353536" w14:paraId="5449BA2F" w14:textId="77777777" w:rsidTr="00A05784">
        <w:trPr>
          <w:trHeight w:val="350"/>
        </w:trPr>
        <w:tc>
          <w:tcPr>
            <w:tcW w:w="5693" w:type="dxa"/>
          </w:tcPr>
          <w:p w14:paraId="41FBB381" w14:textId="359E226F" w:rsidR="00A53454" w:rsidRPr="00353536" w:rsidRDefault="00A53454" w:rsidP="00A5345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353536">
              <w:rPr>
                <w:rFonts w:eastAsia="Times New Roman"/>
                <w:color w:val="000000"/>
                <w:szCs w:val="26"/>
              </w:rPr>
              <w:t xml:space="preserve">Recommended from </w:t>
            </w:r>
            <w:r>
              <w:rPr>
                <w:rFonts w:eastAsia="Times New Roman"/>
                <w:color w:val="000000"/>
                <w:szCs w:val="26"/>
              </w:rPr>
              <w:t>Institutional</w:t>
            </w:r>
            <w:r w:rsidRPr="00353536">
              <w:rPr>
                <w:rFonts w:eastAsia="Times New Roman"/>
                <w:color w:val="000000"/>
                <w:szCs w:val="26"/>
              </w:rPr>
              <w:t xml:space="preserve"> Funds</w:t>
            </w:r>
          </w:p>
          <w:p w14:paraId="14C85AB8" w14:textId="702231E1" w:rsidR="00A53454" w:rsidRPr="00353536" w:rsidRDefault="00A53454" w:rsidP="00A5345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353536">
              <w:rPr>
                <w:rFonts w:eastAsia="Times New Roman"/>
                <w:color w:val="000000"/>
                <w:szCs w:val="26"/>
              </w:rPr>
              <w:t>Grand Total</w:t>
            </w:r>
          </w:p>
        </w:tc>
        <w:tc>
          <w:tcPr>
            <w:tcW w:w="1902" w:type="dxa"/>
            <w:shd w:val="clear" w:color="auto" w:fill="auto"/>
          </w:tcPr>
          <w:p w14:paraId="654CF46C" w14:textId="0B349CAA" w:rsidR="00CC0310" w:rsidRPr="00F3539B" w:rsidRDefault="00540E60" w:rsidP="00A53454">
            <w:pPr>
              <w:overflowPunct w:val="0"/>
              <w:autoSpaceDE w:val="0"/>
              <w:autoSpaceDN w:val="0"/>
              <w:adjustRightInd w:val="0"/>
              <w:spacing w:after="0" w:line="240" w:lineRule="auto"/>
              <w:textAlignment w:val="baseline"/>
              <w:rPr>
                <w:rFonts w:eastAsia="Times New Roman"/>
                <w:szCs w:val="26"/>
              </w:rPr>
            </w:pPr>
            <w:r w:rsidRPr="00F3539B">
              <w:rPr>
                <w:rFonts w:eastAsia="Times New Roman"/>
                <w:szCs w:val="26"/>
              </w:rPr>
              <w:t>$</w:t>
            </w:r>
            <w:r w:rsidR="007A6B96">
              <w:rPr>
                <w:rFonts w:eastAsia="Times New Roman"/>
                <w:szCs w:val="26"/>
              </w:rPr>
              <w:t xml:space="preserve"> </w:t>
            </w:r>
            <w:r w:rsidR="00192B9D">
              <w:rPr>
                <w:rFonts w:eastAsia="Times New Roman"/>
                <w:szCs w:val="26"/>
              </w:rPr>
              <w:t>1,950,009</w:t>
            </w:r>
          </w:p>
        </w:tc>
      </w:tr>
    </w:tbl>
    <w:p w14:paraId="15036B6A" w14:textId="3F3C87CA"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szCs w:val="26"/>
        </w:rPr>
      </w:pPr>
    </w:p>
    <w:p w14:paraId="103238C3" w14:textId="71B84549"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szCs w:val="26"/>
        </w:rPr>
      </w:pPr>
    </w:p>
    <w:p w14:paraId="4547076B" w14:textId="77777777"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szCs w:val="26"/>
        </w:rPr>
      </w:pPr>
    </w:p>
    <w:p w14:paraId="3A472772" w14:textId="77777777" w:rsidR="00AC1317" w:rsidRPr="00353536" w:rsidRDefault="00AC1317" w:rsidP="00B37520">
      <w:pPr>
        <w:pStyle w:val="NoSpacing"/>
        <w:rPr>
          <w:sz w:val="26"/>
          <w:szCs w:val="26"/>
        </w:rPr>
      </w:pPr>
    </w:p>
    <w:sectPr w:rsidR="00AC1317" w:rsidRPr="00353536" w:rsidSect="00F052D8">
      <w:head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4E47A" w14:textId="77777777" w:rsidR="00146628" w:rsidRDefault="00146628" w:rsidP="00A817DF">
      <w:pPr>
        <w:spacing w:after="0" w:line="240" w:lineRule="auto"/>
      </w:pPr>
      <w:r>
        <w:separator/>
      </w:r>
    </w:p>
  </w:endnote>
  <w:endnote w:type="continuationSeparator" w:id="0">
    <w:p w14:paraId="041E40EA" w14:textId="77777777" w:rsidR="00146628" w:rsidRDefault="00146628" w:rsidP="00A8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05107" w14:textId="77777777" w:rsidR="00146628" w:rsidRDefault="00146628" w:rsidP="00A817DF">
      <w:pPr>
        <w:spacing w:after="0" w:line="240" w:lineRule="auto"/>
      </w:pPr>
      <w:r>
        <w:separator/>
      </w:r>
    </w:p>
  </w:footnote>
  <w:footnote w:type="continuationSeparator" w:id="0">
    <w:p w14:paraId="35720495" w14:textId="77777777" w:rsidR="00146628" w:rsidRDefault="00146628" w:rsidP="00A81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3F6F3" w14:textId="77777777" w:rsidR="00A817DF" w:rsidRDefault="00A817DF">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E7DA3"/>
    <w:multiLevelType w:val="hybridMultilevel"/>
    <w:tmpl w:val="5B0A09FA"/>
    <w:lvl w:ilvl="0" w:tplc="F530B88A">
      <w:numFmt w:val="bullet"/>
      <w:lvlText w:val=""/>
      <w:lvlJc w:val="left"/>
      <w:pPr>
        <w:ind w:left="770" w:hanging="360"/>
      </w:pPr>
      <w:rPr>
        <w:rFonts w:ascii="Symbol" w:eastAsia="Symbol" w:hAnsi="Symbol" w:cs="Symbol" w:hint="default"/>
        <w:b w:val="0"/>
        <w:bCs w:val="0"/>
        <w:i w:val="0"/>
        <w:iCs w:val="0"/>
        <w:spacing w:val="0"/>
        <w:w w:val="100"/>
        <w:sz w:val="24"/>
        <w:szCs w:val="24"/>
        <w:lang w:val="en-US" w:eastAsia="en-US" w:bidi="ar-SA"/>
      </w:rPr>
    </w:lvl>
    <w:lvl w:ilvl="1" w:tplc="06D0B582">
      <w:numFmt w:val="bullet"/>
      <w:lvlText w:val="•"/>
      <w:lvlJc w:val="left"/>
      <w:pPr>
        <w:ind w:left="1526" w:hanging="360"/>
      </w:pPr>
      <w:rPr>
        <w:rFonts w:hint="default"/>
        <w:lang w:val="en-US" w:eastAsia="en-US" w:bidi="ar-SA"/>
      </w:rPr>
    </w:lvl>
    <w:lvl w:ilvl="2" w:tplc="F1AE6832">
      <w:numFmt w:val="bullet"/>
      <w:lvlText w:val="•"/>
      <w:lvlJc w:val="left"/>
      <w:pPr>
        <w:ind w:left="2272" w:hanging="360"/>
      </w:pPr>
      <w:rPr>
        <w:rFonts w:hint="default"/>
        <w:lang w:val="en-US" w:eastAsia="en-US" w:bidi="ar-SA"/>
      </w:rPr>
    </w:lvl>
    <w:lvl w:ilvl="3" w:tplc="BFE2D3C6">
      <w:numFmt w:val="bullet"/>
      <w:lvlText w:val="•"/>
      <w:lvlJc w:val="left"/>
      <w:pPr>
        <w:ind w:left="3018" w:hanging="360"/>
      </w:pPr>
      <w:rPr>
        <w:rFonts w:hint="default"/>
        <w:lang w:val="en-US" w:eastAsia="en-US" w:bidi="ar-SA"/>
      </w:rPr>
    </w:lvl>
    <w:lvl w:ilvl="4" w:tplc="FF3C5DF0">
      <w:numFmt w:val="bullet"/>
      <w:lvlText w:val="•"/>
      <w:lvlJc w:val="left"/>
      <w:pPr>
        <w:ind w:left="3764" w:hanging="360"/>
      </w:pPr>
      <w:rPr>
        <w:rFonts w:hint="default"/>
        <w:lang w:val="en-US" w:eastAsia="en-US" w:bidi="ar-SA"/>
      </w:rPr>
    </w:lvl>
    <w:lvl w:ilvl="5" w:tplc="1DDE3EB4">
      <w:numFmt w:val="bullet"/>
      <w:lvlText w:val="•"/>
      <w:lvlJc w:val="left"/>
      <w:pPr>
        <w:ind w:left="4511" w:hanging="360"/>
      </w:pPr>
      <w:rPr>
        <w:rFonts w:hint="default"/>
        <w:lang w:val="en-US" w:eastAsia="en-US" w:bidi="ar-SA"/>
      </w:rPr>
    </w:lvl>
    <w:lvl w:ilvl="6" w:tplc="D3BEB1EC">
      <w:numFmt w:val="bullet"/>
      <w:lvlText w:val="•"/>
      <w:lvlJc w:val="left"/>
      <w:pPr>
        <w:ind w:left="5257" w:hanging="360"/>
      </w:pPr>
      <w:rPr>
        <w:rFonts w:hint="default"/>
        <w:lang w:val="en-US" w:eastAsia="en-US" w:bidi="ar-SA"/>
      </w:rPr>
    </w:lvl>
    <w:lvl w:ilvl="7" w:tplc="4044C530">
      <w:numFmt w:val="bullet"/>
      <w:lvlText w:val="•"/>
      <w:lvlJc w:val="left"/>
      <w:pPr>
        <w:ind w:left="6003" w:hanging="360"/>
      </w:pPr>
      <w:rPr>
        <w:rFonts w:hint="default"/>
        <w:lang w:val="en-US" w:eastAsia="en-US" w:bidi="ar-SA"/>
      </w:rPr>
    </w:lvl>
    <w:lvl w:ilvl="8" w:tplc="63AC3B16">
      <w:numFmt w:val="bullet"/>
      <w:lvlText w:val="•"/>
      <w:lvlJc w:val="left"/>
      <w:pPr>
        <w:ind w:left="6749" w:hanging="360"/>
      </w:pPr>
      <w:rPr>
        <w:rFonts w:hint="default"/>
        <w:lang w:val="en-US" w:eastAsia="en-US" w:bidi="ar-SA"/>
      </w:rPr>
    </w:lvl>
  </w:abstractNum>
  <w:abstractNum w:abstractNumId="1" w15:restartNumberingAfterBreak="0">
    <w:nsid w:val="04525B62"/>
    <w:multiLevelType w:val="hybridMultilevel"/>
    <w:tmpl w:val="13922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950B53"/>
    <w:multiLevelType w:val="hybridMultilevel"/>
    <w:tmpl w:val="1B4EC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DE3068"/>
    <w:multiLevelType w:val="hybridMultilevel"/>
    <w:tmpl w:val="7554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053FA"/>
    <w:multiLevelType w:val="hybridMultilevel"/>
    <w:tmpl w:val="D1D6A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76FAF"/>
    <w:multiLevelType w:val="hybridMultilevel"/>
    <w:tmpl w:val="7D0E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06EBD"/>
    <w:multiLevelType w:val="hybridMultilevel"/>
    <w:tmpl w:val="36D01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7E3D04"/>
    <w:multiLevelType w:val="hybridMultilevel"/>
    <w:tmpl w:val="273ECA9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15:restartNumberingAfterBreak="0">
    <w:nsid w:val="32937498"/>
    <w:multiLevelType w:val="hybridMultilevel"/>
    <w:tmpl w:val="36B082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CF41188"/>
    <w:multiLevelType w:val="hybridMultilevel"/>
    <w:tmpl w:val="90CE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C93821"/>
    <w:multiLevelType w:val="hybridMultilevel"/>
    <w:tmpl w:val="3850DAD4"/>
    <w:lvl w:ilvl="0" w:tplc="7BE435A4">
      <w:numFmt w:val="bullet"/>
      <w:lvlText w:val=""/>
      <w:lvlJc w:val="left"/>
      <w:pPr>
        <w:ind w:left="2622" w:hanging="360"/>
      </w:pPr>
      <w:rPr>
        <w:rFonts w:ascii="Symbol" w:eastAsia="Symbol" w:hAnsi="Symbol" w:cs="Symbol" w:hint="default"/>
        <w:b w:val="0"/>
        <w:bCs w:val="0"/>
        <w:i w:val="0"/>
        <w:iCs w:val="0"/>
        <w:spacing w:val="0"/>
        <w:w w:val="100"/>
        <w:sz w:val="24"/>
        <w:szCs w:val="24"/>
        <w:lang w:val="en-US" w:eastAsia="en-US" w:bidi="ar-SA"/>
      </w:rPr>
    </w:lvl>
    <w:lvl w:ilvl="1" w:tplc="2200D9A6">
      <w:numFmt w:val="bullet"/>
      <w:lvlText w:val="•"/>
      <w:lvlJc w:val="left"/>
      <w:pPr>
        <w:ind w:left="3390" w:hanging="360"/>
      </w:pPr>
      <w:rPr>
        <w:rFonts w:hint="default"/>
        <w:lang w:val="en-US" w:eastAsia="en-US" w:bidi="ar-SA"/>
      </w:rPr>
    </w:lvl>
    <w:lvl w:ilvl="2" w:tplc="70AE4D4E">
      <w:numFmt w:val="bullet"/>
      <w:lvlText w:val="•"/>
      <w:lvlJc w:val="left"/>
      <w:pPr>
        <w:ind w:left="4160" w:hanging="360"/>
      </w:pPr>
      <w:rPr>
        <w:rFonts w:hint="default"/>
        <w:lang w:val="en-US" w:eastAsia="en-US" w:bidi="ar-SA"/>
      </w:rPr>
    </w:lvl>
    <w:lvl w:ilvl="3" w:tplc="0D12E77E">
      <w:numFmt w:val="bullet"/>
      <w:lvlText w:val="•"/>
      <w:lvlJc w:val="left"/>
      <w:pPr>
        <w:ind w:left="4930" w:hanging="360"/>
      </w:pPr>
      <w:rPr>
        <w:rFonts w:hint="default"/>
        <w:lang w:val="en-US" w:eastAsia="en-US" w:bidi="ar-SA"/>
      </w:rPr>
    </w:lvl>
    <w:lvl w:ilvl="4" w:tplc="7FC0662A">
      <w:numFmt w:val="bullet"/>
      <w:lvlText w:val="•"/>
      <w:lvlJc w:val="left"/>
      <w:pPr>
        <w:ind w:left="5700" w:hanging="360"/>
      </w:pPr>
      <w:rPr>
        <w:rFonts w:hint="default"/>
        <w:lang w:val="en-US" w:eastAsia="en-US" w:bidi="ar-SA"/>
      </w:rPr>
    </w:lvl>
    <w:lvl w:ilvl="5" w:tplc="BB6ED988">
      <w:numFmt w:val="bullet"/>
      <w:lvlText w:val="•"/>
      <w:lvlJc w:val="left"/>
      <w:pPr>
        <w:ind w:left="6470" w:hanging="360"/>
      </w:pPr>
      <w:rPr>
        <w:rFonts w:hint="default"/>
        <w:lang w:val="en-US" w:eastAsia="en-US" w:bidi="ar-SA"/>
      </w:rPr>
    </w:lvl>
    <w:lvl w:ilvl="6" w:tplc="E96428B2">
      <w:numFmt w:val="bullet"/>
      <w:lvlText w:val="•"/>
      <w:lvlJc w:val="left"/>
      <w:pPr>
        <w:ind w:left="7240" w:hanging="360"/>
      </w:pPr>
      <w:rPr>
        <w:rFonts w:hint="default"/>
        <w:lang w:val="en-US" w:eastAsia="en-US" w:bidi="ar-SA"/>
      </w:rPr>
    </w:lvl>
    <w:lvl w:ilvl="7" w:tplc="C108EF0A">
      <w:numFmt w:val="bullet"/>
      <w:lvlText w:val="•"/>
      <w:lvlJc w:val="left"/>
      <w:pPr>
        <w:ind w:left="8010" w:hanging="360"/>
      </w:pPr>
      <w:rPr>
        <w:rFonts w:hint="default"/>
        <w:lang w:val="en-US" w:eastAsia="en-US" w:bidi="ar-SA"/>
      </w:rPr>
    </w:lvl>
    <w:lvl w:ilvl="8" w:tplc="13923E18">
      <w:numFmt w:val="bullet"/>
      <w:lvlText w:val="•"/>
      <w:lvlJc w:val="left"/>
      <w:pPr>
        <w:ind w:left="8780" w:hanging="360"/>
      </w:pPr>
      <w:rPr>
        <w:rFonts w:hint="default"/>
        <w:lang w:val="en-US" w:eastAsia="en-US" w:bidi="ar-SA"/>
      </w:rPr>
    </w:lvl>
  </w:abstractNum>
  <w:abstractNum w:abstractNumId="11" w15:restartNumberingAfterBreak="0">
    <w:nsid w:val="416E62C8"/>
    <w:multiLevelType w:val="hybridMultilevel"/>
    <w:tmpl w:val="A9BAE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2F42F5"/>
    <w:multiLevelType w:val="hybridMultilevel"/>
    <w:tmpl w:val="CFC090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792FD9"/>
    <w:multiLevelType w:val="hybridMultilevel"/>
    <w:tmpl w:val="4378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4C75BC"/>
    <w:multiLevelType w:val="hybridMultilevel"/>
    <w:tmpl w:val="086681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696DB1"/>
    <w:multiLevelType w:val="hybridMultilevel"/>
    <w:tmpl w:val="EBFE0C48"/>
    <w:lvl w:ilvl="0" w:tplc="02E0B0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B50BE"/>
    <w:multiLevelType w:val="hybridMultilevel"/>
    <w:tmpl w:val="B728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3F4A48"/>
    <w:multiLevelType w:val="hybridMultilevel"/>
    <w:tmpl w:val="F82E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BF3C54"/>
    <w:multiLevelType w:val="hybridMultilevel"/>
    <w:tmpl w:val="5D2E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727823">
    <w:abstractNumId w:val="13"/>
  </w:num>
  <w:num w:numId="2" w16cid:durableId="70201751">
    <w:abstractNumId w:val="15"/>
  </w:num>
  <w:num w:numId="3" w16cid:durableId="1048265266">
    <w:abstractNumId w:val="14"/>
  </w:num>
  <w:num w:numId="4" w16cid:durableId="1585650123">
    <w:abstractNumId w:val="4"/>
  </w:num>
  <w:num w:numId="5" w16cid:durableId="838888282">
    <w:abstractNumId w:val="2"/>
  </w:num>
  <w:num w:numId="6" w16cid:durableId="1045367517">
    <w:abstractNumId w:val="9"/>
  </w:num>
  <w:num w:numId="7" w16cid:durableId="897666194">
    <w:abstractNumId w:val="12"/>
  </w:num>
  <w:num w:numId="8" w16cid:durableId="2017615362">
    <w:abstractNumId w:val="16"/>
  </w:num>
  <w:num w:numId="9" w16cid:durableId="826671625">
    <w:abstractNumId w:val="11"/>
  </w:num>
  <w:num w:numId="10" w16cid:durableId="1128474828">
    <w:abstractNumId w:val="6"/>
  </w:num>
  <w:num w:numId="11" w16cid:durableId="402604075">
    <w:abstractNumId w:val="3"/>
  </w:num>
  <w:num w:numId="12" w16cid:durableId="2074963495">
    <w:abstractNumId w:val="7"/>
  </w:num>
  <w:num w:numId="13" w16cid:durableId="987980008">
    <w:abstractNumId w:val="8"/>
  </w:num>
  <w:num w:numId="14" w16cid:durableId="1276791993">
    <w:abstractNumId w:val="17"/>
  </w:num>
  <w:num w:numId="15" w16cid:durableId="2070229302">
    <w:abstractNumId w:val="5"/>
  </w:num>
  <w:num w:numId="16" w16cid:durableId="1960799502">
    <w:abstractNumId w:val="18"/>
  </w:num>
  <w:num w:numId="17" w16cid:durableId="1029793834">
    <w:abstractNumId w:val="0"/>
  </w:num>
  <w:num w:numId="18" w16cid:durableId="188757344">
    <w:abstractNumId w:val="10"/>
  </w:num>
  <w:num w:numId="19" w16cid:durableId="1093474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AxMjUwMzYzMjUH0ko6SsGpxcWZ+XkgBYa1AH01FnQsAAAA"/>
  </w:docVars>
  <w:rsids>
    <w:rsidRoot w:val="00790C45"/>
    <w:rsid w:val="000031A9"/>
    <w:rsid w:val="00004D4E"/>
    <w:rsid w:val="00010EA7"/>
    <w:rsid w:val="00012052"/>
    <w:rsid w:val="000143EE"/>
    <w:rsid w:val="00015DC9"/>
    <w:rsid w:val="00024364"/>
    <w:rsid w:val="00040E89"/>
    <w:rsid w:val="00041016"/>
    <w:rsid w:val="00044FA0"/>
    <w:rsid w:val="00045674"/>
    <w:rsid w:val="00050736"/>
    <w:rsid w:val="000623F4"/>
    <w:rsid w:val="000628A6"/>
    <w:rsid w:val="000671B9"/>
    <w:rsid w:val="000707D0"/>
    <w:rsid w:val="000715A9"/>
    <w:rsid w:val="00075885"/>
    <w:rsid w:val="00080C61"/>
    <w:rsid w:val="00081788"/>
    <w:rsid w:val="00081B16"/>
    <w:rsid w:val="000833FC"/>
    <w:rsid w:val="00085CAE"/>
    <w:rsid w:val="00086CBF"/>
    <w:rsid w:val="00090A46"/>
    <w:rsid w:val="00091912"/>
    <w:rsid w:val="00091CFA"/>
    <w:rsid w:val="0009228A"/>
    <w:rsid w:val="00094741"/>
    <w:rsid w:val="000A0032"/>
    <w:rsid w:val="000A16D9"/>
    <w:rsid w:val="000B04AB"/>
    <w:rsid w:val="000B3155"/>
    <w:rsid w:val="000B3742"/>
    <w:rsid w:val="000B5B85"/>
    <w:rsid w:val="000B69D6"/>
    <w:rsid w:val="000C2912"/>
    <w:rsid w:val="000C6006"/>
    <w:rsid w:val="000D35D5"/>
    <w:rsid w:val="000D5BC3"/>
    <w:rsid w:val="000D6281"/>
    <w:rsid w:val="000E15C9"/>
    <w:rsid w:val="000E51D1"/>
    <w:rsid w:val="000F53D3"/>
    <w:rsid w:val="000F72ED"/>
    <w:rsid w:val="00112E2B"/>
    <w:rsid w:val="00114F6C"/>
    <w:rsid w:val="00124B96"/>
    <w:rsid w:val="00125422"/>
    <w:rsid w:val="00130E3F"/>
    <w:rsid w:val="00141D9C"/>
    <w:rsid w:val="00146628"/>
    <w:rsid w:val="00151197"/>
    <w:rsid w:val="00152827"/>
    <w:rsid w:val="001610D8"/>
    <w:rsid w:val="00162A4C"/>
    <w:rsid w:val="00165B0B"/>
    <w:rsid w:val="00172D76"/>
    <w:rsid w:val="001730D7"/>
    <w:rsid w:val="00182841"/>
    <w:rsid w:val="00184765"/>
    <w:rsid w:val="00192B9D"/>
    <w:rsid w:val="00196069"/>
    <w:rsid w:val="001A0B41"/>
    <w:rsid w:val="001A31BF"/>
    <w:rsid w:val="001A33EE"/>
    <w:rsid w:val="001A4080"/>
    <w:rsid w:val="001A5F67"/>
    <w:rsid w:val="001B08C2"/>
    <w:rsid w:val="001B2AC1"/>
    <w:rsid w:val="001B4A24"/>
    <w:rsid w:val="001B4AC0"/>
    <w:rsid w:val="001B4D8B"/>
    <w:rsid w:val="001B762B"/>
    <w:rsid w:val="001D3AA7"/>
    <w:rsid w:val="001D78B4"/>
    <w:rsid w:val="001E6078"/>
    <w:rsid w:val="001F205A"/>
    <w:rsid w:val="001F257D"/>
    <w:rsid w:val="001F3416"/>
    <w:rsid w:val="001F3C70"/>
    <w:rsid w:val="001F55E7"/>
    <w:rsid w:val="001F5883"/>
    <w:rsid w:val="001F7A96"/>
    <w:rsid w:val="001F7E65"/>
    <w:rsid w:val="00212C6B"/>
    <w:rsid w:val="0021646C"/>
    <w:rsid w:val="002179D7"/>
    <w:rsid w:val="00236489"/>
    <w:rsid w:val="00241688"/>
    <w:rsid w:val="0024234E"/>
    <w:rsid w:val="002450A1"/>
    <w:rsid w:val="00247931"/>
    <w:rsid w:val="00250572"/>
    <w:rsid w:val="00252937"/>
    <w:rsid w:val="00252F86"/>
    <w:rsid w:val="00255F2C"/>
    <w:rsid w:val="002602E8"/>
    <w:rsid w:val="00264C63"/>
    <w:rsid w:val="00271695"/>
    <w:rsid w:val="00271CE3"/>
    <w:rsid w:val="00274904"/>
    <w:rsid w:val="00274EEF"/>
    <w:rsid w:val="00276FA8"/>
    <w:rsid w:val="00276FDE"/>
    <w:rsid w:val="00277DAB"/>
    <w:rsid w:val="00283AEB"/>
    <w:rsid w:val="002870E8"/>
    <w:rsid w:val="002931FB"/>
    <w:rsid w:val="0029340E"/>
    <w:rsid w:val="00293A98"/>
    <w:rsid w:val="002A5B7D"/>
    <w:rsid w:val="002A641F"/>
    <w:rsid w:val="002B0DE6"/>
    <w:rsid w:val="002B1BE5"/>
    <w:rsid w:val="002B66B6"/>
    <w:rsid w:val="002B7C93"/>
    <w:rsid w:val="002C343C"/>
    <w:rsid w:val="002C47B0"/>
    <w:rsid w:val="002C4BB1"/>
    <w:rsid w:val="002C5F64"/>
    <w:rsid w:val="002D0113"/>
    <w:rsid w:val="002D28AA"/>
    <w:rsid w:val="002D35E7"/>
    <w:rsid w:val="002D4035"/>
    <w:rsid w:val="002E0B93"/>
    <w:rsid w:val="002E1375"/>
    <w:rsid w:val="002E31C2"/>
    <w:rsid w:val="002E44F4"/>
    <w:rsid w:val="002F04D8"/>
    <w:rsid w:val="002F2D48"/>
    <w:rsid w:val="002F4DAF"/>
    <w:rsid w:val="003045AE"/>
    <w:rsid w:val="00306B06"/>
    <w:rsid w:val="00307B8F"/>
    <w:rsid w:val="00307D0C"/>
    <w:rsid w:val="00315A3D"/>
    <w:rsid w:val="003175D4"/>
    <w:rsid w:val="00317DD0"/>
    <w:rsid w:val="00333ECF"/>
    <w:rsid w:val="003376C9"/>
    <w:rsid w:val="00343729"/>
    <w:rsid w:val="00346ABB"/>
    <w:rsid w:val="00353536"/>
    <w:rsid w:val="00354DFE"/>
    <w:rsid w:val="00357D48"/>
    <w:rsid w:val="00361DE1"/>
    <w:rsid w:val="00372028"/>
    <w:rsid w:val="00372FCA"/>
    <w:rsid w:val="00380E12"/>
    <w:rsid w:val="003900FD"/>
    <w:rsid w:val="003907E9"/>
    <w:rsid w:val="00390FC0"/>
    <w:rsid w:val="0039204D"/>
    <w:rsid w:val="00395D90"/>
    <w:rsid w:val="003A175C"/>
    <w:rsid w:val="003A2088"/>
    <w:rsid w:val="003A5B58"/>
    <w:rsid w:val="003A6132"/>
    <w:rsid w:val="003B7D68"/>
    <w:rsid w:val="003C4265"/>
    <w:rsid w:val="003D06D9"/>
    <w:rsid w:val="003D1DBE"/>
    <w:rsid w:val="003D312D"/>
    <w:rsid w:val="003D5357"/>
    <w:rsid w:val="003D5766"/>
    <w:rsid w:val="003D7C25"/>
    <w:rsid w:val="003E14BF"/>
    <w:rsid w:val="003E1FA3"/>
    <w:rsid w:val="003E42E4"/>
    <w:rsid w:val="003E62CF"/>
    <w:rsid w:val="003F3C8D"/>
    <w:rsid w:val="003F3E53"/>
    <w:rsid w:val="003F4DDE"/>
    <w:rsid w:val="003F6C7A"/>
    <w:rsid w:val="00416087"/>
    <w:rsid w:val="00420B03"/>
    <w:rsid w:val="00425BB7"/>
    <w:rsid w:val="00426458"/>
    <w:rsid w:val="00427DA3"/>
    <w:rsid w:val="00431751"/>
    <w:rsid w:val="00435F85"/>
    <w:rsid w:val="00437797"/>
    <w:rsid w:val="00444CE9"/>
    <w:rsid w:val="00447184"/>
    <w:rsid w:val="00450F9C"/>
    <w:rsid w:val="00457CDE"/>
    <w:rsid w:val="0046357F"/>
    <w:rsid w:val="0046418F"/>
    <w:rsid w:val="00464D6F"/>
    <w:rsid w:val="00467717"/>
    <w:rsid w:val="00470228"/>
    <w:rsid w:val="0047290A"/>
    <w:rsid w:val="00477568"/>
    <w:rsid w:val="00480227"/>
    <w:rsid w:val="00481670"/>
    <w:rsid w:val="0048342A"/>
    <w:rsid w:val="00487510"/>
    <w:rsid w:val="00487F97"/>
    <w:rsid w:val="004A1335"/>
    <w:rsid w:val="004A6CB4"/>
    <w:rsid w:val="004A7669"/>
    <w:rsid w:val="004A7B2E"/>
    <w:rsid w:val="004B23AD"/>
    <w:rsid w:val="004B2BDA"/>
    <w:rsid w:val="004C0608"/>
    <w:rsid w:val="004C43B8"/>
    <w:rsid w:val="004E2F4F"/>
    <w:rsid w:val="004F0BF8"/>
    <w:rsid w:val="004F31D7"/>
    <w:rsid w:val="004F6203"/>
    <w:rsid w:val="004F787F"/>
    <w:rsid w:val="005122F2"/>
    <w:rsid w:val="005145D8"/>
    <w:rsid w:val="00517741"/>
    <w:rsid w:val="00525289"/>
    <w:rsid w:val="00525D4A"/>
    <w:rsid w:val="00526A44"/>
    <w:rsid w:val="00537F38"/>
    <w:rsid w:val="00540E60"/>
    <w:rsid w:val="00542702"/>
    <w:rsid w:val="00546FE0"/>
    <w:rsid w:val="00552EB0"/>
    <w:rsid w:val="00555371"/>
    <w:rsid w:val="00567CF4"/>
    <w:rsid w:val="0057172C"/>
    <w:rsid w:val="005733AC"/>
    <w:rsid w:val="00573A23"/>
    <w:rsid w:val="005745EF"/>
    <w:rsid w:val="005812B7"/>
    <w:rsid w:val="005917CC"/>
    <w:rsid w:val="005978EE"/>
    <w:rsid w:val="005B1221"/>
    <w:rsid w:val="005C38D7"/>
    <w:rsid w:val="005C393C"/>
    <w:rsid w:val="005C45AE"/>
    <w:rsid w:val="005D08FB"/>
    <w:rsid w:val="005D66E5"/>
    <w:rsid w:val="005D6E7E"/>
    <w:rsid w:val="005E0483"/>
    <w:rsid w:val="005E0799"/>
    <w:rsid w:val="005E6979"/>
    <w:rsid w:val="005E70D5"/>
    <w:rsid w:val="005F1C55"/>
    <w:rsid w:val="00602119"/>
    <w:rsid w:val="0060572F"/>
    <w:rsid w:val="006059B6"/>
    <w:rsid w:val="00606D2C"/>
    <w:rsid w:val="00610227"/>
    <w:rsid w:val="006119B9"/>
    <w:rsid w:val="00621395"/>
    <w:rsid w:val="00631E2A"/>
    <w:rsid w:val="00652AC9"/>
    <w:rsid w:val="00652B42"/>
    <w:rsid w:val="00652F1D"/>
    <w:rsid w:val="00660DBC"/>
    <w:rsid w:val="00664CE2"/>
    <w:rsid w:val="006718D0"/>
    <w:rsid w:val="006722F9"/>
    <w:rsid w:val="00694F56"/>
    <w:rsid w:val="0069669A"/>
    <w:rsid w:val="00696A30"/>
    <w:rsid w:val="00697A43"/>
    <w:rsid w:val="006A2B59"/>
    <w:rsid w:val="006A4606"/>
    <w:rsid w:val="006A498C"/>
    <w:rsid w:val="006A4FD8"/>
    <w:rsid w:val="006A5B1A"/>
    <w:rsid w:val="006A77EA"/>
    <w:rsid w:val="006B4216"/>
    <w:rsid w:val="006C00F8"/>
    <w:rsid w:val="006C0830"/>
    <w:rsid w:val="006C5858"/>
    <w:rsid w:val="006D4B9B"/>
    <w:rsid w:val="006D7B82"/>
    <w:rsid w:val="006E082D"/>
    <w:rsid w:val="006E2C01"/>
    <w:rsid w:val="006E3580"/>
    <w:rsid w:val="006F037C"/>
    <w:rsid w:val="006F4DF5"/>
    <w:rsid w:val="006F53BA"/>
    <w:rsid w:val="00703E4D"/>
    <w:rsid w:val="00711A18"/>
    <w:rsid w:val="00725371"/>
    <w:rsid w:val="00725DF2"/>
    <w:rsid w:val="00755CE8"/>
    <w:rsid w:val="0076023D"/>
    <w:rsid w:val="0076251E"/>
    <w:rsid w:val="007666D1"/>
    <w:rsid w:val="0077417A"/>
    <w:rsid w:val="00777270"/>
    <w:rsid w:val="007801FE"/>
    <w:rsid w:val="00780A50"/>
    <w:rsid w:val="00790C45"/>
    <w:rsid w:val="007928FD"/>
    <w:rsid w:val="007955CD"/>
    <w:rsid w:val="00795962"/>
    <w:rsid w:val="00795EBC"/>
    <w:rsid w:val="007A02CB"/>
    <w:rsid w:val="007A46D4"/>
    <w:rsid w:val="007A6B96"/>
    <w:rsid w:val="007B49EB"/>
    <w:rsid w:val="007C715E"/>
    <w:rsid w:val="007D2DAF"/>
    <w:rsid w:val="007D384F"/>
    <w:rsid w:val="007E11BA"/>
    <w:rsid w:val="007E5C88"/>
    <w:rsid w:val="007F0D35"/>
    <w:rsid w:val="007F1BA7"/>
    <w:rsid w:val="007F2C48"/>
    <w:rsid w:val="00800461"/>
    <w:rsid w:val="00802220"/>
    <w:rsid w:val="00803F05"/>
    <w:rsid w:val="00804CCE"/>
    <w:rsid w:val="00806DE8"/>
    <w:rsid w:val="0081392F"/>
    <w:rsid w:val="0081669D"/>
    <w:rsid w:val="00821EB7"/>
    <w:rsid w:val="00822060"/>
    <w:rsid w:val="00824193"/>
    <w:rsid w:val="008327E0"/>
    <w:rsid w:val="008331ED"/>
    <w:rsid w:val="00833295"/>
    <w:rsid w:val="00833E5D"/>
    <w:rsid w:val="00834684"/>
    <w:rsid w:val="00837CEB"/>
    <w:rsid w:val="00840758"/>
    <w:rsid w:val="00850E03"/>
    <w:rsid w:val="00852D8E"/>
    <w:rsid w:val="00856201"/>
    <w:rsid w:val="0086174B"/>
    <w:rsid w:val="00862ECF"/>
    <w:rsid w:val="00866607"/>
    <w:rsid w:val="008667B4"/>
    <w:rsid w:val="00875435"/>
    <w:rsid w:val="0088073D"/>
    <w:rsid w:val="00881246"/>
    <w:rsid w:val="008856C6"/>
    <w:rsid w:val="00896404"/>
    <w:rsid w:val="008A0A3A"/>
    <w:rsid w:val="008A49BE"/>
    <w:rsid w:val="008A5F5A"/>
    <w:rsid w:val="008A76F6"/>
    <w:rsid w:val="008B1803"/>
    <w:rsid w:val="008C5291"/>
    <w:rsid w:val="008D3D78"/>
    <w:rsid w:val="008E48B9"/>
    <w:rsid w:val="008F07CB"/>
    <w:rsid w:val="0090482B"/>
    <w:rsid w:val="009112AA"/>
    <w:rsid w:val="009140AC"/>
    <w:rsid w:val="00916E9E"/>
    <w:rsid w:val="0091703F"/>
    <w:rsid w:val="009208B6"/>
    <w:rsid w:val="0092193D"/>
    <w:rsid w:val="00923084"/>
    <w:rsid w:val="009239A5"/>
    <w:rsid w:val="00926A4C"/>
    <w:rsid w:val="0093137B"/>
    <w:rsid w:val="00932F29"/>
    <w:rsid w:val="00934E68"/>
    <w:rsid w:val="00934FC6"/>
    <w:rsid w:val="00937704"/>
    <w:rsid w:val="009412F7"/>
    <w:rsid w:val="009433E2"/>
    <w:rsid w:val="0094759E"/>
    <w:rsid w:val="00947D9A"/>
    <w:rsid w:val="0095135F"/>
    <w:rsid w:val="00951987"/>
    <w:rsid w:val="00956A39"/>
    <w:rsid w:val="00964369"/>
    <w:rsid w:val="0097228A"/>
    <w:rsid w:val="0097563B"/>
    <w:rsid w:val="00995CB6"/>
    <w:rsid w:val="00996840"/>
    <w:rsid w:val="00996A1C"/>
    <w:rsid w:val="00997329"/>
    <w:rsid w:val="00997940"/>
    <w:rsid w:val="009A41E9"/>
    <w:rsid w:val="009B1FAA"/>
    <w:rsid w:val="009C04C5"/>
    <w:rsid w:val="009C37EA"/>
    <w:rsid w:val="009C42A4"/>
    <w:rsid w:val="009C7470"/>
    <w:rsid w:val="009D191D"/>
    <w:rsid w:val="009D210B"/>
    <w:rsid w:val="009D6C8E"/>
    <w:rsid w:val="009E0FF5"/>
    <w:rsid w:val="009E6403"/>
    <w:rsid w:val="009F0658"/>
    <w:rsid w:val="009F4C20"/>
    <w:rsid w:val="009F54F9"/>
    <w:rsid w:val="009F7098"/>
    <w:rsid w:val="009F7C35"/>
    <w:rsid w:val="00A036DB"/>
    <w:rsid w:val="00A0766E"/>
    <w:rsid w:val="00A10CC8"/>
    <w:rsid w:val="00A11DA2"/>
    <w:rsid w:val="00A15B6B"/>
    <w:rsid w:val="00A16291"/>
    <w:rsid w:val="00A33C67"/>
    <w:rsid w:val="00A36821"/>
    <w:rsid w:val="00A36B77"/>
    <w:rsid w:val="00A37123"/>
    <w:rsid w:val="00A44D7C"/>
    <w:rsid w:val="00A4617C"/>
    <w:rsid w:val="00A4643B"/>
    <w:rsid w:val="00A53454"/>
    <w:rsid w:val="00A565DF"/>
    <w:rsid w:val="00A57ABA"/>
    <w:rsid w:val="00A612B3"/>
    <w:rsid w:val="00A6468A"/>
    <w:rsid w:val="00A72D4D"/>
    <w:rsid w:val="00A817DF"/>
    <w:rsid w:val="00A84579"/>
    <w:rsid w:val="00A86CF1"/>
    <w:rsid w:val="00A9006A"/>
    <w:rsid w:val="00A93A6B"/>
    <w:rsid w:val="00A940F7"/>
    <w:rsid w:val="00A95116"/>
    <w:rsid w:val="00A96331"/>
    <w:rsid w:val="00AA6905"/>
    <w:rsid w:val="00AB1C9C"/>
    <w:rsid w:val="00AB3CE5"/>
    <w:rsid w:val="00AB3F1D"/>
    <w:rsid w:val="00AB46BD"/>
    <w:rsid w:val="00AB5E95"/>
    <w:rsid w:val="00AC037A"/>
    <w:rsid w:val="00AC1317"/>
    <w:rsid w:val="00AC20BC"/>
    <w:rsid w:val="00AC2DA1"/>
    <w:rsid w:val="00AC3D48"/>
    <w:rsid w:val="00AC5CA6"/>
    <w:rsid w:val="00AD1DD3"/>
    <w:rsid w:val="00AD2247"/>
    <w:rsid w:val="00AD2AF9"/>
    <w:rsid w:val="00AD6BCE"/>
    <w:rsid w:val="00AE5100"/>
    <w:rsid w:val="00AE655F"/>
    <w:rsid w:val="00AE6FCA"/>
    <w:rsid w:val="00AE7E41"/>
    <w:rsid w:val="00AF1920"/>
    <w:rsid w:val="00AF7580"/>
    <w:rsid w:val="00AF7A7C"/>
    <w:rsid w:val="00B07E57"/>
    <w:rsid w:val="00B16D5F"/>
    <w:rsid w:val="00B175A3"/>
    <w:rsid w:val="00B32B03"/>
    <w:rsid w:val="00B32C2D"/>
    <w:rsid w:val="00B34107"/>
    <w:rsid w:val="00B37520"/>
    <w:rsid w:val="00B42D4C"/>
    <w:rsid w:val="00B51B04"/>
    <w:rsid w:val="00B53ECD"/>
    <w:rsid w:val="00B557C9"/>
    <w:rsid w:val="00B55900"/>
    <w:rsid w:val="00B57AE3"/>
    <w:rsid w:val="00B62DED"/>
    <w:rsid w:val="00B64B99"/>
    <w:rsid w:val="00B64FF8"/>
    <w:rsid w:val="00B7436F"/>
    <w:rsid w:val="00B74CD2"/>
    <w:rsid w:val="00B75C61"/>
    <w:rsid w:val="00B75F06"/>
    <w:rsid w:val="00B775E6"/>
    <w:rsid w:val="00B77647"/>
    <w:rsid w:val="00B81279"/>
    <w:rsid w:val="00B81529"/>
    <w:rsid w:val="00B93AC4"/>
    <w:rsid w:val="00B96F9D"/>
    <w:rsid w:val="00B973C4"/>
    <w:rsid w:val="00BA1D2D"/>
    <w:rsid w:val="00BA1FD0"/>
    <w:rsid w:val="00BA27EB"/>
    <w:rsid w:val="00BA31FA"/>
    <w:rsid w:val="00BB45D5"/>
    <w:rsid w:val="00BD5FE0"/>
    <w:rsid w:val="00BE6129"/>
    <w:rsid w:val="00BF0F74"/>
    <w:rsid w:val="00BF29E2"/>
    <w:rsid w:val="00BF79DF"/>
    <w:rsid w:val="00C02991"/>
    <w:rsid w:val="00C16DFA"/>
    <w:rsid w:val="00C279B8"/>
    <w:rsid w:val="00C411D8"/>
    <w:rsid w:val="00C413AA"/>
    <w:rsid w:val="00C41497"/>
    <w:rsid w:val="00C4531C"/>
    <w:rsid w:val="00C53EE4"/>
    <w:rsid w:val="00C54A45"/>
    <w:rsid w:val="00C56EDF"/>
    <w:rsid w:val="00C70B26"/>
    <w:rsid w:val="00C71135"/>
    <w:rsid w:val="00C754ED"/>
    <w:rsid w:val="00CA1216"/>
    <w:rsid w:val="00CA6A48"/>
    <w:rsid w:val="00CA7D87"/>
    <w:rsid w:val="00CB17B7"/>
    <w:rsid w:val="00CB2D47"/>
    <w:rsid w:val="00CB625C"/>
    <w:rsid w:val="00CC0310"/>
    <w:rsid w:val="00CD33D1"/>
    <w:rsid w:val="00CD3429"/>
    <w:rsid w:val="00CD4B28"/>
    <w:rsid w:val="00CE657C"/>
    <w:rsid w:val="00CF0EC5"/>
    <w:rsid w:val="00CF6C35"/>
    <w:rsid w:val="00CF7DF5"/>
    <w:rsid w:val="00D0051A"/>
    <w:rsid w:val="00D058D4"/>
    <w:rsid w:val="00D1519C"/>
    <w:rsid w:val="00D20528"/>
    <w:rsid w:val="00D20988"/>
    <w:rsid w:val="00D2252D"/>
    <w:rsid w:val="00D23363"/>
    <w:rsid w:val="00D30961"/>
    <w:rsid w:val="00D33D9D"/>
    <w:rsid w:val="00D452DC"/>
    <w:rsid w:val="00D4686B"/>
    <w:rsid w:val="00D6273A"/>
    <w:rsid w:val="00D71BB4"/>
    <w:rsid w:val="00D8403A"/>
    <w:rsid w:val="00D86A58"/>
    <w:rsid w:val="00D87860"/>
    <w:rsid w:val="00D87F39"/>
    <w:rsid w:val="00D92467"/>
    <w:rsid w:val="00DA3B25"/>
    <w:rsid w:val="00DB1DE3"/>
    <w:rsid w:val="00DB4DB5"/>
    <w:rsid w:val="00DC158F"/>
    <w:rsid w:val="00DC1E5A"/>
    <w:rsid w:val="00DC4151"/>
    <w:rsid w:val="00DD2502"/>
    <w:rsid w:val="00DD6334"/>
    <w:rsid w:val="00DE6846"/>
    <w:rsid w:val="00DF4C72"/>
    <w:rsid w:val="00DF4DBC"/>
    <w:rsid w:val="00E02539"/>
    <w:rsid w:val="00E026AB"/>
    <w:rsid w:val="00E03A32"/>
    <w:rsid w:val="00E11F13"/>
    <w:rsid w:val="00E31D29"/>
    <w:rsid w:val="00E3408D"/>
    <w:rsid w:val="00E44C01"/>
    <w:rsid w:val="00E44D3C"/>
    <w:rsid w:val="00E50F57"/>
    <w:rsid w:val="00E612F0"/>
    <w:rsid w:val="00E6345C"/>
    <w:rsid w:val="00E65C97"/>
    <w:rsid w:val="00E678BD"/>
    <w:rsid w:val="00E757FE"/>
    <w:rsid w:val="00E805DA"/>
    <w:rsid w:val="00E805FF"/>
    <w:rsid w:val="00E859F8"/>
    <w:rsid w:val="00E94B0E"/>
    <w:rsid w:val="00EA78BD"/>
    <w:rsid w:val="00EB675E"/>
    <w:rsid w:val="00EC160D"/>
    <w:rsid w:val="00EC188D"/>
    <w:rsid w:val="00EC4354"/>
    <w:rsid w:val="00EC5861"/>
    <w:rsid w:val="00ED2FEE"/>
    <w:rsid w:val="00ED57F4"/>
    <w:rsid w:val="00EF06B3"/>
    <w:rsid w:val="00EF100E"/>
    <w:rsid w:val="00EF2B70"/>
    <w:rsid w:val="00EF32EF"/>
    <w:rsid w:val="00EF33AD"/>
    <w:rsid w:val="00EF47C6"/>
    <w:rsid w:val="00F03156"/>
    <w:rsid w:val="00F052D8"/>
    <w:rsid w:val="00F073A6"/>
    <w:rsid w:val="00F076EC"/>
    <w:rsid w:val="00F120F5"/>
    <w:rsid w:val="00F122AF"/>
    <w:rsid w:val="00F13CFE"/>
    <w:rsid w:val="00F17643"/>
    <w:rsid w:val="00F22646"/>
    <w:rsid w:val="00F23B9C"/>
    <w:rsid w:val="00F3108F"/>
    <w:rsid w:val="00F32041"/>
    <w:rsid w:val="00F33E3E"/>
    <w:rsid w:val="00F3539B"/>
    <w:rsid w:val="00F35A06"/>
    <w:rsid w:val="00F376EB"/>
    <w:rsid w:val="00F37A72"/>
    <w:rsid w:val="00F41ABD"/>
    <w:rsid w:val="00F4322A"/>
    <w:rsid w:val="00F47925"/>
    <w:rsid w:val="00F53080"/>
    <w:rsid w:val="00F53616"/>
    <w:rsid w:val="00F53FA1"/>
    <w:rsid w:val="00F563D3"/>
    <w:rsid w:val="00F601A3"/>
    <w:rsid w:val="00F61739"/>
    <w:rsid w:val="00F61FB1"/>
    <w:rsid w:val="00F6377E"/>
    <w:rsid w:val="00F671E8"/>
    <w:rsid w:val="00F7418C"/>
    <w:rsid w:val="00F76F2F"/>
    <w:rsid w:val="00F76FEF"/>
    <w:rsid w:val="00F77A9C"/>
    <w:rsid w:val="00F85E11"/>
    <w:rsid w:val="00F87EE6"/>
    <w:rsid w:val="00F91A54"/>
    <w:rsid w:val="00F9536A"/>
    <w:rsid w:val="00FA423B"/>
    <w:rsid w:val="00FB766B"/>
    <w:rsid w:val="00FC4CA9"/>
    <w:rsid w:val="00FC5D5F"/>
    <w:rsid w:val="00FD10D6"/>
    <w:rsid w:val="00FD438A"/>
    <w:rsid w:val="00FE3653"/>
    <w:rsid w:val="00FE4204"/>
    <w:rsid w:val="00FF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43D80"/>
  <w15:chartTrackingRefBased/>
  <w15:docId w15:val="{E0E35B74-C5BD-44E8-B1D7-649BC816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B9D"/>
    <w:pPr>
      <w:spacing w:after="160" w:line="259" w:lineRule="auto"/>
    </w:pPr>
  </w:style>
  <w:style w:type="paragraph" w:styleId="Heading2">
    <w:name w:val="heading 2"/>
    <w:basedOn w:val="Normal"/>
    <w:next w:val="Normal"/>
    <w:link w:val="Heading2Char"/>
    <w:qFormat/>
    <w:rsid w:val="00024364"/>
    <w:pPr>
      <w:spacing w:after="0" w:line="240" w:lineRule="auto"/>
      <w:jc w:val="center"/>
      <w:outlineLvl w:val="1"/>
    </w:pPr>
    <w:rPr>
      <w:b/>
      <w:szCs w:val="26"/>
    </w:rPr>
  </w:style>
  <w:style w:type="paragraph" w:styleId="Heading4">
    <w:name w:val="heading 4"/>
    <w:basedOn w:val="Normal"/>
    <w:next w:val="Normal"/>
    <w:link w:val="Heading4Char"/>
    <w:qFormat/>
    <w:rsid w:val="002D0113"/>
    <w:pPr>
      <w:keepNext/>
      <w:spacing w:before="240" w:after="60" w:line="240" w:lineRule="auto"/>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317"/>
    <w:rPr>
      <w:sz w:val="22"/>
    </w:rPr>
  </w:style>
  <w:style w:type="character" w:customStyle="1" w:styleId="Heading2Char">
    <w:name w:val="Heading 2 Char"/>
    <w:link w:val="Heading2"/>
    <w:rsid w:val="00024364"/>
    <w:rPr>
      <w:b/>
      <w:szCs w:val="26"/>
    </w:rPr>
  </w:style>
  <w:style w:type="paragraph" w:customStyle="1" w:styleId="StyleLeft081">
    <w:name w:val="Style Left:  0.81&quot;"/>
    <w:basedOn w:val="Normal"/>
    <w:rsid w:val="007928FD"/>
    <w:pPr>
      <w:widowControl w:val="0"/>
      <w:autoSpaceDE w:val="0"/>
      <w:autoSpaceDN w:val="0"/>
      <w:adjustRightInd w:val="0"/>
      <w:spacing w:after="0" w:line="240" w:lineRule="auto"/>
      <w:ind w:left="1170"/>
    </w:pPr>
    <w:rPr>
      <w:rFonts w:ascii="Arial" w:eastAsia="Times New Roman" w:hAnsi="Arial"/>
      <w:sz w:val="24"/>
      <w:szCs w:val="20"/>
    </w:rPr>
  </w:style>
  <w:style w:type="character" w:styleId="CommentReference">
    <w:name w:val="annotation reference"/>
    <w:rsid w:val="00E50F57"/>
    <w:rPr>
      <w:sz w:val="16"/>
      <w:szCs w:val="16"/>
    </w:rPr>
  </w:style>
  <w:style w:type="paragraph" w:styleId="CommentText">
    <w:name w:val="annotation text"/>
    <w:basedOn w:val="Normal"/>
    <w:link w:val="CommentTextChar"/>
    <w:rsid w:val="00E50F57"/>
    <w:pPr>
      <w:spacing w:after="0" w:line="240" w:lineRule="auto"/>
      <w:jc w:val="both"/>
    </w:pPr>
    <w:rPr>
      <w:rFonts w:eastAsia="Times New Roman"/>
      <w:sz w:val="20"/>
      <w:szCs w:val="20"/>
    </w:rPr>
  </w:style>
  <w:style w:type="character" w:customStyle="1" w:styleId="CommentTextChar">
    <w:name w:val="Comment Text Char"/>
    <w:link w:val="CommentText"/>
    <w:rsid w:val="00E50F57"/>
    <w:rPr>
      <w:rFonts w:ascii="Times New Roman" w:eastAsia="Times New Roman" w:hAnsi="Times New Roman"/>
    </w:rPr>
  </w:style>
  <w:style w:type="paragraph" w:styleId="BalloonText">
    <w:name w:val="Balloon Text"/>
    <w:basedOn w:val="Normal"/>
    <w:link w:val="BalloonTextChar"/>
    <w:uiPriority w:val="99"/>
    <w:semiHidden/>
    <w:unhideWhenUsed/>
    <w:rsid w:val="00E50F5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50F57"/>
    <w:rPr>
      <w:rFonts w:ascii="Segoe UI" w:hAnsi="Segoe UI" w:cs="Segoe UI"/>
      <w:sz w:val="18"/>
      <w:szCs w:val="18"/>
    </w:rPr>
  </w:style>
  <w:style w:type="paragraph" w:styleId="Header">
    <w:name w:val="header"/>
    <w:basedOn w:val="Normal"/>
    <w:link w:val="HeaderChar"/>
    <w:uiPriority w:val="99"/>
    <w:unhideWhenUsed/>
    <w:rsid w:val="00A81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7DF"/>
    <w:rPr>
      <w:sz w:val="22"/>
      <w:szCs w:val="22"/>
    </w:rPr>
  </w:style>
  <w:style w:type="paragraph" w:styleId="Footer">
    <w:name w:val="footer"/>
    <w:basedOn w:val="Normal"/>
    <w:link w:val="FooterChar"/>
    <w:uiPriority w:val="99"/>
    <w:unhideWhenUsed/>
    <w:rsid w:val="00A8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7DF"/>
    <w:rPr>
      <w:sz w:val="22"/>
      <w:szCs w:val="22"/>
    </w:rPr>
  </w:style>
  <w:style w:type="paragraph" w:styleId="CommentSubject">
    <w:name w:val="annotation subject"/>
    <w:basedOn w:val="CommentText"/>
    <w:next w:val="CommentText"/>
    <w:link w:val="CommentSubjectChar"/>
    <w:uiPriority w:val="99"/>
    <w:semiHidden/>
    <w:unhideWhenUsed/>
    <w:rsid w:val="00694F56"/>
    <w:pPr>
      <w:spacing w:after="16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694F56"/>
    <w:rPr>
      <w:rFonts w:ascii="Times New Roman" w:eastAsia="Times New Roman" w:hAnsi="Times New Roman"/>
      <w:b/>
      <w:bCs/>
    </w:rPr>
  </w:style>
  <w:style w:type="paragraph" w:customStyle="1" w:styleId="WPDefaults">
    <w:name w:val="WP Defaults"/>
    <w:rsid w:val="00B5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eastAsia="Times New Roman" w:hAnsi="Courier"/>
      <w:color w:val="000000"/>
      <w:sz w:val="24"/>
    </w:rPr>
  </w:style>
  <w:style w:type="character" w:customStyle="1" w:styleId="Heading4Char">
    <w:name w:val="Heading 4 Char"/>
    <w:basedOn w:val="DefaultParagraphFont"/>
    <w:link w:val="Heading4"/>
    <w:rsid w:val="002D0113"/>
    <w:rPr>
      <w:rFonts w:ascii="Times New Roman" w:eastAsia="Times New Roman" w:hAnsi="Times New Roman"/>
      <w:b/>
      <w:bCs/>
      <w:sz w:val="28"/>
      <w:szCs w:val="28"/>
    </w:rPr>
  </w:style>
  <w:style w:type="table" w:styleId="TableGrid">
    <w:name w:val="Table Grid"/>
    <w:basedOn w:val="TableNormal"/>
    <w:uiPriority w:val="39"/>
    <w:rsid w:val="00837CEB"/>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D384F"/>
    <w:pPr>
      <w:overflowPunct w:val="0"/>
      <w:autoSpaceDE w:val="0"/>
      <w:autoSpaceDN w:val="0"/>
      <w:adjustRightInd w:val="0"/>
      <w:spacing w:after="0" w:line="240" w:lineRule="auto"/>
      <w:ind w:left="720"/>
      <w:textAlignment w:val="baseline"/>
    </w:pPr>
    <w:rPr>
      <w:rFonts w:eastAsia="Times New Roman"/>
      <w:sz w:val="24"/>
      <w:szCs w:val="20"/>
    </w:rPr>
  </w:style>
  <w:style w:type="character" w:customStyle="1" w:styleId="BodyText2Char">
    <w:name w:val="Body Text 2 Char"/>
    <w:basedOn w:val="DefaultParagraphFont"/>
    <w:link w:val="BodyText2"/>
    <w:rsid w:val="007D384F"/>
    <w:rPr>
      <w:rFonts w:ascii="Times New Roman" w:eastAsia="Times New Roman" w:hAnsi="Times New Roman"/>
      <w:sz w:val="24"/>
    </w:rPr>
  </w:style>
  <w:style w:type="paragraph" w:styleId="NormalWeb">
    <w:name w:val="Normal (Web)"/>
    <w:basedOn w:val="Normal"/>
    <w:uiPriority w:val="99"/>
    <w:unhideWhenUsed/>
    <w:rsid w:val="00A0766E"/>
    <w:pPr>
      <w:spacing w:before="100" w:beforeAutospacing="1" w:after="100" w:afterAutospacing="1" w:line="240" w:lineRule="auto"/>
    </w:pPr>
    <w:rPr>
      <w:rFonts w:eastAsia="Times New Roman"/>
      <w:sz w:val="24"/>
      <w:szCs w:val="24"/>
    </w:rPr>
  </w:style>
  <w:style w:type="paragraph" w:styleId="ListParagraph">
    <w:name w:val="List Paragraph"/>
    <w:basedOn w:val="Normal"/>
    <w:link w:val="ListParagraphChar"/>
    <w:uiPriority w:val="34"/>
    <w:qFormat/>
    <w:rsid w:val="00F122AF"/>
    <w:pPr>
      <w:ind w:left="720"/>
      <w:contextualSpacing/>
    </w:pPr>
    <w:rPr>
      <w:rFonts w:asciiTheme="minorHAnsi" w:eastAsiaTheme="minorHAnsi" w:hAnsiTheme="minorHAnsi" w:cstheme="minorBidi"/>
    </w:rPr>
  </w:style>
  <w:style w:type="character" w:customStyle="1" w:styleId="xcontentpasted0">
    <w:name w:val="x_contentpasted0"/>
    <w:basedOn w:val="DefaultParagraphFont"/>
    <w:rsid w:val="006722F9"/>
  </w:style>
  <w:style w:type="paragraph" w:customStyle="1" w:styleId="Default">
    <w:name w:val="Default"/>
    <w:rsid w:val="00255F2C"/>
    <w:pPr>
      <w:autoSpaceDE w:val="0"/>
      <w:autoSpaceDN w:val="0"/>
      <w:adjustRightInd w:val="0"/>
    </w:pPr>
    <w:rPr>
      <w:color w:val="000000"/>
      <w:sz w:val="24"/>
      <w:szCs w:val="24"/>
    </w:rPr>
  </w:style>
  <w:style w:type="paragraph" w:styleId="Revision">
    <w:name w:val="Revision"/>
    <w:hidden/>
    <w:uiPriority w:val="99"/>
    <w:semiHidden/>
    <w:rsid w:val="00255F2C"/>
    <w:rPr>
      <w:sz w:val="22"/>
    </w:rPr>
  </w:style>
  <w:style w:type="character" w:styleId="HTMLCode">
    <w:name w:val="HTML Code"/>
    <w:basedOn w:val="DefaultParagraphFont"/>
    <w:uiPriority w:val="99"/>
    <w:semiHidden/>
    <w:unhideWhenUsed/>
    <w:rsid w:val="00B64B99"/>
    <w:rPr>
      <w:rFonts w:ascii="Courier New" w:eastAsia="Times New Roman" w:hAnsi="Courier New" w:cs="Courier New"/>
      <w:sz w:val="20"/>
      <w:szCs w:val="20"/>
    </w:rPr>
  </w:style>
  <w:style w:type="paragraph" w:styleId="BodyText">
    <w:name w:val="Body Text"/>
    <w:basedOn w:val="Normal"/>
    <w:link w:val="BodyTextChar"/>
    <w:rsid w:val="0009228A"/>
    <w:pPr>
      <w:spacing w:after="120" w:line="240" w:lineRule="auto"/>
    </w:pPr>
    <w:rPr>
      <w:rFonts w:eastAsia="Times New Roman"/>
      <w:sz w:val="24"/>
      <w:szCs w:val="24"/>
    </w:rPr>
  </w:style>
  <w:style w:type="character" w:customStyle="1" w:styleId="BodyTextChar">
    <w:name w:val="Body Text Char"/>
    <w:basedOn w:val="DefaultParagraphFont"/>
    <w:link w:val="BodyText"/>
    <w:rsid w:val="0009228A"/>
    <w:rPr>
      <w:rFonts w:ascii="Times New Roman" w:eastAsia="Times New Roman" w:hAnsi="Times New Roman"/>
      <w:sz w:val="24"/>
      <w:szCs w:val="24"/>
    </w:rPr>
  </w:style>
  <w:style w:type="paragraph" w:customStyle="1" w:styleId="TableParagraph">
    <w:name w:val="Table Paragraph"/>
    <w:basedOn w:val="Normal"/>
    <w:uiPriority w:val="1"/>
    <w:qFormat/>
    <w:rsid w:val="00E44D3C"/>
    <w:pPr>
      <w:widowControl w:val="0"/>
      <w:autoSpaceDE w:val="0"/>
      <w:autoSpaceDN w:val="0"/>
      <w:spacing w:after="0" w:line="240" w:lineRule="auto"/>
    </w:pPr>
    <w:rPr>
      <w:rFonts w:eastAsia="Times New Roman"/>
      <w:sz w:val="22"/>
    </w:rPr>
  </w:style>
  <w:style w:type="character" w:customStyle="1" w:styleId="ListParagraphChar">
    <w:name w:val="List Paragraph Char"/>
    <w:link w:val="ListParagraph"/>
    <w:uiPriority w:val="34"/>
    <w:locked/>
    <w:rsid w:val="006119B9"/>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700318">
      <w:bodyDiv w:val="1"/>
      <w:marLeft w:val="0"/>
      <w:marRight w:val="0"/>
      <w:marTop w:val="0"/>
      <w:marBottom w:val="0"/>
      <w:divBdr>
        <w:top w:val="none" w:sz="0" w:space="0" w:color="auto"/>
        <w:left w:val="none" w:sz="0" w:space="0" w:color="auto"/>
        <w:bottom w:val="none" w:sz="0" w:space="0" w:color="auto"/>
        <w:right w:val="none" w:sz="0" w:space="0" w:color="auto"/>
      </w:divBdr>
    </w:div>
    <w:div w:id="809518183">
      <w:bodyDiv w:val="1"/>
      <w:marLeft w:val="0"/>
      <w:marRight w:val="0"/>
      <w:marTop w:val="0"/>
      <w:marBottom w:val="0"/>
      <w:divBdr>
        <w:top w:val="none" w:sz="0" w:space="0" w:color="auto"/>
        <w:left w:val="none" w:sz="0" w:space="0" w:color="auto"/>
        <w:bottom w:val="none" w:sz="0" w:space="0" w:color="auto"/>
        <w:right w:val="none" w:sz="0" w:space="0" w:color="auto"/>
      </w:divBdr>
    </w:div>
    <w:div w:id="878979768">
      <w:bodyDiv w:val="1"/>
      <w:marLeft w:val="0"/>
      <w:marRight w:val="0"/>
      <w:marTop w:val="0"/>
      <w:marBottom w:val="0"/>
      <w:divBdr>
        <w:top w:val="none" w:sz="0" w:space="0" w:color="auto"/>
        <w:left w:val="none" w:sz="0" w:space="0" w:color="auto"/>
        <w:bottom w:val="none" w:sz="0" w:space="0" w:color="auto"/>
        <w:right w:val="none" w:sz="0" w:space="0" w:color="auto"/>
      </w:divBdr>
    </w:div>
    <w:div w:id="880551329">
      <w:bodyDiv w:val="1"/>
      <w:marLeft w:val="0"/>
      <w:marRight w:val="0"/>
      <w:marTop w:val="0"/>
      <w:marBottom w:val="0"/>
      <w:divBdr>
        <w:top w:val="none" w:sz="0" w:space="0" w:color="auto"/>
        <w:left w:val="none" w:sz="0" w:space="0" w:color="auto"/>
        <w:bottom w:val="none" w:sz="0" w:space="0" w:color="auto"/>
        <w:right w:val="none" w:sz="0" w:space="0" w:color="auto"/>
      </w:divBdr>
    </w:div>
    <w:div w:id="969751513">
      <w:bodyDiv w:val="1"/>
      <w:marLeft w:val="0"/>
      <w:marRight w:val="0"/>
      <w:marTop w:val="0"/>
      <w:marBottom w:val="0"/>
      <w:divBdr>
        <w:top w:val="none" w:sz="0" w:space="0" w:color="auto"/>
        <w:left w:val="none" w:sz="0" w:space="0" w:color="auto"/>
        <w:bottom w:val="none" w:sz="0" w:space="0" w:color="auto"/>
        <w:right w:val="none" w:sz="0" w:space="0" w:color="auto"/>
      </w:divBdr>
    </w:div>
    <w:div w:id="1000741412">
      <w:bodyDiv w:val="1"/>
      <w:marLeft w:val="0"/>
      <w:marRight w:val="0"/>
      <w:marTop w:val="0"/>
      <w:marBottom w:val="0"/>
      <w:divBdr>
        <w:top w:val="none" w:sz="0" w:space="0" w:color="auto"/>
        <w:left w:val="none" w:sz="0" w:space="0" w:color="auto"/>
        <w:bottom w:val="none" w:sz="0" w:space="0" w:color="auto"/>
        <w:right w:val="none" w:sz="0" w:space="0" w:color="auto"/>
      </w:divBdr>
    </w:div>
    <w:div w:id="1255437595">
      <w:bodyDiv w:val="1"/>
      <w:marLeft w:val="0"/>
      <w:marRight w:val="0"/>
      <w:marTop w:val="0"/>
      <w:marBottom w:val="0"/>
      <w:divBdr>
        <w:top w:val="none" w:sz="0" w:space="0" w:color="auto"/>
        <w:left w:val="none" w:sz="0" w:space="0" w:color="auto"/>
        <w:bottom w:val="none" w:sz="0" w:space="0" w:color="auto"/>
        <w:right w:val="none" w:sz="0" w:space="0" w:color="auto"/>
      </w:divBdr>
    </w:div>
    <w:div w:id="1379085595">
      <w:bodyDiv w:val="1"/>
      <w:marLeft w:val="0"/>
      <w:marRight w:val="0"/>
      <w:marTop w:val="0"/>
      <w:marBottom w:val="0"/>
      <w:divBdr>
        <w:top w:val="none" w:sz="0" w:space="0" w:color="auto"/>
        <w:left w:val="none" w:sz="0" w:space="0" w:color="auto"/>
        <w:bottom w:val="none" w:sz="0" w:space="0" w:color="auto"/>
        <w:right w:val="none" w:sz="0" w:space="0" w:color="auto"/>
      </w:divBdr>
    </w:div>
    <w:div w:id="1558585656">
      <w:bodyDiv w:val="1"/>
      <w:marLeft w:val="0"/>
      <w:marRight w:val="0"/>
      <w:marTop w:val="0"/>
      <w:marBottom w:val="0"/>
      <w:divBdr>
        <w:top w:val="none" w:sz="0" w:space="0" w:color="auto"/>
        <w:left w:val="none" w:sz="0" w:space="0" w:color="auto"/>
        <w:bottom w:val="none" w:sz="0" w:space="0" w:color="auto"/>
        <w:right w:val="none" w:sz="0" w:space="0" w:color="auto"/>
      </w:divBdr>
    </w:div>
    <w:div w:id="1611623011">
      <w:bodyDiv w:val="1"/>
      <w:marLeft w:val="0"/>
      <w:marRight w:val="0"/>
      <w:marTop w:val="0"/>
      <w:marBottom w:val="0"/>
      <w:divBdr>
        <w:top w:val="none" w:sz="0" w:space="0" w:color="auto"/>
        <w:left w:val="none" w:sz="0" w:space="0" w:color="auto"/>
        <w:bottom w:val="none" w:sz="0" w:space="0" w:color="auto"/>
        <w:right w:val="none" w:sz="0" w:space="0" w:color="auto"/>
      </w:divBdr>
    </w:div>
    <w:div w:id="1679773213">
      <w:bodyDiv w:val="1"/>
      <w:marLeft w:val="0"/>
      <w:marRight w:val="0"/>
      <w:marTop w:val="0"/>
      <w:marBottom w:val="0"/>
      <w:divBdr>
        <w:top w:val="none" w:sz="0" w:space="0" w:color="auto"/>
        <w:left w:val="none" w:sz="0" w:space="0" w:color="auto"/>
        <w:bottom w:val="none" w:sz="0" w:space="0" w:color="auto"/>
        <w:right w:val="none" w:sz="0" w:space="0" w:color="auto"/>
      </w:divBdr>
    </w:div>
    <w:div w:id="1840192637">
      <w:bodyDiv w:val="1"/>
      <w:marLeft w:val="0"/>
      <w:marRight w:val="0"/>
      <w:marTop w:val="0"/>
      <w:marBottom w:val="0"/>
      <w:divBdr>
        <w:top w:val="none" w:sz="0" w:space="0" w:color="auto"/>
        <w:left w:val="none" w:sz="0" w:space="0" w:color="auto"/>
        <w:bottom w:val="none" w:sz="0" w:space="0" w:color="auto"/>
        <w:right w:val="none" w:sz="0" w:space="0" w:color="auto"/>
      </w:divBdr>
    </w:div>
    <w:div w:id="2004888638">
      <w:bodyDiv w:val="1"/>
      <w:marLeft w:val="0"/>
      <w:marRight w:val="0"/>
      <w:marTop w:val="0"/>
      <w:marBottom w:val="0"/>
      <w:divBdr>
        <w:top w:val="none" w:sz="0" w:space="0" w:color="auto"/>
        <w:left w:val="none" w:sz="0" w:space="0" w:color="auto"/>
        <w:bottom w:val="none" w:sz="0" w:space="0" w:color="auto"/>
        <w:right w:val="none" w:sz="0" w:space="0" w:color="auto"/>
      </w:divBdr>
    </w:div>
    <w:div w:id="20661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18890-E8F0-4885-9EC2-EF9CC83B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1</Pages>
  <Words>1853</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Rebecca D</dc:creator>
  <cp:keywords/>
  <dc:description/>
  <cp:lastModifiedBy>Williams, Aubrie</cp:lastModifiedBy>
  <cp:revision>42</cp:revision>
  <cp:lastPrinted>2024-12-06T18:54:00Z</cp:lastPrinted>
  <dcterms:created xsi:type="dcterms:W3CDTF">2023-12-20T15:41:00Z</dcterms:created>
  <dcterms:modified xsi:type="dcterms:W3CDTF">2025-01-23T18:34:00Z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999fcd509659da3a3525fca59e9109d043ce5b16b788b0d51e1fcd124f2a6f99</vt:lpwstr>
  </property>
</Properties>
</file>