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14FA" w14:textId="77777777" w:rsidR="00135330" w:rsidRPr="00135330" w:rsidRDefault="00135330" w:rsidP="00135330">
      <w:pPr>
        <w:pBdr>
          <w:top w:val="single" w:sz="4" w:space="1" w:color="auto"/>
          <w:left w:val="single" w:sz="4" w:space="4" w:color="auto"/>
          <w:bottom w:val="single" w:sz="4" w:space="1" w:color="auto"/>
          <w:right w:val="single" w:sz="4" w:space="4" w:color="auto"/>
        </w:pBdr>
        <w:ind w:right="5670"/>
        <w:textAlignment w:val="auto"/>
        <w:rPr>
          <w:color w:val="FF0000"/>
        </w:rPr>
      </w:pPr>
      <w:bookmarkStart w:id="0" w:name="_Hlk77839959"/>
      <w:bookmarkStart w:id="1" w:name="_Hlk93577479"/>
      <w:r w:rsidRPr="00135330">
        <w:rPr>
          <w:color w:val="FF0000"/>
        </w:rPr>
        <w:t>Approved by the Board of Trustees</w:t>
      </w:r>
    </w:p>
    <w:bookmarkEnd w:id="0"/>
    <w:bookmarkEnd w:id="1"/>
    <w:p w14:paraId="08E4750B" w14:textId="77777777" w:rsidR="00135330" w:rsidRPr="00135330" w:rsidRDefault="00135330" w:rsidP="00135330">
      <w:pPr>
        <w:pBdr>
          <w:top w:val="single" w:sz="4" w:space="1" w:color="auto"/>
          <w:left w:val="single" w:sz="4" w:space="4" w:color="auto"/>
          <w:bottom w:val="single" w:sz="4" w:space="1" w:color="auto"/>
          <w:right w:val="single" w:sz="4" w:space="4" w:color="auto"/>
        </w:pBdr>
        <w:ind w:right="5670"/>
        <w:textAlignment w:val="auto"/>
        <w:rPr>
          <w:color w:val="FF0000"/>
        </w:rPr>
      </w:pPr>
      <w:r w:rsidRPr="00135330">
        <w:rPr>
          <w:color w:val="FF0000"/>
        </w:rPr>
        <w:t>January 26, 2023</w:t>
      </w:r>
    </w:p>
    <w:p w14:paraId="7AA3C310" w14:textId="00D74616" w:rsidR="006208DD" w:rsidRDefault="0087174A" w:rsidP="00F60167">
      <w:pPr>
        <w:pStyle w:val="bdheading1"/>
      </w:pPr>
      <w:r>
        <w:t>16</w:t>
      </w:r>
    </w:p>
    <w:p w14:paraId="777F4062" w14:textId="77777777" w:rsidR="006208DD" w:rsidRDefault="006208DD" w:rsidP="00F60167"/>
    <w:p w14:paraId="67D5EE4E" w14:textId="77777777" w:rsidR="006208DD" w:rsidRDefault="006208DD" w:rsidP="00F60167"/>
    <w:p w14:paraId="1524062C" w14:textId="77777777" w:rsidR="006208DD" w:rsidRDefault="006208DD" w:rsidP="00F60167">
      <w:pPr>
        <w:pStyle w:val="bdheading2"/>
      </w:pPr>
      <w:r>
        <w:tab/>
        <w:t>Board Meeting</w:t>
      </w:r>
    </w:p>
    <w:p w14:paraId="220D85AD" w14:textId="08BBE3CC" w:rsidR="006208DD" w:rsidRDefault="006208DD" w:rsidP="00F60167">
      <w:pPr>
        <w:pStyle w:val="bdheading2"/>
      </w:pPr>
      <w:r>
        <w:tab/>
      </w:r>
      <w:r w:rsidR="00EC5CAA">
        <w:t>January 26, 2023</w:t>
      </w:r>
    </w:p>
    <w:p w14:paraId="7BCE0075" w14:textId="77777777" w:rsidR="006208DD" w:rsidRDefault="006208DD" w:rsidP="00F60167"/>
    <w:p w14:paraId="47757B61" w14:textId="77777777" w:rsidR="00826433" w:rsidRDefault="00826433" w:rsidP="00F60167">
      <w:pPr>
        <w:pStyle w:val="PlainText"/>
        <w:jc w:val="center"/>
        <w:rPr>
          <w:rFonts w:ascii="Times New Roman" w:eastAsia="Times New Roman" w:hAnsi="Times New Roman"/>
          <w:sz w:val="26"/>
          <w:szCs w:val="20"/>
        </w:rPr>
      </w:pPr>
    </w:p>
    <w:p w14:paraId="452DDBF5" w14:textId="004DE5CC" w:rsidR="008036E2" w:rsidRPr="002E57FB" w:rsidRDefault="00EC5CAA" w:rsidP="002E57FB">
      <w:pPr>
        <w:pStyle w:val="Heading1"/>
      </w:pPr>
      <w:r w:rsidRPr="002E57FB">
        <w:t>RENAME THE DEPARTMENT OF GEOLOGY</w:t>
      </w:r>
      <w:r w:rsidR="00274E1C" w:rsidRPr="002E57FB">
        <w:t>,</w:t>
      </w:r>
      <w:r w:rsidR="00D7427E" w:rsidRPr="002E57FB">
        <w:t xml:space="preserve"> </w:t>
      </w:r>
      <w:r w:rsidR="00974AF3" w:rsidRPr="002E57FB">
        <w:t>COLLEGE OF LIBERAL ARTS AND SCIENCES</w:t>
      </w:r>
      <w:r w:rsidR="0029176E" w:rsidRPr="002E57FB">
        <w:t>,</w:t>
      </w:r>
      <w:r w:rsidR="00983BF1" w:rsidRPr="002E57FB">
        <w:t xml:space="preserve"> URBANA</w:t>
      </w:r>
    </w:p>
    <w:p w14:paraId="0B5C132F" w14:textId="77777777" w:rsidR="0000336B" w:rsidRPr="0000336B" w:rsidRDefault="0000336B" w:rsidP="00F60167">
      <w:pPr>
        <w:pStyle w:val="PlainText"/>
        <w:jc w:val="center"/>
        <w:rPr>
          <w:rFonts w:ascii="Times New Roman" w:hAnsi="Times New Roman"/>
          <w:sz w:val="26"/>
          <w:szCs w:val="26"/>
        </w:rPr>
      </w:pPr>
    </w:p>
    <w:p w14:paraId="6658A8FF" w14:textId="77777777" w:rsidR="006208DD" w:rsidRDefault="006208DD" w:rsidP="00F60167"/>
    <w:p w14:paraId="5A1A4FA3" w14:textId="77777777" w:rsidR="00F60167" w:rsidRPr="00F60167" w:rsidRDefault="006208DD" w:rsidP="00F60167">
      <w:pPr>
        <w:pStyle w:val="PlainText"/>
        <w:tabs>
          <w:tab w:val="left" w:pos="1440"/>
        </w:tabs>
        <w:rPr>
          <w:rFonts w:ascii="Times New Roman" w:hAnsi="Times New Roman"/>
          <w:sz w:val="26"/>
          <w:szCs w:val="26"/>
        </w:rPr>
      </w:pPr>
      <w:r w:rsidRPr="00F60167">
        <w:rPr>
          <w:rFonts w:ascii="Times New Roman" w:hAnsi="Times New Roman"/>
          <w:b/>
          <w:bCs/>
          <w:sz w:val="26"/>
          <w:szCs w:val="26"/>
        </w:rPr>
        <w:t>Action:</w:t>
      </w:r>
      <w:r w:rsidRPr="00F60167">
        <w:rPr>
          <w:rFonts w:ascii="Times New Roman" w:hAnsi="Times New Roman"/>
          <w:sz w:val="26"/>
          <w:szCs w:val="26"/>
        </w:rPr>
        <w:tab/>
      </w:r>
      <w:r w:rsidR="00EC5CAA" w:rsidRPr="00F60167">
        <w:rPr>
          <w:rFonts w:ascii="Times New Roman" w:hAnsi="Times New Roman"/>
          <w:sz w:val="26"/>
          <w:szCs w:val="26"/>
        </w:rPr>
        <w:t>Rename the Department of Geology</w:t>
      </w:r>
      <w:r w:rsidR="009A085C" w:rsidRPr="00F60167">
        <w:rPr>
          <w:rFonts w:ascii="Times New Roman" w:hAnsi="Times New Roman"/>
          <w:sz w:val="26"/>
          <w:szCs w:val="26"/>
        </w:rPr>
        <w:t>,</w:t>
      </w:r>
      <w:r w:rsidR="008542EE" w:rsidRPr="00F60167">
        <w:rPr>
          <w:rFonts w:ascii="Times New Roman" w:hAnsi="Times New Roman"/>
          <w:sz w:val="26"/>
          <w:szCs w:val="26"/>
        </w:rPr>
        <w:t xml:space="preserve"> </w:t>
      </w:r>
      <w:r w:rsidR="00974AF3" w:rsidRPr="00F60167">
        <w:rPr>
          <w:rFonts w:ascii="Times New Roman" w:hAnsi="Times New Roman"/>
          <w:sz w:val="26"/>
          <w:szCs w:val="26"/>
        </w:rPr>
        <w:t>College of Liberal Arts and Sciences</w:t>
      </w:r>
    </w:p>
    <w:p w14:paraId="1D974BD2" w14:textId="77777777" w:rsidR="00F60167" w:rsidRPr="00F60167" w:rsidRDefault="00F60167" w:rsidP="00F60167">
      <w:pPr>
        <w:pStyle w:val="PlainText"/>
        <w:tabs>
          <w:tab w:val="left" w:pos="1440"/>
        </w:tabs>
        <w:rPr>
          <w:rFonts w:ascii="Times New Roman" w:hAnsi="Times New Roman"/>
          <w:sz w:val="26"/>
          <w:szCs w:val="26"/>
        </w:rPr>
      </w:pPr>
    </w:p>
    <w:p w14:paraId="3E2C08C2" w14:textId="5044678B" w:rsidR="006208DD" w:rsidRDefault="006208DD" w:rsidP="00F60167">
      <w:pPr>
        <w:pStyle w:val="PlainText"/>
        <w:tabs>
          <w:tab w:val="left" w:pos="1440"/>
        </w:tabs>
        <w:ind w:left="1440" w:hanging="1440"/>
        <w:rPr>
          <w:rFonts w:ascii="Times New Roman" w:hAnsi="Times New Roman"/>
          <w:sz w:val="26"/>
          <w:szCs w:val="26"/>
        </w:rPr>
      </w:pPr>
      <w:r w:rsidRPr="00F60167">
        <w:rPr>
          <w:rFonts w:ascii="Times New Roman" w:hAnsi="Times New Roman"/>
          <w:b/>
          <w:bCs/>
          <w:sz w:val="26"/>
          <w:szCs w:val="26"/>
        </w:rPr>
        <w:t>Funding:</w:t>
      </w:r>
      <w:r w:rsidRPr="00F60167">
        <w:rPr>
          <w:rFonts w:ascii="Times New Roman" w:hAnsi="Times New Roman"/>
          <w:sz w:val="26"/>
          <w:szCs w:val="26"/>
        </w:rPr>
        <w:tab/>
      </w:r>
      <w:r w:rsidR="00974AF3" w:rsidRPr="00F60167">
        <w:rPr>
          <w:rFonts w:ascii="Times New Roman" w:hAnsi="Times New Roman"/>
          <w:sz w:val="26"/>
          <w:szCs w:val="26"/>
        </w:rPr>
        <w:t xml:space="preserve">There is no anticipated impact on faculty resources, size, teaching loads, course enrollments, </w:t>
      </w:r>
      <w:r w:rsidR="00103ECE" w:rsidRPr="00F60167">
        <w:rPr>
          <w:rFonts w:ascii="Times New Roman" w:hAnsi="Times New Roman"/>
          <w:sz w:val="26"/>
          <w:szCs w:val="26"/>
        </w:rPr>
        <w:t>technical resources, or facilities.</w:t>
      </w:r>
    </w:p>
    <w:p w14:paraId="6B45186F" w14:textId="54C74B77" w:rsidR="00F60167" w:rsidRDefault="00F60167" w:rsidP="00F60167">
      <w:pPr>
        <w:pStyle w:val="PlainText"/>
        <w:tabs>
          <w:tab w:val="left" w:pos="1440"/>
        </w:tabs>
        <w:ind w:left="1440" w:hanging="1440"/>
        <w:rPr>
          <w:rFonts w:ascii="Times New Roman" w:hAnsi="Times New Roman"/>
          <w:sz w:val="26"/>
          <w:szCs w:val="26"/>
        </w:rPr>
      </w:pPr>
    </w:p>
    <w:p w14:paraId="7CA6F8DB" w14:textId="77777777" w:rsidR="00F60167" w:rsidRPr="00F60167" w:rsidRDefault="00F60167" w:rsidP="00F60167">
      <w:pPr>
        <w:pStyle w:val="PlainText"/>
        <w:tabs>
          <w:tab w:val="left" w:pos="1440"/>
        </w:tabs>
        <w:ind w:left="1440" w:hanging="1440"/>
        <w:rPr>
          <w:rFonts w:ascii="Times New Roman" w:hAnsi="Times New Roman"/>
          <w:sz w:val="26"/>
          <w:szCs w:val="26"/>
        </w:rPr>
      </w:pPr>
    </w:p>
    <w:p w14:paraId="7D1B9657" w14:textId="1DED855D" w:rsidR="00F60167" w:rsidRPr="00F60167" w:rsidRDefault="00F60167" w:rsidP="00F60167">
      <w:pPr>
        <w:tabs>
          <w:tab w:val="left" w:pos="1440"/>
        </w:tabs>
        <w:spacing w:line="480" w:lineRule="auto"/>
        <w:rPr>
          <w:szCs w:val="26"/>
        </w:rPr>
      </w:pPr>
      <w:r w:rsidRPr="00F60167">
        <w:rPr>
          <w:szCs w:val="26"/>
        </w:rPr>
        <w:tab/>
      </w:r>
      <w:r w:rsidR="009F7069" w:rsidRPr="00F60167">
        <w:rPr>
          <w:szCs w:val="26"/>
        </w:rPr>
        <w:t>The Chance</w:t>
      </w:r>
      <w:r w:rsidR="000214BA" w:rsidRPr="00F60167">
        <w:rPr>
          <w:szCs w:val="26"/>
        </w:rPr>
        <w:t xml:space="preserve">llor, University of Illinois </w:t>
      </w:r>
      <w:r w:rsidR="009F7069" w:rsidRPr="00F60167">
        <w:rPr>
          <w:szCs w:val="26"/>
        </w:rPr>
        <w:t xml:space="preserve">Urbana-Champaign, and Vice President, University of Illinois </w:t>
      </w:r>
      <w:r w:rsidR="00110897">
        <w:rPr>
          <w:szCs w:val="26"/>
        </w:rPr>
        <w:t xml:space="preserve">System </w:t>
      </w:r>
      <w:r w:rsidR="009F7069" w:rsidRPr="00F60167">
        <w:rPr>
          <w:szCs w:val="26"/>
        </w:rPr>
        <w:t xml:space="preserve">with the advice of the Urbana-Champaign Senate recommends </w:t>
      </w:r>
      <w:r w:rsidR="0098714C" w:rsidRPr="00F60167">
        <w:rPr>
          <w:szCs w:val="26"/>
        </w:rPr>
        <w:t xml:space="preserve">approval </w:t>
      </w:r>
      <w:r w:rsidR="00A36974" w:rsidRPr="00F60167">
        <w:rPr>
          <w:szCs w:val="26"/>
        </w:rPr>
        <w:t xml:space="preserve">of </w:t>
      </w:r>
      <w:r w:rsidR="0098714C" w:rsidRPr="00F60167">
        <w:rPr>
          <w:szCs w:val="26"/>
        </w:rPr>
        <w:t>a proposal from</w:t>
      </w:r>
      <w:r w:rsidR="00820F99">
        <w:rPr>
          <w:szCs w:val="26"/>
        </w:rPr>
        <w:t xml:space="preserve"> the</w:t>
      </w:r>
      <w:r w:rsidR="00826433" w:rsidRPr="00F60167">
        <w:rPr>
          <w:szCs w:val="26"/>
        </w:rPr>
        <w:t xml:space="preserve"> </w:t>
      </w:r>
      <w:r w:rsidR="00974AF3" w:rsidRPr="00F60167">
        <w:rPr>
          <w:szCs w:val="26"/>
        </w:rPr>
        <w:t>College of Liberal Arts and Sciences</w:t>
      </w:r>
      <w:r w:rsidR="00103ECE" w:rsidRPr="00F60167">
        <w:rPr>
          <w:szCs w:val="26"/>
        </w:rPr>
        <w:t xml:space="preserve"> to </w:t>
      </w:r>
      <w:r w:rsidR="00EC5CAA" w:rsidRPr="00F60167">
        <w:rPr>
          <w:szCs w:val="26"/>
        </w:rPr>
        <w:t>rename the Department of Geology, changing the name to the Department of Earth Science and Environmental Change.</w:t>
      </w:r>
    </w:p>
    <w:p w14:paraId="162A1668" w14:textId="135BEA17" w:rsidR="00EC5CAA" w:rsidRPr="00F60167" w:rsidRDefault="00F60167" w:rsidP="00F60167">
      <w:pPr>
        <w:tabs>
          <w:tab w:val="left" w:pos="1440"/>
        </w:tabs>
        <w:spacing w:line="480" w:lineRule="auto"/>
        <w:rPr>
          <w:szCs w:val="26"/>
        </w:rPr>
      </w:pPr>
      <w:r w:rsidRPr="00F60167">
        <w:rPr>
          <w:szCs w:val="26"/>
        </w:rPr>
        <w:tab/>
      </w:r>
      <w:r w:rsidR="0047376C" w:rsidRPr="00F60167">
        <w:rPr>
          <w:szCs w:val="26"/>
        </w:rPr>
        <w:t>In response to changes in the field, p</w:t>
      </w:r>
      <w:r w:rsidR="00EC5CAA" w:rsidRPr="00F60167">
        <w:rPr>
          <w:szCs w:val="26"/>
        </w:rPr>
        <w:t xml:space="preserve">eer departments at other institutions in the Big Ten and around the country have been dropping the name “Geology” starting more than twenty years ago. </w:t>
      </w:r>
      <w:r w:rsidRPr="00F60167">
        <w:rPr>
          <w:szCs w:val="26"/>
        </w:rPr>
        <w:t xml:space="preserve"> </w:t>
      </w:r>
      <w:r w:rsidR="0047376C" w:rsidRPr="00F60167">
        <w:rPr>
          <w:szCs w:val="26"/>
        </w:rPr>
        <w:t>In fact, s</w:t>
      </w:r>
      <w:r w:rsidR="00EC5CAA" w:rsidRPr="00F60167">
        <w:rPr>
          <w:szCs w:val="26"/>
        </w:rPr>
        <w:t>ince 20</w:t>
      </w:r>
      <w:r w:rsidR="0047376C" w:rsidRPr="00F60167">
        <w:rPr>
          <w:szCs w:val="26"/>
        </w:rPr>
        <w:t>12</w:t>
      </w:r>
      <w:r w:rsidR="00EC5CAA" w:rsidRPr="00F60167">
        <w:rPr>
          <w:szCs w:val="26"/>
        </w:rPr>
        <w:t>, no other Big Ten department has used this name, resulting in the University of Illinois Urbana-Champaign’s continued use having the adverse consequence of signaling a lag in the incorporation of the vision and direction of the</w:t>
      </w:r>
      <w:r w:rsidR="0047376C" w:rsidRPr="00F60167">
        <w:rPr>
          <w:szCs w:val="26"/>
        </w:rPr>
        <w:t xml:space="preserve"> discipline</w:t>
      </w:r>
      <w:r w:rsidR="00EC5CAA" w:rsidRPr="00F60167">
        <w:rPr>
          <w:szCs w:val="26"/>
        </w:rPr>
        <w:t>.</w:t>
      </w:r>
      <w:r w:rsidRPr="00F60167">
        <w:rPr>
          <w:szCs w:val="26"/>
        </w:rPr>
        <w:t xml:space="preserve"> </w:t>
      </w:r>
      <w:r w:rsidR="00EC5CAA" w:rsidRPr="00F60167">
        <w:rPr>
          <w:szCs w:val="26"/>
        </w:rPr>
        <w:t xml:space="preserve"> The name “Geology” also has increasingly limited meaning with undergraduate students. </w:t>
      </w:r>
      <w:r w:rsidRPr="00F60167">
        <w:rPr>
          <w:szCs w:val="26"/>
        </w:rPr>
        <w:t xml:space="preserve"> </w:t>
      </w:r>
      <w:r w:rsidR="00EC5CAA" w:rsidRPr="00F60167">
        <w:rPr>
          <w:szCs w:val="26"/>
        </w:rPr>
        <w:t xml:space="preserve">Because high schools in the state of Illinois do not offer Geology courses, many students do not know what it is. </w:t>
      </w:r>
      <w:r w:rsidRPr="00F60167">
        <w:rPr>
          <w:szCs w:val="26"/>
        </w:rPr>
        <w:t xml:space="preserve"> </w:t>
      </w:r>
      <w:r w:rsidR="00EC5CAA" w:rsidRPr="00F60167">
        <w:rPr>
          <w:szCs w:val="26"/>
        </w:rPr>
        <w:t xml:space="preserve">A more up-to-date name that is </w:t>
      </w:r>
      <w:r w:rsidR="00EC5CAA" w:rsidRPr="00F60167">
        <w:rPr>
          <w:szCs w:val="26"/>
        </w:rPr>
        <w:lastRenderedPageBreak/>
        <w:t>in keeping with the current work in the discipline, closer to what peers use, and more widely recognized by prospective students, graduate programs, and employers is needed, and indeed, this change was suggested in a Fall 2019 external review of the department.</w:t>
      </w:r>
    </w:p>
    <w:p w14:paraId="7CCF4FCF" w14:textId="07A4C594" w:rsidR="0047376C" w:rsidRPr="00F60167" w:rsidRDefault="00F60167" w:rsidP="00F60167">
      <w:pPr>
        <w:tabs>
          <w:tab w:val="left" w:pos="1440"/>
        </w:tabs>
        <w:spacing w:line="480" w:lineRule="auto"/>
        <w:rPr>
          <w:szCs w:val="26"/>
        </w:rPr>
      </w:pPr>
      <w:r w:rsidRPr="00F60167">
        <w:rPr>
          <w:szCs w:val="26"/>
        </w:rPr>
        <w:tab/>
      </w:r>
      <w:r w:rsidR="0047376C" w:rsidRPr="00F60167">
        <w:rPr>
          <w:szCs w:val="26"/>
        </w:rPr>
        <w:t>The proposed name</w:t>
      </w:r>
      <w:r w:rsidR="00820F99">
        <w:rPr>
          <w:szCs w:val="26"/>
        </w:rPr>
        <w:t>,</w:t>
      </w:r>
      <w:r w:rsidR="0047376C" w:rsidRPr="00F60167">
        <w:rPr>
          <w:szCs w:val="26"/>
        </w:rPr>
        <w:t xml:space="preserve"> Department of Earth Science and Environmental Change</w:t>
      </w:r>
      <w:r w:rsidR="00820F99">
        <w:rPr>
          <w:szCs w:val="26"/>
        </w:rPr>
        <w:t>,</w:t>
      </w:r>
      <w:r w:rsidR="0047376C" w:rsidRPr="00F60167">
        <w:rPr>
          <w:szCs w:val="26"/>
        </w:rPr>
        <w:t xml:space="preserve"> invokes the study of earth’s history, a fundamental focus in the department, and the future of impacts on dynamic processes, both anthropogenic and natural. </w:t>
      </w:r>
      <w:r w:rsidRPr="00F60167">
        <w:rPr>
          <w:szCs w:val="26"/>
        </w:rPr>
        <w:t xml:space="preserve"> </w:t>
      </w:r>
      <w:r w:rsidR="00820F99">
        <w:rPr>
          <w:szCs w:val="26"/>
        </w:rPr>
        <w:t>“</w:t>
      </w:r>
      <w:r w:rsidR="00EC5CAA" w:rsidRPr="00F60167">
        <w:rPr>
          <w:szCs w:val="26"/>
        </w:rPr>
        <w:t>Earth Science</w:t>
      </w:r>
      <w:r w:rsidR="00820F99">
        <w:rPr>
          <w:szCs w:val="26"/>
        </w:rPr>
        <w:t xml:space="preserve">” </w:t>
      </w:r>
      <w:r w:rsidR="00EC5CAA" w:rsidRPr="00F60167">
        <w:rPr>
          <w:szCs w:val="26"/>
        </w:rPr>
        <w:t>is more closely aligned with the department’s mission</w:t>
      </w:r>
      <w:r w:rsidR="0047376C" w:rsidRPr="00F60167">
        <w:rPr>
          <w:szCs w:val="26"/>
        </w:rPr>
        <w:t xml:space="preserve"> and better encompasses the breadth of that mission</w:t>
      </w:r>
      <w:r w:rsidR="00EC5CAA" w:rsidRPr="00F60167">
        <w:rPr>
          <w:szCs w:val="26"/>
        </w:rPr>
        <w:t xml:space="preserve">. </w:t>
      </w:r>
      <w:r w:rsidRPr="00F60167">
        <w:rPr>
          <w:szCs w:val="26"/>
        </w:rPr>
        <w:t xml:space="preserve"> </w:t>
      </w:r>
      <w:r w:rsidR="00EC5CAA" w:rsidRPr="00F60167">
        <w:rPr>
          <w:szCs w:val="26"/>
        </w:rPr>
        <w:t>Some high school students have had Earth Science</w:t>
      </w:r>
      <w:r w:rsidR="00820F99">
        <w:rPr>
          <w:szCs w:val="26"/>
        </w:rPr>
        <w:t xml:space="preserve"> </w:t>
      </w:r>
      <w:r w:rsidR="00EC5CAA" w:rsidRPr="00F60167">
        <w:rPr>
          <w:szCs w:val="26"/>
        </w:rPr>
        <w:t xml:space="preserve">or Environmental Science courses </w:t>
      </w:r>
      <w:r w:rsidR="0047376C" w:rsidRPr="00F60167">
        <w:rPr>
          <w:szCs w:val="26"/>
        </w:rPr>
        <w:t>but do not connect these to Geology</w:t>
      </w:r>
      <w:r w:rsidR="00820F99">
        <w:rPr>
          <w:szCs w:val="26"/>
        </w:rPr>
        <w:t>.</w:t>
      </w:r>
      <w:r w:rsidR="0047376C" w:rsidRPr="00F60167">
        <w:rPr>
          <w:szCs w:val="26"/>
        </w:rPr>
        <w:t xml:space="preserve"> </w:t>
      </w:r>
      <w:r w:rsidRPr="00F60167">
        <w:rPr>
          <w:szCs w:val="26"/>
        </w:rPr>
        <w:t xml:space="preserve"> </w:t>
      </w:r>
      <w:r w:rsidR="0047376C" w:rsidRPr="00F60167">
        <w:rPr>
          <w:szCs w:val="26"/>
        </w:rPr>
        <w:t xml:space="preserve">Moreover, many high schools do not have the resources to offer Earth Science or Environmental Science courses; thus, disadvantaged students are even less likely to know what Geology is. </w:t>
      </w:r>
    </w:p>
    <w:p w14:paraId="01B084FE" w14:textId="3B275DDC" w:rsidR="0047376C" w:rsidRPr="00F60167" w:rsidRDefault="00F60167" w:rsidP="00F60167">
      <w:pPr>
        <w:tabs>
          <w:tab w:val="left" w:pos="1440"/>
        </w:tabs>
        <w:spacing w:line="480" w:lineRule="auto"/>
        <w:rPr>
          <w:szCs w:val="26"/>
        </w:rPr>
      </w:pPr>
      <w:r w:rsidRPr="00F60167">
        <w:rPr>
          <w:szCs w:val="26"/>
        </w:rPr>
        <w:tab/>
      </w:r>
      <w:r w:rsidR="0047376C" w:rsidRPr="00F60167">
        <w:rPr>
          <w:szCs w:val="26"/>
        </w:rPr>
        <w:t xml:space="preserve">“Environment” is an important part of the proposed name because it encompasses a large portion of the department’s work and is readily identifiable as a relevant topic by students. Currently, the largest area of employment for the department’s graduates is environmental geoscience, and the department is poised to play an important role in environmental geoscience in the years to come, with faculty contributing strongly to environmental research topics ranging from global climate change to groundwater contamination. </w:t>
      </w:r>
    </w:p>
    <w:p w14:paraId="29283712" w14:textId="704899A2" w:rsidR="00EC5CAA" w:rsidRPr="00F60167" w:rsidRDefault="00F60167" w:rsidP="00F60167">
      <w:pPr>
        <w:tabs>
          <w:tab w:val="left" w:pos="1440"/>
        </w:tabs>
        <w:spacing w:line="480" w:lineRule="auto"/>
        <w:rPr>
          <w:szCs w:val="26"/>
        </w:rPr>
      </w:pPr>
      <w:r w:rsidRPr="00F60167">
        <w:rPr>
          <w:szCs w:val="26"/>
        </w:rPr>
        <w:tab/>
      </w:r>
      <w:r w:rsidR="0047376C" w:rsidRPr="00F60167">
        <w:rPr>
          <w:szCs w:val="26"/>
        </w:rPr>
        <w:t>Finally, as impacts of environmental transformation on society become increasingly apparent, use of the word “Change” in the department’s name emphasizes the dynamic nature of the discipline.</w:t>
      </w:r>
    </w:p>
    <w:p w14:paraId="7FBE499E" w14:textId="41BF0E70" w:rsidR="0026130F" w:rsidRPr="00F60167" w:rsidRDefault="00F60167" w:rsidP="00F60167">
      <w:pPr>
        <w:tabs>
          <w:tab w:val="left" w:pos="1440"/>
        </w:tabs>
        <w:spacing w:line="480" w:lineRule="auto"/>
        <w:rPr>
          <w:szCs w:val="26"/>
        </w:rPr>
      </w:pPr>
      <w:r w:rsidRPr="00F60167">
        <w:rPr>
          <w:szCs w:val="26"/>
        </w:rPr>
        <w:lastRenderedPageBreak/>
        <w:tab/>
      </w:r>
      <w:r w:rsidR="006C7DD0" w:rsidRPr="00F60167">
        <w:rPr>
          <w:szCs w:val="26"/>
        </w:rPr>
        <w:t xml:space="preserve">The Board action recommended in this item complies in all material respects with applicable State and federal laws, University of Illinois </w:t>
      </w:r>
      <w:r w:rsidR="006C7DD0" w:rsidRPr="00820F99">
        <w:rPr>
          <w:i/>
          <w:iCs/>
          <w:szCs w:val="26"/>
        </w:rPr>
        <w:t>Statutes, The General Rules Concerning University Organization and Procedure</w:t>
      </w:r>
      <w:r w:rsidR="006C7DD0" w:rsidRPr="00F60167">
        <w:rPr>
          <w:szCs w:val="26"/>
        </w:rPr>
        <w:t>, and Board of Trustees policies and directives.</w:t>
      </w:r>
    </w:p>
    <w:p w14:paraId="6767193E" w14:textId="5999C5F0" w:rsidR="0026130F" w:rsidRPr="00F60167" w:rsidRDefault="00F60167" w:rsidP="00F60167">
      <w:pPr>
        <w:tabs>
          <w:tab w:val="left" w:pos="1440"/>
        </w:tabs>
        <w:spacing w:line="480" w:lineRule="auto"/>
        <w:rPr>
          <w:szCs w:val="26"/>
        </w:rPr>
      </w:pPr>
      <w:r w:rsidRPr="00F60167">
        <w:rPr>
          <w:szCs w:val="26"/>
        </w:rPr>
        <w:tab/>
      </w:r>
      <w:r w:rsidR="006C7DD0" w:rsidRPr="00F60167">
        <w:rPr>
          <w:szCs w:val="26"/>
        </w:rPr>
        <w:t xml:space="preserve">The </w:t>
      </w:r>
      <w:r w:rsidR="00F94C57" w:rsidRPr="00F60167">
        <w:rPr>
          <w:szCs w:val="26"/>
        </w:rPr>
        <w:t xml:space="preserve">Executive Vice President and </w:t>
      </w:r>
      <w:r w:rsidR="006C7DD0" w:rsidRPr="00F60167">
        <w:rPr>
          <w:szCs w:val="26"/>
        </w:rPr>
        <w:t>Vice President for Academic Affairs con</w:t>
      </w:r>
      <w:r w:rsidR="0082403E" w:rsidRPr="00F60167">
        <w:rPr>
          <w:szCs w:val="26"/>
        </w:rPr>
        <w:t xml:space="preserve">curs with this recommendation. </w:t>
      </w:r>
      <w:r w:rsidR="006C7DD0" w:rsidRPr="00F60167">
        <w:rPr>
          <w:szCs w:val="26"/>
        </w:rPr>
        <w:t>The University Senates Conference has indicated that no further Senate jurisdiction is involved.</w:t>
      </w:r>
    </w:p>
    <w:p w14:paraId="692B739D" w14:textId="2DBE5129" w:rsidR="006208DD" w:rsidRPr="00F60167" w:rsidRDefault="00F60167" w:rsidP="00F60167">
      <w:pPr>
        <w:tabs>
          <w:tab w:val="left" w:pos="1440"/>
        </w:tabs>
        <w:spacing w:line="480" w:lineRule="auto"/>
        <w:rPr>
          <w:szCs w:val="26"/>
        </w:rPr>
      </w:pPr>
      <w:r w:rsidRPr="00F60167">
        <w:rPr>
          <w:szCs w:val="26"/>
        </w:rPr>
        <w:tab/>
      </w:r>
      <w:r w:rsidR="006C7DD0" w:rsidRPr="00F60167">
        <w:rPr>
          <w:szCs w:val="26"/>
        </w:rPr>
        <w:t>The President of the University</w:t>
      </w:r>
      <w:r w:rsidRPr="00F60167">
        <w:rPr>
          <w:szCs w:val="26"/>
        </w:rPr>
        <w:t xml:space="preserve"> of Illinois System</w:t>
      </w:r>
      <w:r w:rsidR="006C7DD0" w:rsidRPr="00F60167">
        <w:rPr>
          <w:szCs w:val="26"/>
        </w:rPr>
        <w:t xml:space="preserve"> </w:t>
      </w:r>
      <w:r w:rsidR="0078690F" w:rsidRPr="00F60167">
        <w:rPr>
          <w:szCs w:val="26"/>
        </w:rPr>
        <w:t>recommends approval</w:t>
      </w:r>
      <w:r w:rsidR="006C7DD0" w:rsidRPr="00F60167">
        <w:rPr>
          <w:szCs w:val="26"/>
        </w:rPr>
        <w:t xml:space="preserve">. </w:t>
      </w:r>
      <w:r w:rsidR="007A4C19" w:rsidRPr="00F60167">
        <w:rPr>
          <w:szCs w:val="26"/>
        </w:rPr>
        <w:t>This action is subject to further review by the Illinois Board of Higher Education.</w:t>
      </w:r>
    </w:p>
    <w:sectPr w:rsidR="006208DD" w:rsidRPr="00F60167" w:rsidSect="00F60167">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78B5" w14:textId="77777777" w:rsidR="00995876" w:rsidRDefault="00995876">
      <w:r>
        <w:separator/>
      </w:r>
    </w:p>
  </w:endnote>
  <w:endnote w:type="continuationSeparator" w:id="0">
    <w:p w14:paraId="575A6F71" w14:textId="77777777" w:rsidR="00995876" w:rsidRDefault="0099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F4B1" w14:textId="77777777" w:rsidR="00995876" w:rsidRDefault="00995876">
      <w:r>
        <w:separator/>
      </w:r>
    </w:p>
  </w:footnote>
  <w:footnote w:type="continuationSeparator" w:id="0">
    <w:p w14:paraId="39E61DB5" w14:textId="77777777" w:rsidR="00995876" w:rsidRDefault="00995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552A859C"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4E1C">
      <w:rPr>
        <w:rStyle w:val="PageNumber"/>
        <w:noProof/>
      </w:rPr>
      <w:t>2</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324537">
    <w:abstractNumId w:val="0"/>
  </w:num>
  <w:num w:numId="2" w16cid:durableId="956136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13837"/>
    <w:rsid w:val="0001607A"/>
    <w:rsid w:val="00016A04"/>
    <w:rsid w:val="000214BA"/>
    <w:rsid w:val="000253AB"/>
    <w:rsid w:val="00026D3D"/>
    <w:rsid w:val="0003282F"/>
    <w:rsid w:val="00036536"/>
    <w:rsid w:val="00040409"/>
    <w:rsid w:val="00042A97"/>
    <w:rsid w:val="000525FC"/>
    <w:rsid w:val="00056B25"/>
    <w:rsid w:val="0007402D"/>
    <w:rsid w:val="00080612"/>
    <w:rsid w:val="00084F0B"/>
    <w:rsid w:val="00086DD6"/>
    <w:rsid w:val="000903B4"/>
    <w:rsid w:val="00094AE4"/>
    <w:rsid w:val="000B3B80"/>
    <w:rsid w:val="000B462D"/>
    <w:rsid w:val="000B5C70"/>
    <w:rsid w:val="000B7F81"/>
    <w:rsid w:val="000C1014"/>
    <w:rsid w:val="000C2ECF"/>
    <w:rsid w:val="000C58B5"/>
    <w:rsid w:val="000D144E"/>
    <w:rsid w:val="000E68A5"/>
    <w:rsid w:val="000E6A9F"/>
    <w:rsid w:val="000F569B"/>
    <w:rsid w:val="00103ECE"/>
    <w:rsid w:val="00110897"/>
    <w:rsid w:val="00114E16"/>
    <w:rsid w:val="00121633"/>
    <w:rsid w:val="001219B9"/>
    <w:rsid w:val="00127F60"/>
    <w:rsid w:val="00135330"/>
    <w:rsid w:val="001357C7"/>
    <w:rsid w:val="00136ACB"/>
    <w:rsid w:val="001377B0"/>
    <w:rsid w:val="00145B55"/>
    <w:rsid w:val="001476F4"/>
    <w:rsid w:val="001515B3"/>
    <w:rsid w:val="00163DC1"/>
    <w:rsid w:val="00166AB9"/>
    <w:rsid w:val="00175772"/>
    <w:rsid w:val="00181595"/>
    <w:rsid w:val="00184366"/>
    <w:rsid w:val="001A1B1B"/>
    <w:rsid w:val="001A271E"/>
    <w:rsid w:val="001A6F49"/>
    <w:rsid w:val="001C1AD5"/>
    <w:rsid w:val="001C3824"/>
    <w:rsid w:val="001D1973"/>
    <w:rsid w:val="001D42D7"/>
    <w:rsid w:val="001D7F6F"/>
    <w:rsid w:val="001E0009"/>
    <w:rsid w:val="001E71A1"/>
    <w:rsid w:val="001E7337"/>
    <w:rsid w:val="001E7E44"/>
    <w:rsid w:val="001F023D"/>
    <w:rsid w:val="001F49EC"/>
    <w:rsid w:val="00203B73"/>
    <w:rsid w:val="002400A4"/>
    <w:rsid w:val="0024072B"/>
    <w:rsid w:val="00242642"/>
    <w:rsid w:val="00246F3D"/>
    <w:rsid w:val="0025068F"/>
    <w:rsid w:val="00250EA0"/>
    <w:rsid w:val="0025119D"/>
    <w:rsid w:val="00257706"/>
    <w:rsid w:val="0026130F"/>
    <w:rsid w:val="00261E5A"/>
    <w:rsid w:val="00273B48"/>
    <w:rsid w:val="00274E1C"/>
    <w:rsid w:val="00282098"/>
    <w:rsid w:val="00287967"/>
    <w:rsid w:val="0029176E"/>
    <w:rsid w:val="00291FB0"/>
    <w:rsid w:val="002A49E9"/>
    <w:rsid w:val="002A6E92"/>
    <w:rsid w:val="002B10D8"/>
    <w:rsid w:val="002B79B4"/>
    <w:rsid w:val="002C156E"/>
    <w:rsid w:val="002C2E16"/>
    <w:rsid w:val="002D3622"/>
    <w:rsid w:val="002D3956"/>
    <w:rsid w:val="002D3D2F"/>
    <w:rsid w:val="002E57FB"/>
    <w:rsid w:val="002F26EA"/>
    <w:rsid w:val="002F2DCF"/>
    <w:rsid w:val="003001DB"/>
    <w:rsid w:val="00300A68"/>
    <w:rsid w:val="00302927"/>
    <w:rsid w:val="00304DB2"/>
    <w:rsid w:val="00314DE3"/>
    <w:rsid w:val="00316D33"/>
    <w:rsid w:val="00317A33"/>
    <w:rsid w:val="0032084A"/>
    <w:rsid w:val="00320A90"/>
    <w:rsid w:val="00324D26"/>
    <w:rsid w:val="00325F1B"/>
    <w:rsid w:val="00333FE1"/>
    <w:rsid w:val="003351C1"/>
    <w:rsid w:val="00347343"/>
    <w:rsid w:val="00357C3F"/>
    <w:rsid w:val="00362D06"/>
    <w:rsid w:val="00367DBA"/>
    <w:rsid w:val="003734A6"/>
    <w:rsid w:val="00383531"/>
    <w:rsid w:val="00392109"/>
    <w:rsid w:val="003A6D37"/>
    <w:rsid w:val="003C5147"/>
    <w:rsid w:val="003D0EEC"/>
    <w:rsid w:val="003D398E"/>
    <w:rsid w:val="003D6F08"/>
    <w:rsid w:val="003E05DC"/>
    <w:rsid w:val="003E0C92"/>
    <w:rsid w:val="003F45C7"/>
    <w:rsid w:val="00406338"/>
    <w:rsid w:val="00413A47"/>
    <w:rsid w:val="00424134"/>
    <w:rsid w:val="00426BAF"/>
    <w:rsid w:val="00427B82"/>
    <w:rsid w:val="0043522A"/>
    <w:rsid w:val="004605FF"/>
    <w:rsid w:val="00460EC9"/>
    <w:rsid w:val="00461C75"/>
    <w:rsid w:val="0047376C"/>
    <w:rsid w:val="004802B9"/>
    <w:rsid w:val="00490CF1"/>
    <w:rsid w:val="00497564"/>
    <w:rsid w:val="00497986"/>
    <w:rsid w:val="004D03F1"/>
    <w:rsid w:val="004D10C7"/>
    <w:rsid w:val="004E3561"/>
    <w:rsid w:val="004F1481"/>
    <w:rsid w:val="004F261E"/>
    <w:rsid w:val="004F673E"/>
    <w:rsid w:val="00502FE7"/>
    <w:rsid w:val="0051153C"/>
    <w:rsid w:val="00513575"/>
    <w:rsid w:val="00532159"/>
    <w:rsid w:val="005327BA"/>
    <w:rsid w:val="005348E3"/>
    <w:rsid w:val="005362D6"/>
    <w:rsid w:val="00536366"/>
    <w:rsid w:val="005372F1"/>
    <w:rsid w:val="00544630"/>
    <w:rsid w:val="00554112"/>
    <w:rsid w:val="00560B06"/>
    <w:rsid w:val="00561B9F"/>
    <w:rsid w:val="00562233"/>
    <w:rsid w:val="00573484"/>
    <w:rsid w:val="005736FA"/>
    <w:rsid w:val="0058067F"/>
    <w:rsid w:val="00587DA2"/>
    <w:rsid w:val="00591673"/>
    <w:rsid w:val="005928CD"/>
    <w:rsid w:val="005A2E2C"/>
    <w:rsid w:val="005A6D45"/>
    <w:rsid w:val="005B1CAE"/>
    <w:rsid w:val="005D3303"/>
    <w:rsid w:val="005D5117"/>
    <w:rsid w:val="005D5B16"/>
    <w:rsid w:val="005E2AE0"/>
    <w:rsid w:val="005F0D22"/>
    <w:rsid w:val="006077E1"/>
    <w:rsid w:val="006208DD"/>
    <w:rsid w:val="00622A76"/>
    <w:rsid w:val="0063066E"/>
    <w:rsid w:val="00632B81"/>
    <w:rsid w:val="006418C6"/>
    <w:rsid w:val="00645495"/>
    <w:rsid w:val="0064745D"/>
    <w:rsid w:val="00650A07"/>
    <w:rsid w:val="00651E7F"/>
    <w:rsid w:val="006573CD"/>
    <w:rsid w:val="00661BE3"/>
    <w:rsid w:val="00665EEE"/>
    <w:rsid w:val="006861CC"/>
    <w:rsid w:val="006B6F42"/>
    <w:rsid w:val="006C0ADF"/>
    <w:rsid w:val="006C4A99"/>
    <w:rsid w:val="006C7DD0"/>
    <w:rsid w:val="006D135A"/>
    <w:rsid w:val="006D31DF"/>
    <w:rsid w:val="006E007A"/>
    <w:rsid w:val="006E133B"/>
    <w:rsid w:val="006E17DC"/>
    <w:rsid w:val="006E6875"/>
    <w:rsid w:val="006F226D"/>
    <w:rsid w:val="0070010D"/>
    <w:rsid w:val="007064B2"/>
    <w:rsid w:val="00721752"/>
    <w:rsid w:val="00724122"/>
    <w:rsid w:val="0072700F"/>
    <w:rsid w:val="00733AC7"/>
    <w:rsid w:val="00737D14"/>
    <w:rsid w:val="00740E2B"/>
    <w:rsid w:val="00742B96"/>
    <w:rsid w:val="007631E0"/>
    <w:rsid w:val="007644C0"/>
    <w:rsid w:val="0077147F"/>
    <w:rsid w:val="00783404"/>
    <w:rsid w:val="007843B7"/>
    <w:rsid w:val="00784F3E"/>
    <w:rsid w:val="0078690F"/>
    <w:rsid w:val="00787B72"/>
    <w:rsid w:val="00794C7A"/>
    <w:rsid w:val="007973F2"/>
    <w:rsid w:val="007A2C24"/>
    <w:rsid w:val="007A321B"/>
    <w:rsid w:val="007A453C"/>
    <w:rsid w:val="007A4C19"/>
    <w:rsid w:val="007B33F8"/>
    <w:rsid w:val="007B6216"/>
    <w:rsid w:val="007B67ED"/>
    <w:rsid w:val="007C1582"/>
    <w:rsid w:val="007C7B24"/>
    <w:rsid w:val="007C7D7E"/>
    <w:rsid w:val="007D2CBB"/>
    <w:rsid w:val="007F3428"/>
    <w:rsid w:val="007F58D1"/>
    <w:rsid w:val="00801E02"/>
    <w:rsid w:val="008036E2"/>
    <w:rsid w:val="00813D8E"/>
    <w:rsid w:val="00815688"/>
    <w:rsid w:val="00820F99"/>
    <w:rsid w:val="0082403E"/>
    <w:rsid w:val="00824EEE"/>
    <w:rsid w:val="00826433"/>
    <w:rsid w:val="008352FC"/>
    <w:rsid w:val="0084714B"/>
    <w:rsid w:val="00847AB5"/>
    <w:rsid w:val="008502E1"/>
    <w:rsid w:val="00852FF8"/>
    <w:rsid w:val="008542EE"/>
    <w:rsid w:val="00857736"/>
    <w:rsid w:val="00865E54"/>
    <w:rsid w:val="00870647"/>
    <w:rsid w:val="00870F16"/>
    <w:rsid w:val="0087174A"/>
    <w:rsid w:val="00875C79"/>
    <w:rsid w:val="008859F6"/>
    <w:rsid w:val="00891E85"/>
    <w:rsid w:val="008930DA"/>
    <w:rsid w:val="008A738B"/>
    <w:rsid w:val="008B4B37"/>
    <w:rsid w:val="008C01F7"/>
    <w:rsid w:val="008F439F"/>
    <w:rsid w:val="008F57CE"/>
    <w:rsid w:val="00903925"/>
    <w:rsid w:val="0090654C"/>
    <w:rsid w:val="00910E1D"/>
    <w:rsid w:val="009141A3"/>
    <w:rsid w:val="00917BF9"/>
    <w:rsid w:val="00920083"/>
    <w:rsid w:val="00921A36"/>
    <w:rsid w:val="009266BF"/>
    <w:rsid w:val="00931BB2"/>
    <w:rsid w:val="00936B66"/>
    <w:rsid w:val="00942F2C"/>
    <w:rsid w:val="00945062"/>
    <w:rsid w:val="0095549C"/>
    <w:rsid w:val="00961C5C"/>
    <w:rsid w:val="00974AF3"/>
    <w:rsid w:val="00974C1C"/>
    <w:rsid w:val="0097657C"/>
    <w:rsid w:val="009768E8"/>
    <w:rsid w:val="00982A16"/>
    <w:rsid w:val="00983BF1"/>
    <w:rsid w:val="00985929"/>
    <w:rsid w:val="00986D4E"/>
    <w:rsid w:val="0098714C"/>
    <w:rsid w:val="00995876"/>
    <w:rsid w:val="009A085C"/>
    <w:rsid w:val="009B27E4"/>
    <w:rsid w:val="009D054E"/>
    <w:rsid w:val="009E10D0"/>
    <w:rsid w:val="009F1058"/>
    <w:rsid w:val="009F2697"/>
    <w:rsid w:val="009F45BB"/>
    <w:rsid w:val="009F7069"/>
    <w:rsid w:val="009F7A08"/>
    <w:rsid w:val="00A011AA"/>
    <w:rsid w:val="00A029C2"/>
    <w:rsid w:val="00A15C51"/>
    <w:rsid w:val="00A24269"/>
    <w:rsid w:val="00A25E19"/>
    <w:rsid w:val="00A3119F"/>
    <w:rsid w:val="00A34572"/>
    <w:rsid w:val="00A36974"/>
    <w:rsid w:val="00A4277D"/>
    <w:rsid w:val="00A8007B"/>
    <w:rsid w:val="00A80E34"/>
    <w:rsid w:val="00A816E2"/>
    <w:rsid w:val="00A85729"/>
    <w:rsid w:val="00A875D1"/>
    <w:rsid w:val="00AA410D"/>
    <w:rsid w:val="00AA5DBD"/>
    <w:rsid w:val="00AB557C"/>
    <w:rsid w:val="00AB7589"/>
    <w:rsid w:val="00AC0FF5"/>
    <w:rsid w:val="00AC4EA3"/>
    <w:rsid w:val="00AE276F"/>
    <w:rsid w:val="00AE681A"/>
    <w:rsid w:val="00AF1120"/>
    <w:rsid w:val="00AF5488"/>
    <w:rsid w:val="00AF734C"/>
    <w:rsid w:val="00B05E5B"/>
    <w:rsid w:val="00B10421"/>
    <w:rsid w:val="00B10A7D"/>
    <w:rsid w:val="00B20B32"/>
    <w:rsid w:val="00B2236C"/>
    <w:rsid w:val="00B25AB3"/>
    <w:rsid w:val="00B30147"/>
    <w:rsid w:val="00B34879"/>
    <w:rsid w:val="00B36D14"/>
    <w:rsid w:val="00B408B9"/>
    <w:rsid w:val="00B445B1"/>
    <w:rsid w:val="00B540A3"/>
    <w:rsid w:val="00B606B4"/>
    <w:rsid w:val="00B65B17"/>
    <w:rsid w:val="00B73265"/>
    <w:rsid w:val="00B73868"/>
    <w:rsid w:val="00B7759B"/>
    <w:rsid w:val="00B8394E"/>
    <w:rsid w:val="00B8737E"/>
    <w:rsid w:val="00B908F8"/>
    <w:rsid w:val="00B925FE"/>
    <w:rsid w:val="00B945CD"/>
    <w:rsid w:val="00BB37BA"/>
    <w:rsid w:val="00BE275A"/>
    <w:rsid w:val="00BE7562"/>
    <w:rsid w:val="00BF6749"/>
    <w:rsid w:val="00C00F40"/>
    <w:rsid w:val="00C14B06"/>
    <w:rsid w:val="00C213BC"/>
    <w:rsid w:val="00C420D6"/>
    <w:rsid w:val="00C42D61"/>
    <w:rsid w:val="00C42E85"/>
    <w:rsid w:val="00C47CEF"/>
    <w:rsid w:val="00C53F63"/>
    <w:rsid w:val="00C56FCD"/>
    <w:rsid w:val="00C60B0C"/>
    <w:rsid w:val="00C6676B"/>
    <w:rsid w:val="00C916F4"/>
    <w:rsid w:val="00CA33CC"/>
    <w:rsid w:val="00CA690F"/>
    <w:rsid w:val="00CD16FB"/>
    <w:rsid w:val="00CD51DB"/>
    <w:rsid w:val="00CD52C4"/>
    <w:rsid w:val="00CD5E7F"/>
    <w:rsid w:val="00CD7C73"/>
    <w:rsid w:val="00CE1494"/>
    <w:rsid w:val="00CE194F"/>
    <w:rsid w:val="00D05A50"/>
    <w:rsid w:val="00D0731D"/>
    <w:rsid w:val="00D1156D"/>
    <w:rsid w:val="00D14BE7"/>
    <w:rsid w:val="00D17366"/>
    <w:rsid w:val="00D4114E"/>
    <w:rsid w:val="00D429F0"/>
    <w:rsid w:val="00D44F8A"/>
    <w:rsid w:val="00D5485E"/>
    <w:rsid w:val="00D56697"/>
    <w:rsid w:val="00D62C90"/>
    <w:rsid w:val="00D637FD"/>
    <w:rsid w:val="00D65284"/>
    <w:rsid w:val="00D662E9"/>
    <w:rsid w:val="00D7427E"/>
    <w:rsid w:val="00D75A96"/>
    <w:rsid w:val="00D7793B"/>
    <w:rsid w:val="00D84394"/>
    <w:rsid w:val="00D9462D"/>
    <w:rsid w:val="00DA1F22"/>
    <w:rsid w:val="00DA20A4"/>
    <w:rsid w:val="00DA21F7"/>
    <w:rsid w:val="00DB13A8"/>
    <w:rsid w:val="00DC006B"/>
    <w:rsid w:val="00DC015D"/>
    <w:rsid w:val="00DC21CA"/>
    <w:rsid w:val="00DC5499"/>
    <w:rsid w:val="00DD1F83"/>
    <w:rsid w:val="00DD24F9"/>
    <w:rsid w:val="00DF0E98"/>
    <w:rsid w:val="00DF3EC3"/>
    <w:rsid w:val="00E04F5D"/>
    <w:rsid w:val="00E06323"/>
    <w:rsid w:val="00E12D4A"/>
    <w:rsid w:val="00E17402"/>
    <w:rsid w:val="00E205C1"/>
    <w:rsid w:val="00E22459"/>
    <w:rsid w:val="00E26CA3"/>
    <w:rsid w:val="00E26CC2"/>
    <w:rsid w:val="00E26E35"/>
    <w:rsid w:val="00E367FE"/>
    <w:rsid w:val="00E515A8"/>
    <w:rsid w:val="00E52A15"/>
    <w:rsid w:val="00E763AA"/>
    <w:rsid w:val="00E7670F"/>
    <w:rsid w:val="00E84BC6"/>
    <w:rsid w:val="00E85664"/>
    <w:rsid w:val="00E90070"/>
    <w:rsid w:val="00E90420"/>
    <w:rsid w:val="00E968EA"/>
    <w:rsid w:val="00EA3A69"/>
    <w:rsid w:val="00EA56DD"/>
    <w:rsid w:val="00EB5B9C"/>
    <w:rsid w:val="00EB63A1"/>
    <w:rsid w:val="00EB6B33"/>
    <w:rsid w:val="00EB7130"/>
    <w:rsid w:val="00EC5CAA"/>
    <w:rsid w:val="00ED3B88"/>
    <w:rsid w:val="00ED4A27"/>
    <w:rsid w:val="00ED62ED"/>
    <w:rsid w:val="00EE0354"/>
    <w:rsid w:val="00EE5AB9"/>
    <w:rsid w:val="00EF0893"/>
    <w:rsid w:val="00EF7152"/>
    <w:rsid w:val="00EF7CD6"/>
    <w:rsid w:val="00F00838"/>
    <w:rsid w:val="00F02D1D"/>
    <w:rsid w:val="00F0517A"/>
    <w:rsid w:val="00F10D0F"/>
    <w:rsid w:val="00F1126D"/>
    <w:rsid w:val="00F12932"/>
    <w:rsid w:val="00F16FCD"/>
    <w:rsid w:val="00F45B97"/>
    <w:rsid w:val="00F54D6D"/>
    <w:rsid w:val="00F56377"/>
    <w:rsid w:val="00F60167"/>
    <w:rsid w:val="00F61A59"/>
    <w:rsid w:val="00F63BF2"/>
    <w:rsid w:val="00F650FE"/>
    <w:rsid w:val="00F73A95"/>
    <w:rsid w:val="00F74D94"/>
    <w:rsid w:val="00F76806"/>
    <w:rsid w:val="00F876BF"/>
    <w:rsid w:val="00F92D57"/>
    <w:rsid w:val="00F94C57"/>
    <w:rsid w:val="00FA3698"/>
    <w:rsid w:val="00FA4727"/>
    <w:rsid w:val="00FB0CCA"/>
    <w:rsid w:val="00FC06C5"/>
    <w:rsid w:val="00FC5E61"/>
    <w:rsid w:val="00FD0144"/>
    <w:rsid w:val="00FD75B5"/>
    <w:rsid w:val="00FE119A"/>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PlainText"/>
    <w:next w:val="Normal"/>
    <w:link w:val="Heading1Char"/>
    <w:qFormat/>
    <w:rsid w:val="002E57FB"/>
    <w:pPr>
      <w:jc w:val="center"/>
      <w:outlineLvl w:val="0"/>
    </w:pPr>
    <w:rPr>
      <w:rFonts w:ascii="Times New Roman" w:eastAsia="Times New Roman" w:hAnsi="Times New Roman"/>
      <w:sz w:val="26"/>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character" w:customStyle="1" w:styleId="Heading1Char">
    <w:name w:val="Heading 1 Char"/>
    <w:basedOn w:val="DefaultParagraphFont"/>
    <w:link w:val="Heading1"/>
    <w:rsid w:val="002E57F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179E2-11E6-422E-9BF7-B3778198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9</cp:revision>
  <cp:lastPrinted>2012-06-12T20:26:00Z</cp:lastPrinted>
  <dcterms:created xsi:type="dcterms:W3CDTF">2022-12-15T23:57:00Z</dcterms:created>
  <dcterms:modified xsi:type="dcterms:W3CDTF">2023-01-26T17:43:00Z</dcterms:modified>
</cp:coreProperties>
</file>