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C6299" w14:textId="7CCAB7B9" w:rsidR="00067503" w:rsidRPr="00336BB9" w:rsidRDefault="00067503" w:rsidP="00067503">
      <w:pPr>
        <w:pStyle w:val="DoubleLine"/>
        <w:rPr>
          <w:b/>
          <w:bCs/>
          <w:smallCaps/>
        </w:rPr>
      </w:pPr>
    </w:p>
    <w:p w14:paraId="3C7F5D00" w14:textId="7D8B6468" w:rsidR="00067503" w:rsidRPr="00AE0C64" w:rsidRDefault="00067503" w:rsidP="00067503">
      <w:pPr>
        <w:pStyle w:val="TitleCenterBold"/>
        <w:spacing w:before="2000"/>
        <w:rPr>
          <w:b w:val="0"/>
        </w:rPr>
      </w:pPr>
      <w:r w:rsidRPr="00AE0C64">
        <w:rPr>
          <w:b w:val="0"/>
        </w:rPr>
        <w:t>The Board of Trustees</w:t>
      </w:r>
      <w:r w:rsidRPr="00AE0C64">
        <w:rPr>
          <w:b w:val="0"/>
        </w:rPr>
        <w:br/>
        <w:t>of</w:t>
      </w:r>
      <w:r w:rsidRPr="00AE0C64">
        <w:rPr>
          <w:b w:val="0"/>
        </w:rPr>
        <w:br/>
      </w:r>
      <w:r>
        <w:rPr>
          <w:b w:val="0"/>
        </w:rPr>
        <w:t>t</w:t>
      </w:r>
      <w:r w:rsidRPr="00AE0C64">
        <w:rPr>
          <w:b w:val="0"/>
        </w:rPr>
        <w:t>he University of Illinois</w:t>
      </w:r>
      <w:r w:rsidRPr="00AE0C64">
        <w:rPr>
          <w:b w:val="0"/>
        </w:rPr>
        <w:br/>
      </w:r>
      <w:r w:rsidRPr="00AE0C64">
        <w:rPr>
          <w:b w:val="0"/>
        </w:rPr>
        <w:br/>
        <w:t>_____________________</w:t>
      </w:r>
      <w:r w:rsidRPr="00AE0C64">
        <w:rPr>
          <w:b w:val="0"/>
        </w:rPr>
        <w:br/>
      </w:r>
      <w:r w:rsidRPr="00AE0C64">
        <w:rPr>
          <w:b w:val="0"/>
        </w:rPr>
        <w:br/>
      </w:r>
      <w:r w:rsidR="005216EB" w:rsidRPr="0008070C">
        <w:rPr>
          <w:rStyle w:val="HeaderChar"/>
          <w:b w:val="0"/>
          <w:bCs/>
        </w:rPr>
        <w:t>Twenty</w:t>
      </w:r>
      <w:r w:rsidR="004C4075" w:rsidRPr="0008070C">
        <w:rPr>
          <w:rStyle w:val="HeaderChar"/>
          <w:b w:val="0"/>
          <w:bCs/>
        </w:rPr>
        <w:t>-</w:t>
      </w:r>
      <w:r w:rsidR="00A469DC" w:rsidRPr="0008070C">
        <w:rPr>
          <w:rStyle w:val="HeaderChar"/>
          <w:b w:val="0"/>
          <w:bCs/>
        </w:rPr>
        <w:t>Seventh</w:t>
      </w:r>
      <w:r w:rsidRPr="0008070C">
        <w:rPr>
          <w:rStyle w:val="HeaderChar"/>
          <w:b w:val="0"/>
          <w:bCs/>
        </w:rPr>
        <w:t xml:space="preserve"> Supplemental </w:t>
      </w:r>
      <w:r w:rsidRPr="0008070C">
        <w:rPr>
          <w:rStyle w:val="HeaderChar"/>
          <w:b w:val="0"/>
          <w:bCs/>
        </w:rPr>
        <w:br/>
        <w:t>System Revenue Bond Resolution</w:t>
      </w:r>
    </w:p>
    <w:p w14:paraId="6E2754C6" w14:textId="5EE37849" w:rsidR="00067AF5" w:rsidRPr="00AE0C64" w:rsidRDefault="00067503" w:rsidP="00067503">
      <w:pPr>
        <w:spacing w:before="560"/>
        <w:jc w:val="center"/>
      </w:pPr>
      <w:r w:rsidRPr="00AE0C64">
        <w:t xml:space="preserve">Approved </w:t>
      </w:r>
      <w:r w:rsidR="00A469DC">
        <w:t>January 26</w:t>
      </w:r>
      <w:r w:rsidR="008953E2">
        <w:t>, 202</w:t>
      </w:r>
      <w:r w:rsidR="00A469DC">
        <w:t>3</w:t>
      </w:r>
      <w:r>
        <w:br/>
      </w:r>
      <w:r>
        <w:br/>
      </w:r>
      <w:r w:rsidRPr="00AE0C64">
        <w:rPr>
          <w:b/>
        </w:rPr>
        <w:t>_____________________</w:t>
      </w:r>
      <w:r w:rsidR="00067AF5">
        <w:rPr>
          <w:b/>
        </w:rPr>
        <w:br/>
      </w:r>
      <w:r>
        <w:br/>
      </w:r>
      <w:r w:rsidR="00067AF5" w:rsidRPr="00AE0C64">
        <w:t>Supplementing Resolution Approved September 20, 1984,</w:t>
      </w:r>
      <w:r w:rsidR="00067AF5" w:rsidRPr="00AE0C64">
        <w:br/>
        <w:t>as supplemented and amended through the date hereof</w:t>
      </w:r>
    </w:p>
    <w:p w14:paraId="6435210B" w14:textId="75D0B591" w:rsidR="000036B3" w:rsidRPr="00AE0C64" w:rsidRDefault="00067503" w:rsidP="000036B3">
      <w:pPr>
        <w:spacing w:before="560"/>
        <w:jc w:val="center"/>
      </w:pPr>
      <w:r>
        <w:t xml:space="preserve">Authorizing the Issuance of </w:t>
      </w:r>
      <w:r>
        <w:br/>
      </w:r>
      <w:r w:rsidRPr="00AE0C64">
        <w:t xml:space="preserve">University of Illinois </w:t>
      </w:r>
      <w:r>
        <w:br/>
      </w:r>
      <w:r w:rsidRPr="00AE0C64">
        <w:t xml:space="preserve">Auxiliary Facilities System </w:t>
      </w:r>
      <w:r w:rsidR="00A469DC">
        <w:t xml:space="preserve">Refunding </w:t>
      </w:r>
      <w:r w:rsidRPr="00AE0C64">
        <w:t>Revenue Bonds</w:t>
      </w:r>
      <w:r w:rsidR="000036B3">
        <w:br/>
      </w:r>
      <w:r w:rsidR="000036B3">
        <w:br/>
        <w:t>and</w:t>
      </w:r>
      <w:r w:rsidR="000036B3">
        <w:br/>
      </w:r>
      <w:r w:rsidR="000036B3">
        <w:br/>
      </w:r>
      <w:r w:rsidR="00A522B0">
        <w:t>Amending the</w:t>
      </w:r>
      <w:r w:rsidR="000036B3">
        <w:t xml:space="preserve"> Twenty-Third Supplemental</w:t>
      </w:r>
      <w:r w:rsidR="000036B3">
        <w:br/>
        <w:t xml:space="preserve"> System Revenue Bond Resolution</w:t>
      </w:r>
      <w:r w:rsidR="00A522B0">
        <w:t xml:space="preserve"> approved March 15, 2018</w:t>
      </w:r>
    </w:p>
    <w:p w14:paraId="223406E6" w14:textId="77777777" w:rsidR="00067503" w:rsidRPr="00AE0C64" w:rsidRDefault="00067503" w:rsidP="00067503">
      <w:pPr>
        <w:pStyle w:val="DoubleLine"/>
        <w:spacing w:before="2000"/>
      </w:pPr>
    </w:p>
    <w:p w14:paraId="40F968D7" w14:textId="77777777" w:rsidR="00067503" w:rsidRPr="00AE0C64" w:rsidRDefault="00067503" w:rsidP="00067503"/>
    <w:p w14:paraId="3B37DE4A" w14:textId="77777777" w:rsidR="00067503" w:rsidRPr="00AE0C64" w:rsidRDefault="00067503">
      <w:pPr>
        <w:sectPr w:rsidR="00067503" w:rsidRPr="00AE0C64">
          <w:headerReference w:type="default" r:id="rId7"/>
          <w:footerReference w:type="even" r:id="rId8"/>
          <w:footerReference w:type="default" r:id="rId9"/>
          <w:pgSz w:w="12240" w:h="15840" w:code="1"/>
          <w:pgMar w:top="1440" w:right="1440" w:bottom="1440" w:left="1440" w:header="720" w:footer="720" w:gutter="0"/>
          <w:cols w:space="720"/>
          <w:vAlign w:val="center"/>
          <w:docGrid w:linePitch="360"/>
        </w:sectPr>
      </w:pPr>
    </w:p>
    <w:p w14:paraId="6957A315" w14:textId="7A5D58DA" w:rsidR="00067503" w:rsidRPr="00AE0C64" w:rsidRDefault="00067503" w:rsidP="00067503">
      <w:pPr>
        <w:pStyle w:val="QuotedText"/>
        <w:rPr>
          <w:smallCaps/>
        </w:rPr>
      </w:pPr>
      <w:r w:rsidRPr="00AE0C64">
        <w:rPr>
          <w:smallCaps/>
        </w:rPr>
        <w:lastRenderedPageBreak/>
        <w:t>A Resolution Creating and Authorizing the Issuance and Delivery of University of Illinois Auxiliary Facilities System Revenue Bonds and Supplementing Reso</w:t>
      </w:r>
      <w:r>
        <w:rPr>
          <w:smallCaps/>
        </w:rPr>
        <w:t>lutions Duly Adopted by T</w:t>
      </w:r>
      <w:r w:rsidRPr="00AE0C64">
        <w:rPr>
          <w:smallCaps/>
        </w:rPr>
        <w:t>he Board of Trustees</w:t>
      </w:r>
      <w:r w:rsidR="000036B3">
        <w:rPr>
          <w:smallCaps/>
        </w:rPr>
        <w:t xml:space="preserve"> (the “Board”)</w:t>
      </w:r>
      <w:r w:rsidRPr="00AE0C64">
        <w:rPr>
          <w:smallCaps/>
        </w:rPr>
        <w:t xml:space="preserve"> of the Univers</w:t>
      </w:r>
      <w:r>
        <w:rPr>
          <w:smallCaps/>
        </w:rPr>
        <w:t>ity of Illinois</w:t>
      </w:r>
      <w:r w:rsidR="000036B3">
        <w:rPr>
          <w:smallCaps/>
        </w:rPr>
        <w:t xml:space="preserve"> (the “University”)</w:t>
      </w:r>
      <w:r>
        <w:rPr>
          <w:smallCaps/>
        </w:rPr>
        <w:t xml:space="preserve"> Dated September </w:t>
      </w:r>
      <w:r w:rsidRPr="00AE0C64">
        <w:rPr>
          <w:smallCaps/>
        </w:rPr>
        <w:t xml:space="preserve">20, 1984, </w:t>
      </w:r>
      <w:r>
        <w:rPr>
          <w:smallCaps/>
        </w:rPr>
        <w:t>June 20, 1985, May 8, 1986, May 9, 1991, June 11, 1993, January </w:t>
      </w:r>
      <w:r w:rsidRPr="00AE0C64">
        <w:rPr>
          <w:smallCaps/>
        </w:rPr>
        <w:t>1</w:t>
      </w:r>
      <w:r>
        <w:rPr>
          <w:smallCaps/>
        </w:rPr>
        <w:t>8, 1996, October 15, 1999, June </w:t>
      </w:r>
      <w:r w:rsidRPr="00AE0C64">
        <w:rPr>
          <w:smallCaps/>
        </w:rPr>
        <w:t>1, 2000, M</w:t>
      </w:r>
      <w:r>
        <w:rPr>
          <w:smallCaps/>
        </w:rPr>
        <w:t>arch 8, 2001, May 23, 2001, May </w:t>
      </w:r>
      <w:r w:rsidRPr="00AE0C64">
        <w:rPr>
          <w:smallCaps/>
        </w:rPr>
        <w:t>15, 2003, Ma</w:t>
      </w:r>
      <w:r>
        <w:rPr>
          <w:smallCaps/>
        </w:rPr>
        <w:t>rch </w:t>
      </w:r>
      <w:r w:rsidRPr="00AE0C64">
        <w:rPr>
          <w:smallCaps/>
        </w:rPr>
        <w:t>10,</w:t>
      </w:r>
      <w:r>
        <w:rPr>
          <w:smallCaps/>
        </w:rPr>
        <w:t xml:space="preserve"> 2005, July 14, 2005, September 7, 2006, May 22, 2008, January 15, 2009, May </w:t>
      </w:r>
      <w:r w:rsidRPr="00AE0C64">
        <w:rPr>
          <w:smallCaps/>
        </w:rPr>
        <w:t>20, 2010</w:t>
      </w:r>
      <w:r>
        <w:rPr>
          <w:smallCaps/>
        </w:rPr>
        <w:t xml:space="preserve">, June 9, 2011, December 2, 2011, March 7, 2013, </w:t>
      </w:r>
      <w:r w:rsidR="005216EB">
        <w:rPr>
          <w:smallCaps/>
        </w:rPr>
        <w:t>January 23, 2014, November 13, 2014, January 21, 2016, March 15, 2018</w:t>
      </w:r>
      <w:r w:rsidR="00FB06BE">
        <w:rPr>
          <w:smallCaps/>
        </w:rPr>
        <w:t>,</w:t>
      </w:r>
      <w:r w:rsidR="005216EB">
        <w:rPr>
          <w:smallCaps/>
        </w:rPr>
        <w:t xml:space="preserve"> March</w:t>
      </w:r>
      <w:r w:rsidR="00AF3459">
        <w:rPr>
          <w:smallCaps/>
        </w:rPr>
        <w:t> 14</w:t>
      </w:r>
      <w:r w:rsidR="005216EB">
        <w:rPr>
          <w:smallCaps/>
        </w:rPr>
        <w:t>, 2019</w:t>
      </w:r>
      <w:r w:rsidR="00A469DC">
        <w:rPr>
          <w:smallCaps/>
        </w:rPr>
        <w:t>,</w:t>
      </w:r>
      <w:r w:rsidR="00FB06BE">
        <w:rPr>
          <w:smallCaps/>
        </w:rPr>
        <w:t xml:space="preserve"> May 21, 2020</w:t>
      </w:r>
      <w:r w:rsidR="00A469DC">
        <w:rPr>
          <w:smallCaps/>
        </w:rPr>
        <w:t xml:space="preserve"> and March 11, 2021</w:t>
      </w:r>
      <w:r w:rsidR="000036B3">
        <w:rPr>
          <w:smallCaps/>
        </w:rPr>
        <w:t xml:space="preserve"> and Amending the Twenty-Third Supplemental System Revenue Bond Resolution which authorized the issue and delivery of University of Illinois Auxiliary Facilities System Revenue Bonds, Series 2018A, and University of Illinois Auxiliary Facilities System Revenue Bonds, Series 2018B, adopted by the Board on March 15, 2018</w:t>
      </w:r>
      <w:r w:rsidRPr="00AE0C64">
        <w:rPr>
          <w:smallCaps/>
        </w:rPr>
        <w:t>.</w:t>
      </w:r>
    </w:p>
    <w:p w14:paraId="6218538A" w14:textId="77777777" w:rsidR="00067503" w:rsidRPr="00AE0C64" w:rsidRDefault="00067503" w:rsidP="00067503">
      <w:pPr>
        <w:pStyle w:val="ParaNORMAL"/>
      </w:pPr>
      <w:proofErr w:type="gramStart"/>
      <w:r w:rsidRPr="00AE0C64">
        <w:rPr>
          <w:smallCaps/>
        </w:rPr>
        <w:t>Whereas</w:t>
      </w:r>
      <w:r>
        <w:t>,</w:t>
      </w:r>
      <w:proofErr w:type="gramEnd"/>
      <w:r>
        <w:t xml:space="preserve"> T</w:t>
      </w:r>
      <w:r w:rsidRPr="00AE0C64">
        <w:t xml:space="preserve">he Board of Trustees (the </w:t>
      </w:r>
      <w:r w:rsidRPr="00AE0C64">
        <w:rPr>
          <w:i/>
        </w:rPr>
        <w:t>“</w:t>
      </w:r>
      <w:r w:rsidRPr="00AE0C64">
        <w:rPr>
          <w:i/>
          <w:iCs/>
        </w:rPr>
        <w:t>Board</w:t>
      </w:r>
      <w:r w:rsidRPr="00AE0C64">
        <w:rPr>
          <w:i/>
        </w:rPr>
        <w:t>”</w:t>
      </w:r>
      <w:r w:rsidRPr="00AE0C64">
        <w:t xml:space="preserve">) of the University of Illinois (the </w:t>
      </w:r>
      <w:r w:rsidRPr="00AE0C64">
        <w:rPr>
          <w:i/>
        </w:rPr>
        <w:t>“</w:t>
      </w:r>
      <w:r w:rsidRPr="00AE0C64">
        <w:rPr>
          <w:i/>
          <w:iCs/>
        </w:rPr>
        <w:t>University</w:t>
      </w:r>
      <w:r w:rsidRPr="00AE0C64">
        <w:rPr>
          <w:i/>
        </w:rPr>
        <w:t>”</w:t>
      </w:r>
      <w:r w:rsidRPr="00AE0C64">
        <w:t xml:space="preserve">) </w:t>
      </w:r>
      <w:r>
        <w:t xml:space="preserve">owns and operates certain facilities which comprise the University of Illinois Auxiliary Facilities System, as more fully described in </w:t>
      </w:r>
      <w:r w:rsidRPr="00B764D8">
        <w:rPr>
          <w:i/>
        </w:rPr>
        <w:t>Exhibit A</w:t>
      </w:r>
      <w:r>
        <w:t xml:space="preserve"> hereto</w:t>
      </w:r>
      <w:r w:rsidRPr="00AE0C64">
        <w:t>; and</w:t>
      </w:r>
    </w:p>
    <w:p w14:paraId="5A49B916" w14:textId="21A9AAC5" w:rsidR="00067503" w:rsidRPr="00AE0C64" w:rsidRDefault="00067503" w:rsidP="00067503">
      <w:pPr>
        <w:pStyle w:val="ParaNORMAL"/>
      </w:pPr>
      <w:r w:rsidRPr="00AE0C64">
        <w:rPr>
          <w:smallCaps/>
        </w:rPr>
        <w:t>Whereas</w:t>
      </w:r>
      <w:r>
        <w:t>, the Board</w:t>
      </w:r>
      <w:r w:rsidRPr="00AE0C64">
        <w:t xml:space="preserve"> on September 20, 1984, did duly adopt a resolution (the </w:t>
      </w:r>
      <w:r w:rsidRPr="00AE0C64">
        <w:rPr>
          <w:i/>
        </w:rPr>
        <w:t>“</w:t>
      </w:r>
      <w:r w:rsidRPr="00AE0C64">
        <w:rPr>
          <w:i/>
          <w:iCs/>
        </w:rPr>
        <w:t>Original Resolution</w:t>
      </w:r>
      <w:r w:rsidRPr="00AE0C64">
        <w:rPr>
          <w:i/>
        </w:rPr>
        <w:t>”</w:t>
      </w:r>
      <w:r w:rsidRPr="00AE0C64">
        <w:t>) providing for the issuance of revenue bonds designated “University of Illinois Auxiliary Facilities System Revenue Bonds, Series 1984”, which are no longer outstanding; and</w:t>
      </w:r>
    </w:p>
    <w:p w14:paraId="594E66AB" w14:textId="050900BE" w:rsidR="00067503" w:rsidRPr="00AE0C64" w:rsidRDefault="00067503" w:rsidP="00067503">
      <w:pPr>
        <w:pStyle w:val="ParaNORMAL"/>
      </w:pPr>
      <w:r w:rsidRPr="00AE0C64">
        <w:rPr>
          <w:smallCaps/>
        </w:rPr>
        <w:t>Whereas</w:t>
      </w:r>
      <w:r w:rsidRPr="00AE0C64">
        <w:t xml:space="preserve">, the Board on June 20, 1985, did duly adopt a resolution (the </w:t>
      </w:r>
      <w:r w:rsidRPr="00AE0C64">
        <w:rPr>
          <w:i/>
        </w:rPr>
        <w:t>“</w:t>
      </w:r>
      <w:r w:rsidRPr="00AE0C64">
        <w:rPr>
          <w:i/>
          <w:iCs/>
        </w:rPr>
        <w:t>First Supplemental Resolution</w:t>
      </w:r>
      <w:r w:rsidRPr="00AE0C64">
        <w:rPr>
          <w:i/>
        </w:rPr>
        <w:t>”</w:t>
      </w:r>
      <w:r w:rsidRPr="00AE0C64">
        <w:t>) providing for the issuance of additional revenue bonds in accordance with the provisions of the Original Resolution designated “University of Illinois Auxiliary Facilities System Revenue Bonds, Series 1985”, which are no longer outstanding; and</w:t>
      </w:r>
    </w:p>
    <w:p w14:paraId="2FC59A9E" w14:textId="456E1CD7" w:rsidR="00067503" w:rsidRPr="00AE0C64" w:rsidRDefault="00067503" w:rsidP="00067503">
      <w:pPr>
        <w:pStyle w:val="ParaNORMAL"/>
      </w:pPr>
      <w:r w:rsidRPr="00AE0C64">
        <w:rPr>
          <w:smallCaps/>
        </w:rPr>
        <w:t>Whereas</w:t>
      </w:r>
      <w:r w:rsidRPr="00AE0C64">
        <w:t xml:space="preserve">, the Board on May 8, 1986, did duly adopt a resolution (the </w:t>
      </w:r>
      <w:r w:rsidRPr="00AE0C64">
        <w:rPr>
          <w:i/>
        </w:rPr>
        <w:t>“</w:t>
      </w:r>
      <w:r w:rsidRPr="00AE0C64">
        <w:rPr>
          <w:i/>
          <w:iCs/>
        </w:rPr>
        <w:t>Second Supplemental Resolution</w:t>
      </w:r>
      <w:r w:rsidRPr="00AE0C64">
        <w:rPr>
          <w:i/>
        </w:rPr>
        <w:t>”</w:t>
      </w:r>
      <w:r w:rsidRPr="00AE0C64">
        <w:t>) providing for the issuance of additional revenue bonds in accordance with the provisions of the Original Resolution designated “University of Illinois Auxiliary Facilities System Revenue Bonds, Series 1986 (Refunding and Improvement)”, which are no longer outstanding; and</w:t>
      </w:r>
    </w:p>
    <w:p w14:paraId="4AC979D6" w14:textId="1A4C8077" w:rsidR="00067503" w:rsidRPr="00AE0C64" w:rsidRDefault="00067503" w:rsidP="00067503">
      <w:pPr>
        <w:pStyle w:val="ParaNORMAL"/>
      </w:pPr>
      <w:r w:rsidRPr="00AE0C64">
        <w:rPr>
          <w:smallCaps/>
        </w:rPr>
        <w:t>Whereas</w:t>
      </w:r>
      <w:r w:rsidRPr="00AE0C64">
        <w:t xml:space="preserve">, the Board on May 9, 1991, did duly adopt a resolution (the </w:t>
      </w:r>
      <w:r w:rsidRPr="00AE0C64">
        <w:rPr>
          <w:i/>
        </w:rPr>
        <w:t>“</w:t>
      </w:r>
      <w:r w:rsidRPr="00AE0C64">
        <w:rPr>
          <w:i/>
          <w:iCs/>
        </w:rPr>
        <w:t>Third Supplemental Resolution</w:t>
      </w:r>
      <w:r w:rsidRPr="00AE0C64">
        <w:rPr>
          <w:i/>
        </w:rPr>
        <w:t>”</w:t>
      </w:r>
      <w:r w:rsidRPr="00AE0C64">
        <w:t xml:space="preserve">) providing for the issuance of additional revenue bonds in accordance with the provisions of the Original Resolution designated “University of Illinois Auxiliary Facilities System Revenue Bonds, Series 1991”, which </w:t>
      </w:r>
      <w:r w:rsidR="000F4BB5">
        <w:t>are no longer outstanding</w:t>
      </w:r>
      <w:r w:rsidRPr="00AE0C64">
        <w:t>; and</w:t>
      </w:r>
    </w:p>
    <w:p w14:paraId="2E53E9CC" w14:textId="03E926FB" w:rsidR="00067503" w:rsidRPr="00AE0C64" w:rsidRDefault="00067503" w:rsidP="00067503">
      <w:pPr>
        <w:pStyle w:val="ParaNORMAL"/>
      </w:pPr>
      <w:r w:rsidRPr="00AE0C64">
        <w:rPr>
          <w:smallCaps/>
        </w:rPr>
        <w:lastRenderedPageBreak/>
        <w:t>Whereas</w:t>
      </w:r>
      <w:r w:rsidRPr="00AE0C64">
        <w:t xml:space="preserve">, the Board on June 11, 1993, did duly adopt a resolution (the </w:t>
      </w:r>
      <w:r w:rsidRPr="00AE0C64">
        <w:rPr>
          <w:i/>
        </w:rPr>
        <w:t>“</w:t>
      </w:r>
      <w:r w:rsidRPr="00AE0C64">
        <w:rPr>
          <w:i/>
          <w:iCs/>
        </w:rPr>
        <w:t>Fourth Supplemental Resolution</w:t>
      </w:r>
      <w:r w:rsidRPr="00AE0C64">
        <w:rPr>
          <w:i/>
        </w:rPr>
        <w:t>”</w:t>
      </w:r>
      <w:r w:rsidRPr="00AE0C64">
        <w:t>) providing for the issuance of additional revenue bonds in accordance with the provisions of the Original Resolution designated “University of Illinois Auxiliary Facilities System Revenue Bonds, Series 1993”, which are no longer outstanding; and</w:t>
      </w:r>
    </w:p>
    <w:p w14:paraId="643D15E4" w14:textId="2289252E" w:rsidR="00067503" w:rsidRPr="00AE0C64" w:rsidRDefault="00067503" w:rsidP="00067503">
      <w:pPr>
        <w:pStyle w:val="ParaNORMAL"/>
      </w:pPr>
      <w:r w:rsidRPr="00AE0C64">
        <w:rPr>
          <w:smallCaps/>
        </w:rPr>
        <w:t>Whereas</w:t>
      </w:r>
      <w:r w:rsidRPr="00AE0C64">
        <w:t xml:space="preserve">, the Board on January 18, </w:t>
      </w:r>
      <w:proofErr w:type="gramStart"/>
      <w:r w:rsidRPr="00AE0C64">
        <w:t>1996</w:t>
      </w:r>
      <w:proofErr w:type="gramEnd"/>
      <w:r w:rsidRPr="00AE0C64">
        <w:t xml:space="preserve"> did duly adopt a resolution (the </w:t>
      </w:r>
      <w:r w:rsidRPr="00AE0C64">
        <w:rPr>
          <w:i/>
        </w:rPr>
        <w:t>“</w:t>
      </w:r>
      <w:r w:rsidRPr="00AE0C64">
        <w:rPr>
          <w:i/>
          <w:iCs/>
        </w:rPr>
        <w:t>Fifth Supplemental Resolution</w:t>
      </w:r>
      <w:r w:rsidRPr="00AE0C64">
        <w:rPr>
          <w:i/>
        </w:rPr>
        <w:t>”</w:t>
      </w:r>
      <w:r w:rsidRPr="00AE0C64">
        <w:t>) providing for the issuance of additional revenue bonds in accordance with the provisions of the Original Resolution designated “University of Illinois Auxiliary Facilities System Revenue Bonds, Series 1996”, which are no longer outstanding; and</w:t>
      </w:r>
    </w:p>
    <w:p w14:paraId="167DC36B" w14:textId="206E807E" w:rsidR="00067503" w:rsidRPr="00AE0C64" w:rsidRDefault="00067503" w:rsidP="00067503">
      <w:pPr>
        <w:pStyle w:val="ParaNORMAL"/>
      </w:pPr>
      <w:r w:rsidRPr="00AE0C64">
        <w:rPr>
          <w:smallCaps/>
        </w:rPr>
        <w:t>Whereas</w:t>
      </w:r>
      <w:r w:rsidRPr="00AE0C64">
        <w:t xml:space="preserve">, the Board on October 15, 1999 did duly adopt a resolution (the </w:t>
      </w:r>
      <w:r w:rsidRPr="00AE0C64">
        <w:rPr>
          <w:i/>
        </w:rPr>
        <w:t>“</w:t>
      </w:r>
      <w:r w:rsidRPr="00AE0C64">
        <w:rPr>
          <w:i/>
          <w:iCs/>
        </w:rPr>
        <w:t>Sixth Supplemental Resolution</w:t>
      </w:r>
      <w:r w:rsidRPr="00AE0C64">
        <w:rPr>
          <w:i/>
        </w:rPr>
        <w:t>”</w:t>
      </w:r>
      <w:r w:rsidRPr="00AE0C64">
        <w:t xml:space="preserve">) providing for the issuance of additional revenue bonds in accordance with the provisions of the Original Resolution designated “University of Illinois Auxiliary Facilities System Revenue Bonds, Series 1999A” (the </w:t>
      </w:r>
      <w:r w:rsidRPr="00AE0C64">
        <w:rPr>
          <w:i/>
        </w:rPr>
        <w:t>“</w:t>
      </w:r>
      <w:r w:rsidRPr="00AE0C64">
        <w:rPr>
          <w:i/>
          <w:iCs/>
        </w:rPr>
        <w:t>Series 1999A Bonds</w:t>
      </w:r>
      <w:r w:rsidRPr="00AE0C64">
        <w:rPr>
          <w:i/>
        </w:rPr>
        <w:t>”</w:t>
      </w:r>
      <w:r w:rsidRPr="00AE0C64">
        <w:t>), which remain outstanding</w:t>
      </w:r>
      <w:r w:rsidR="00643360">
        <w:t>,</w:t>
      </w:r>
      <w:r>
        <w:t xml:space="preserve"> </w:t>
      </w:r>
      <w:r w:rsidRPr="00AE0C64">
        <w:t>and “University of Illinois Auxiliary Facilities System Revenue Bonds, Series 1999B (Taxable)”, which are no longer outstanding; and</w:t>
      </w:r>
    </w:p>
    <w:p w14:paraId="71BE8F73" w14:textId="4A4434B8" w:rsidR="00067503" w:rsidRPr="00AE0C64" w:rsidRDefault="00067503" w:rsidP="00067503">
      <w:pPr>
        <w:pStyle w:val="ParaNORMAL"/>
      </w:pPr>
      <w:r w:rsidRPr="00AE0C64">
        <w:rPr>
          <w:smallCaps/>
        </w:rPr>
        <w:t>Whereas</w:t>
      </w:r>
      <w:r w:rsidRPr="00AE0C64">
        <w:t xml:space="preserve">, the Board on June 1, </w:t>
      </w:r>
      <w:proofErr w:type="gramStart"/>
      <w:r w:rsidRPr="00AE0C64">
        <w:t>2000</w:t>
      </w:r>
      <w:proofErr w:type="gramEnd"/>
      <w:r w:rsidRPr="00AE0C64">
        <w:t xml:space="preserve"> did duly adopt a resolution (the </w:t>
      </w:r>
      <w:r w:rsidRPr="00AE0C64">
        <w:rPr>
          <w:i/>
        </w:rPr>
        <w:t>“</w:t>
      </w:r>
      <w:r w:rsidRPr="00AE0C64">
        <w:rPr>
          <w:i/>
          <w:iCs/>
        </w:rPr>
        <w:t>Seventh Supplemental Resolution</w:t>
      </w:r>
      <w:r w:rsidRPr="00AE0C64">
        <w:rPr>
          <w:i/>
        </w:rPr>
        <w:t>”</w:t>
      </w:r>
      <w:r w:rsidRPr="00AE0C64">
        <w:t>) providing for the issuance of additional revenue bonds in accordance with the provisions of the Original Resolution designated “University of Illinois Auxiliary Facilities System Revenue Bonds, Series 2000”, which are no longer outstanding; and</w:t>
      </w:r>
    </w:p>
    <w:p w14:paraId="369215BB" w14:textId="737EC8DE" w:rsidR="00067503" w:rsidRPr="00AE0C64" w:rsidRDefault="00067503" w:rsidP="00067503">
      <w:pPr>
        <w:pStyle w:val="ParaNORMAL"/>
      </w:pPr>
      <w:r w:rsidRPr="00AE0C64">
        <w:rPr>
          <w:smallCaps/>
        </w:rPr>
        <w:t>Whereas</w:t>
      </w:r>
      <w:r w:rsidRPr="00AE0C64">
        <w:t xml:space="preserve">, the Board on March 8, </w:t>
      </w:r>
      <w:proofErr w:type="gramStart"/>
      <w:r w:rsidRPr="00AE0C64">
        <w:t>2001</w:t>
      </w:r>
      <w:proofErr w:type="gramEnd"/>
      <w:r w:rsidRPr="00AE0C64">
        <w:t xml:space="preserve"> did duly adopt a resolution (the </w:t>
      </w:r>
      <w:r w:rsidRPr="00AE0C64">
        <w:rPr>
          <w:i/>
        </w:rPr>
        <w:t>“</w:t>
      </w:r>
      <w:r w:rsidRPr="00AE0C64">
        <w:rPr>
          <w:i/>
          <w:iCs/>
        </w:rPr>
        <w:t>Eighth Supplemental Resolution</w:t>
      </w:r>
      <w:r w:rsidRPr="00AE0C64">
        <w:rPr>
          <w:i/>
        </w:rPr>
        <w:t>”</w:t>
      </w:r>
      <w:r w:rsidRPr="00AE0C64">
        <w:t xml:space="preserve">) providing for the issuance of additional revenue bonds in accordance with the provisions of the Original Resolution designated “University of Illinois Auxiliary Facilities System Refunding Revenue Bonds, Series 2001A” (the </w:t>
      </w:r>
      <w:r w:rsidRPr="00AE0C64">
        <w:rPr>
          <w:i/>
        </w:rPr>
        <w:t>“</w:t>
      </w:r>
      <w:r w:rsidRPr="00AE0C64">
        <w:rPr>
          <w:i/>
          <w:iCs/>
        </w:rPr>
        <w:t>Series 2001A Bonds</w:t>
      </w:r>
      <w:r w:rsidRPr="00AE0C64">
        <w:rPr>
          <w:i/>
        </w:rPr>
        <w:t>”</w:t>
      </w:r>
      <w:r w:rsidRPr="00AE0C64">
        <w:t>), which remain outstanding; and</w:t>
      </w:r>
    </w:p>
    <w:p w14:paraId="1D587097" w14:textId="79CC5F5B" w:rsidR="00067503" w:rsidRPr="00AE0C64" w:rsidRDefault="00067503" w:rsidP="00067503">
      <w:pPr>
        <w:pStyle w:val="ParaNORMAL"/>
      </w:pPr>
      <w:r w:rsidRPr="00AE0C64">
        <w:rPr>
          <w:smallCaps/>
        </w:rPr>
        <w:t>Whereas</w:t>
      </w:r>
      <w:r w:rsidRPr="00AE0C64">
        <w:t xml:space="preserve">, the Board on May 23, </w:t>
      </w:r>
      <w:proofErr w:type="gramStart"/>
      <w:r w:rsidRPr="00AE0C64">
        <w:t>2001</w:t>
      </w:r>
      <w:proofErr w:type="gramEnd"/>
      <w:r w:rsidRPr="00AE0C64">
        <w:t xml:space="preserve"> did duly adopt a resolution (the </w:t>
      </w:r>
      <w:r w:rsidRPr="00AE0C64">
        <w:rPr>
          <w:i/>
        </w:rPr>
        <w:t>“</w:t>
      </w:r>
      <w:r w:rsidRPr="00AE0C64">
        <w:rPr>
          <w:i/>
          <w:iCs/>
        </w:rPr>
        <w:t>Ninth Supplemental Resolution</w:t>
      </w:r>
      <w:r w:rsidRPr="00AE0C64">
        <w:rPr>
          <w:i/>
        </w:rPr>
        <w:t>”</w:t>
      </w:r>
      <w:r w:rsidRPr="00AE0C64">
        <w:t>) providing for the issuance of additional revenue bonds in accordance with the provisions of the Original Resolution designated “University of Illinois Auxiliary Facilities System Revenue Bonds, Series 2001B” and “University of Illinois Auxiliary Facilities System Revenue</w:t>
      </w:r>
      <w:r>
        <w:t xml:space="preserve"> Bonds, Series 2001C (Taxable)”</w:t>
      </w:r>
      <w:r w:rsidRPr="00AE0C64">
        <w:t>, which are no longer outstanding; and</w:t>
      </w:r>
    </w:p>
    <w:p w14:paraId="64E41989" w14:textId="0BA65F45" w:rsidR="00067503" w:rsidRPr="00AE0C64" w:rsidRDefault="00067503" w:rsidP="00067503">
      <w:pPr>
        <w:pStyle w:val="ParaNORMAL"/>
      </w:pPr>
      <w:r w:rsidRPr="00AE0C64">
        <w:rPr>
          <w:smallCaps/>
        </w:rPr>
        <w:t>Whereas</w:t>
      </w:r>
      <w:r w:rsidRPr="00AE0C64">
        <w:t xml:space="preserve">, the Board on May 15, </w:t>
      </w:r>
      <w:proofErr w:type="gramStart"/>
      <w:r w:rsidRPr="00AE0C64">
        <w:t>2003</w:t>
      </w:r>
      <w:proofErr w:type="gramEnd"/>
      <w:r w:rsidRPr="00AE0C64">
        <w:t xml:space="preserve"> did duly adopt a resolution (the </w:t>
      </w:r>
      <w:r w:rsidRPr="00AE0C64">
        <w:rPr>
          <w:i/>
        </w:rPr>
        <w:t>“</w:t>
      </w:r>
      <w:r w:rsidRPr="00AE0C64">
        <w:rPr>
          <w:i/>
          <w:iCs/>
        </w:rPr>
        <w:t>Tenth Supplemental Resolution</w:t>
      </w:r>
      <w:r w:rsidRPr="00AE0C64">
        <w:rPr>
          <w:i/>
        </w:rPr>
        <w:t>”</w:t>
      </w:r>
      <w:r w:rsidRPr="00AE0C64">
        <w:t xml:space="preserve">) providing for the issuance of additional revenue bonds in accordance with the provisions of the Original Resolution designated “University of Illinois Auxiliary Facilities System Revenue Bonds, Series 2003A” (the </w:t>
      </w:r>
      <w:r w:rsidRPr="00AE0C64">
        <w:rPr>
          <w:i/>
        </w:rPr>
        <w:t>“</w:t>
      </w:r>
      <w:r w:rsidRPr="00AE0C64">
        <w:rPr>
          <w:i/>
          <w:iCs/>
        </w:rPr>
        <w:t>Series 2003A Bonds</w:t>
      </w:r>
      <w:r w:rsidRPr="00AE0C64">
        <w:rPr>
          <w:i/>
        </w:rPr>
        <w:t>”</w:t>
      </w:r>
      <w:r w:rsidRPr="00AE0C64">
        <w:t>), which remain outstanding; and</w:t>
      </w:r>
    </w:p>
    <w:p w14:paraId="1DB47DF4" w14:textId="1BA042F4" w:rsidR="00067503" w:rsidRPr="00AE0C64" w:rsidRDefault="00067503" w:rsidP="00067503">
      <w:pPr>
        <w:pStyle w:val="ParaNORMAL"/>
      </w:pPr>
      <w:r w:rsidRPr="00AE0C64">
        <w:rPr>
          <w:smallCaps/>
        </w:rPr>
        <w:t>Whereas</w:t>
      </w:r>
      <w:r w:rsidRPr="00AE0C64">
        <w:t xml:space="preserve">, the Board on March 10, </w:t>
      </w:r>
      <w:proofErr w:type="gramStart"/>
      <w:r w:rsidRPr="00AE0C64">
        <w:t>2005</w:t>
      </w:r>
      <w:proofErr w:type="gramEnd"/>
      <w:r w:rsidRPr="00AE0C64">
        <w:t xml:space="preserve"> did adopt a resolution (the </w:t>
      </w:r>
      <w:r w:rsidRPr="00AE0C64">
        <w:rPr>
          <w:i/>
        </w:rPr>
        <w:t>“</w:t>
      </w:r>
      <w:r w:rsidRPr="00AE0C64">
        <w:rPr>
          <w:i/>
          <w:iCs/>
        </w:rPr>
        <w:t>Eleventh Supplemental Resolution</w:t>
      </w:r>
      <w:r w:rsidRPr="00AE0C64">
        <w:rPr>
          <w:i/>
        </w:rPr>
        <w:t>”</w:t>
      </w:r>
      <w:r w:rsidRPr="00AE0C64">
        <w:t>) providing for the issuance of additional revenue bonds in accordance with the provisions of the Original Resolution designated “University of Illinois Auxiliary Facilities System Revenue Bonds, Series 2005A” (the</w:t>
      </w:r>
      <w:r w:rsidRPr="00AE0C64">
        <w:rPr>
          <w:i/>
        </w:rPr>
        <w:t xml:space="preserve"> “</w:t>
      </w:r>
      <w:r w:rsidRPr="00AE0C64">
        <w:rPr>
          <w:i/>
          <w:iCs/>
        </w:rPr>
        <w:t>Series 2005A Bonds</w:t>
      </w:r>
      <w:r w:rsidRPr="00AE0C64">
        <w:rPr>
          <w:i/>
        </w:rPr>
        <w:t>”</w:t>
      </w:r>
      <w:r w:rsidRPr="00AE0C64">
        <w:t>), which remain outstanding; and</w:t>
      </w:r>
    </w:p>
    <w:p w14:paraId="3050C3AC" w14:textId="307324C3" w:rsidR="00067503" w:rsidRPr="00AE0C64" w:rsidRDefault="00067503" w:rsidP="00067503">
      <w:pPr>
        <w:pStyle w:val="ParaNORMAL"/>
      </w:pPr>
      <w:r w:rsidRPr="00AE0C64">
        <w:rPr>
          <w:smallCaps/>
        </w:rPr>
        <w:lastRenderedPageBreak/>
        <w:t>Whereas</w:t>
      </w:r>
      <w:r w:rsidRPr="00AE0C64">
        <w:t xml:space="preserve">, the Board on July 14, </w:t>
      </w:r>
      <w:proofErr w:type="gramStart"/>
      <w:r w:rsidRPr="00AE0C64">
        <w:t>2005</w:t>
      </w:r>
      <w:proofErr w:type="gramEnd"/>
      <w:r w:rsidRPr="00AE0C64">
        <w:t xml:space="preserve"> did duly adopt a resolution (the “</w:t>
      </w:r>
      <w:r w:rsidRPr="00AE0C64">
        <w:rPr>
          <w:i/>
          <w:iCs/>
        </w:rPr>
        <w:t>Twelfth Supplemental Resolution</w:t>
      </w:r>
      <w:r w:rsidRPr="00AE0C64">
        <w:t>”) providing for the issuance of additional revenue bonds in accordance with the provisions of the Original Resolution designated “University of Illinois Variable Rate Demand Auxiliary Facilities Revenue Bonds, Series 2005B”, which are no longer outstanding; and</w:t>
      </w:r>
    </w:p>
    <w:p w14:paraId="256F62A5" w14:textId="1F8D0D1A" w:rsidR="00067503" w:rsidRPr="00AE0C64" w:rsidRDefault="00067503" w:rsidP="00067503">
      <w:pPr>
        <w:pStyle w:val="ParaNORMAL"/>
      </w:pPr>
      <w:r w:rsidRPr="00AE0C64">
        <w:rPr>
          <w:smallCaps/>
        </w:rPr>
        <w:t>Whereas</w:t>
      </w:r>
      <w:r w:rsidRPr="00AE0C64">
        <w:t xml:space="preserve">, the Board on September 7, </w:t>
      </w:r>
      <w:proofErr w:type="gramStart"/>
      <w:r w:rsidRPr="00AE0C64">
        <w:t>2006</w:t>
      </w:r>
      <w:proofErr w:type="gramEnd"/>
      <w:r w:rsidRPr="00AE0C64">
        <w:t xml:space="preserve"> did duly adopt a resolution (the </w:t>
      </w:r>
      <w:r w:rsidRPr="00AE0C64">
        <w:rPr>
          <w:i/>
        </w:rPr>
        <w:t>“</w:t>
      </w:r>
      <w:r w:rsidRPr="00AE0C64">
        <w:rPr>
          <w:i/>
          <w:iCs/>
        </w:rPr>
        <w:t>Thirteenth Supplemental Resolution</w:t>
      </w:r>
      <w:r w:rsidRPr="00AE0C64">
        <w:rPr>
          <w:i/>
        </w:rPr>
        <w:t>”</w:t>
      </w:r>
      <w:r w:rsidRPr="00AE0C64">
        <w:t xml:space="preserve">) providing for the issuance of additional revenue bonds in accordance with the provisions of the Original Resolution designated “University of Illinois Auxiliary Facilities System Revenue Bonds, Series 2006”, </w:t>
      </w:r>
      <w:r w:rsidR="004B4085" w:rsidRPr="00AE0C64">
        <w:t xml:space="preserve">which </w:t>
      </w:r>
      <w:r w:rsidR="004B4085">
        <w:t>are no longer</w:t>
      </w:r>
      <w:r w:rsidR="004B4085" w:rsidRPr="00AE0C64">
        <w:t xml:space="preserve"> outstanding</w:t>
      </w:r>
      <w:r w:rsidRPr="00AE0C64">
        <w:t>; and</w:t>
      </w:r>
    </w:p>
    <w:p w14:paraId="3D282085" w14:textId="013C62B6" w:rsidR="00067503" w:rsidRPr="00AE0C64" w:rsidRDefault="00067503" w:rsidP="00067503">
      <w:pPr>
        <w:pStyle w:val="ParaNORMAL"/>
      </w:pPr>
      <w:r w:rsidRPr="00AE0C64">
        <w:rPr>
          <w:smallCaps/>
        </w:rPr>
        <w:t>Whereas</w:t>
      </w:r>
      <w:r w:rsidRPr="00AE0C64">
        <w:t xml:space="preserve">, the Board on May 22, </w:t>
      </w:r>
      <w:proofErr w:type="gramStart"/>
      <w:r w:rsidRPr="00AE0C64">
        <w:t>2008</w:t>
      </w:r>
      <w:proofErr w:type="gramEnd"/>
      <w:r w:rsidRPr="00AE0C64">
        <w:t xml:space="preserve"> did duly adopt a resolution (the </w:t>
      </w:r>
      <w:r w:rsidRPr="00AE0C64">
        <w:rPr>
          <w:i/>
        </w:rPr>
        <w:t>“</w:t>
      </w:r>
      <w:r w:rsidRPr="00AE0C64">
        <w:rPr>
          <w:i/>
          <w:iCs/>
        </w:rPr>
        <w:t>Fourteenth Supplemental Resolution</w:t>
      </w:r>
      <w:r w:rsidRPr="00AE0C64">
        <w:rPr>
          <w:i/>
        </w:rPr>
        <w:t>”</w:t>
      </w:r>
      <w:r w:rsidRPr="00AE0C64">
        <w:t xml:space="preserve">) providing for the issuance of additional revenue bonds in accordance with the provisions of the Original Resolution designated “University of Illinois Variable Rate Demand Auxiliary Facilities System Revenue Bonds, Series 2008”, </w:t>
      </w:r>
      <w:r w:rsidR="004B4085" w:rsidRPr="00AE0C64">
        <w:t xml:space="preserve">which </w:t>
      </w:r>
      <w:r w:rsidR="004B4085">
        <w:t>are no longer</w:t>
      </w:r>
      <w:r w:rsidR="004B4085" w:rsidRPr="00AE0C64">
        <w:t xml:space="preserve"> outstanding</w:t>
      </w:r>
      <w:r w:rsidRPr="00AE0C64">
        <w:t>; and</w:t>
      </w:r>
    </w:p>
    <w:p w14:paraId="47745A38" w14:textId="04A37F71" w:rsidR="00067503" w:rsidRPr="00AE0C64" w:rsidRDefault="00067503" w:rsidP="00067503">
      <w:pPr>
        <w:pStyle w:val="ParaNORMAL"/>
      </w:pPr>
      <w:r w:rsidRPr="00AE0C64">
        <w:rPr>
          <w:smallCaps/>
        </w:rPr>
        <w:t>Whereas</w:t>
      </w:r>
      <w:r w:rsidRPr="00AE0C64">
        <w:t xml:space="preserve">, the Board on January 15, </w:t>
      </w:r>
      <w:proofErr w:type="gramStart"/>
      <w:r w:rsidRPr="00AE0C64">
        <w:t>2009</w:t>
      </w:r>
      <w:proofErr w:type="gramEnd"/>
      <w:r w:rsidRPr="00AE0C64">
        <w:t xml:space="preserve"> did duly adopt a resolution (the </w:t>
      </w:r>
      <w:r w:rsidRPr="00AE0C64">
        <w:rPr>
          <w:i/>
        </w:rPr>
        <w:t>“</w:t>
      </w:r>
      <w:r w:rsidRPr="00AE0C64">
        <w:rPr>
          <w:i/>
          <w:iCs/>
        </w:rPr>
        <w:t>Fifteenth Supplemental Resolution</w:t>
      </w:r>
      <w:r w:rsidRPr="00AE0C64">
        <w:rPr>
          <w:i/>
        </w:rPr>
        <w:t>”</w:t>
      </w:r>
      <w:r w:rsidRPr="00AE0C64">
        <w:t xml:space="preserve">) providing for the issuance of additional revenue bonds in accordance with the provisions of the Original Resolution designated “University of Illinois Auxiliary Facilities System Revenue Bonds, Series 2009A”, </w:t>
      </w:r>
      <w:r w:rsidR="004B4085" w:rsidRPr="00AE0C64">
        <w:t xml:space="preserve">which </w:t>
      </w:r>
      <w:r w:rsidR="004B4085">
        <w:t>are no longer</w:t>
      </w:r>
      <w:r w:rsidR="004B4085" w:rsidRPr="00AE0C64">
        <w:t xml:space="preserve"> outstanding</w:t>
      </w:r>
      <w:r w:rsidRPr="00AE0C64">
        <w:t>; and</w:t>
      </w:r>
    </w:p>
    <w:p w14:paraId="55B5F042" w14:textId="4DAF7DB5" w:rsidR="00067503" w:rsidRPr="00E031DB" w:rsidRDefault="00067503" w:rsidP="00067503">
      <w:pPr>
        <w:pStyle w:val="ParaNORMAL"/>
        <w:rPr>
          <w:i/>
        </w:rPr>
      </w:pPr>
      <w:r w:rsidRPr="00AE0C64">
        <w:rPr>
          <w:smallCaps/>
        </w:rPr>
        <w:t>Whereas</w:t>
      </w:r>
      <w:r w:rsidRPr="00AE0C64">
        <w:t xml:space="preserve">, the Board on May 20, </w:t>
      </w:r>
      <w:proofErr w:type="gramStart"/>
      <w:r w:rsidRPr="00AE0C64">
        <w:t>2010</w:t>
      </w:r>
      <w:proofErr w:type="gramEnd"/>
      <w:r w:rsidRPr="00AE0C64">
        <w:t xml:space="preserve"> did duly adopt a resolution (the </w:t>
      </w:r>
      <w:r w:rsidRPr="00AE0C64">
        <w:rPr>
          <w:i/>
        </w:rPr>
        <w:t>“</w:t>
      </w:r>
      <w:r w:rsidRPr="00AE0C64">
        <w:rPr>
          <w:i/>
          <w:iCs/>
        </w:rPr>
        <w:t>Sixteenth Supplemental Resolution</w:t>
      </w:r>
      <w:r w:rsidRPr="00AE0C64">
        <w:rPr>
          <w:i/>
        </w:rPr>
        <w:t>”</w:t>
      </w:r>
      <w:r w:rsidRPr="00AE0C64">
        <w:t xml:space="preserve">) providing for the issuance of additional revenue bonds in accordance with the provisions of the Original Resolution designated “University of Illinois Auxiliary Facilities System Revenue Bonds, Series 2010A”, </w:t>
      </w:r>
      <w:r w:rsidR="004B4085" w:rsidRPr="00AE0C64">
        <w:t xml:space="preserve">which </w:t>
      </w:r>
      <w:r w:rsidR="004B4085">
        <w:t>are no longer</w:t>
      </w:r>
      <w:r w:rsidR="004B4085" w:rsidRPr="00AE0C64">
        <w:t xml:space="preserve"> outstanding</w:t>
      </w:r>
      <w:r w:rsidRPr="00AE0C64">
        <w:t>; and</w:t>
      </w:r>
    </w:p>
    <w:p w14:paraId="3FCEEC9E" w14:textId="7314071D" w:rsidR="00067503" w:rsidRDefault="00067503" w:rsidP="00067503">
      <w:pPr>
        <w:pStyle w:val="ParaNORMAL"/>
      </w:pPr>
      <w:r w:rsidRPr="00AE0C64">
        <w:rPr>
          <w:smallCaps/>
        </w:rPr>
        <w:t>Whereas</w:t>
      </w:r>
      <w:r w:rsidRPr="00AE0C64">
        <w:t xml:space="preserve">, the Board on </w:t>
      </w:r>
      <w:r>
        <w:t xml:space="preserve">June 9, </w:t>
      </w:r>
      <w:proofErr w:type="gramStart"/>
      <w:r>
        <w:t>2011</w:t>
      </w:r>
      <w:proofErr w:type="gramEnd"/>
      <w:r w:rsidRPr="00AE0C64">
        <w:t xml:space="preserve"> did duly adopt a resolution (the </w:t>
      </w:r>
      <w:r w:rsidRPr="00AE0C64">
        <w:rPr>
          <w:i/>
        </w:rPr>
        <w:t>“</w:t>
      </w:r>
      <w:r w:rsidRPr="00AE0C64">
        <w:rPr>
          <w:i/>
          <w:iCs/>
        </w:rPr>
        <w:t>Seventeenth Supplemental Resolution</w:t>
      </w:r>
      <w:r w:rsidRPr="00AE0C64">
        <w:rPr>
          <w:i/>
        </w:rPr>
        <w:t>”</w:t>
      </w:r>
      <w:r w:rsidRPr="00AE0C64">
        <w:t>) providing for the issuance of additional revenue bonds in accordance with the provisions of the Original Resolution designated “University of Illinois Auxiliary Facilities System Revenue Bonds, Series </w:t>
      </w:r>
      <w:r>
        <w:t>2011</w:t>
      </w:r>
      <w:r w:rsidRPr="00AE0C64">
        <w:t>A”</w:t>
      </w:r>
      <w:r w:rsidR="006D6255">
        <w:t xml:space="preserve">, </w:t>
      </w:r>
      <w:r w:rsidR="004B4085" w:rsidRPr="00AE0C64">
        <w:t xml:space="preserve">which </w:t>
      </w:r>
      <w:r w:rsidR="004B4085">
        <w:t>are no longer</w:t>
      </w:r>
      <w:r w:rsidR="004B4085" w:rsidRPr="00AE0C64">
        <w:t xml:space="preserve"> outstanding</w:t>
      </w:r>
      <w:r w:rsidR="006D6255">
        <w:t>,</w:t>
      </w:r>
      <w:r w:rsidRPr="00AE0C64">
        <w:t xml:space="preserve"> and “University of Illinois Auxiliary Facilities System Revenue Bonds, Series </w:t>
      </w:r>
      <w:r>
        <w:t>2011</w:t>
      </w:r>
      <w:r w:rsidRPr="00AE0C64">
        <w:t xml:space="preserve">B (Taxable)”, which </w:t>
      </w:r>
      <w:r w:rsidR="006D6255">
        <w:t>are no longer</w:t>
      </w:r>
      <w:r w:rsidRPr="00AE0C64">
        <w:t xml:space="preserve"> outstanding; and</w:t>
      </w:r>
    </w:p>
    <w:p w14:paraId="00583EAC" w14:textId="4A6B05AC" w:rsidR="00067503" w:rsidRDefault="00067503" w:rsidP="00067503">
      <w:pPr>
        <w:pStyle w:val="ParaNORMAL"/>
      </w:pPr>
      <w:r w:rsidRPr="00AE0C64">
        <w:rPr>
          <w:smallCaps/>
        </w:rPr>
        <w:t>Whereas</w:t>
      </w:r>
      <w:r w:rsidRPr="00AE0C64">
        <w:t xml:space="preserve">, the Board on </w:t>
      </w:r>
      <w:r>
        <w:t xml:space="preserve">December 2, </w:t>
      </w:r>
      <w:proofErr w:type="gramStart"/>
      <w:r>
        <w:t>2011</w:t>
      </w:r>
      <w:proofErr w:type="gramEnd"/>
      <w:r w:rsidRPr="00AE0C64">
        <w:t xml:space="preserve"> did duly adopt a resolution (the </w:t>
      </w:r>
      <w:r w:rsidRPr="00AE0C64">
        <w:rPr>
          <w:i/>
        </w:rPr>
        <w:t>“</w:t>
      </w:r>
      <w:r>
        <w:rPr>
          <w:i/>
          <w:iCs/>
        </w:rPr>
        <w:t>Eighteenth</w:t>
      </w:r>
      <w:r w:rsidRPr="00AE0C64">
        <w:rPr>
          <w:i/>
          <w:iCs/>
        </w:rPr>
        <w:t xml:space="preserve"> Supplemental Resolution</w:t>
      </w:r>
      <w:r w:rsidRPr="00AE0C64">
        <w:rPr>
          <w:i/>
        </w:rPr>
        <w:t>”</w:t>
      </w:r>
      <w:r w:rsidRPr="00AE0C64">
        <w:t>) providing for the issuance of additional revenue bonds in accordance with the provisions of the</w:t>
      </w:r>
      <w:r>
        <w:t xml:space="preserve"> Original Resolution designated</w:t>
      </w:r>
      <w:r w:rsidRPr="00AE0C64">
        <w:t xml:space="preserve"> “University of Illinois Auxiliary Facilities System </w:t>
      </w:r>
      <w:r>
        <w:t xml:space="preserve">Refunding </w:t>
      </w:r>
      <w:r w:rsidRPr="00AE0C64">
        <w:t>Revenue Bonds, Series </w:t>
      </w:r>
      <w:r>
        <w:t>2011C</w:t>
      </w:r>
      <w:r w:rsidRPr="00AE0C64">
        <w:t xml:space="preserve">”, </w:t>
      </w:r>
      <w:r w:rsidR="004B4085" w:rsidRPr="00AE0C64">
        <w:t xml:space="preserve">which </w:t>
      </w:r>
      <w:r w:rsidR="004B4085">
        <w:t>are no longer</w:t>
      </w:r>
      <w:r w:rsidR="004B4085" w:rsidRPr="00AE0C64">
        <w:t xml:space="preserve"> outstanding</w:t>
      </w:r>
      <w:r w:rsidRPr="00AE0C64">
        <w:t>; and</w:t>
      </w:r>
    </w:p>
    <w:p w14:paraId="5468F4B8" w14:textId="4AE7A25A" w:rsidR="00067503" w:rsidRDefault="00067503" w:rsidP="00067503">
      <w:pPr>
        <w:pStyle w:val="ParaNORMAL"/>
      </w:pPr>
      <w:r w:rsidRPr="00AE0C64">
        <w:rPr>
          <w:smallCaps/>
        </w:rPr>
        <w:t>Whereas</w:t>
      </w:r>
      <w:r w:rsidRPr="00AE0C64">
        <w:t xml:space="preserve">, the Board on </w:t>
      </w:r>
      <w:r>
        <w:t xml:space="preserve">March 7, </w:t>
      </w:r>
      <w:proofErr w:type="gramStart"/>
      <w:r>
        <w:t>2013</w:t>
      </w:r>
      <w:proofErr w:type="gramEnd"/>
      <w:r w:rsidRPr="00AE0C64">
        <w:t xml:space="preserve"> did duly adopt a resolution (the </w:t>
      </w:r>
      <w:r w:rsidRPr="00AE0C64">
        <w:rPr>
          <w:i/>
        </w:rPr>
        <w:t>“</w:t>
      </w:r>
      <w:r>
        <w:rPr>
          <w:i/>
          <w:iCs/>
        </w:rPr>
        <w:t>Nineteenth</w:t>
      </w:r>
      <w:r w:rsidRPr="00AE0C64">
        <w:rPr>
          <w:i/>
          <w:iCs/>
        </w:rPr>
        <w:t xml:space="preserve"> Supplemental Resolution</w:t>
      </w:r>
      <w:r w:rsidRPr="00AE0C64">
        <w:rPr>
          <w:i/>
        </w:rPr>
        <w:t>”</w:t>
      </w:r>
      <w:r w:rsidRPr="00AE0C64">
        <w:t>) providing for the issuance of additional revenue bonds in accordance with the provisions of the</w:t>
      </w:r>
      <w:r>
        <w:t xml:space="preserve"> Original Resolution designated</w:t>
      </w:r>
      <w:r w:rsidRPr="00AE0C64">
        <w:t xml:space="preserve"> “University of Illinois Auxiliary Facilities System </w:t>
      </w:r>
      <w:r>
        <w:t xml:space="preserve">Refunding </w:t>
      </w:r>
      <w:r w:rsidRPr="00AE0C64">
        <w:t>Revenue Bonds, Series </w:t>
      </w:r>
      <w:r>
        <w:t>2013A</w:t>
      </w:r>
      <w:r w:rsidRPr="00AE0C64">
        <w:t xml:space="preserve">” (the </w:t>
      </w:r>
      <w:r w:rsidRPr="00AE0C64">
        <w:rPr>
          <w:i/>
        </w:rPr>
        <w:t>“</w:t>
      </w:r>
      <w:r w:rsidRPr="00AE0C64">
        <w:rPr>
          <w:i/>
          <w:iCs/>
        </w:rPr>
        <w:t>Series </w:t>
      </w:r>
      <w:r>
        <w:rPr>
          <w:i/>
          <w:iCs/>
        </w:rPr>
        <w:t>2013A</w:t>
      </w:r>
      <w:r w:rsidRPr="00AE0C64">
        <w:rPr>
          <w:i/>
          <w:iCs/>
        </w:rPr>
        <w:t xml:space="preserve"> Bonds</w:t>
      </w:r>
      <w:r w:rsidRPr="00AE0C64">
        <w:rPr>
          <w:i/>
        </w:rPr>
        <w:t>”</w:t>
      </w:r>
      <w:r w:rsidRPr="00AE0C64">
        <w:t>), which remain outstanding; and</w:t>
      </w:r>
    </w:p>
    <w:p w14:paraId="59812570" w14:textId="6AD735F4" w:rsidR="00067503" w:rsidRDefault="00067503" w:rsidP="00067503">
      <w:pPr>
        <w:pStyle w:val="ParaNORMAL"/>
      </w:pPr>
      <w:r w:rsidRPr="006A5C81">
        <w:rPr>
          <w:smallCaps/>
        </w:rPr>
        <w:lastRenderedPageBreak/>
        <w:t>Whereas</w:t>
      </w:r>
      <w:r>
        <w:t xml:space="preserve">, </w:t>
      </w:r>
      <w:r w:rsidRPr="00AE0C64">
        <w:t xml:space="preserve">the Board on </w:t>
      </w:r>
      <w:r>
        <w:t>January 23, 2014</w:t>
      </w:r>
      <w:r w:rsidRPr="00AE0C64">
        <w:t xml:space="preserve"> did duly adopt a resolution (the </w:t>
      </w:r>
      <w:r w:rsidRPr="00AE0C64">
        <w:rPr>
          <w:i/>
        </w:rPr>
        <w:t>“</w:t>
      </w:r>
      <w:r>
        <w:rPr>
          <w:i/>
          <w:iCs/>
        </w:rPr>
        <w:t>Twentieth</w:t>
      </w:r>
      <w:r w:rsidRPr="00AE0C64">
        <w:rPr>
          <w:i/>
          <w:iCs/>
        </w:rPr>
        <w:t xml:space="preserve"> Supplemental Resolution</w:t>
      </w:r>
      <w:r w:rsidRPr="00AE0C64">
        <w:rPr>
          <w:i/>
        </w:rPr>
        <w:t>”</w:t>
      </w:r>
      <w:r w:rsidRPr="00AE0C64">
        <w:t>) providing for the issuance of additional revenue bonds in accordance with the provisions of the</w:t>
      </w:r>
      <w:r>
        <w:t xml:space="preserve"> Original Resolution designated</w:t>
      </w:r>
      <w:r w:rsidRPr="00AE0C64">
        <w:t xml:space="preserve"> “University of Illinois Auxiliary Facilities System Revenue Bonds, Series </w:t>
      </w:r>
      <w:r>
        <w:t>2014A</w:t>
      </w:r>
      <w:r w:rsidRPr="00AE0C64">
        <w:t xml:space="preserve">” (the </w:t>
      </w:r>
      <w:r w:rsidRPr="00AE0C64">
        <w:rPr>
          <w:i/>
        </w:rPr>
        <w:t>“</w:t>
      </w:r>
      <w:r w:rsidRPr="00AE0C64">
        <w:rPr>
          <w:i/>
          <w:iCs/>
        </w:rPr>
        <w:t>Series </w:t>
      </w:r>
      <w:r>
        <w:rPr>
          <w:i/>
          <w:iCs/>
        </w:rPr>
        <w:t>2014A</w:t>
      </w:r>
      <w:r w:rsidRPr="00AE0C64">
        <w:rPr>
          <w:i/>
          <w:iCs/>
        </w:rPr>
        <w:t xml:space="preserve"> Bonds</w:t>
      </w:r>
      <w:r w:rsidRPr="00AE0C64">
        <w:rPr>
          <w:i/>
        </w:rPr>
        <w:t>”</w:t>
      </w:r>
      <w:r w:rsidRPr="00AE0C64">
        <w:t>)</w:t>
      </w:r>
      <w:r w:rsidR="00643360">
        <w:t>,</w:t>
      </w:r>
      <w:r w:rsidR="004B4085">
        <w:t xml:space="preserve"> </w:t>
      </w:r>
      <w:r w:rsidR="004B4085" w:rsidRPr="00AE0C64">
        <w:t>which remain outstanding</w:t>
      </w:r>
      <w:r w:rsidRPr="00AE0C64">
        <w:t>, “University of Illinois Auxiliary Facilities System Revenue Bonds, Series </w:t>
      </w:r>
      <w:r>
        <w:t>2014B (Taxable)</w:t>
      </w:r>
      <w:r w:rsidRPr="00AE0C64">
        <w:t xml:space="preserve">” (the </w:t>
      </w:r>
      <w:r w:rsidRPr="00AE0C64">
        <w:rPr>
          <w:i/>
        </w:rPr>
        <w:t>“</w:t>
      </w:r>
      <w:r>
        <w:rPr>
          <w:i/>
        </w:rPr>
        <w:t xml:space="preserve">Taxable </w:t>
      </w:r>
      <w:r w:rsidRPr="00AE0C64">
        <w:rPr>
          <w:i/>
          <w:iCs/>
        </w:rPr>
        <w:t>Series </w:t>
      </w:r>
      <w:r>
        <w:rPr>
          <w:i/>
          <w:iCs/>
        </w:rPr>
        <w:t>2014B</w:t>
      </w:r>
      <w:r w:rsidRPr="00AE0C64">
        <w:rPr>
          <w:i/>
          <w:iCs/>
        </w:rPr>
        <w:t xml:space="preserve"> Bonds</w:t>
      </w:r>
      <w:r w:rsidRPr="00AE0C64">
        <w:rPr>
          <w:i/>
        </w:rPr>
        <w:t>”</w:t>
      </w:r>
      <w:r w:rsidRPr="00AE0C64">
        <w:t>)</w:t>
      </w:r>
      <w:r w:rsidR="00643360">
        <w:t>,</w:t>
      </w:r>
      <w:r w:rsidR="004B4085">
        <w:t xml:space="preserve"> </w:t>
      </w:r>
      <w:r w:rsidR="004B4085" w:rsidRPr="00AE0C64">
        <w:t>which remain outstanding</w:t>
      </w:r>
      <w:r w:rsidRPr="00AE0C64">
        <w:t>,</w:t>
      </w:r>
      <w:r>
        <w:t xml:space="preserve"> and </w:t>
      </w:r>
      <w:r w:rsidRPr="00A36171">
        <w:t xml:space="preserve">University of Illinois </w:t>
      </w:r>
      <w:r>
        <w:t>Variable Rate Demand Auxiliary Facilities System Revenue Bonds, Series 2014C (Taxable),</w:t>
      </w:r>
      <w:r w:rsidR="004B4085">
        <w:t xml:space="preserve"> </w:t>
      </w:r>
      <w:r w:rsidR="004B4085" w:rsidRPr="00AE0C64">
        <w:t xml:space="preserve">which </w:t>
      </w:r>
      <w:r w:rsidR="004B4085">
        <w:t>are no longer</w:t>
      </w:r>
      <w:r w:rsidR="004B4085" w:rsidRPr="00AE0C64">
        <w:t xml:space="preserve"> outstanding</w:t>
      </w:r>
      <w:r w:rsidRPr="00AE0C64">
        <w:t>; and</w:t>
      </w:r>
    </w:p>
    <w:p w14:paraId="4A8625CF" w14:textId="5D3DD391" w:rsidR="00067503" w:rsidRDefault="00067503" w:rsidP="00067503">
      <w:pPr>
        <w:pStyle w:val="ParaNORMAL"/>
      </w:pPr>
      <w:r w:rsidRPr="006A5C81">
        <w:rPr>
          <w:smallCaps/>
        </w:rPr>
        <w:t>Whereas</w:t>
      </w:r>
      <w:r>
        <w:t xml:space="preserve">, </w:t>
      </w:r>
      <w:r w:rsidRPr="00AE0C64">
        <w:t xml:space="preserve">the Board on </w:t>
      </w:r>
      <w:r>
        <w:t>November 13, 2014</w:t>
      </w:r>
      <w:r w:rsidR="00AF3459">
        <w:t>,</w:t>
      </w:r>
      <w:r w:rsidRPr="00AE0C64">
        <w:t xml:space="preserve"> did duly adopt a resolution (the </w:t>
      </w:r>
      <w:r w:rsidRPr="00AE0C64">
        <w:rPr>
          <w:i/>
        </w:rPr>
        <w:t>“</w:t>
      </w:r>
      <w:r>
        <w:rPr>
          <w:i/>
          <w:iCs/>
        </w:rPr>
        <w:t>Twenty-First</w:t>
      </w:r>
      <w:r w:rsidRPr="00AE0C64">
        <w:rPr>
          <w:i/>
          <w:iCs/>
        </w:rPr>
        <w:t xml:space="preserve"> Supplemental Resolution</w:t>
      </w:r>
      <w:r w:rsidRPr="00AE0C64">
        <w:rPr>
          <w:i/>
        </w:rPr>
        <w:t>”</w:t>
      </w:r>
      <w:r w:rsidRPr="00AE0C64">
        <w:t>) providing for the issuance of additional revenue bonds in accordance with the provisions of the</w:t>
      </w:r>
      <w:r>
        <w:t xml:space="preserve"> Original Resolution designated</w:t>
      </w:r>
      <w:r w:rsidRPr="00AE0C64">
        <w:t xml:space="preserve"> “University of Illinois Auxiliary Facilities System </w:t>
      </w:r>
      <w:r>
        <w:t xml:space="preserve">Refunding </w:t>
      </w:r>
      <w:r w:rsidRPr="00AE0C64">
        <w:t>Revenue Bonds, Series </w:t>
      </w:r>
      <w:r>
        <w:t>2015A</w:t>
      </w:r>
      <w:r w:rsidRPr="00AE0C64">
        <w:t xml:space="preserve">” (the </w:t>
      </w:r>
      <w:r w:rsidRPr="00AE0C64">
        <w:rPr>
          <w:i/>
        </w:rPr>
        <w:t>“</w:t>
      </w:r>
      <w:r w:rsidRPr="00AE0C64">
        <w:rPr>
          <w:i/>
          <w:iCs/>
        </w:rPr>
        <w:t>Series </w:t>
      </w:r>
      <w:r>
        <w:rPr>
          <w:i/>
          <w:iCs/>
        </w:rPr>
        <w:t>2015A</w:t>
      </w:r>
      <w:r w:rsidRPr="00AE0C64">
        <w:rPr>
          <w:i/>
          <w:iCs/>
        </w:rPr>
        <w:t xml:space="preserve"> Bonds</w:t>
      </w:r>
      <w:r w:rsidRPr="00AE0C64">
        <w:rPr>
          <w:i/>
        </w:rPr>
        <w:t>”</w:t>
      </w:r>
      <w:r w:rsidRPr="00AE0C64">
        <w:t>)</w:t>
      </w:r>
      <w:r>
        <w:t xml:space="preserve">, </w:t>
      </w:r>
      <w:r w:rsidRPr="00AE0C64">
        <w:t>which remain outstanding; and</w:t>
      </w:r>
    </w:p>
    <w:p w14:paraId="17655429" w14:textId="27EA3A51" w:rsidR="005216EB" w:rsidRDefault="005216EB" w:rsidP="005216EB">
      <w:pPr>
        <w:pStyle w:val="ParaNORMAL"/>
      </w:pPr>
      <w:r w:rsidRPr="006A5C81">
        <w:rPr>
          <w:smallCaps/>
        </w:rPr>
        <w:t>Whereas</w:t>
      </w:r>
      <w:r>
        <w:t xml:space="preserve">, </w:t>
      </w:r>
      <w:r w:rsidRPr="00AE0C64">
        <w:t xml:space="preserve">the Board on </w:t>
      </w:r>
      <w:r>
        <w:t>January 21, 2016</w:t>
      </w:r>
      <w:r w:rsidR="00AF3459">
        <w:t>,</w:t>
      </w:r>
      <w:r w:rsidRPr="00AE0C64">
        <w:t xml:space="preserve"> did duly adopt a resolution (the </w:t>
      </w:r>
      <w:r w:rsidRPr="00AE0C64">
        <w:rPr>
          <w:i/>
        </w:rPr>
        <w:t>“</w:t>
      </w:r>
      <w:r>
        <w:rPr>
          <w:i/>
          <w:iCs/>
        </w:rPr>
        <w:t>Twenty-Second</w:t>
      </w:r>
      <w:r w:rsidRPr="00AE0C64">
        <w:rPr>
          <w:i/>
          <w:iCs/>
        </w:rPr>
        <w:t xml:space="preserve"> Supplemental Resolution</w:t>
      </w:r>
      <w:r w:rsidRPr="00AE0C64">
        <w:rPr>
          <w:i/>
        </w:rPr>
        <w:t>”</w:t>
      </w:r>
      <w:r w:rsidRPr="00AE0C64">
        <w:t>) providing for the issuance of additional revenue bonds in accordance with the provisions of the</w:t>
      </w:r>
      <w:r>
        <w:t xml:space="preserve"> Original Resolution </w:t>
      </w:r>
      <w:r w:rsidRPr="00AE0C64">
        <w:t xml:space="preserve">designated “University of Illinois Auxiliary Facilities System </w:t>
      </w:r>
      <w:r>
        <w:t xml:space="preserve">Refunding </w:t>
      </w:r>
      <w:r w:rsidRPr="00AE0C64">
        <w:t>Revenue Bonds, Series </w:t>
      </w:r>
      <w:r>
        <w:t>2016</w:t>
      </w:r>
      <w:r w:rsidRPr="00AE0C64">
        <w:t xml:space="preserve">A” (the </w:t>
      </w:r>
      <w:r w:rsidRPr="00AE0C64">
        <w:rPr>
          <w:i/>
        </w:rPr>
        <w:t>“</w:t>
      </w:r>
      <w:r w:rsidRPr="00AE0C64">
        <w:rPr>
          <w:i/>
          <w:iCs/>
        </w:rPr>
        <w:t>Series </w:t>
      </w:r>
      <w:r>
        <w:rPr>
          <w:i/>
          <w:iCs/>
        </w:rPr>
        <w:t>2016</w:t>
      </w:r>
      <w:r w:rsidRPr="00AE0C64">
        <w:rPr>
          <w:i/>
          <w:iCs/>
        </w:rPr>
        <w:t>A Bonds</w:t>
      </w:r>
      <w:r w:rsidRPr="00AE0C64">
        <w:rPr>
          <w:i/>
        </w:rPr>
        <w:t>”</w:t>
      </w:r>
      <w:r w:rsidRPr="00AE0C64">
        <w:t>) and “University of Illinois Auxiliary Facilities System Revenue Bonds, Series </w:t>
      </w:r>
      <w:r>
        <w:t>2016</w:t>
      </w:r>
      <w:r w:rsidRPr="00AE0C64">
        <w:t xml:space="preserve">B” (the </w:t>
      </w:r>
      <w:r w:rsidRPr="00AE0C64">
        <w:rPr>
          <w:i/>
        </w:rPr>
        <w:t>“</w:t>
      </w:r>
      <w:r w:rsidRPr="00AE0C64">
        <w:rPr>
          <w:i/>
          <w:iCs/>
        </w:rPr>
        <w:t>Series </w:t>
      </w:r>
      <w:r>
        <w:rPr>
          <w:i/>
          <w:iCs/>
        </w:rPr>
        <w:t>2016</w:t>
      </w:r>
      <w:r w:rsidRPr="00AE0C64">
        <w:rPr>
          <w:i/>
          <w:iCs/>
        </w:rPr>
        <w:t>B Bonds</w:t>
      </w:r>
      <w:r w:rsidRPr="00AE0C64">
        <w:rPr>
          <w:i/>
        </w:rPr>
        <w:t>”</w:t>
      </w:r>
      <w:r w:rsidRPr="00AE0C64">
        <w:t>), which remain outstanding</w:t>
      </w:r>
      <w:r>
        <w:t>; and</w:t>
      </w:r>
    </w:p>
    <w:p w14:paraId="255A7A32" w14:textId="5FCC0AB1" w:rsidR="005216EB" w:rsidRDefault="005216EB" w:rsidP="005216EB">
      <w:pPr>
        <w:pStyle w:val="ParaNORMAL"/>
      </w:pPr>
      <w:r w:rsidRPr="006A5C81">
        <w:rPr>
          <w:smallCaps/>
        </w:rPr>
        <w:t>Whereas</w:t>
      </w:r>
      <w:r>
        <w:t xml:space="preserve">, </w:t>
      </w:r>
      <w:r w:rsidRPr="00AE0C64">
        <w:t xml:space="preserve">the Board on </w:t>
      </w:r>
      <w:r>
        <w:t>March 15, 2018</w:t>
      </w:r>
      <w:r w:rsidR="00AF3459">
        <w:t>,</w:t>
      </w:r>
      <w:r w:rsidRPr="00AE0C64">
        <w:t xml:space="preserve"> did duly adopt a resolution (the </w:t>
      </w:r>
      <w:r w:rsidRPr="00AE0C64">
        <w:rPr>
          <w:i/>
        </w:rPr>
        <w:t>“</w:t>
      </w:r>
      <w:r>
        <w:rPr>
          <w:i/>
          <w:iCs/>
        </w:rPr>
        <w:t>Twenty-Third</w:t>
      </w:r>
      <w:r w:rsidRPr="00AE0C64">
        <w:rPr>
          <w:i/>
          <w:iCs/>
        </w:rPr>
        <w:t xml:space="preserve"> Supplemental Resolution</w:t>
      </w:r>
      <w:r w:rsidRPr="00AE0C64">
        <w:rPr>
          <w:i/>
        </w:rPr>
        <w:t>”</w:t>
      </w:r>
      <w:r w:rsidRPr="00AE0C64">
        <w:t>) providing for the issuance of additional revenue bonds in accordance with the provisions of the</w:t>
      </w:r>
      <w:r>
        <w:t xml:space="preserve"> Original Resolution </w:t>
      </w:r>
      <w:r w:rsidRPr="00AE0C64">
        <w:t>designated “University of Illinois Auxiliary Facilities System Revenue Bonds, Series </w:t>
      </w:r>
      <w:r>
        <w:t>2018</w:t>
      </w:r>
      <w:r w:rsidRPr="00AE0C64">
        <w:t xml:space="preserve">A” (the </w:t>
      </w:r>
      <w:r w:rsidRPr="00AE0C64">
        <w:rPr>
          <w:i/>
        </w:rPr>
        <w:t>“</w:t>
      </w:r>
      <w:r w:rsidRPr="00AE0C64">
        <w:rPr>
          <w:i/>
          <w:iCs/>
        </w:rPr>
        <w:t>Series </w:t>
      </w:r>
      <w:r>
        <w:rPr>
          <w:i/>
          <w:iCs/>
        </w:rPr>
        <w:t>2018</w:t>
      </w:r>
      <w:r w:rsidRPr="00AE0C64">
        <w:rPr>
          <w:i/>
          <w:iCs/>
        </w:rPr>
        <w:t>A Bonds</w:t>
      </w:r>
      <w:r w:rsidRPr="00AE0C64">
        <w:rPr>
          <w:i/>
        </w:rPr>
        <w:t>”</w:t>
      </w:r>
      <w:r w:rsidRPr="00AE0C64">
        <w:t>) and “University of Illinois Auxiliary Facilities System Revenue Bonds, Series </w:t>
      </w:r>
      <w:r>
        <w:t>2018B</w:t>
      </w:r>
      <w:r w:rsidRPr="00AE0C64">
        <w:t xml:space="preserve">” (the </w:t>
      </w:r>
      <w:r w:rsidRPr="00AE0C64">
        <w:rPr>
          <w:i/>
        </w:rPr>
        <w:t>“</w:t>
      </w:r>
      <w:r w:rsidRPr="00AE0C64">
        <w:rPr>
          <w:i/>
          <w:iCs/>
        </w:rPr>
        <w:t>Series </w:t>
      </w:r>
      <w:r>
        <w:rPr>
          <w:i/>
          <w:iCs/>
        </w:rPr>
        <w:t>2018</w:t>
      </w:r>
      <w:r w:rsidRPr="00AE0C64">
        <w:rPr>
          <w:i/>
          <w:iCs/>
        </w:rPr>
        <w:t>B Bonds</w:t>
      </w:r>
      <w:r w:rsidRPr="00AE0C64">
        <w:rPr>
          <w:i/>
        </w:rPr>
        <w:t>”</w:t>
      </w:r>
      <w:r w:rsidRPr="00AE0C64">
        <w:t>), which remain outstanding</w:t>
      </w:r>
      <w:r>
        <w:t>; and</w:t>
      </w:r>
    </w:p>
    <w:p w14:paraId="327B7FC4" w14:textId="409ED61F" w:rsidR="00662558" w:rsidRDefault="008953E2" w:rsidP="00067503">
      <w:pPr>
        <w:pStyle w:val="ParaNORMAL"/>
      </w:pPr>
      <w:r w:rsidRPr="00DD0D51">
        <w:rPr>
          <w:smallCaps/>
          <w:noProof/>
        </w:rPr>
        <w:t>Whereas,</w:t>
      </w:r>
      <w:r w:rsidRPr="00DD0D51">
        <w:rPr>
          <w:noProof/>
        </w:rPr>
        <w:t xml:space="preserve"> </w:t>
      </w:r>
      <w:r w:rsidRPr="00AE0C64">
        <w:t xml:space="preserve">the Board </w:t>
      </w:r>
      <w:r w:rsidRPr="00DD0D51">
        <w:rPr>
          <w:noProof/>
        </w:rPr>
        <w:t xml:space="preserve">on </w:t>
      </w:r>
      <w:r w:rsidR="00BA3F2C">
        <w:t>March 14, 2019</w:t>
      </w:r>
      <w:r>
        <w:rPr>
          <w:noProof/>
        </w:rPr>
        <w:t>,</w:t>
      </w:r>
      <w:r w:rsidRPr="00DD0D51">
        <w:rPr>
          <w:noProof/>
        </w:rPr>
        <w:t xml:space="preserve"> </w:t>
      </w:r>
      <w:r w:rsidRPr="00AE0C64">
        <w:t>did duly adopt a resolution</w:t>
      </w:r>
      <w:r>
        <w:t xml:space="preserve"> </w:t>
      </w:r>
      <w:r w:rsidR="00662558" w:rsidRPr="00DD0D51">
        <w:rPr>
          <w:noProof/>
        </w:rPr>
        <w:t>(</w:t>
      </w:r>
      <w:r w:rsidR="00662558">
        <w:t xml:space="preserve">the </w:t>
      </w:r>
      <w:r w:rsidR="00662558" w:rsidRPr="008C1CFE">
        <w:rPr>
          <w:i/>
        </w:rPr>
        <w:t>“</w:t>
      </w:r>
      <w:r w:rsidR="00662558">
        <w:rPr>
          <w:i/>
        </w:rPr>
        <w:t>Twenty-</w:t>
      </w:r>
      <w:r w:rsidR="00BA3F2C">
        <w:rPr>
          <w:i/>
        </w:rPr>
        <w:t>Fourth</w:t>
      </w:r>
      <w:r w:rsidR="00662558" w:rsidRPr="008C1CFE">
        <w:rPr>
          <w:i/>
        </w:rPr>
        <w:t xml:space="preserve"> Supplemental Resolution”</w:t>
      </w:r>
      <w:r w:rsidR="00662558" w:rsidRPr="00DD0D51">
        <w:rPr>
          <w:noProof/>
        </w:rPr>
        <w:t>)</w:t>
      </w:r>
      <w:r w:rsidR="00662558">
        <w:rPr>
          <w:noProof/>
        </w:rPr>
        <w:t xml:space="preserve"> </w:t>
      </w:r>
      <w:r w:rsidR="008D5252" w:rsidRPr="00AE0C64">
        <w:t>providing for the issuance of additional revenue bonds in accordance with the provisions of the</w:t>
      </w:r>
      <w:r w:rsidR="008D5252">
        <w:t xml:space="preserve"> Original Resolution</w:t>
      </w:r>
      <w:r w:rsidR="00662558">
        <w:t xml:space="preserve"> </w:t>
      </w:r>
      <w:r w:rsidR="00662558" w:rsidRPr="00AE0C64">
        <w:t>designated</w:t>
      </w:r>
      <w:r w:rsidR="00662558">
        <w:t xml:space="preserve"> </w:t>
      </w:r>
      <w:r w:rsidR="00662558" w:rsidRPr="00AE0C64">
        <w:t>“University of Illinois Auxiliary Facilities System Revenue Bonds, Series </w:t>
      </w:r>
      <w:r w:rsidR="00662558">
        <w:t>2019A</w:t>
      </w:r>
      <w:r w:rsidR="00662558" w:rsidRPr="00AE0C64">
        <w:t xml:space="preserve">” (the </w:t>
      </w:r>
      <w:r w:rsidR="00662558" w:rsidRPr="00AE0C64">
        <w:rPr>
          <w:i/>
        </w:rPr>
        <w:t>“</w:t>
      </w:r>
      <w:r w:rsidR="00662558" w:rsidRPr="00AE0C64">
        <w:rPr>
          <w:i/>
          <w:iCs/>
        </w:rPr>
        <w:t>Series </w:t>
      </w:r>
      <w:r w:rsidR="00662558">
        <w:rPr>
          <w:i/>
          <w:iCs/>
        </w:rPr>
        <w:t>2019A</w:t>
      </w:r>
      <w:r w:rsidR="00662558" w:rsidRPr="00AE0C64">
        <w:rPr>
          <w:i/>
          <w:iCs/>
        </w:rPr>
        <w:t xml:space="preserve"> Bonds</w:t>
      </w:r>
      <w:r w:rsidR="00662558" w:rsidRPr="00AE0C64">
        <w:rPr>
          <w:i/>
        </w:rPr>
        <w:t>”</w:t>
      </w:r>
      <w:r w:rsidR="00662558" w:rsidRPr="00AE0C64">
        <w:t xml:space="preserve">), which </w:t>
      </w:r>
      <w:r w:rsidR="00662558">
        <w:t xml:space="preserve">Bonds </w:t>
      </w:r>
      <w:r w:rsidR="00662558" w:rsidRPr="00AE0C64">
        <w:t>remain outstanding</w:t>
      </w:r>
      <w:r w:rsidR="00662558">
        <w:t>; and</w:t>
      </w:r>
    </w:p>
    <w:p w14:paraId="59DA7F2F" w14:textId="4265D49B" w:rsidR="00BA3F2C" w:rsidRDefault="00BA3F2C" w:rsidP="00BA3F2C">
      <w:pPr>
        <w:pStyle w:val="ParaNORMAL"/>
      </w:pPr>
      <w:r w:rsidRPr="006A5C81">
        <w:rPr>
          <w:smallCaps/>
        </w:rPr>
        <w:t>Whereas</w:t>
      </w:r>
      <w:r>
        <w:t xml:space="preserve">, </w:t>
      </w:r>
      <w:r w:rsidRPr="00AE0C64">
        <w:t>the Board on</w:t>
      </w:r>
      <w:r>
        <w:t xml:space="preserve"> May 21, 2020,</w:t>
      </w:r>
      <w:r w:rsidRPr="00AE0C64">
        <w:t xml:space="preserve"> did duly adopt a resolution (the </w:t>
      </w:r>
      <w:r w:rsidRPr="00AE0C64">
        <w:rPr>
          <w:i/>
        </w:rPr>
        <w:t>“</w:t>
      </w:r>
      <w:r w:rsidR="00E52A70">
        <w:rPr>
          <w:i/>
        </w:rPr>
        <w:t xml:space="preserve">Amended and Restated </w:t>
      </w:r>
      <w:r>
        <w:rPr>
          <w:i/>
          <w:iCs/>
        </w:rPr>
        <w:t>Twenty-Fifth</w:t>
      </w:r>
      <w:r w:rsidRPr="00AE0C64">
        <w:rPr>
          <w:i/>
          <w:iCs/>
        </w:rPr>
        <w:t xml:space="preserve"> Supplemental Resolution</w:t>
      </w:r>
      <w:r w:rsidRPr="00AE0C64">
        <w:rPr>
          <w:i/>
        </w:rPr>
        <w:t>”</w:t>
      </w:r>
      <w:r w:rsidRPr="00AE0C64">
        <w:t>) providing for the issuance of additional revenue bonds in accordance with the provisions of the</w:t>
      </w:r>
      <w:r>
        <w:t xml:space="preserve"> Original Resolution </w:t>
      </w:r>
      <w:r w:rsidRPr="00AE0C64">
        <w:t>designated “University of Illinois Auxiliary Facilities System Revenue Bonds, Series </w:t>
      </w:r>
      <w:r>
        <w:t>2020A</w:t>
      </w:r>
      <w:r w:rsidRPr="00AE0C64">
        <w:t xml:space="preserve">” (the </w:t>
      </w:r>
      <w:r w:rsidRPr="00AE0C64">
        <w:rPr>
          <w:i/>
        </w:rPr>
        <w:t>“</w:t>
      </w:r>
      <w:r w:rsidRPr="00AE0C64">
        <w:rPr>
          <w:i/>
          <w:iCs/>
        </w:rPr>
        <w:t>Series </w:t>
      </w:r>
      <w:r>
        <w:rPr>
          <w:i/>
          <w:iCs/>
        </w:rPr>
        <w:t>2020A</w:t>
      </w:r>
      <w:r w:rsidRPr="00AE0C64">
        <w:rPr>
          <w:i/>
          <w:iCs/>
        </w:rPr>
        <w:t xml:space="preserve"> Bonds</w:t>
      </w:r>
      <w:r w:rsidRPr="00AE0C64">
        <w:rPr>
          <w:i/>
        </w:rPr>
        <w:t>”</w:t>
      </w:r>
      <w:r w:rsidRPr="00AE0C64">
        <w:t>),</w:t>
      </w:r>
      <w:r>
        <w:t xml:space="preserve"> and “</w:t>
      </w:r>
      <w:r w:rsidR="007C44C0" w:rsidRPr="006679A3">
        <w:rPr>
          <w:szCs w:val="24"/>
        </w:rPr>
        <w:t>University of Illinois Auxiliary Facilities System Refunding Revenue Bonds, Series 2020B (Taxable)</w:t>
      </w:r>
      <w:r>
        <w:t>”</w:t>
      </w:r>
      <w:r w:rsidRPr="00AE0C64">
        <w:t xml:space="preserve"> (the </w:t>
      </w:r>
      <w:r w:rsidRPr="00AE0C64">
        <w:rPr>
          <w:i/>
        </w:rPr>
        <w:t>“</w:t>
      </w:r>
      <w:r w:rsidR="007C44C0">
        <w:rPr>
          <w:i/>
        </w:rPr>
        <w:t xml:space="preserve">Taxable </w:t>
      </w:r>
      <w:r w:rsidRPr="00AE0C64">
        <w:rPr>
          <w:i/>
          <w:iCs/>
        </w:rPr>
        <w:t>Series </w:t>
      </w:r>
      <w:r>
        <w:rPr>
          <w:i/>
          <w:iCs/>
        </w:rPr>
        <w:t>2020B</w:t>
      </w:r>
      <w:r w:rsidRPr="00AE0C64">
        <w:rPr>
          <w:i/>
          <w:iCs/>
        </w:rPr>
        <w:t xml:space="preserve"> Bonds</w:t>
      </w:r>
      <w:r w:rsidRPr="00AE0C64">
        <w:rPr>
          <w:i/>
        </w:rPr>
        <w:t>”</w:t>
      </w:r>
      <w:r w:rsidRPr="00AE0C64">
        <w:t>),</w:t>
      </w:r>
      <w:r>
        <w:t xml:space="preserve"> </w:t>
      </w:r>
      <w:r w:rsidRPr="00AE0C64">
        <w:t>which remain outstanding</w:t>
      </w:r>
      <w:r>
        <w:t>; and</w:t>
      </w:r>
    </w:p>
    <w:p w14:paraId="4CE543C1" w14:textId="2666B667" w:rsidR="000036B3" w:rsidRDefault="000036B3" w:rsidP="000036B3">
      <w:pPr>
        <w:pStyle w:val="ParaNORMAL"/>
      </w:pPr>
      <w:r>
        <w:rPr>
          <w:smallCaps/>
        </w:rPr>
        <w:t>Whereas</w:t>
      </w:r>
      <w:r>
        <w:t xml:space="preserve">, the Board, has previously issued its University of Illinois Auxiliary Facilities System Revenue Bonds, Series 2018A (the </w:t>
      </w:r>
      <w:r>
        <w:rPr>
          <w:i/>
        </w:rPr>
        <w:t>“Series 2018A Bonds”</w:t>
      </w:r>
      <w:r>
        <w:t xml:space="preserve">), and </w:t>
      </w:r>
      <w:r w:rsidRPr="00C84AA7">
        <w:t>University of Illinois Auxiliary Facilities System Revenue Bonds, Series 2018B</w:t>
      </w:r>
      <w:r>
        <w:rPr>
          <w:smallCaps/>
        </w:rPr>
        <w:t xml:space="preserve"> </w:t>
      </w:r>
      <w:r>
        <w:t xml:space="preserve">(the </w:t>
      </w:r>
      <w:r>
        <w:rPr>
          <w:i/>
        </w:rPr>
        <w:t>“Series 2018B Bonds”</w:t>
      </w:r>
      <w:r>
        <w:rPr>
          <w:iCs/>
        </w:rPr>
        <w:t xml:space="preserve"> and together with the Series 2018A Bonds, the “</w:t>
      </w:r>
      <w:r>
        <w:rPr>
          <w:i/>
        </w:rPr>
        <w:t>Series 2018 Bonds</w:t>
      </w:r>
      <w:r>
        <w:rPr>
          <w:iCs/>
        </w:rPr>
        <w:t>”)</w:t>
      </w:r>
      <w:r>
        <w:t xml:space="preserve">, pursuant to the Twenty-Third </w:t>
      </w:r>
      <w:r>
        <w:lastRenderedPageBreak/>
        <w:t xml:space="preserve">Supplemental System Revenue Bond Resolution, adopted on March 15, 2018 (the </w:t>
      </w:r>
      <w:r>
        <w:rPr>
          <w:i/>
        </w:rPr>
        <w:t>“Twenty-Third Supplemental Resolution”</w:t>
      </w:r>
      <w:r>
        <w:t>)</w:t>
      </w:r>
      <w:r w:rsidR="00435907">
        <w:t>, as amended by the First Amendment to Twenty-Third Supplemental System Revenue Bond Resolution, adopted on March 11, 2021</w:t>
      </w:r>
      <w:r>
        <w:t xml:space="preserve">; and </w:t>
      </w:r>
    </w:p>
    <w:p w14:paraId="126517B6" w14:textId="77777777" w:rsidR="000036B3" w:rsidRDefault="000036B3" w:rsidP="000036B3">
      <w:pPr>
        <w:pStyle w:val="ParaNORMAL"/>
      </w:pPr>
      <w:proofErr w:type="gramStart"/>
      <w:r>
        <w:rPr>
          <w:smallCaps/>
        </w:rPr>
        <w:t>Whereas,</w:t>
      </w:r>
      <w:proofErr w:type="gramEnd"/>
      <w:r>
        <w:t xml:space="preserve"> Section 3.1 of the Twenty-Third Supplemental Resolution authorizes the amendment of the Project Description set forth in Exhibit B to the Twenty-Third Supplemental Resolution by the Board at any time, subject to certain conditions; and</w:t>
      </w:r>
    </w:p>
    <w:p w14:paraId="4B4B575D" w14:textId="77777777" w:rsidR="000036B3" w:rsidRDefault="000036B3" w:rsidP="000036B3">
      <w:pPr>
        <w:pStyle w:val="ParaNORMAL"/>
      </w:pPr>
      <w:r w:rsidRPr="00435907">
        <w:rPr>
          <w:smallCaps/>
        </w:rPr>
        <w:t>Whereas</w:t>
      </w:r>
      <w:r w:rsidRPr="00435907">
        <w:t>, the Board has been advised that a portion of the proceeds of the Series 2018 Bonds will be available for an additional project that is already included within the System facilities; and</w:t>
      </w:r>
    </w:p>
    <w:p w14:paraId="579A135A" w14:textId="72E0F317" w:rsidR="000036B3" w:rsidRDefault="000036B3" w:rsidP="000036B3">
      <w:pPr>
        <w:pStyle w:val="ParaNORMAL"/>
      </w:pPr>
      <w:proofErr w:type="gramStart"/>
      <w:r>
        <w:rPr>
          <w:smallCaps/>
        </w:rPr>
        <w:t>Whereas</w:t>
      </w:r>
      <w:r>
        <w:t>,</w:t>
      </w:r>
      <w:proofErr w:type="gramEnd"/>
      <w:r>
        <w:t xml:space="preserve"> the Board would like to authorize an amendment to the Project Description to include such additional project</w:t>
      </w:r>
      <w:r w:rsidR="00E71EF0">
        <w:t>, such amendment being the “Second Amendment to the Twenty-Third Supplemental Resolution”</w:t>
      </w:r>
      <w:r w:rsidR="00435907">
        <w:t>; and</w:t>
      </w:r>
    </w:p>
    <w:p w14:paraId="1752D6F3" w14:textId="31C31D44" w:rsidR="00067503" w:rsidRDefault="00BA3F2C" w:rsidP="00067503">
      <w:pPr>
        <w:pStyle w:val="ParaNORMAL"/>
      </w:pPr>
      <w:r w:rsidRPr="000F4BB5">
        <w:rPr>
          <w:smallCaps/>
          <w:noProof/>
        </w:rPr>
        <w:t>Wherea</w:t>
      </w:r>
      <w:r w:rsidRPr="00DD0D51">
        <w:rPr>
          <w:smallCaps/>
          <w:noProof/>
        </w:rPr>
        <w:t>s,</w:t>
      </w:r>
      <w:r w:rsidRPr="00DD0D51">
        <w:rPr>
          <w:noProof/>
        </w:rPr>
        <w:t xml:space="preserve"> </w:t>
      </w:r>
      <w:r w:rsidRPr="00AE0C64">
        <w:t xml:space="preserve">the Board </w:t>
      </w:r>
      <w:r w:rsidRPr="00DD0D51">
        <w:rPr>
          <w:noProof/>
        </w:rPr>
        <w:t xml:space="preserve">on </w:t>
      </w:r>
      <w:r w:rsidR="00BB79CA">
        <w:rPr>
          <w:noProof/>
        </w:rPr>
        <w:t>March 11</w:t>
      </w:r>
      <w:r>
        <w:rPr>
          <w:noProof/>
        </w:rPr>
        <w:t>, 20</w:t>
      </w:r>
      <w:r w:rsidR="00BB79CA">
        <w:rPr>
          <w:noProof/>
        </w:rPr>
        <w:t>21</w:t>
      </w:r>
      <w:r>
        <w:rPr>
          <w:noProof/>
        </w:rPr>
        <w:t>,</w:t>
      </w:r>
      <w:r w:rsidRPr="00DD0D51">
        <w:rPr>
          <w:noProof/>
        </w:rPr>
        <w:t xml:space="preserve"> </w:t>
      </w:r>
      <w:r w:rsidRPr="00AE0C64">
        <w:t>did duly adopt a resolution</w:t>
      </w:r>
      <w:r>
        <w:t xml:space="preserve"> </w:t>
      </w:r>
      <w:r w:rsidR="000F4BB5" w:rsidRPr="00DD0D51">
        <w:rPr>
          <w:noProof/>
        </w:rPr>
        <w:t>(</w:t>
      </w:r>
      <w:r w:rsidR="000F4BB5">
        <w:t xml:space="preserve">the </w:t>
      </w:r>
      <w:r w:rsidR="000F4BB5" w:rsidRPr="008C1CFE">
        <w:rPr>
          <w:i/>
        </w:rPr>
        <w:t>“</w:t>
      </w:r>
      <w:r w:rsidR="000F4BB5">
        <w:rPr>
          <w:i/>
        </w:rPr>
        <w:t>Amended and Restated Twenty-Sixth</w:t>
      </w:r>
      <w:r w:rsidR="000F4BB5" w:rsidRPr="008C1CFE">
        <w:rPr>
          <w:i/>
        </w:rPr>
        <w:t xml:space="preserve"> Supplemental Resolution”</w:t>
      </w:r>
      <w:r w:rsidR="000F4BB5" w:rsidRPr="00DD0D51">
        <w:rPr>
          <w:noProof/>
        </w:rPr>
        <w:t>)</w:t>
      </w:r>
      <w:r w:rsidR="000F4BB5">
        <w:rPr>
          <w:noProof/>
        </w:rPr>
        <w:t xml:space="preserve"> </w:t>
      </w:r>
      <w:r w:rsidR="003A01B6">
        <w:rPr>
          <w:noProof/>
        </w:rPr>
        <w:t xml:space="preserve">(i) </w:t>
      </w:r>
      <w:r w:rsidRPr="00AE0C64">
        <w:t>providing for the issuance of additional revenue bonds in accordance with the provisions of the</w:t>
      </w:r>
      <w:r>
        <w:t xml:space="preserve"> Original Resolution</w:t>
      </w:r>
      <w:r>
        <w:rPr>
          <w:noProof/>
        </w:rPr>
        <w:t xml:space="preserve">, </w:t>
      </w:r>
      <w:r w:rsidR="000F4BB5" w:rsidRPr="00AE0C64">
        <w:t>designated “University of Illinois Auxiliary Facilities System Revenue Bonds, Series </w:t>
      </w:r>
      <w:r w:rsidR="000F4BB5">
        <w:t>2021A</w:t>
      </w:r>
      <w:r w:rsidR="000F4BB5" w:rsidRPr="00AE0C64">
        <w:t xml:space="preserve">” (the </w:t>
      </w:r>
      <w:r w:rsidR="000F4BB5" w:rsidRPr="00AE0C64">
        <w:rPr>
          <w:i/>
        </w:rPr>
        <w:t>“</w:t>
      </w:r>
      <w:r w:rsidR="000F4BB5" w:rsidRPr="00AE0C64">
        <w:rPr>
          <w:i/>
          <w:iCs/>
        </w:rPr>
        <w:t>Series </w:t>
      </w:r>
      <w:r w:rsidR="000F4BB5">
        <w:rPr>
          <w:i/>
          <w:iCs/>
        </w:rPr>
        <w:t>2021A</w:t>
      </w:r>
      <w:r w:rsidR="000F4BB5" w:rsidRPr="00AE0C64">
        <w:rPr>
          <w:i/>
          <w:iCs/>
        </w:rPr>
        <w:t xml:space="preserve"> Bonds</w:t>
      </w:r>
      <w:r w:rsidR="000F4BB5" w:rsidRPr="00AE0C64">
        <w:rPr>
          <w:i/>
        </w:rPr>
        <w:t>”</w:t>
      </w:r>
      <w:r w:rsidR="000F4BB5" w:rsidRPr="00AE0C64">
        <w:t>),</w:t>
      </w:r>
      <w:r w:rsidR="000F4BB5">
        <w:t xml:space="preserve"> </w:t>
      </w:r>
      <w:r w:rsidR="000F4BB5" w:rsidRPr="00AE0C64">
        <w:t>which remain outstanding</w:t>
      </w:r>
      <w:r w:rsidR="003A01B6">
        <w:t xml:space="preserve">, and (ii) approving amendments to the Original Resolution to provide </w:t>
      </w:r>
      <w:r w:rsidR="003A01B6" w:rsidRPr="005F1B34">
        <w:rPr>
          <w:szCs w:val="24"/>
        </w:rPr>
        <w:t>additional flexibility to the Board to sell, lease or otherwise dispose of System facilities</w:t>
      </w:r>
      <w:r w:rsidR="003A01B6">
        <w:t xml:space="preserve"> (the </w:t>
      </w:r>
      <w:r w:rsidR="003A01B6">
        <w:rPr>
          <w:i/>
          <w:iCs/>
        </w:rPr>
        <w:t>“Springing Amendments”</w:t>
      </w:r>
      <w:r w:rsidR="003A01B6">
        <w:t>)</w:t>
      </w:r>
      <w:r w:rsidR="00067503" w:rsidRPr="00AE0C64">
        <w:t>; and</w:t>
      </w:r>
    </w:p>
    <w:p w14:paraId="58A9A3CA" w14:textId="595BFEB6" w:rsidR="00BB79CA" w:rsidRPr="00E031DB" w:rsidRDefault="00BB79CA" w:rsidP="00BB79CA">
      <w:pPr>
        <w:pStyle w:val="ParaNORMAL"/>
        <w:rPr>
          <w:i/>
        </w:rPr>
      </w:pPr>
      <w:r w:rsidRPr="00AE0C64">
        <w:rPr>
          <w:smallCaps/>
        </w:rPr>
        <w:t>Whereas</w:t>
      </w:r>
      <w:r w:rsidRPr="00AE0C64">
        <w:t>, the Board, on due consideration and investigation, does now find and determine that it is advisable and necessary and in the interest of the University and the welfare of its students and faculty to</w:t>
      </w:r>
      <w:r>
        <w:t xml:space="preserve"> </w:t>
      </w:r>
      <w:r w:rsidRPr="00AE0C64">
        <w:t xml:space="preserve">refund a portion of the currently outstanding Prior Parity Bonds (as defined </w:t>
      </w:r>
      <w:r>
        <w:t>in Section 1.1 hereof</w:t>
      </w:r>
      <w:r w:rsidRPr="00AE0C64">
        <w:t xml:space="preserve">) (the </w:t>
      </w:r>
      <w:r w:rsidRPr="00AE0C64">
        <w:rPr>
          <w:i/>
        </w:rPr>
        <w:t>“</w:t>
      </w:r>
      <w:r w:rsidRPr="00AE0C64">
        <w:rPr>
          <w:i/>
          <w:iCs/>
        </w:rPr>
        <w:t>Refunding</w:t>
      </w:r>
      <w:r w:rsidRPr="00AE0C64">
        <w:rPr>
          <w:i/>
        </w:rPr>
        <w:t>”</w:t>
      </w:r>
      <w:r w:rsidRPr="00AE0C64">
        <w:t>)</w:t>
      </w:r>
      <w:r>
        <w:t>, as provided in this Twenty-</w:t>
      </w:r>
      <w:r w:rsidR="000F4BB5">
        <w:t>Seventh</w:t>
      </w:r>
      <w:r>
        <w:t xml:space="preserve"> Supplemental Resolution</w:t>
      </w:r>
      <w:r w:rsidRPr="00AE0C64">
        <w:t>; and</w:t>
      </w:r>
    </w:p>
    <w:p w14:paraId="6BB2C61D" w14:textId="125E0EB5" w:rsidR="00067503" w:rsidRDefault="00067503" w:rsidP="00067503">
      <w:pPr>
        <w:pStyle w:val="ParaNORMAL"/>
      </w:pPr>
      <w:r w:rsidRPr="00AE0C64">
        <w:rPr>
          <w:smallCaps/>
        </w:rPr>
        <w:t>Whereas</w:t>
      </w:r>
      <w:r w:rsidRPr="00AE0C64">
        <w:t xml:space="preserve">, </w:t>
      </w:r>
      <w:proofErr w:type="gramStart"/>
      <w:r w:rsidRPr="00AE0C64">
        <w:t>in order to</w:t>
      </w:r>
      <w:proofErr w:type="gramEnd"/>
      <w:r w:rsidRPr="00AE0C64">
        <w:t xml:space="preserve"> finance </w:t>
      </w:r>
      <w:r>
        <w:t xml:space="preserve">the </w:t>
      </w:r>
      <w:r w:rsidRPr="00AE0C64">
        <w:t xml:space="preserve">Refunding, it is advantageous to the Board and necessary that the Board borrow money and issue and sell revenue bonds under the provisions of the University of Illinois Revenue Bond Financing Act for Auxiliary Facilities, as amended, 110 ILCS 405/1, </w:t>
      </w:r>
      <w:r w:rsidRPr="00AE0C64">
        <w:rPr>
          <w:i/>
          <w:iCs/>
        </w:rPr>
        <w:t>et seq</w:t>
      </w:r>
      <w:r w:rsidRPr="00AE0C64">
        <w:t>.; and</w:t>
      </w:r>
    </w:p>
    <w:p w14:paraId="33CB830A" w14:textId="32DBB130" w:rsidR="008C0492" w:rsidRDefault="008C0492" w:rsidP="008C0492">
      <w:pPr>
        <w:pStyle w:val="ParaNORMAL"/>
      </w:pPr>
      <w:r>
        <w:rPr>
          <w:bCs/>
          <w:smallCaps/>
        </w:rPr>
        <w:t>Whereas</w:t>
      </w:r>
      <w:r w:rsidRPr="00C87CA4">
        <w:rPr>
          <w:bCs/>
        </w:rPr>
        <w:t>,</w:t>
      </w:r>
      <w:r w:rsidRPr="00C87CA4">
        <w:t xml:space="preserve"> </w:t>
      </w:r>
      <w:r>
        <w:t xml:space="preserve">in connection with the issuance of the Series 2021A Bonds the Board </w:t>
      </w:r>
      <w:r w:rsidR="003A01B6">
        <w:t xml:space="preserve">adopted the Springing Amendments, </w:t>
      </w:r>
      <w:r w:rsidR="003A01B6">
        <w:rPr>
          <w:szCs w:val="24"/>
        </w:rPr>
        <w:t xml:space="preserve">as described in Article IV </w:t>
      </w:r>
      <w:r w:rsidR="003A01B6">
        <w:rPr>
          <w:noProof/>
        </w:rPr>
        <w:t>of this Twenty-Seventh</w:t>
      </w:r>
      <w:r w:rsidR="003A01B6">
        <w:t xml:space="preserve"> Supplemental Resolution,</w:t>
      </w:r>
      <w:r>
        <w:t xml:space="preserve"> which were consented to by the purchasers of the Series 2021A Bonds at the time of their initial issuance and which will become effective only upon the consent of the holders of a majority in aggregate principal amount of the Outstanding Bonds; and </w:t>
      </w:r>
    </w:p>
    <w:p w14:paraId="446741B8" w14:textId="284E642B" w:rsidR="00067503" w:rsidRDefault="00067503" w:rsidP="00067503">
      <w:pPr>
        <w:pStyle w:val="ParaNORMAL"/>
      </w:pPr>
      <w:r w:rsidRPr="00AE0C64">
        <w:rPr>
          <w:smallCaps/>
        </w:rPr>
        <w:t>Whereas</w:t>
      </w:r>
      <w:r w:rsidRPr="00AE0C64">
        <w:t>, the Board now desires to create and to authorize the issuance and delivery of on</w:t>
      </w:r>
      <w:r>
        <w:t>e or more additional issues of B</w:t>
      </w:r>
      <w:r w:rsidRPr="00AE0C64">
        <w:t>onds under and in accordance with the Original Resolution, as supplemented and amended</w:t>
      </w:r>
      <w:r>
        <w:t xml:space="preserve">, including by this </w:t>
      </w:r>
      <w:r w:rsidR="00BA3F2C">
        <w:rPr>
          <w:noProof/>
        </w:rPr>
        <w:t>Twenty-</w:t>
      </w:r>
      <w:r w:rsidR="009B6E3E">
        <w:rPr>
          <w:noProof/>
        </w:rPr>
        <w:t>Seventh</w:t>
      </w:r>
      <w:r>
        <w:t xml:space="preserve"> Supplemental Resolution</w:t>
      </w:r>
      <w:r w:rsidRPr="00AE0C64">
        <w:t xml:space="preserve">, which additional bonds shall be known as “University of Illinois Auxiliary Facilities System </w:t>
      </w:r>
      <w:r w:rsidR="00067AF5">
        <w:t xml:space="preserve">Refunding </w:t>
      </w:r>
      <w:r w:rsidRPr="00AE0C64">
        <w:t xml:space="preserve">Revenue Bonds” (the </w:t>
      </w:r>
      <w:r w:rsidRPr="00AE0C64">
        <w:rPr>
          <w:i/>
        </w:rPr>
        <w:t>“</w:t>
      </w:r>
      <w:r w:rsidRPr="00AE0C64">
        <w:rPr>
          <w:i/>
          <w:iCs/>
        </w:rPr>
        <w:t>Bonds</w:t>
      </w:r>
      <w:r w:rsidRPr="00AE0C64">
        <w:rPr>
          <w:i/>
        </w:rPr>
        <w:t>”</w:t>
      </w:r>
      <w:r w:rsidRPr="00AE0C64">
        <w:t>), which may be issued</w:t>
      </w:r>
      <w:r>
        <w:t xml:space="preserve"> at one time or</w:t>
      </w:r>
      <w:r w:rsidRPr="00AE0C64">
        <w:t xml:space="preserve"> from time to time in one or </w:t>
      </w:r>
      <w:r w:rsidRPr="00AE0C64">
        <w:lastRenderedPageBreak/>
        <w:t xml:space="preserve">more Series (each, a </w:t>
      </w:r>
      <w:r w:rsidRPr="00AE0C64">
        <w:rPr>
          <w:i/>
        </w:rPr>
        <w:t>“Series”</w:t>
      </w:r>
      <w:r w:rsidRPr="00AE0C64">
        <w:t>) and with such further designations</w:t>
      </w:r>
      <w:r>
        <w:t xml:space="preserve"> and terms</w:t>
      </w:r>
      <w:r w:rsidRPr="00AE0C64">
        <w:t xml:space="preserve"> as may be permitted or provided for hereby</w:t>
      </w:r>
      <w:r w:rsidR="00C513CB">
        <w:t>; and</w:t>
      </w:r>
    </w:p>
    <w:p w14:paraId="4850FAFF" w14:textId="77777777" w:rsidR="00C513CB" w:rsidRPr="00C513CB" w:rsidRDefault="00C513CB" w:rsidP="00067503">
      <w:pPr>
        <w:pStyle w:val="ParaNORMAL"/>
        <w:rPr>
          <w:b/>
          <w:color w:val="000000"/>
        </w:rPr>
      </w:pPr>
      <w:r w:rsidRPr="00AE0C64">
        <w:rPr>
          <w:smallCaps/>
        </w:rPr>
        <w:t>Whereas</w:t>
      </w:r>
      <w:r w:rsidRPr="00AE0C64">
        <w:t>, forms of</w:t>
      </w:r>
      <w:r>
        <w:t xml:space="preserve"> </w:t>
      </w:r>
      <w:r w:rsidR="009A0534">
        <w:t>an</w:t>
      </w:r>
      <w:r>
        <w:t xml:space="preserve"> Official Notice of Sale, Preliminary</w:t>
      </w:r>
      <w:r w:rsidRPr="00AE0C64">
        <w:t xml:space="preserve"> Official Statement</w:t>
      </w:r>
      <w:r>
        <w:t>, Continuing Disclosure Undertaking, Escrow Agreement and Bond Purchase Agreement</w:t>
      </w:r>
      <w:r w:rsidRPr="00AE0C64">
        <w:t xml:space="preserve"> (each as hereinafter </w:t>
      </w:r>
      <w:r w:rsidR="00A46C6A">
        <w:t>defined</w:t>
      </w:r>
      <w:r w:rsidRPr="00AE0C64">
        <w:t xml:space="preserve">) have been </w:t>
      </w:r>
      <w:r>
        <w:t>presented to</w:t>
      </w:r>
      <w:r w:rsidRPr="00AE0C64">
        <w:t xml:space="preserve"> the Board:</w:t>
      </w:r>
    </w:p>
    <w:p w14:paraId="65B9E998" w14:textId="77777777" w:rsidR="00067503" w:rsidRPr="00AE0C64" w:rsidRDefault="00067503" w:rsidP="00067503">
      <w:pPr>
        <w:pStyle w:val="ParaNORMAL"/>
      </w:pPr>
      <w:r w:rsidRPr="00AE0C64">
        <w:rPr>
          <w:smallCaps/>
        </w:rPr>
        <w:t>Now, Therefore, Be It Resolved</w:t>
      </w:r>
      <w:r w:rsidRPr="00AE0C64">
        <w:t xml:space="preserve"> by The Board of Trustees of the University of Illinois:</w:t>
      </w:r>
    </w:p>
    <w:p w14:paraId="284347B5" w14:textId="77777777" w:rsidR="00067503" w:rsidRPr="00AE0C64" w:rsidRDefault="00067503" w:rsidP="00067503">
      <w:pPr>
        <w:pStyle w:val="TitleCenterBold"/>
      </w:pPr>
      <w:r w:rsidRPr="00AE0C64">
        <w:t>Article I</w:t>
      </w:r>
      <w:r w:rsidRPr="00AE0C64">
        <w:br/>
      </w:r>
      <w:r w:rsidRPr="00AE0C64">
        <w:br/>
        <w:t>Definitions; Pledge of Revenues</w:t>
      </w:r>
    </w:p>
    <w:p w14:paraId="3822BC47" w14:textId="62659CC3" w:rsidR="00067503" w:rsidRPr="00AE0C64" w:rsidRDefault="00067503" w:rsidP="00067503">
      <w:pPr>
        <w:pStyle w:val="ParaSECTION"/>
      </w:pPr>
      <w:r w:rsidRPr="00AE0C64">
        <w:rPr>
          <w:i/>
        </w:rPr>
        <w:tab/>
        <w:t>Section 1.1.</w:t>
      </w:r>
      <w:r w:rsidRPr="00AE0C64">
        <w:rPr>
          <w:i/>
        </w:rPr>
        <w:tab/>
        <w:t>Defined Terms</w:t>
      </w:r>
      <w:r w:rsidRPr="00AE0C64">
        <w:t xml:space="preserve">.  Terms used in this </w:t>
      </w:r>
      <w:r w:rsidR="00BA3F2C">
        <w:rPr>
          <w:noProof/>
        </w:rPr>
        <w:t>Twenty-</w:t>
      </w:r>
      <w:r w:rsidR="00A469DC">
        <w:rPr>
          <w:noProof/>
        </w:rPr>
        <w:t>Seventh</w:t>
      </w:r>
      <w:r>
        <w:t xml:space="preserve"> Supplemental</w:t>
      </w:r>
      <w:r w:rsidRPr="00AE0C64">
        <w:t xml:space="preserve"> Resolution and not defined </w:t>
      </w:r>
      <w:r w:rsidR="00AF3459">
        <w:t xml:space="preserve">herein </w:t>
      </w:r>
      <w:r w:rsidRPr="00AE0C64">
        <w:t xml:space="preserve">shall have the same meanings defined in the Original Resolution, as </w:t>
      </w:r>
      <w:proofErr w:type="gramStart"/>
      <w:r w:rsidRPr="00AE0C64">
        <w:t>supplemented</w:t>
      </w:r>
      <w:proofErr w:type="gramEnd"/>
      <w:r w:rsidRPr="00AE0C64">
        <w:t xml:space="preserve"> and amended.</w:t>
      </w:r>
    </w:p>
    <w:p w14:paraId="279DBB3F" w14:textId="62AC7E67" w:rsidR="00067503" w:rsidRPr="00AE0C64" w:rsidRDefault="00067503" w:rsidP="00067503">
      <w:pPr>
        <w:pStyle w:val="ParaNORMAL"/>
      </w:pPr>
      <w:r>
        <w:t xml:space="preserve">In addition to the terms defined in the preambles to this </w:t>
      </w:r>
      <w:r w:rsidR="00BA3F2C">
        <w:rPr>
          <w:noProof/>
        </w:rPr>
        <w:t>Twenty-</w:t>
      </w:r>
      <w:r w:rsidR="009B6E3E">
        <w:rPr>
          <w:noProof/>
        </w:rPr>
        <w:t>Seventh</w:t>
      </w:r>
      <w:r>
        <w:t xml:space="preserve"> Supplemental Resolution, f</w:t>
      </w:r>
      <w:r w:rsidRPr="00AE0C64">
        <w:t xml:space="preserve">or purposes of this </w:t>
      </w:r>
      <w:r w:rsidR="00BA3F2C">
        <w:rPr>
          <w:noProof/>
        </w:rPr>
        <w:t>Twenty-</w:t>
      </w:r>
      <w:r w:rsidR="009B6E3E">
        <w:rPr>
          <w:noProof/>
        </w:rPr>
        <w:t>Seventh</w:t>
      </w:r>
      <w:r>
        <w:t xml:space="preserve"> Supplemental</w:t>
      </w:r>
      <w:r w:rsidRPr="00AE0C64">
        <w:t xml:space="preserve"> Resolution, the following terms shall have the following meanings:</w:t>
      </w:r>
    </w:p>
    <w:p w14:paraId="6925365A" w14:textId="67CBAD39" w:rsidR="00646EC1" w:rsidRDefault="00646EC1" w:rsidP="00067503">
      <w:pPr>
        <w:pStyle w:val="ParaNORMAL"/>
        <w:rPr>
          <w:i/>
        </w:rPr>
      </w:pPr>
      <w:r>
        <w:rPr>
          <w:i/>
        </w:rPr>
        <w:t xml:space="preserve">“Bond Purchase Agreement” </w:t>
      </w:r>
      <w:r w:rsidRPr="00AE0C64">
        <w:t xml:space="preserve">shall mean </w:t>
      </w:r>
      <w:r>
        <w:t>a Bond Purchase Agreement</w:t>
      </w:r>
      <w:r w:rsidRPr="00AE0C64">
        <w:t xml:space="preserve"> between the Board and </w:t>
      </w:r>
      <w:r>
        <w:t>a Negotiated Purchaser</w:t>
      </w:r>
      <w:r w:rsidRPr="00AE0C64">
        <w:t xml:space="preserve"> described in Section </w:t>
      </w:r>
      <w:r>
        <w:t>2.9</w:t>
      </w:r>
      <w:r w:rsidRPr="00AE0C64">
        <w:t xml:space="preserve"> of </w:t>
      </w:r>
      <w:r>
        <w:t xml:space="preserve">this </w:t>
      </w:r>
      <w:r w:rsidR="00BA3F2C">
        <w:t>Twenty-S</w:t>
      </w:r>
      <w:r w:rsidR="009B6E3E">
        <w:t>eventh</w:t>
      </w:r>
      <w:r>
        <w:t xml:space="preserve"> Supplemental</w:t>
      </w:r>
      <w:r w:rsidRPr="00AE0C64">
        <w:t xml:space="preserve"> Resolution.</w:t>
      </w:r>
    </w:p>
    <w:p w14:paraId="53A30C10" w14:textId="15D6562D" w:rsidR="00A46C6A" w:rsidRDefault="00A46C6A" w:rsidP="00067503">
      <w:pPr>
        <w:pStyle w:val="ParaNORMAL"/>
        <w:rPr>
          <w:i/>
        </w:rPr>
      </w:pPr>
      <w:r>
        <w:t>“</w:t>
      </w:r>
      <w:r>
        <w:rPr>
          <w:i/>
          <w:iCs/>
        </w:rPr>
        <w:t>Bond Register</w:t>
      </w:r>
      <w:r>
        <w:t xml:space="preserve">” is defined in Section 2.6 of this </w:t>
      </w:r>
      <w:r w:rsidR="00BA3F2C">
        <w:t>Twenty-S</w:t>
      </w:r>
      <w:r w:rsidR="009B6E3E">
        <w:t>eventh</w:t>
      </w:r>
      <w:r>
        <w:t xml:space="preserve"> Supplemental</w:t>
      </w:r>
      <w:r w:rsidRPr="00AE0C64">
        <w:t xml:space="preserve"> Resolution</w:t>
      </w:r>
      <w:r>
        <w:t>.</w:t>
      </w:r>
    </w:p>
    <w:p w14:paraId="311294D6" w14:textId="4C125776" w:rsidR="009A0534" w:rsidRPr="009A0534" w:rsidRDefault="009A0534" w:rsidP="00067503">
      <w:pPr>
        <w:pStyle w:val="ParaNORMAL"/>
        <w:rPr>
          <w:iCs/>
        </w:rPr>
      </w:pPr>
      <w:r>
        <w:rPr>
          <w:i/>
        </w:rPr>
        <w:t>“Bond Registrar</w:t>
      </w:r>
      <w:r>
        <w:rPr>
          <w:iCs/>
        </w:rPr>
        <w:t xml:space="preserve">” means The Bank of New York Mellon Trust Company, </w:t>
      </w:r>
      <w:r w:rsidR="002D5A74">
        <w:rPr>
          <w:iCs/>
        </w:rPr>
        <w:t>N.A.</w:t>
      </w:r>
      <w:r>
        <w:rPr>
          <w:iCs/>
        </w:rPr>
        <w:t>, and its successors.</w:t>
      </w:r>
    </w:p>
    <w:p w14:paraId="30E4931C" w14:textId="77777777" w:rsidR="00A46C6A" w:rsidRDefault="00A46C6A" w:rsidP="00067503">
      <w:pPr>
        <w:pStyle w:val="ParaNORMAL"/>
        <w:rPr>
          <w:i/>
        </w:rPr>
      </w:pPr>
      <w:r w:rsidRPr="00AE0C64">
        <w:rPr>
          <w:i/>
        </w:rPr>
        <w:t>“Cede”</w:t>
      </w:r>
      <w:r>
        <w:rPr>
          <w:iCs/>
        </w:rPr>
        <w:t xml:space="preserve"> means </w:t>
      </w:r>
      <w:r w:rsidRPr="00AE0C64">
        <w:t>Cede &amp; Co., or any successor thereto</w:t>
      </w:r>
      <w:r>
        <w:t>.</w:t>
      </w:r>
    </w:p>
    <w:p w14:paraId="4BEC69F2" w14:textId="77777777" w:rsidR="00067503" w:rsidRDefault="00067503" w:rsidP="00067503">
      <w:pPr>
        <w:pStyle w:val="ParaNORMAL"/>
      </w:pPr>
      <w:r w:rsidRPr="00AE0C64">
        <w:rPr>
          <w:i/>
        </w:rPr>
        <w:t>“</w:t>
      </w:r>
      <w:r w:rsidRPr="00AE0C64">
        <w:rPr>
          <w:i/>
          <w:iCs/>
        </w:rPr>
        <w:t>Code</w:t>
      </w:r>
      <w:r w:rsidRPr="00AE0C64">
        <w:rPr>
          <w:i/>
        </w:rPr>
        <w:t>”</w:t>
      </w:r>
      <w:r w:rsidRPr="00AE0C64">
        <w:t xml:space="preserve"> means the Internal Revenue Code of 1986, as amended.</w:t>
      </w:r>
    </w:p>
    <w:p w14:paraId="34A4A552" w14:textId="0FE9D9A9" w:rsidR="004F7EDB" w:rsidRPr="004F7EDB" w:rsidRDefault="00067503" w:rsidP="00A469DC">
      <w:pPr>
        <w:pStyle w:val="ParaNORMAL"/>
      </w:pPr>
      <w:r w:rsidRPr="00FF607C">
        <w:rPr>
          <w:i/>
        </w:rPr>
        <w:t>“Comptroller”</w:t>
      </w:r>
      <w:r>
        <w:t xml:space="preserve"> shall mean the Comptroller of the Board.</w:t>
      </w:r>
    </w:p>
    <w:p w14:paraId="42590476" w14:textId="7C286481" w:rsidR="00A46C6A" w:rsidRDefault="00A46C6A" w:rsidP="00067503">
      <w:pPr>
        <w:pStyle w:val="ParaNORMAL"/>
        <w:rPr>
          <w:i/>
        </w:rPr>
      </w:pPr>
      <w:r>
        <w:t>“</w:t>
      </w:r>
      <w:r>
        <w:rPr>
          <w:i/>
          <w:iCs/>
        </w:rPr>
        <w:t>DTC</w:t>
      </w:r>
      <w:r>
        <w:t xml:space="preserve">” means </w:t>
      </w:r>
      <w:r w:rsidRPr="00AE0C64">
        <w:t xml:space="preserve">The Depository Trust Company, New York, </w:t>
      </w:r>
      <w:proofErr w:type="gramStart"/>
      <w:r w:rsidRPr="00AE0C64">
        <w:t>New York</w:t>
      </w:r>
      <w:proofErr w:type="gramEnd"/>
      <w:r w:rsidRPr="00AE0C64">
        <w:t xml:space="preserve"> and its successors</w:t>
      </w:r>
      <w:r>
        <w:t>.</w:t>
      </w:r>
    </w:p>
    <w:p w14:paraId="6C0CEA1F" w14:textId="4191BCD1" w:rsidR="00067503" w:rsidRPr="00AE0C64" w:rsidRDefault="00067503" w:rsidP="00067503">
      <w:pPr>
        <w:pStyle w:val="ParaNORMAL"/>
      </w:pPr>
      <w:r w:rsidRPr="00AE0C64">
        <w:rPr>
          <w:i/>
        </w:rPr>
        <w:t>“</w:t>
      </w:r>
      <w:r w:rsidRPr="00AE0C64">
        <w:rPr>
          <w:i/>
          <w:iCs/>
        </w:rPr>
        <w:t>Escrow Agent</w:t>
      </w:r>
      <w:r w:rsidRPr="00AE0C64">
        <w:rPr>
          <w:i/>
        </w:rPr>
        <w:t>”</w:t>
      </w:r>
      <w:r w:rsidRPr="00AE0C64">
        <w:t xml:space="preserve"> shall mean The Bank of New York Mellon Trust Company, </w:t>
      </w:r>
      <w:r w:rsidR="002D5A74">
        <w:t>N.A.</w:t>
      </w:r>
      <w:r w:rsidRPr="00AE0C64">
        <w:t>, and its successors.</w:t>
      </w:r>
    </w:p>
    <w:p w14:paraId="467E9D80" w14:textId="39950486" w:rsidR="00067503" w:rsidRDefault="00067503" w:rsidP="00067503">
      <w:pPr>
        <w:pStyle w:val="ParaNORMAL"/>
      </w:pPr>
      <w:r w:rsidRPr="00AE0C64">
        <w:rPr>
          <w:i/>
        </w:rPr>
        <w:t>“</w:t>
      </w:r>
      <w:r w:rsidRPr="00AE0C64">
        <w:rPr>
          <w:i/>
          <w:iCs/>
        </w:rPr>
        <w:t>Escrow Agreement</w:t>
      </w:r>
      <w:r w:rsidRPr="00AE0C64">
        <w:rPr>
          <w:i/>
        </w:rPr>
        <w:t>”</w:t>
      </w:r>
      <w:r w:rsidRPr="00AE0C64">
        <w:t xml:space="preserve"> shall mean an Escrow </w:t>
      </w:r>
      <w:proofErr w:type="gramStart"/>
      <w:r w:rsidRPr="00AE0C64">
        <w:t>Agreement</w:t>
      </w:r>
      <w:proofErr w:type="gramEnd"/>
      <w:r w:rsidRPr="00AE0C64">
        <w:t xml:space="preserve"> </w:t>
      </w:r>
      <w:r w:rsidR="00067AF5">
        <w:t xml:space="preserve">or an Escrow Letter Agreement </w:t>
      </w:r>
      <w:r w:rsidRPr="00AE0C64">
        <w:t xml:space="preserve">between the Board and the Escrow Agent described in Section 3.1 of </w:t>
      </w:r>
      <w:r w:rsidR="00C513CB">
        <w:t xml:space="preserve">this </w:t>
      </w:r>
      <w:r w:rsidR="00BA3F2C">
        <w:t>Twenty-S</w:t>
      </w:r>
      <w:r w:rsidR="009B6E3E">
        <w:t>eventh</w:t>
      </w:r>
      <w:r>
        <w:t xml:space="preserve"> Supplemental</w:t>
      </w:r>
      <w:r w:rsidRPr="00AE0C64">
        <w:t xml:space="preserve"> Resolution.</w:t>
      </w:r>
    </w:p>
    <w:p w14:paraId="026D0342" w14:textId="77777777" w:rsidR="00067503" w:rsidRDefault="00067503" w:rsidP="00067503">
      <w:pPr>
        <w:pStyle w:val="ParaNORMAL"/>
      </w:pPr>
      <w:r w:rsidRPr="00435479">
        <w:rPr>
          <w:i/>
        </w:rPr>
        <w:lastRenderedPageBreak/>
        <w:t>“</w:t>
      </w:r>
      <w:r>
        <w:rPr>
          <w:i/>
        </w:rPr>
        <w:t>Favorable Opinion of Bond Counsel</w:t>
      </w:r>
      <w:r w:rsidRPr="00435479">
        <w:rPr>
          <w:i/>
        </w:rPr>
        <w:t>”</w:t>
      </w:r>
      <w:r>
        <w:t xml:space="preserve"> shall mean</w:t>
      </w:r>
      <w:r w:rsidRPr="00E93A1A">
        <w:t xml:space="preserve">, with respect to any action relating to </w:t>
      </w:r>
      <w:r>
        <w:t>a Series of Bonds</w:t>
      </w:r>
      <w:r w:rsidRPr="00E93A1A">
        <w:t xml:space="preserve">, the occurrence of which requires such an opinion to be delivered after the </w:t>
      </w:r>
      <w:r>
        <w:t>date of issuance thereof</w:t>
      </w:r>
      <w:r w:rsidRPr="00E93A1A">
        <w:t xml:space="preserve">, </w:t>
      </w:r>
      <w:r>
        <w:t>a</w:t>
      </w:r>
      <w:r w:rsidRPr="00E93A1A">
        <w:t xml:space="preserve"> written opinion of counsel </w:t>
      </w:r>
      <w:r>
        <w:t xml:space="preserve">selected by the Board </w:t>
      </w:r>
      <w:r w:rsidRPr="00E93A1A">
        <w:t xml:space="preserve">of nationally recognized standing in matters relating to the exclusion of interest from gross income on obligations issued by states and their political subdivisions or agencies addressed to the </w:t>
      </w:r>
      <w:r>
        <w:t>Board</w:t>
      </w:r>
      <w:r w:rsidRPr="00E93A1A">
        <w:t xml:space="preserve"> to the effect that the action proposed to be taken is not prohibited by the laws of the State</w:t>
      </w:r>
      <w:r>
        <w:t xml:space="preserve"> of Illinois</w:t>
      </w:r>
      <w:r w:rsidRPr="00E93A1A">
        <w:t xml:space="preserve"> and </w:t>
      </w:r>
      <w:r>
        <w:t>the Bond Resolution</w:t>
      </w:r>
      <w:r w:rsidRPr="00E93A1A">
        <w:t xml:space="preserve"> and will not adversely affect any exclusion from gross income for federal income tax purposes of interest on </w:t>
      </w:r>
      <w:r>
        <w:t xml:space="preserve">such </w:t>
      </w:r>
      <w:r w:rsidRPr="00E93A1A">
        <w:t>Bonds (subject to customary exceptions)</w:t>
      </w:r>
      <w:r>
        <w:t>.</w:t>
      </w:r>
    </w:p>
    <w:p w14:paraId="2B22A098" w14:textId="7D44B1E9" w:rsidR="00067503" w:rsidRPr="00AE0C64" w:rsidRDefault="00067503" w:rsidP="00067503">
      <w:pPr>
        <w:pStyle w:val="ParaNORMAL"/>
      </w:pPr>
      <w:r w:rsidRPr="00AE0C64">
        <w:rPr>
          <w:i/>
        </w:rPr>
        <w:t>“</w:t>
      </w:r>
      <w:r w:rsidRPr="00AE0C64">
        <w:rPr>
          <w:i/>
          <w:iCs/>
        </w:rPr>
        <w:t>Notification of Sale</w:t>
      </w:r>
      <w:r w:rsidRPr="00AE0C64">
        <w:rPr>
          <w:i/>
        </w:rPr>
        <w:t>”</w:t>
      </w:r>
      <w:r w:rsidRPr="00AE0C64">
        <w:t xml:space="preserve"> shall mean the Notification of Sale delivered by the Comptroller to the Board pursuant to Section </w:t>
      </w:r>
      <w:r>
        <w:t>2.9</w:t>
      </w:r>
      <w:r w:rsidRPr="00AE0C64">
        <w:t xml:space="preserve"> of </w:t>
      </w:r>
      <w:r w:rsidR="00C513CB">
        <w:t xml:space="preserve">this </w:t>
      </w:r>
      <w:r w:rsidR="00BA3F2C">
        <w:t>Twenty-S</w:t>
      </w:r>
      <w:r w:rsidR="009B6E3E">
        <w:t>eventh</w:t>
      </w:r>
      <w:r>
        <w:t xml:space="preserve"> Supplemental</w:t>
      </w:r>
      <w:r w:rsidRPr="00AE0C64">
        <w:t xml:space="preserve"> Resolution in connection with the issuance of any Series of </w:t>
      </w:r>
      <w:proofErr w:type="gramStart"/>
      <w:r w:rsidRPr="00AE0C64">
        <w:t xml:space="preserve">the </w:t>
      </w:r>
      <w:r>
        <w:t>Bond</w:t>
      </w:r>
      <w:r w:rsidRPr="00AE0C64">
        <w:t>s</w:t>
      </w:r>
      <w:proofErr w:type="gramEnd"/>
      <w:r w:rsidRPr="00AE0C64">
        <w:t>.</w:t>
      </w:r>
    </w:p>
    <w:p w14:paraId="6A77A1BD" w14:textId="40293818" w:rsidR="00067503" w:rsidRPr="00AE0C64" w:rsidRDefault="00067503" w:rsidP="00067503">
      <w:pPr>
        <w:pStyle w:val="ParaNORMAL"/>
      </w:pPr>
      <w:r w:rsidRPr="000F4BB5">
        <w:rPr>
          <w:i/>
        </w:rPr>
        <w:t>“Prior Parity Bonds</w:t>
      </w:r>
      <w:r w:rsidRPr="00AE0C64">
        <w:rPr>
          <w:i/>
        </w:rPr>
        <w:t>”</w:t>
      </w:r>
      <w:r w:rsidRPr="00AE0C64">
        <w:t xml:space="preserve"> shall mean, collectively, the Series 1999A Bonds, Series 2001A Bonds, Series 2003A Bonds, Series 2005A Bonds, </w:t>
      </w:r>
      <w:r>
        <w:t>Series 2013A Bonds, Series 2014A Bonds, Taxable Series 2014B Bo</w:t>
      </w:r>
      <w:r w:rsidR="002D74C7">
        <w:t>nds, Series 2015A Bonds, Series 2016A Bonds, Series 2016B Bonds, Series 2018A Bonds, Series 2018B Bonds</w:t>
      </w:r>
      <w:r w:rsidR="004B186F">
        <w:t>,</w:t>
      </w:r>
      <w:r w:rsidR="002D74C7">
        <w:t xml:space="preserve"> Series 2019</w:t>
      </w:r>
      <w:r w:rsidR="00290F93">
        <w:t>A</w:t>
      </w:r>
      <w:r w:rsidR="002D74C7">
        <w:t xml:space="preserve"> Bonds</w:t>
      </w:r>
      <w:r w:rsidR="004B186F">
        <w:t>, Series 2020A Bonds</w:t>
      </w:r>
      <w:r w:rsidR="000F4BB5">
        <w:t>,</w:t>
      </w:r>
      <w:r w:rsidR="004B186F">
        <w:t xml:space="preserve"> </w:t>
      </w:r>
      <w:r w:rsidR="007C44C0">
        <w:t xml:space="preserve">Taxable </w:t>
      </w:r>
      <w:r w:rsidR="004B186F">
        <w:t>Series 2020B Bonds</w:t>
      </w:r>
      <w:r w:rsidR="000F4BB5">
        <w:t xml:space="preserve"> and Series 2021</w:t>
      </w:r>
      <w:r w:rsidR="006D6255">
        <w:t>A</w:t>
      </w:r>
      <w:r w:rsidR="000F4BB5">
        <w:t xml:space="preserve"> Bonds</w:t>
      </w:r>
      <w:r w:rsidR="00683493">
        <w:t>,</w:t>
      </w:r>
      <w:r w:rsidR="002D74C7">
        <w:t xml:space="preserve"> </w:t>
      </w:r>
      <w:r w:rsidR="002D74C7" w:rsidRPr="00AE0C64">
        <w:t>outstanding from time to time</w:t>
      </w:r>
      <w:r w:rsidRPr="00AE0C64">
        <w:t>.</w:t>
      </w:r>
    </w:p>
    <w:p w14:paraId="0A84BB30" w14:textId="1122A01F" w:rsidR="00A46C6A" w:rsidRDefault="00A46C6A" w:rsidP="00067503">
      <w:pPr>
        <w:pStyle w:val="ParaNORMAL"/>
        <w:rPr>
          <w:i/>
        </w:rPr>
      </w:pPr>
      <w:r>
        <w:t>“</w:t>
      </w:r>
      <w:r>
        <w:rPr>
          <w:i/>
          <w:iCs/>
        </w:rPr>
        <w:t>Purchasers</w:t>
      </w:r>
      <w:r>
        <w:t xml:space="preserve">” means, collectively, the Competitive Purchasers and the Negotiated Purchasers, each as further described in Section 2.9 of this </w:t>
      </w:r>
      <w:r w:rsidR="00BA3F2C">
        <w:t>Twenty-</w:t>
      </w:r>
      <w:r w:rsidR="009B6E3E">
        <w:t>Seventh</w:t>
      </w:r>
      <w:r>
        <w:t xml:space="preserve"> Supplemental</w:t>
      </w:r>
      <w:r w:rsidRPr="00AE0C64">
        <w:t xml:space="preserve"> Resolution</w:t>
      </w:r>
      <w:r>
        <w:t>.</w:t>
      </w:r>
    </w:p>
    <w:p w14:paraId="210DC6A7" w14:textId="0B04AA5D" w:rsidR="00067503" w:rsidRDefault="00067503" w:rsidP="00067503">
      <w:pPr>
        <w:pStyle w:val="ParaNORMAL"/>
      </w:pPr>
      <w:r w:rsidRPr="00AE0C64">
        <w:rPr>
          <w:i/>
        </w:rPr>
        <w:t>“</w:t>
      </w:r>
      <w:r w:rsidRPr="00AE0C64">
        <w:rPr>
          <w:i/>
          <w:iCs/>
        </w:rPr>
        <w:t>Tax Agreement</w:t>
      </w:r>
      <w:r w:rsidRPr="00AE0C64">
        <w:rPr>
          <w:i/>
        </w:rPr>
        <w:t>”</w:t>
      </w:r>
      <w:r w:rsidRPr="00AE0C64">
        <w:t xml:space="preserve"> shall mean a Tax </w:t>
      </w:r>
      <w:r>
        <w:t>Exemption</w:t>
      </w:r>
      <w:r w:rsidRPr="00AE0C64">
        <w:t xml:space="preserve"> Certificate </w:t>
      </w:r>
      <w:r>
        <w:t xml:space="preserve">and Agreement </w:t>
      </w:r>
      <w:r w:rsidRPr="00AE0C64">
        <w:t xml:space="preserve">to be delivered by the Board upon the issuance of a Series of </w:t>
      </w:r>
      <w:r w:rsidR="00067AF5">
        <w:t xml:space="preserve">Tax-Exempt </w:t>
      </w:r>
      <w:r>
        <w:t>Bond</w:t>
      </w:r>
      <w:r w:rsidRPr="00AE0C64">
        <w:t>s.</w:t>
      </w:r>
    </w:p>
    <w:p w14:paraId="288AC092" w14:textId="77777777" w:rsidR="00470227" w:rsidRDefault="00470227" w:rsidP="00470227">
      <w:pPr>
        <w:pStyle w:val="ParaNORMAL"/>
      </w:pPr>
      <w:r w:rsidRPr="00565C4E">
        <w:rPr>
          <w:i/>
        </w:rPr>
        <w:t>“Taxable Bonds”</w:t>
      </w:r>
      <w:r>
        <w:t xml:space="preserve"> shall mean any Bonds the interest on which is not intended at issuance to be excludable from the gross income of the owners thereof for federal income tax purposes. </w:t>
      </w:r>
    </w:p>
    <w:p w14:paraId="6E0A7AF3" w14:textId="77777777" w:rsidR="00470227" w:rsidRPr="00AE0C64" w:rsidRDefault="00470227" w:rsidP="00470227">
      <w:pPr>
        <w:pStyle w:val="ParaNORMAL"/>
      </w:pPr>
      <w:r w:rsidRPr="00565C4E">
        <w:rPr>
          <w:i/>
        </w:rPr>
        <w:t>“</w:t>
      </w:r>
      <w:r>
        <w:rPr>
          <w:i/>
        </w:rPr>
        <w:t>Tax-Exempt</w:t>
      </w:r>
      <w:r w:rsidRPr="00565C4E">
        <w:rPr>
          <w:i/>
        </w:rPr>
        <w:t xml:space="preserve"> Bonds”</w:t>
      </w:r>
      <w:r>
        <w:t xml:space="preserve"> shall mean any Bonds the interest on which is intended at issuance to be excludable from the gross income of the owners thereof for federal income tax purposes. </w:t>
      </w:r>
    </w:p>
    <w:p w14:paraId="231BBB48" w14:textId="77777777" w:rsidR="00067503" w:rsidRPr="00AE0C64" w:rsidRDefault="00067503" w:rsidP="00067503">
      <w:pPr>
        <w:pStyle w:val="ParaSECTION"/>
      </w:pPr>
      <w:r w:rsidRPr="00AE0C64">
        <w:rPr>
          <w:i/>
        </w:rPr>
        <w:tab/>
        <w:t>Section 1.2.</w:t>
      </w:r>
      <w:r w:rsidRPr="00AE0C64">
        <w:rPr>
          <w:i/>
        </w:rPr>
        <w:tab/>
        <w:t>Pledge of Revenues</w:t>
      </w:r>
      <w:r w:rsidRPr="00AE0C64">
        <w:t xml:space="preserve">.  The pledge of the Operating Revenues of the System and Student Tuition and Fees contained in the Original Resolution is hereby ratified and confirmed.  The </w:t>
      </w:r>
      <w:r>
        <w:t>Bond</w:t>
      </w:r>
      <w:r w:rsidRPr="00AE0C64">
        <w:t>s, together with the Prior Parity Bonds and any Parity Bonds issued in the future, will be secured by a pledge of and lien on (</w:t>
      </w:r>
      <w:proofErr w:type="spellStart"/>
      <w:r w:rsidRPr="00AE0C64">
        <w:t>i</w:t>
      </w:r>
      <w:proofErr w:type="spellEnd"/>
      <w:r w:rsidRPr="00AE0C64">
        <w:t xml:space="preserve">) the Net Revenues of the System, (ii) Student Tuition and Fees (subject to prior payment of operating and maintenance expenses of the System, but only to the extent necessary) and (iii) the Bond and Interest Sinking Fund Account (collectively, the </w:t>
      </w:r>
      <w:r w:rsidRPr="00AE0C64">
        <w:rPr>
          <w:i/>
        </w:rPr>
        <w:t>“</w:t>
      </w:r>
      <w:r w:rsidRPr="00AE0C64">
        <w:rPr>
          <w:i/>
          <w:iCs/>
        </w:rPr>
        <w:t>Pledged Revenues</w:t>
      </w:r>
      <w:r w:rsidRPr="00AE0C64">
        <w:rPr>
          <w:i/>
        </w:rPr>
        <w:t>”</w:t>
      </w:r>
      <w:r w:rsidRPr="00AE0C64">
        <w:t>).</w:t>
      </w:r>
    </w:p>
    <w:p w14:paraId="03239A12" w14:textId="77777777" w:rsidR="00067503" w:rsidRPr="00AE0C64" w:rsidRDefault="00067503" w:rsidP="00067503">
      <w:pPr>
        <w:pStyle w:val="TitleCenterBold"/>
      </w:pPr>
      <w:r w:rsidRPr="00AE0C64">
        <w:t>Article II</w:t>
      </w:r>
      <w:r w:rsidRPr="00AE0C64">
        <w:br/>
      </w:r>
      <w:r w:rsidRPr="00AE0C64">
        <w:br/>
      </w:r>
      <w:r>
        <w:t>Bond</w:t>
      </w:r>
      <w:r w:rsidRPr="00AE0C64">
        <w:t>s and the Issuance Thereof</w:t>
      </w:r>
    </w:p>
    <w:p w14:paraId="60F34628" w14:textId="6A879D4B" w:rsidR="00646EC1" w:rsidRPr="00AE0C64" w:rsidRDefault="00067503" w:rsidP="009B6E3E">
      <w:pPr>
        <w:pStyle w:val="ParaSECTION"/>
      </w:pPr>
      <w:r w:rsidRPr="00AE0C64">
        <w:rPr>
          <w:i/>
        </w:rPr>
        <w:tab/>
        <w:t>Section 2.1.</w:t>
      </w:r>
      <w:r w:rsidRPr="00AE0C64">
        <w:rPr>
          <w:i/>
        </w:rPr>
        <w:tab/>
        <w:t>The Refunding and the Purpose of Issuance of the Bonds</w:t>
      </w:r>
      <w:r w:rsidRPr="00AE0C64">
        <w:t xml:space="preserve">.  </w:t>
      </w:r>
    </w:p>
    <w:p w14:paraId="6FD75A84" w14:textId="57102247" w:rsidR="00067503" w:rsidRPr="00AE0C64" w:rsidRDefault="00067503" w:rsidP="00067503">
      <w:pPr>
        <w:pStyle w:val="ParaNORMAL"/>
      </w:pPr>
      <w:r w:rsidRPr="00AE0C64">
        <w:lastRenderedPageBreak/>
        <w:t xml:space="preserve">The refunding of a portion of the Prior Parity Bonds is hereby authorized.  The Comptroller is authorized, </w:t>
      </w:r>
      <w:proofErr w:type="gramStart"/>
      <w:r w:rsidRPr="00AE0C64">
        <w:t>empowered</w:t>
      </w:r>
      <w:proofErr w:type="gramEnd"/>
      <w:r w:rsidRPr="00AE0C64">
        <w:t xml:space="preserve"> and directed, in connection with the sale of each Series</w:t>
      </w:r>
      <w:r w:rsidR="00067AF5">
        <w:t xml:space="preserve"> </w:t>
      </w:r>
      <w:r w:rsidRPr="00AE0C64">
        <w:t xml:space="preserve">of the Bonds, to determine which of the Prior Parity Bonds it is desirable to refund with the Bonds of such Series and shall designate any such Prior Parity Bonds in the Notification of Sale delivered pursuant to Section </w:t>
      </w:r>
      <w:r>
        <w:t>2.9</w:t>
      </w:r>
      <w:r w:rsidRPr="00AE0C64">
        <w:t xml:space="preserve"> of </w:t>
      </w:r>
      <w:r w:rsidR="00C513CB">
        <w:t xml:space="preserve">this </w:t>
      </w:r>
      <w:r w:rsidR="00BA3F2C">
        <w:t>Twenty-</w:t>
      </w:r>
      <w:r w:rsidR="009B6E3E">
        <w:t>Seventh</w:t>
      </w:r>
      <w:r>
        <w:t xml:space="preserve"> Supplemental</w:t>
      </w:r>
      <w:r w:rsidRPr="00AE0C64">
        <w:t xml:space="preserve"> Resolution in connection with the sale of</w:t>
      </w:r>
      <w:r>
        <w:t xml:space="preserve"> such Series of Bonds</w:t>
      </w:r>
      <w:r w:rsidRPr="00AE0C64">
        <w:t xml:space="preserve">.  The Comptroller is further authorized, </w:t>
      </w:r>
      <w:proofErr w:type="gramStart"/>
      <w:r w:rsidRPr="00AE0C64">
        <w:t>empowered</w:t>
      </w:r>
      <w:proofErr w:type="gramEnd"/>
      <w:r w:rsidRPr="00AE0C64">
        <w:t xml:space="preserve"> and directed to take all actions as may be necessary or appropriate to cause such Prior Parity Bonds as may be designated for refunding to be called for redemption, including determining the redemption date and issuing </w:t>
      </w:r>
      <w:r>
        <w:t xml:space="preserve">instructions for, or </w:t>
      </w:r>
      <w:r w:rsidRPr="00AE0C64">
        <w:t>a notice of</w:t>
      </w:r>
      <w:r>
        <w:t>,</w:t>
      </w:r>
      <w:r w:rsidRPr="00AE0C64">
        <w:t xml:space="preserve"> redemption.</w:t>
      </w:r>
    </w:p>
    <w:p w14:paraId="33B85D62" w14:textId="19A3FD80" w:rsidR="00067503" w:rsidRPr="00AE0C64" w:rsidRDefault="00067503" w:rsidP="00067503">
      <w:pPr>
        <w:pStyle w:val="ParaNORMAL"/>
      </w:pPr>
      <w:r w:rsidRPr="00AE0C64">
        <w:t xml:space="preserve">The estimated cost </w:t>
      </w:r>
      <w:r w:rsidR="00020AE6">
        <w:t xml:space="preserve">of </w:t>
      </w:r>
      <w:r>
        <w:t xml:space="preserve">the </w:t>
      </w:r>
      <w:r w:rsidRPr="00AE0C64">
        <w:t xml:space="preserve">Refunding </w:t>
      </w:r>
      <w:r>
        <w:t>is</w:t>
      </w:r>
      <w:r w:rsidRPr="00AE0C64">
        <w:t xml:space="preserve"> $</w:t>
      </w:r>
      <w:r w:rsidR="00BB79CA">
        <w:t>185,000,000</w:t>
      </w:r>
      <w:r w:rsidRPr="00AE0C64">
        <w:t xml:space="preserve">, including </w:t>
      </w:r>
      <w:r>
        <w:t>(</w:t>
      </w:r>
      <w:proofErr w:type="spellStart"/>
      <w:r>
        <w:t>i</w:t>
      </w:r>
      <w:proofErr w:type="spellEnd"/>
      <w:r>
        <w:t xml:space="preserve">) </w:t>
      </w:r>
      <w:r w:rsidRPr="00AE0C64">
        <w:t xml:space="preserve">the related costs of issuance of the Bonds, </w:t>
      </w:r>
      <w:r>
        <w:t>which include</w:t>
      </w:r>
      <w:r w:rsidRPr="00AE0C64">
        <w:t xml:space="preserve"> </w:t>
      </w:r>
      <w:r w:rsidR="001009D9" w:rsidRPr="00E903E6">
        <w:t>U</w:t>
      </w:r>
      <w:r w:rsidR="00052261" w:rsidRPr="00E903E6">
        <w:t>nderwriters’ discount and</w:t>
      </w:r>
      <w:r w:rsidR="00052261">
        <w:t xml:space="preserve"> </w:t>
      </w:r>
      <w:r w:rsidRPr="00AE0C64">
        <w:t>the cost of bond insurance or other credit enhancement, if any</w:t>
      </w:r>
      <w:r>
        <w:t>, and (ii) the capitalization of interest on a portion of the Bonds</w:t>
      </w:r>
      <w:r w:rsidR="00020AE6">
        <w:t>, if any</w:t>
      </w:r>
      <w:r w:rsidRPr="00AE0C64">
        <w:t>.</w:t>
      </w:r>
    </w:p>
    <w:p w14:paraId="42E353F0" w14:textId="007411F4" w:rsidR="00067503" w:rsidRPr="00AE0C64" w:rsidRDefault="00067503" w:rsidP="00067503">
      <w:pPr>
        <w:pStyle w:val="ParaNORMAL"/>
      </w:pPr>
      <w:r w:rsidRPr="00AE0C64">
        <w:t xml:space="preserve">It is hereby determined that </w:t>
      </w:r>
      <w:proofErr w:type="gramStart"/>
      <w:r w:rsidRPr="00AE0C64">
        <w:t>in order to</w:t>
      </w:r>
      <w:proofErr w:type="gramEnd"/>
      <w:r w:rsidRPr="00AE0C64">
        <w:t xml:space="preserve"> produce the funds necessary for the purposes stated above that the Board borrow the sum of not </w:t>
      </w:r>
      <w:r>
        <w:t xml:space="preserve">to </w:t>
      </w:r>
      <w:r w:rsidRPr="00AE0C64">
        <w:t>exceed $</w:t>
      </w:r>
      <w:r w:rsidR="00BB79CA">
        <w:t>185,000,000</w:t>
      </w:r>
      <w:r w:rsidRPr="00AE0C64">
        <w:t xml:space="preserve"> and in evidence thereof to issue its Bonds hereunder.</w:t>
      </w:r>
    </w:p>
    <w:p w14:paraId="26180823" w14:textId="076CB5B0" w:rsidR="00067503" w:rsidRPr="00AE0C64" w:rsidRDefault="00067503" w:rsidP="00067503">
      <w:pPr>
        <w:pStyle w:val="ParaSECTION"/>
      </w:pPr>
      <w:r w:rsidRPr="00AE0C64">
        <w:rPr>
          <w:i/>
        </w:rPr>
        <w:tab/>
        <w:t>Section 2.2.</w:t>
      </w:r>
      <w:r w:rsidRPr="00AE0C64">
        <w:rPr>
          <w:i/>
        </w:rPr>
        <w:tab/>
        <w:t xml:space="preserve">Terms of </w:t>
      </w:r>
      <w:r>
        <w:rPr>
          <w:i/>
        </w:rPr>
        <w:t>Bond</w:t>
      </w:r>
      <w:r w:rsidRPr="00AE0C64">
        <w:rPr>
          <w:i/>
        </w:rPr>
        <w:t>s</w:t>
      </w:r>
      <w:r w:rsidRPr="00AE0C64">
        <w:t>.  (a)  </w:t>
      </w:r>
      <w:r w:rsidRPr="00AE0C64">
        <w:rPr>
          <w:i/>
          <w:iCs/>
        </w:rPr>
        <w:t>General.</w:t>
      </w:r>
      <w:r w:rsidRPr="00AE0C64">
        <w:t xml:space="preserve">  There is hereby created and authorized one or more Series of Bonds to be issued under the Original Resolution, as </w:t>
      </w:r>
      <w:proofErr w:type="gramStart"/>
      <w:r w:rsidRPr="00AE0C64">
        <w:t>supplemented</w:t>
      </w:r>
      <w:proofErr w:type="gramEnd"/>
      <w:r w:rsidRPr="00AE0C64">
        <w:t xml:space="preserve"> and amended, to be substantially in the form and of the tenor and purport hereinafter set forth and limited to the aggregate principal amount of not </w:t>
      </w:r>
      <w:r>
        <w:t xml:space="preserve">to </w:t>
      </w:r>
      <w:r w:rsidRPr="00AE0C64">
        <w:t>exceed $</w:t>
      </w:r>
      <w:r w:rsidR="00BB79CA">
        <w:t>185,000,000</w:t>
      </w:r>
      <w:r w:rsidRPr="00AE0C64">
        <w:t>.</w:t>
      </w:r>
    </w:p>
    <w:p w14:paraId="02FCFA6A" w14:textId="290D2D08" w:rsidR="00067503" w:rsidRPr="00AE0C64" w:rsidRDefault="00067503" w:rsidP="00067503">
      <w:pPr>
        <w:pStyle w:val="ParaNORMAL"/>
      </w:pPr>
      <w:r w:rsidRPr="00AE0C64">
        <w:t xml:space="preserve">Said aggregate principal amount of Bonds is hereby authorized to be executed, issued and delivered at once or from time to time, in one or more Series, to be designated </w:t>
      </w:r>
      <w:r w:rsidRPr="00AE0C64">
        <w:rPr>
          <w:i/>
        </w:rPr>
        <w:t>“</w:t>
      </w:r>
      <w:r w:rsidRPr="00AE0C64">
        <w:rPr>
          <w:i/>
          <w:iCs/>
        </w:rPr>
        <w:t xml:space="preserve">University of Illinois Auxiliary Facilities System </w:t>
      </w:r>
      <w:r w:rsidR="00AF3459">
        <w:rPr>
          <w:i/>
          <w:iCs/>
        </w:rPr>
        <w:t xml:space="preserve">Refunding </w:t>
      </w:r>
      <w:r w:rsidRPr="00AE0C64">
        <w:rPr>
          <w:i/>
          <w:iCs/>
        </w:rPr>
        <w:t>Revenue Bonds</w:t>
      </w:r>
      <w:r w:rsidR="00AF3459">
        <w:rPr>
          <w:i/>
        </w:rPr>
        <w:t>, Series 202</w:t>
      </w:r>
      <w:r w:rsidR="009B6E3E">
        <w:rPr>
          <w:i/>
        </w:rPr>
        <w:t>3</w:t>
      </w:r>
      <w:r w:rsidRPr="00AE0C64">
        <w:rPr>
          <w:i/>
        </w:rPr>
        <w:t>”</w:t>
      </w:r>
      <w:r w:rsidRPr="00AE0C64">
        <w:t xml:space="preserve"> with such </w:t>
      </w:r>
      <w:r w:rsidR="00AF3459">
        <w:t xml:space="preserve">other or </w:t>
      </w:r>
      <w:r w:rsidRPr="00AE0C64">
        <w:t xml:space="preserve">additional designations as the Comptroller may determine to be appropriate </w:t>
      </w:r>
      <w:r w:rsidRPr="00AE0C64">
        <w:rPr>
          <w:color w:val="000000"/>
        </w:rPr>
        <w:t>to reflect the year in which</w:t>
      </w:r>
      <w:r>
        <w:rPr>
          <w:color w:val="000000"/>
        </w:rPr>
        <w:t xml:space="preserve"> such</w:t>
      </w:r>
      <w:r w:rsidRPr="00AE0C64">
        <w:rPr>
          <w:color w:val="000000"/>
        </w:rPr>
        <w:t xml:space="preserve"> </w:t>
      </w:r>
      <w:r>
        <w:rPr>
          <w:color w:val="000000"/>
        </w:rPr>
        <w:t>Bond</w:t>
      </w:r>
      <w:r w:rsidRPr="00AE0C64">
        <w:rPr>
          <w:color w:val="000000"/>
        </w:rPr>
        <w:t xml:space="preserve">s are issued, the order of sale of such </w:t>
      </w:r>
      <w:r>
        <w:rPr>
          <w:color w:val="000000"/>
        </w:rPr>
        <w:t>Bond</w:t>
      </w:r>
      <w:r w:rsidRPr="00AE0C64">
        <w:rPr>
          <w:color w:val="000000"/>
        </w:rPr>
        <w:t>s</w:t>
      </w:r>
      <w:r>
        <w:rPr>
          <w:color w:val="000000"/>
        </w:rPr>
        <w:t>, the purpose for which such Bonds are issued</w:t>
      </w:r>
      <w:r w:rsidR="00921779">
        <w:rPr>
          <w:color w:val="000000"/>
        </w:rPr>
        <w:t>, whether such Bonds are being issued as Taxable Bonds</w:t>
      </w:r>
      <w:r w:rsidRPr="00AE0C64">
        <w:rPr>
          <w:color w:val="000000"/>
        </w:rPr>
        <w:t xml:space="preserve"> and any other authorized features of such </w:t>
      </w:r>
      <w:r>
        <w:rPr>
          <w:color w:val="000000"/>
        </w:rPr>
        <w:t>Bond</w:t>
      </w:r>
      <w:r w:rsidRPr="00AE0C64">
        <w:rPr>
          <w:color w:val="000000"/>
        </w:rPr>
        <w:t xml:space="preserve">s determined by the Comptroller as desirable to be reflected in the title of the </w:t>
      </w:r>
      <w:r>
        <w:rPr>
          <w:color w:val="000000"/>
        </w:rPr>
        <w:t>Bond</w:t>
      </w:r>
      <w:r w:rsidRPr="00AE0C64">
        <w:rPr>
          <w:color w:val="000000"/>
        </w:rPr>
        <w:t>s being issued and sold as part of such Series</w:t>
      </w:r>
      <w:r w:rsidRPr="00AE0C64">
        <w:t>.</w:t>
      </w:r>
    </w:p>
    <w:p w14:paraId="3E1F63DD" w14:textId="77777777" w:rsidR="00067503" w:rsidRPr="00AE0C64" w:rsidRDefault="00067503" w:rsidP="00067503">
      <w:pPr>
        <w:pStyle w:val="ParaNUMBERED"/>
      </w:pPr>
      <w:r w:rsidRPr="00AE0C64">
        <w:rPr>
          <w:iCs/>
        </w:rPr>
        <w:tab/>
        <w:t>(b)</w:t>
      </w:r>
      <w:r w:rsidRPr="00AE0C64">
        <w:rPr>
          <w:iCs/>
        </w:rPr>
        <w:tab/>
      </w:r>
      <w:r w:rsidRPr="00AE0C64">
        <w:rPr>
          <w:i/>
          <w:iCs/>
        </w:rPr>
        <w:t>Amount, Dating and Maturities</w:t>
      </w:r>
      <w:r w:rsidRPr="00AE0C64">
        <w:t xml:space="preserve">.  The </w:t>
      </w:r>
      <w:r>
        <w:t>Bond</w:t>
      </w:r>
      <w:r w:rsidRPr="00AE0C64">
        <w:t>s shall be i</w:t>
      </w:r>
      <w:r w:rsidR="002D74C7">
        <w:t>ssued as fully registered Bonds</w:t>
      </w:r>
      <w:r w:rsidRPr="00AE0C64">
        <w:t xml:space="preserve"> in the denomination of $5,000 and integral multiples thereof (but no single Bond shall represent installments of principal </w:t>
      </w:r>
      <w:r w:rsidR="002D74C7">
        <w:t>maturing on more than one date)</w:t>
      </w:r>
      <w:r w:rsidRPr="00AE0C64">
        <w:t xml:space="preserve"> and shall be numbered 1 and upward.  The </w:t>
      </w:r>
      <w:r>
        <w:t>Bond</w:t>
      </w:r>
      <w:r w:rsidRPr="00AE0C64">
        <w:t xml:space="preserve">s shall bear interest from their date or from the most recent interest payment date to which interest has been paid, or duly provided for, until the principal amount of the </w:t>
      </w:r>
      <w:r>
        <w:t>Bond</w:t>
      </w:r>
      <w:r w:rsidRPr="00AE0C64">
        <w:t>s is paid, such interest (computed upon the basis of a 360-day year of twelve 30-day months) being payable semiannually on the first days of April and October in each year until paid, commencing on such date, and shall mature, subject to prior redemption upon the terms and conditions set forth in the related</w:t>
      </w:r>
      <w:r>
        <w:t xml:space="preserve"> Notification of Sale, on April </w:t>
      </w:r>
      <w:r w:rsidRPr="00AE0C64">
        <w:t xml:space="preserve">1 of each of the years, in the amounts and bearing interest at the rates per annum, and subject to optional and mandatory redemption as provided in the </w:t>
      </w:r>
      <w:r>
        <w:t xml:space="preserve">related </w:t>
      </w:r>
      <w:r w:rsidRPr="00AE0C64">
        <w:t>Notification of Sale.</w:t>
      </w:r>
    </w:p>
    <w:p w14:paraId="1C2594C1" w14:textId="265D7D4D" w:rsidR="00067503" w:rsidRPr="00AE0C64" w:rsidRDefault="00067503" w:rsidP="008D1FB6">
      <w:pPr>
        <w:pStyle w:val="ParaNORMAL"/>
      </w:pPr>
      <w:r w:rsidRPr="00AE0C64">
        <w:lastRenderedPageBreak/>
        <w:t xml:space="preserve">The Comptroller is hereby authorized, empowered and directed to determine the principal amount of </w:t>
      </w:r>
      <w:r>
        <w:t xml:space="preserve">each Series of </w:t>
      </w:r>
      <w:r w:rsidRPr="00AE0C64">
        <w:t xml:space="preserve">the </w:t>
      </w:r>
      <w:r>
        <w:t>Bond</w:t>
      </w:r>
      <w:r w:rsidRPr="00AE0C64">
        <w:t>s to be issued (</w:t>
      </w:r>
      <w:r w:rsidRPr="00AE0C64">
        <w:rPr>
          <w:i/>
          <w:iCs/>
        </w:rPr>
        <w:t>provided</w:t>
      </w:r>
      <w:r w:rsidRPr="00AE0C64">
        <w:t xml:space="preserve"> that the aggregate principal amount of </w:t>
      </w:r>
      <w:r>
        <w:t xml:space="preserve">all Series of </w:t>
      </w:r>
      <w:r w:rsidRPr="00AE0C64">
        <w:t xml:space="preserve">the </w:t>
      </w:r>
      <w:r>
        <w:t>Bond</w:t>
      </w:r>
      <w:r w:rsidRPr="00AE0C64">
        <w:t>s shall not exceed $</w:t>
      </w:r>
      <w:r w:rsidR="00D30361">
        <w:t>185,000,000</w:t>
      </w:r>
      <w:r w:rsidRPr="00AE0C64">
        <w:t xml:space="preserve">), </w:t>
      </w:r>
      <w:r w:rsidR="00470227">
        <w:t>whether such Series of the Bonds are to be issued as Tax-Exempt Bonds or Taxable Bonds,</w:t>
      </w:r>
      <w:r w:rsidR="00470227" w:rsidRPr="00AE0C64">
        <w:t xml:space="preserve"> </w:t>
      </w:r>
      <w:r w:rsidRPr="00AE0C64">
        <w:t xml:space="preserve">the interest rates, the date or dates, the maturity schedule, the Series designation and the optional and mandatory redemption terms for </w:t>
      </w:r>
      <w:r>
        <w:t xml:space="preserve">each Series of </w:t>
      </w:r>
      <w:r w:rsidRPr="00AE0C64">
        <w:t>t</w:t>
      </w:r>
      <w:r>
        <w:t>he Bonds to be issued</w:t>
      </w:r>
      <w:r w:rsidRPr="00AE0C64">
        <w:t xml:space="preserve">; </w:t>
      </w:r>
      <w:r w:rsidRPr="00AE0C64">
        <w:rPr>
          <w:i/>
        </w:rPr>
        <w:t>provided</w:t>
      </w:r>
      <w:r w:rsidRPr="00AE0C64">
        <w:t xml:space="preserve"> that the </w:t>
      </w:r>
      <w:r>
        <w:t>Bond</w:t>
      </w:r>
      <w:r w:rsidRPr="00AE0C64">
        <w:t>s of each Series shall (</w:t>
      </w:r>
      <w:proofErr w:type="spellStart"/>
      <w:r w:rsidRPr="00AE0C64">
        <w:t>i</w:t>
      </w:r>
      <w:proofErr w:type="spellEnd"/>
      <w:r w:rsidRPr="00AE0C64">
        <w:t xml:space="preserve">) mature </w:t>
      </w:r>
      <w:r>
        <w:t xml:space="preserve">not later than </w:t>
      </w:r>
      <w:r w:rsidR="002D74C7">
        <w:t>thirty (30) years from the respective dates of issuance thereof</w:t>
      </w:r>
      <w:r>
        <w:t>,</w:t>
      </w:r>
      <w:r w:rsidRPr="00AE0C64">
        <w:t xml:space="preserve"> (ii) bear interest at a rate or rates not to exceed </w:t>
      </w:r>
      <w:r w:rsidR="00F6153C">
        <w:t>6.50</w:t>
      </w:r>
      <w:r w:rsidR="00291FC9">
        <w:t>% per annum</w:t>
      </w:r>
      <w:r w:rsidR="00470227">
        <w:t xml:space="preserve"> for Tax-Exempt Bonds and </w:t>
      </w:r>
      <w:r w:rsidR="00683493">
        <w:t>6.50</w:t>
      </w:r>
      <w:r w:rsidR="00470227">
        <w:t>% per annum for Taxable Bonds</w:t>
      </w:r>
      <w:r w:rsidR="00E903E6">
        <w:t xml:space="preserve"> </w:t>
      </w:r>
      <w:r w:rsidR="00291FC9">
        <w:t>and</w:t>
      </w:r>
      <w:r w:rsidRPr="00AE0C64">
        <w:t xml:space="preserve"> (iii) have a true interest cost of borrowing of not to exceed </w:t>
      </w:r>
      <w:r w:rsidR="00F6153C">
        <w:t>6.25</w:t>
      </w:r>
      <w:r w:rsidRPr="00AE0C64">
        <w:t>%</w:t>
      </w:r>
      <w:r w:rsidRPr="00B764D8">
        <w:t xml:space="preserve"> </w:t>
      </w:r>
      <w:r w:rsidRPr="00AE0C64">
        <w:t>per annum</w:t>
      </w:r>
      <w:r w:rsidR="00470227">
        <w:t xml:space="preserve"> for Tax-Exempt Bonds and </w:t>
      </w:r>
      <w:r w:rsidR="00683493">
        <w:t>6.25</w:t>
      </w:r>
      <w:r w:rsidR="00470227">
        <w:t>% per annum for Taxable Bonds</w:t>
      </w:r>
      <w:r w:rsidR="001D2394">
        <w:t>.</w:t>
      </w:r>
      <w:r w:rsidR="00026F7E">
        <w:t xml:space="preserve"> </w:t>
      </w:r>
      <w:r w:rsidR="00E903E6">
        <w:t xml:space="preserve"> </w:t>
      </w:r>
      <w:r w:rsidRPr="00AE0C64">
        <w:t xml:space="preserve">The approval by the Comptroller of such terms </w:t>
      </w:r>
      <w:proofErr w:type="gramStart"/>
      <w:r w:rsidRPr="00AE0C64">
        <w:t>of</w:t>
      </w:r>
      <w:proofErr w:type="gramEnd"/>
      <w:r w:rsidRPr="00AE0C64">
        <w:t xml:space="preserve"> each Series of the </w:t>
      </w:r>
      <w:r>
        <w:t>Bond</w:t>
      </w:r>
      <w:r w:rsidRPr="00AE0C64">
        <w:t>s, within the parameters set forth in this Section, shall be evidenced by execution of the related Notification of Sale by the Comptroller.</w:t>
      </w:r>
    </w:p>
    <w:p w14:paraId="68C860AA" w14:textId="77777777" w:rsidR="00067503" w:rsidRDefault="00067503" w:rsidP="00067503">
      <w:pPr>
        <w:pStyle w:val="ParaNUMBERED"/>
      </w:pPr>
      <w:r w:rsidRPr="00AE0C64">
        <w:tab/>
        <w:t>(c)</w:t>
      </w:r>
      <w:r w:rsidRPr="00AE0C64">
        <w:tab/>
        <w:t xml:space="preserve">Interest on each </w:t>
      </w:r>
      <w:r>
        <w:t>Bond</w:t>
      </w:r>
      <w:r w:rsidRPr="00AE0C64">
        <w:t xml:space="preserve"> shall be paid by check or draft of </w:t>
      </w:r>
      <w:r w:rsidR="009A0534">
        <w:t>the Bond Registrar</w:t>
      </w:r>
      <w:r w:rsidRPr="00AE0C64">
        <w:t xml:space="preserve">, payable upon presentation in lawful money of the United States of America, to the person in whose name such </w:t>
      </w:r>
      <w:r>
        <w:t>Bond</w:t>
      </w:r>
      <w:r w:rsidRPr="00AE0C64">
        <w:t xml:space="preserve"> is registered at the close of business on the fifteenth day of the month next preceding the interest payment date mailed to the address of such Registered Owner as it appears on the registration books or at such other address furnished by such Registered Owner to the Bond Registrar.  Principal of each </w:t>
      </w:r>
      <w:r>
        <w:t>Bond</w:t>
      </w:r>
      <w:r w:rsidRPr="00AE0C64">
        <w:t xml:space="preserve"> shall be payable by check or draft of the Bond Registrar in lawful money of the United States of America upon presentation and surrender of such </w:t>
      </w:r>
      <w:r>
        <w:t>Bond</w:t>
      </w:r>
      <w:r w:rsidRPr="00AE0C64">
        <w:t xml:space="preserve"> at the designated corporate trust operations office of the Bond Registrar.  Principal of and interest on the </w:t>
      </w:r>
      <w:r>
        <w:t>Bond</w:t>
      </w:r>
      <w:r w:rsidRPr="00AE0C64">
        <w:t xml:space="preserve">s of a Series held by an owner of at least $1,000,000 in aggregate principal amount of such Series of </w:t>
      </w:r>
      <w:r>
        <w:t>Bond</w:t>
      </w:r>
      <w:r w:rsidRPr="00AE0C64">
        <w:t xml:space="preserve">s also may be paid by wire transfer to a bank in the continental United States designated in writing by such owner on or prior to the fifteenth day of the month next preceding the maturity, </w:t>
      </w:r>
      <w:proofErr w:type="gramStart"/>
      <w:r w:rsidRPr="00AE0C64">
        <w:t>redemption</w:t>
      </w:r>
      <w:proofErr w:type="gramEnd"/>
      <w:r w:rsidRPr="00AE0C64">
        <w:t xml:space="preserve"> or interest payment date on such </w:t>
      </w:r>
      <w:r>
        <w:t>Bond</w:t>
      </w:r>
      <w:r w:rsidRPr="00AE0C64">
        <w:t>s.  Payment as provided in this Section 2.2 shall be made in such coin or currency of the United States of America as, at the respective times of payment, shall be legal tender for the payment of public and private debts.</w:t>
      </w:r>
    </w:p>
    <w:p w14:paraId="6A314E92" w14:textId="77777777" w:rsidR="00470227" w:rsidRDefault="00470227" w:rsidP="00470227">
      <w:pPr>
        <w:pStyle w:val="ParaNORMAL"/>
      </w:pPr>
      <w:r>
        <w:t>(d)</w:t>
      </w:r>
      <w:r>
        <w:tab/>
        <w:t>The Bonds may be issued as Tax-Exempt Bonds or Taxable Bonds.  The Comptroller is hereby authorized, empowered and directed to determine, in connection with the sale and issuance of each Series of Bonds, whether such Bonds are to be issued as Tax-Exempt Bonds or Taxable Bonds, and such determination shall be set forth in the related Notification of Sale.</w:t>
      </w:r>
    </w:p>
    <w:p w14:paraId="00A017B3" w14:textId="77777777" w:rsidR="00067503" w:rsidRPr="00AE0C64" w:rsidRDefault="00067503" w:rsidP="00067503">
      <w:pPr>
        <w:pStyle w:val="ParaSECTION"/>
      </w:pPr>
      <w:r w:rsidRPr="00AE0C64">
        <w:rPr>
          <w:i/>
        </w:rPr>
        <w:tab/>
        <w:t>Section 2.3.</w:t>
      </w:r>
      <w:r w:rsidRPr="00AE0C64">
        <w:rPr>
          <w:i/>
        </w:rPr>
        <w:tab/>
        <w:t xml:space="preserve">Redemption and Purchase of </w:t>
      </w:r>
      <w:r>
        <w:rPr>
          <w:i/>
        </w:rPr>
        <w:t>Bond</w:t>
      </w:r>
      <w:r w:rsidRPr="00AE0C64">
        <w:rPr>
          <w:i/>
        </w:rPr>
        <w:t>s</w:t>
      </w:r>
      <w:r w:rsidRPr="00AE0C64">
        <w:t xml:space="preserve">.  </w:t>
      </w:r>
      <w:r>
        <w:t>(a)  </w:t>
      </w:r>
      <w:r w:rsidRPr="00AE0C64">
        <w:t xml:space="preserve">With respect to any optional redemption of the </w:t>
      </w:r>
      <w:r>
        <w:t>Bond</w:t>
      </w:r>
      <w:r w:rsidRPr="00AE0C64">
        <w:t xml:space="preserve">s, unless moneys sufficient to pay the principal of and interest on the </w:t>
      </w:r>
      <w:r>
        <w:t>Bond</w:t>
      </w:r>
      <w:r w:rsidRPr="00AE0C64">
        <w:t>s to be redeemed shall have been received by the Bond Registrar prior to the giving of notice of such redemption, such notice shall state that said redemption shall be conditional upon the receipt of such moneys by the Bond Registrar on or prior to the date fixed for redemption.</w:t>
      </w:r>
    </w:p>
    <w:p w14:paraId="18B9EDA5" w14:textId="77777777" w:rsidR="00067503" w:rsidRPr="00AE0C64" w:rsidRDefault="00067503" w:rsidP="00067503">
      <w:pPr>
        <w:pStyle w:val="ParaNUMBERED"/>
      </w:pPr>
      <w:r w:rsidRPr="00AE0C64">
        <w:tab/>
        <w:t>(b)</w:t>
      </w:r>
      <w:r w:rsidRPr="00AE0C64">
        <w:tab/>
        <w:t xml:space="preserve">The principal amounts of </w:t>
      </w:r>
      <w:r>
        <w:t>Bond</w:t>
      </w:r>
      <w:r w:rsidRPr="00AE0C64">
        <w:t xml:space="preserve">s to be redeemed or paid on each date through mandatory sinking fund redemptions, if any, may be reduced through the earlier optional redemption thereof, with any partial optional redemption of </w:t>
      </w:r>
      <w:r>
        <w:t>Bond</w:t>
      </w:r>
      <w:r w:rsidRPr="00AE0C64">
        <w:t xml:space="preserve">s being credited against such future mandatory sinking fund requirements of </w:t>
      </w:r>
      <w:r>
        <w:t>Bond</w:t>
      </w:r>
      <w:r w:rsidRPr="00AE0C64">
        <w:t xml:space="preserve">s of the same Series as determined by the </w:t>
      </w:r>
      <w:r>
        <w:t>Comptroller</w:t>
      </w:r>
      <w:r w:rsidRPr="00AE0C64">
        <w:t xml:space="preserve">, with written notice of such determination to be given to the Bond Registrar.  In addition, on or prior to the 60th day preceding any mandatory sinking fund redemption date, the </w:t>
      </w:r>
      <w:r w:rsidRPr="00AE0C64">
        <w:lastRenderedPageBreak/>
        <w:t xml:space="preserve">Bond Registrar may, and if directed by the Comptroller shall, purchase </w:t>
      </w:r>
      <w:r>
        <w:t>Bond</w:t>
      </w:r>
      <w:r w:rsidRPr="00AE0C64">
        <w:t xml:space="preserve">s required to be retired on such mandatory redemption date at a purchase price not exceeding the principal amount thereof plus accrued interest to the purchase date.  Any such </w:t>
      </w:r>
      <w:r>
        <w:t>Bond</w:t>
      </w:r>
      <w:r w:rsidRPr="00AE0C64">
        <w:t xml:space="preserve">s so purchased shall be cancelled and the principal amount thereof shall be credited against the payment required on such next mandatory redemption sinking fund date for the Series of </w:t>
      </w:r>
      <w:r>
        <w:t>Bond</w:t>
      </w:r>
      <w:r w:rsidRPr="00AE0C64">
        <w:t>s so purchased</w:t>
      </w:r>
      <w:r>
        <w:t xml:space="preserve"> as designated in writing by the Comptroller</w:t>
      </w:r>
      <w:r w:rsidRPr="00AE0C64">
        <w:t>.</w:t>
      </w:r>
    </w:p>
    <w:p w14:paraId="2FDE8E96" w14:textId="5D73D7C3" w:rsidR="00067503" w:rsidRPr="00AE0C64" w:rsidRDefault="00067503" w:rsidP="00067503">
      <w:pPr>
        <w:pStyle w:val="ParaNUMBERED"/>
      </w:pPr>
      <w:r w:rsidRPr="00AE0C64">
        <w:tab/>
        <w:t>(c)</w:t>
      </w:r>
      <w:r w:rsidRPr="00AE0C64">
        <w:tab/>
        <w:t xml:space="preserve">If </w:t>
      </w:r>
      <w:r>
        <w:t xml:space="preserve">the Bonds of a Series </w:t>
      </w:r>
      <w:r w:rsidRPr="00AE0C64">
        <w:t>cease to be registered in the name of</w:t>
      </w:r>
      <w:r w:rsidR="009A0534">
        <w:t xml:space="preserve"> DTC</w:t>
      </w:r>
      <w:r w:rsidRPr="00AE0C64">
        <w:t>, or its nominee</w:t>
      </w:r>
      <w:r>
        <w:t>,</w:t>
      </w:r>
      <w:r w:rsidRPr="00AE0C64">
        <w:t xml:space="preserve"> and there is more than one owner of the </w:t>
      </w:r>
      <w:r>
        <w:t>Bond</w:t>
      </w:r>
      <w:r w:rsidRPr="00AE0C64">
        <w:t xml:space="preserve">s of such Series, further notice of redemption of the </w:t>
      </w:r>
      <w:r>
        <w:t>Bond</w:t>
      </w:r>
      <w:r w:rsidRPr="00AE0C64">
        <w:t xml:space="preserve">s of such Series shall be given by the Bond Registrar by publication, at least 30 days prior to the redemption date in </w:t>
      </w:r>
      <w:r w:rsidRPr="008C1CFE">
        <w:rPr>
          <w:i/>
        </w:rPr>
        <w:t>The Bond Buyer</w:t>
      </w:r>
      <w:r w:rsidRPr="00AE0C64">
        <w:t xml:space="preserve">, New York, New York, or if that publication is impractical or unlikely to reach a substantial number of registered owners of the </w:t>
      </w:r>
      <w:r>
        <w:t>Bond</w:t>
      </w:r>
      <w:r w:rsidRPr="00AE0C64">
        <w:t xml:space="preserve">s, then the publication shall be in some other financial newspaper or journal which regularly carries notices of redemption of obligations similar to the </w:t>
      </w:r>
      <w:r>
        <w:t>Bond</w:t>
      </w:r>
      <w:r w:rsidRPr="00AE0C64">
        <w:t xml:space="preserve">s.  Failure to provide published notice shall not affect the validity of the proceedings for the redemption of any </w:t>
      </w:r>
      <w:r>
        <w:t>Bond</w:t>
      </w:r>
      <w:r w:rsidRPr="00AE0C64">
        <w:t>s if the mailed notice is sent as provided in the Original Resolution.</w:t>
      </w:r>
    </w:p>
    <w:p w14:paraId="0810E5F4" w14:textId="181294C4" w:rsidR="00067503" w:rsidRPr="00AE0C64" w:rsidRDefault="00067503" w:rsidP="00067503">
      <w:pPr>
        <w:pStyle w:val="ParaSECTION"/>
      </w:pPr>
      <w:r w:rsidRPr="00AE0C64">
        <w:rPr>
          <w:i/>
        </w:rPr>
        <w:tab/>
        <w:t>Section 2.4.</w:t>
      </w:r>
      <w:r w:rsidRPr="00AE0C64">
        <w:rPr>
          <w:i/>
        </w:rPr>
        <w:tab/>
        <w:t xml:space="preserve">Selection of </w:t>
      </w:r>
      <w:r>
        <w:rPr>
          <w:i/>
        </w:rPr>
        <w:t>Bond</w:t>
      </w:r>
      <w:r w:rsidRPr="00AE0C64">
        <w:rPr>
          <w:i/>
        </w:rPr>
        <w:t>s to Be Redeemed</w:t>
      </w:r>
      <w:r w:rsidRPr="00AE0C64">
        <w:t xml:space="preserve">.  The unredeemed principal portion of any </w:t>
      </w:r>
      <w:r>
        <w:t>Bond</w:t>
      </w:r>
      <w:r w:rsidRPr="00AE0C64">
        <w:t xml:space="preserve"> shall be in integral multiples of $5,000.  The </w:t>
      </w:r>
      <w:r>
        <w:t>Comptroller</w:t>
      </w:r>
      <w:r w:rsidRPr="00AE0C64">
        <w:t xml:space="preserve"> shall designate in writing to the Bond Registrar the principal amount of </w:t>
      </w:r>
      <w:r>
        <w:t>Bond</w:t>
      </w:r>
      <w:r w:rsidRPr="00AE0C64">
        <w:t xml:space="preserve">s or portions thereof to be redeemed in accordance with Section 2.3 of </w:t>
      </w:r>
      <w:r w:rsidR="00C513CB">
        <w:t xml:space="preserve">this </w:t>
      </w:r>
      <w:r w:rsidR="00BA3F2C">
        <w:t>Twenty-S</w:t>
      </w:r>
      <w:r w:rsidR="000F4BB5">
        <w:t>eventh</w:t>
      </w:r>
      <w:r>
        <w:t xml:space="preserve"> Supplemental</w:t>
      </w:r>
      <w:r w:rsidRPr="00AE0C64">
        <w:t xml:space="preserve"> Resolution.  If less than all the </w:t>
      </w:r>
      <w:r>
        <w:t>Bond</w:t>
      </w:r>
      <w:r w:rsidRPr="00AE0C64">
        <w:t xml:space="preserve">s of the same Series that are subject to redemption shall be called for redemption under any provision of </w:t>
      </w:r>
      <w:r w:rsidR="00C513CB">
        <w:t xml:space="preserve">this </w:t>
      </w:r>
      <w:r w:rsidR="00BA3F2C">
        <w:t>Twenty-</w:t>
      </w:r>
      <w:r w:rsidR="000F4BB5">
        <w:t>Seventh</w:t>
      </w:r>
      <w:r>
        <w:t xml:space="preserve"> Supplemental</w:t>
      </w:r>
      <w:r w:rsidRPr="00AE0C64">
        <w:t xml:space="preserve"> Resolution permitting such partial redemption, the particular maturities of the </w:t>
      </w:r>
      <w:r>
        <w:t>Bond</w:t>
      </w:r>
      <w:r w:rsidRPr="00AE0C64">
        <w:t xml:space="preserve">s to be redeemed shall be designated by the Comptroller and, if less than all the </w:t>
      </w:r>
      <w:r>
        <w:t>Bond</w:t>
      </w:r>
      <w:r w:rsidRPr="00AE0C64">
        <w:t xml:space="preserve">s of such maturity are to be redeemed, the particular </w:t>
      </w:r>
      <w:r>
        <w:t>Bond</w:t>
      </w:r>
      <w:r w:rsidRPr="00AE0C64">
        <w:t xml:space="preserve">s or portions thereof to be redeemed shall be selected by the Bond Registrar in such a manner as the Bond Registrar in its discretion may deem fair and appropriate, in the principal amount designated to the Bond Registrar by the </w:t>
      </w:r>
      <w:r>
        <w:t>Comptroller</w:t>
      </w:r>
      <w:r w:rsidRPr="00AE0C64">
        <w:t xml:space="preserve">; </w:t>
      </w:r>
      <w:r w:rsidRPr="00AE0C64">
        <w:rPr>
          <w:i/>
          <w:iCs/>
        </w:rPr>
        <w:t>provided, however</w:t>
      </w:r>
      <w:r w:rsidRPr="00AE0C64">
        <w:t xml:space="preserve">, that the principal portion of any </w:t>
      </w:r>
      <w:r>
        <w:t>Bond</w:t>
      </w:r>
      <w:r w:rsidRPr="00AE0C64">
        <w:t xml:space="preserve">s to be redeemed shall be in integral multiples of $5,000, and that, in selecting such </w:t>
      </w:r>
      <w:r>
        <w:t>Bond</w:t>
      </w:r>
      <w:r w:rsidRPr="00AE0C64">
        <w:t xml:space="preserve">s for redemption, the Bond Registrar shall treat each </w:t>
      </w:r>
      <w:r>
        <w:t>Bond</w:t>
      </w:r>
      <w:r w:rsidRPr="00AE0C64">
        <w:t xml:space="preserve"> as representing that number of </w:t>
      </w:r>
      <w:r>
        <w:t>Bond</w:t>
      </w:r>
      <w:r w:rsidRPr="00AE0C64">
        <w:t xml:space="preserve">s which is obtained by dividing the par value of such </w:t>
      </w:r>
      <w:r>
        <w:t>Bond</w:t>
      </w:r>
      <w:r w:rsidRPr="00AE0C64">
        <w:t xml:space="preserve"> by $5,000 (such amount being hereinafter referred to as an </w:t>
      </w:r>
      <w:r w:rsidRPr="00AE0C64">
        <w:rPr>
          <w:i/>
        </w:rPr>
        <w:t>“</w:t>
      </w:r>
      <w:r w:rsidRPr="00AE0C64">
        <w:rPr>
          <w:i/>
          <w:iCs/>
        </w:rPr>
        <w:t>applicable unit of principal amount</w:t>
      </w:r>
      <w:r w:rsidRPr="00AE0C64">
        <w:rPr>
          <w:i/>
        </w:rPr>
        <w:t>”</w:t>
      </w:r>
      <w:r w:rsidRPr="00AE0C64">
        <w:t xml:space="preserve">).  If it is determined that one or more, but not all, of the applicable units of principal amount represented by any such </w:t>
      </w:r>
      <w:r>
        <w:t>Bond</w:t>
      </w:r>
      <w:r w:rsidRPr="00AE0C64">
        <w:t xml:space="preserve"> is to be called for redemption, then, upon notice of intention to redeem such applicable unit or units, the Owner of such </w:t>
      </w:r>
      <w:r>
        <w:t>Bond</w:t>
      </w:r>
      <w:r w:rsidRPr="00AE0C64">
        <w:t xml:space="preserve">, upon surrender of such </w:t>
      </w:r>
      <w:r>
        <w:t>Bond</w:t>
      </w:r>
      <w:r w:rsidRPr="00AE0C64">
        <w:t xml:space="preserve"> to the Bond Registrar for payment to such Owner of the redemption price of the applicable unit or units of principal amount called for redemption, shall be entitled to receive a new </w:t>
      </w:r>
      <w:r>
        <w:t>Bond</w:t>
      </w:r>
      <w:r w:rsidRPr="00AE0C64">
        <w:t xml:space="preserve"> or </w:t>
      </w:r>
      <w:r>
        <w:t>Bond</w:t>
      </w:r>
      <w:r w:rsidRPr="00AE0C64">
        <w:t xml:space="preserve">s of the same Series in the aggregate amount equal to the applicable unit or units of principal amount not called for redemption.  Such new </w:t>
      </w:r>
      <w:r>
        <w:t>Bond</w:t>
      </w:r>
      <w:r w:rsidRPr="00AE0C64">
        <w:t>s representing the applicable unit or units of principal amount</w:t>
      </w:r>
      <w:proofErr w:type="gramStart"/>
      <w:r w:rsidRPr="00AE0C64">
        <w:t>, as the case may be, not</w:t>
      </w:r>
      <w:proofErr w:type="gramEnd"/>
      <w:r w:rsidRPr="00AE0C64">
        <w:t xml:space="preserve"> called for redemption shall be issued to the Owner thereof, without charge </w:t>
      </w:r>
      <w:proofErr w:type="gramStart"/>
      <w:r w:rsidRPr="00AE0C64">
        <w:t>therefor</w:t>
      </w:r>
      <w:proofErr w:type="gramEnd"/>
      <w:r w:rsidRPr="00AE0C64">
        <w:t xml:space="preserve">.  If the Owner of any such </w:t>
      </w:r>
      <w:r>
        <w:t>Bond</w:t>
      </w:r>
      <w:r w:rsidRPr="00AE0C64">
        <w:t xml:space="preserve"> of a denomination greater than the applicable unit or units of principal amount called for redemption shall fail to present such </w:t>
      </w:r>
      <w:r>
        <w:t>Bond</w:t>
      </w:r>
      <w:r w:rsidRPr="00AE0C64">
        <w:t xml:space="preserve"> to the Bond Registrar for payment and exchange as aforesaid, such </w:t>
      </w:r>
      <w:r>
        <w:t>Bond</w:t>
      </w:r>
      <w:r w:rsidRPr="00AE0C64">
        <w:t xml:space="preserve"> shall, nevertheless, become due and payable on the date fixed for redemption to the extent of the applicable unit or units of principal amount called for redemption (and to that extent only).</w:t>
      </w:r>
    </w:p>
    <w:p w14:paraId="0B52681F" w14:textId="364FA793" w:rsidR="00067503" w:rsidRPr="00AE0C64" w:rsidRDefault="00067503" w:rsidP="00067503">
      <w:pPr>
        <w:pStyle w:val="ParaNORMAL"/>
      </w:pPr>
      <w:r w:rsidRPr="00AE0C64">
        <w:lastRenderedPageBreak/>
        <w:t xml:space="preserve">Except as provided in Sections 2.3 and 2.4 of </w:t>
      </w:r>
      <w:r w:rsidR="00C513CB">
        <w:t xml:space="preserve">this </w:t>
      </w:r>
      <w:r w:rsidR="00BA3F2C">
        <w:t>Twenty-S</w:t>
      </w:r>
      <w:r w:rsidR="009B6E3E">
        <w:t>eventh</w:t>
      </w:r>
      <w:r>
        <w:t xml:space="preserve"> Supplemental</w:t>
      </w:r>
      <w:r w:rsidRPr="00AE0C64">
        <w:t xml:space="preserve"> Resolution and in the Notification of Sale, the procedures for the redemption of the </w:t>
      </w:r>
      <w:r>
        <w:t>Bond</w:t>
      </w:r>
      <w:r w:rsidRPr="00AE0C64">
        <w:t>s shall be as provided in Section 7 of the Original Resolution.</w:t>
      </w:r>
    </w:p>
    <w:p w14:paraId="73711801" w14:textId="77777777" w:rsidR="00067503" w:rsidRPr="00AE0C64" w:rsidRDefault="00067503" w:rsidP="00067503">
      <w:pPr>
        <w:pStyle w:val="ParaSECTION"/>
      </w:pPr>
      <w:r w:rsidRPr="00AE0C64">
        <w:rPr>
          <w:i/>
        </w:rPr>
        <w:tab/>
        <w:t>Section 2.5.</w:t>
      </w:r>
      <w:r w:rsidRPr="00AE0C64">
        <w:rPr>
          <w:i/>
        </w:rPr>
        <w:tab/>
        <w:t xml:space="preserve">Execution and Authentication of </w:t>
      </w:r>
      <w:r>
        <w:rPr>
          <w:i/>
        </w:rPr>
        <w:t>Bond</w:t>
      </w:r>
      <w:r w:rsidRPr="00AE0C64">
        <w:rPr>
          <w:i/>
        </w:rPr>
        <w:t>s</w:t>
      </w:r>
      <w:r w:rsidRPr="00AE0C64">
        <w:t xml:space="preserve">.  The </w:t>
      </w:r>
      <w:r>
        <w:t>Bond</w:t>
      </w:r>
      <w:r w:rsidRPr="00AE0C64">
        <w:t xml:space="preserve">s shall be signed by the manual or facsimile signatures of the President and two members of the Board and attested by the manual or facsimile signature of the Secretary of the Board and the seal of the Board or a facsimile thereof shall be impressed or imprinted thereon and in case any officer or member whose signature shall appear on any </w:t>
      </w:r>
      <w:r>
        <w:t>Bond</w:t>
      </w:r>
      <w:r w:rsidRPr="00AE0C64">
        <w:t xml:space="preserve"> shall cease to be such officer or member before the delivery of such </w:t>
      </w:r>
      <w:r>
        <w:t>Bond</w:t>
      </w:r>
      <w:r w:rsidRPr="00AE0C64">
        <w:t>, such signature shall nevertheless be valid and sufficient for all purposes, the same as if such officer or member had remained in office until delivery.</w:t>
      </w:r>
    </w:p>
    <w:p w14:paraId="54B2E366" w14:textId="0BE6183D" w:rsidR="00067503" w:rsidRPr="00AE0C64" w:rsidRDefault="00067503" w:rsidP="00067503">
      <w:pPr>
        <w:pStyle w:val="ParaNORMAL"/>
      </w:pPr>
      <w:r w:rsidRPr="00AE0C64">
        <w:t xml:space="preserve">All </w:t>
      </w:r>
      <w:r>
        <w:t>Bond</w:t>
      </w:r>
      <w:r w:rsidRPr="00AE0C64">
        <w:t xml:space="preserve">s shall have thereon a certificate of authentication substantially in the form hereinafter set forth duly executed by the Bond Registrar as authenticating agent of the Board and showing the date of authentication.  No </w:t>
      </w:r>
      <w:r>
        <w:t>Bond</w:t>
      </w:r>
      <w:r w:rsidRPr="00AE0C64">
        <w:t xml:space="preserve"> shall be valid or obligatory for any purpose or be entitled to any security or benefit under </w:t>
      </w:r>
      <w:r w:rsidR="00C513CB">
        <w:t xml:space="preserve">this </w:t>
      </w:r>
      <w:r w:rsidR="00BA3F2C">
        <w:t>Twenty-S</w:t>
      </w:r>
      <w:r w:rsidR="009B6E3E">
        <w:t>eventh</w:t>
      </w:r>
      <w:r>
        <w:t xml:space="preserve"> Supplemental</w:t>
      </w:r>
      <w:r w:rsidRPr="00AE0C64">
        <w:t xml:space="preserve"> Resolution unless and until such certificate of authentication shall have been duly executed by the Bond Registrar by manual signature, and such certificate of authentication upon any such </w:t>
      </w:r>
      <w:r>
        <w:t>Bond</w:t>
      </w:r>
      <w:r w:rsidRPr="00AE0C64">
        <w:t xml:space="preserve"> shall be conclusive evidence that such </w:t>
      </w:r>
      <w:r>
        <w:t>Bond</w:t>
      </w:r>
      <w:r w:rsidRPr="00AE0C64">
        <w:t xml:space="preserve"> has been authenticated and delivered under </w:t>
      </w:r>
      <w:r w:rsidR="00C513CB">
        <w:t xml:space="preserve">this </w:t>
      </w:r>
      <w:r w:rsidR="00BA3F2C">
        <w:t>Twenty-S</w:t>
      </w:r>
      <w:r w:rsidR="009B6E3E">
        <w:t>eventh</w:t>
      </w:r>
      <w:r>
        <w:t xml:space="preserve"> Supplemental</w:t>
      </w:r>
      <w:r w:rsidRPr="00AE0C64">
        <w:t xml:space="preserve"> Resolution.  The certificate of authentication on any </w:t>
      </w:r>
      <w:r>
        <w:t>Bond</w:t>
      </w:r>
      <w:r w:rsidRPr="00AE0C64">
        <w:t xml:space="preserve"> shall be deemed to have been executed by the Bond Registrar if signed by an authorized officer of the Bond Registrar, but it shall not be necessary that the same officer sign the certificate of authentication on </w:t>
      </w:r>
      <w:proofErr w:type="gramStart"/>
      <w:r w:rsidRPr="00AE0C64">
        <w:t>all of</w:t>
      </w:r>
      <w:proofErr w:type="gramEnd"/>
      <w:r w:rsidRPr="00AE0C64">
        <w:t xml:space="preserve"> the </w:t>
      </w:r>
      <w:r>
        <w:t>Bond</w:t>
      </w:r>
      <w:r w:rsidRPr="00AE0C64">
        <w:t>s issued hereunder.</w:t>
      </w:r>
    </w:p>
    <w:p w14:paraId="6DCA9A0B" w14:textId="77777777" w:rsidR="00067503" w:rsidRPr="00AE0C64" w:rsidRDefault="00067503" w:rsidP="00067503">
      <w:pPr>
        <w:pStyle w:val="ParaSECTION"/>
      </w:pPr>
      <w:r w:rsidRPr="00AE0C64">
        <w:rPr>
          <w:i/>
        </w:rPr>
        <w:tab/>
        <w:t>Section 2.6.</w:t>
      </w:r>
      <w:r w:rsidRPr="00AE0C64">
        <w:rPr>
          <w:i/>
        </w:rPr>
        <w:tab/>
        <w:t xml:space="preserve">Registration of </w:t>
      </w:r>
      <w:r>
        <w:rPr>
          <w:i/>
        </w:rPr>
        <w:t>Bond</w:t>
      </w:r>
      <w:r w:rsidRPr="00AE0C64">
        <w:rPr>
          <w:i/>
        </w:rPr>
        <w:t>s; Persons Treated as Owners</w:t>
      </w:r>
      <w:r w:rsidRPr="00AE0C64">
        <w:t xml:space="preserve">.  The Board shall cause books (the </w:t>
      </w:r>
      <w:r w:rsidRPr="00AE0C64">
        <w:rPr>
          <w:i/>
        </w:rPr>
        <w:t>“Bond Register”</w:t>
      </w:r>
      <w:r w:rsidRPr="00AE0C64">
        <w:t xml:space="preserve">) for the registration and for the transfer of the </w:t>
      </w:r>
      <w:r>
        <w:t>Bond</w:t>
      </w:r>
      <w:r w:rsidRPr="00AE0C64">
        <w:t>s to be kept at the designated corporate trust operations office of the Bond Registrar, which is hereby constituted and appointed the registrar of the Board</w:t>
      </w:r>
      <w:r w:rsidR="00AF3459">
        <w:t xml:space="preserve"> for the Bonds</w:t>
      </w:r>
      <w:r w:rsidRPr="00AE0C64">
        <w:t xml:space="preserve">.  The Board is authorized to prepare, and the Bond Registrar shall keep custody of, multiple </w:t>
      </w:r>
      <w:r>
        <w:t>Bond</w:t>
      </w:r>
      <w:r w:rsidRPr="00AE0C64">
        <w:t xml:space="preserve"> blanks executed by the Board for use in the transfer and exchange of </w:t>
      </w:r>
      <w:r>
        <w:t>Bond</w:t>
      </w:r>
      <w:r w:rsidRPr="00AE0C64">
        <w:t>s of each Series.</w:t>
      </w:r>
    </w:p>
    <w:p w14:paraId="1084779C" w14:textId="77777777" w:rsidR="00067503" w:rsidRPr="00AE0C64" w:rsidRDefault="00067503" w:rsidP="00067503">
      <w:pPr>
        <w:pStyle w:val="ParaNORMAL"/>
      </w:pPr>
      <w:r w:rsidRPr="00AE0C64">
        <w:t xml:space="preserve">Upon surrender for transfer of any </w:t>
      </w:r>
      <w:r>
        <w:t>Bond</w:t>
      </w:r>
      <w:r w:rsidRPr="00AE0C64">
        <w:t xml:space="preserve"> at the designated corporate trust operations office of the Bond Registrar, duly endorsed by, or accompanied by a written instrument or instruments of transfer in form satisfactory to the Bond Registrar and duly executed by, the registered owner or his </w:t>
      </w:r>
      <w:r w:rsidR="00AF3459">
        <w:t xml:space="preserve">or her </w:t>
      </w:r>
      <w:r w:rsidRPr="00AE0C64">
        <w:t xml:space="preserve">attorney duly authorized in writing, the Board shall execute and the Bond Registrar shall authenticate, date and deliver in the name of the transferee or transferees a new fully registered </w:t>
      </w:r>
      <w:r>
        <w:t>Bond</w:t>
      </w:r>
      <w:r w:rsidRPr="00AE0C64">
        <w:t xml:space="preserve"> or Bonds of the same Series, interest rate, maturity and tenor of authorized denominations, for a like aggregate principal amount.  Any fully registered </w:t>
      </w:r>
      <w:r>
        <w:t>Bond</w:t>
      </w:r>
      <w:r w:rsidRPr="00AE0C64">
        <w:t xml:space="preserve"> or Bonds may be exchanged at said office of the Bond Registrar for a like aggregate principal amount of </w:t>
      </w:r>
      <w:r>
        <w:t>Bond</w:t>
      </w:r>
      <w:r w:rsidRPr="00AE0C64">
        <w:t xml:space="preserve"> or Bonds of the same Series, interest rate, </w:t>
      </w:r>
      <w:proofErr w:type="gramStart"/>
      <w:r w:rsidRPr="00AE0C64">
        <w:t>maturity</w:t>
      </w:r>
      <w:proofErr w:type="gramEnd"/>
      <w:r w:rsidRPr="00AE0C64">
        <w:t xml:space="preserve"> and tenor of other authorized denominations.  The execution by the Board of any fully registered bond shall constitute full and due authorization of such </w:t>
      </w:r>
      <w:r>
        <w:t>Bond</w:t>
      </w:r>
      <w:r w:rsidRPr="00AE0C64">
        <w:t xml:space="preserve"> and the Bond Registrar shall thereby be authorized to authenticate, </w:t>
      </w:r>
      <w:proofErr w:type="gramStart"/>
      <w:r w:rsidRPr="00AE0C64">
        <w:t>date</w:t>
      </w:r>
      <w:proofErr w:type="gramEnd"/>
      <w:r w:rsidRPr="00AE0C64">
        <w:t xml:space="preserve"> and deliver such </w:t>
      </w:r>
      <w:r>
        <w:t>Bond</w:t>
      </w:r>
      <w:r w:rsidRPr="00AE0C64">
        <w:t xml:space="preserve">; </w:t>
      </w:r>
      <w:r w:rsidRPr="00AE0C64">
        <w:rPr>
          <w:i/>
          <w:iCs/>
        </w:rPr>
        <w:t>provided, however</w:t>
      </w:r>
      <w:r w:rsidRPr="00AE0C64">
        <w:t>, the p</w:t>
      </w:r>
      <w:r>
        <w:t>rincipal amount of outstanding Bond</w:t>
      </w:r>
      <w:r w:rsidRPr="00AE0C64">
        <w:t xml:space="preserve">s of each Series and maturity authenticated by the Bond Registrar shall not exceed the authorized principal amount of </w:t>
      </w:r>
      <w:r>
        <w:t>Bond</w:t>
      </w:r>
      <w:r w:rsidRPr="00AE0C64">
        <w:t>s for such Series and maturity less previous retirements.</w:t>
      </w:r>
    </w:p>
    <w:p w14:paraId="44ED4675" w14:textId="77777777" w:rsidR="00067503" w:rsidRPr="00AE0C64" w:rsidRDefault="00067503" w:rsidP="00067503">
      <w:pPr>
        <w:pStyle w:val="ParaNORMAL"/>
      </w:pPr>
      <w:r w:rsidRPr="00AE0C64">
        <w:lastRenderedPageBreak/>
        <w:t xml:space="preserve">The Bond Registrar shall not be required to transfer or exchange any </w:t>
      </w:r>
      <w:r>
        <w:t>Bond</w:t>
      </w:r>
      <w:r w:rsidRPr="00AE0C64">
        <w:t xml:space="preserve"> during the period after the fifteenth day of the calendar month next preceding the principal or interest payment date of such </w:t>
      </w:r>
      <w:r>
        <w:t>Bond</w:t>
      </w:r>
      <w:r w:rsidRPr="00AE0C64">
        <w:t xml:space="preserve">, nor to transfer or exchange any </w:t>
      </w:r>
      <w:r>
        <w:t>Bond</w:t>
      </w:r>
      <w:r w:rsidRPr="00AE0C64">
        <w:t xml:space="preserve"> after notice calling such </w:t>
      </w:r>
      <w:r>
        <w:t>Bond</w:t>
      </w:r>
      <w:r w:rsidRPr="00AE0C64">
        <w:t xml:space="preserve"> for redemption has been mailed, nor during a period of fifteen days next preceding mailing of notice of redemption of any </w:t>
      </w:r>
      <w:r>
        <w:t>Bond</w:t>
      </w:r>
      <w:r w:rsidRPr="00AE0C64">
        <w:t>s</w:t>
      </w:r>
      <w:r>
        <w:t xml:space="preserve"> of the same Series</w:t>
      </w:r>
      <w:r w:rsidRPr="00AE0C64">
        <w:t>.</w:t>
      </w:r>
    </w:p>
    <w:p w14:paraId="5DB4C57A" w14:textId="77777777" w:rsidR="00067503" w:rsidRPr="00AE0C64" w:rsidRDefault="00067503" w:rsidP="00067503">
      <w:pPr>
        <w:pStyle w:val="ParaNORMAL"/>
      </w:pPr>
      <w:r w:rsidRPr="00AE0C64">
        <w:t xml:space="preserve">The person in whose name any </w:t>
      </w:r>
      <w:r>
        <w:t>Bond</w:t>
      </w:r>
      <w:r w:rsidRPr="00AE0C64">
        <w:t xml:space="preserve"> shall be registered shall be deemed and regarded as the absolute owner thereof for all purposes, and payment of the principal of or interest on any </w:t>
      </w:r>
      <w:r>
        <w:t>Bond</w:t>
      </w:r>
      <w:r w:rsidRPr="00AE0C64">
        <w:t xml:space="preserve"> shall be made only to or upon the order of the registered owner thereof or his </w:t>
      </w:r>
      <w:r w:rsidR="00AF3459">
        <w:t xml:space="preserve">or her </w:t>
      </w:r>
      <w:r w:rsidRPr="00AE0C64">
        <w:t xml:space="preserve">legal representative.  All such payments shall be valid and effectual to satisfy and discharge the liability upon such </w:t>
      </w:r>
      <w:r>
        <w:t>Bond</w:t>
      </w:r>
      <w:r w:rsidRPr="00AE0C64">
        <w:t xml:space="preserve"> to the extent of the sum or sums so paid.</w:t>
      </w:r>
    </w:p>
    <w:p w14:paraId="7B08C464" w14:textId="77777777" w:rsidR="00067503" w:rsidRPr="00AE0C64" w:rsidRDefault="00067503" w:rsidP="00067503">
      <w:pPr>
        <w:pStyle w:val="ParaNORMAL"/>
      </w:pPr>
      <w:r w:rsidRPr="00AE0C64">
        <w:t xml:space="preserve">No service charge shall be made for any transfer or exchange of </w:t>
      </w:r>
      <w:r>
        <w:t>Bond</w:t>
      </w:r>
      <w:r w:rsidRPr="00AE0C64">
        <w:t xml:space="preserve">s, but the Board or the Bond Registrar may require payment of a sum sufficient to cover any tax or other governmental charge that may be imposed in connection with any transfer or exchange of </w:t>
      </w:r>
      <w:r>
        <w:t>Bond</w:t>
      </w:r>
      <w:r w:rsidRPr="00AE0C64">
        <w:t>s</w:t>
      </w:r>
      <w:r w:rsidR="00AF3459">
        <w:t>, except in the case of the issuance of a Bond or Bonds for the unredeemed portion of a Bond surrendered for redemption</w:t>
      </w:r>
      <w:r w:rsidRPr="00AE0C64">
        <w:t>.</w:t>
      </w:r>
    </w:p>
    <w:p w14:paraId="1A631FD3" w14:textId="77777777" w:rsidR="00067503" w:rsidRPr="00AE0C64" w:rsidRDefault="00067503" w:rsidP="00067503">
      <w:pPr>
        <w:pStyle w:val="ParaSECTION"/>
      </w:pPr>
      <w:r w:rsidRPr="00AE0C64">
        <w:rPr>
          <w:i/>
        </w:rPr>
        <w:tab/>
        <w:t>Section 2.7.</w:t>
      </w:r>
      <w:r w:rsidRPr="00AE0C64">
        <w:rPr>
          <w:i/>
        </w:rPr>
        <w:tab/>
        <w:t>Global Book-Entry System</w:t>
      </w:r>
      <w:r w:rsidRPr="00AE0C64">
        <w:t xml:space="preserve">.  </w:t>
      </w:r>
      <w:r>
        <w:t>Unless otherwise requested by the Purchasers (as hereinafter defined) and approved by the Comptroller, t</w:t>
      </w:r>
      <w:r w:rsidRPr="00AE0C64">
        <w:t xml:space="preserve">he </w:t>
      </w:r>
      <w:r>
        <w:t>Bond</w:t>
      </w:r>
      <w:r w:rsidRPr="00AE0C64">
        <w:t xml:space="preserve">s of each Series initially will be issued in the form of a separate single fully registered </w:t>
      </w:r>
      <w:r>
        <w:t>Bond</w:t>
      </w:r>
      <w:r w:rsidRPr="00AE0C64">
        <w:t xml:space="preserve"> for each of the maturities of the </w:t>
      </w:r>
      <w:r>
        <w:t>Bond</w:t>
      </w:r>
      <w:r w:rsidRPr="00AE0C64">
        <w:t>s of such Series</w:t>
      </w:r>
      <w:r>
        <w:t xml:space="preserve"> determined </w:t>
      </w:r>
      <w:r w:rsidRPr="00AE0C64">
        <w:t xml:space="preserve">as provided in Section 2.2 hereof, and the ownership of each such </w:t>
      </w:r>
      <w:r>
        <w:t>Bond</w:t>
      </w:r>
      <w:r w:rsidRPr="00AE0C64">
        <w:t xml:space="preserve"> shall be registered in the Bond Register in the name of</w:t>
      </w:r>
      <w:r w:rsidR="00A46C6A">
        <w:t xml:space="preserve"> Cede</w:t>
      </w:r>
      <w:r w:rsidRPr="00AE0C64">
        <w:t xml:space="preserve">, except as hereinafter provided.  The President, Secretary and Comptroller of the Board are each authorized to execute and deliver on behalf of the Board such letters to or agreements with DTC as shall be necessary to effectuate such book-entry system (any such letter or agreement being referred to herein as the </w:t>
      </w:r>
      <w:r w:rsidRPr="00AE0C64">
        <w:rPr>
          <w:i/>
        </w:rPr>
        <w:t>“</w:t>
      </w:r>
      <w:r w:rsidRPr="00AE0C64">
        <w:rPr>
          <w:i/>
          <w:iCs/>
        </w:rPr>
        <w:t>Representation Letter</w:t>
      </w:r>
      <w:r w:rsidRPr="00AE0C64">
        <w:rPr>
          <w:i/>
        </w:rPr>
        <w:t>”</w:t>
      </w:r>
      <w:r w:rsidRPr="00AE0C64">
        <w:t>).</w:t>
      </w:r>
    </w:p>
    <w:p w14:paraId="67C89FEA" w14:textId="0507210B" w:rsidR="00067503" w:rsidRPr="00AE0C64" w:rsidRDefault="00067503" w:rsidP="00067503">
      <w:pPr>
        <w:pStyle w:val="ParaNORMAL"/>
      </w:pPr>
      <w:r w:rsidRPr="00AE0C64">
        <w:t xml:space="preserve">With respect to </w:t>
      </w:r>
      <w:r>
        <w:t>Bond</w:t>
      </w:r>
      <w:r w:rsidRPr="00AE0C64">
        <w:t>s registered in the Bond Register in the name of Cede</w:t>
      </w:r>
      <w:r>
        <w:t>,</w:t>
      </w:r>
      <w:r w:rsidRPr="00AE0C64">
        <w:t xml:space="preserve"> the Board and the Bond Registrar shall have no responsibility or obligation to any broker-dealer, bank or other financial institution for which DTC holds </w:t>
      </w:r>
      <w:r>
        <w:t>Bond</w:t>
      </w:r>
      <w:r w:rsidRPr="00AE0C64">
        <w:t xml:space="preserve">s from time to time as securities depositary (each such broker-dealer, bank or other financial institution being referred to herein as a </w:t>
      </w:r>
      <w:r w:rsidRPr="00AE0C64">
        <w:rPr>
          <w:i/>
        </w:rPr>
        <w:t>“</w:t>
      </w:r>
      <w:r w:rsidRPr="00AE0C64">
        <w:rPr>
          <w:i/>
          <w:iCs/>
        </w:rPr>
        <w:t>DTC Participant</w:t>
      </w:r>
      <w:r w:rsidRPr="00AE0C64">
        <w:rPr>
          <w:i/>
        </w:rPr>
        <w:t>”</w:t>
      </w:r>
      <w:r w:rsidRPr="00AE0C64">
        <w:t xml:space="preserve">) or to any person on behalf of whom such a DTC Participant holds an interest in the </w:t>
      </w:r>
      <w:r>
        <w:t>Bond</w:t>
      </w:r>
      <w:r w:rsidRPr="00AE0C64">
        <w:t>s.  Without limiting the immediately preceding sentence, the Board and the Bond Registrar shall have no responsibility or obligation with respect to (</w:t>
      </w:r>
      <w:proofErr w:type="spellStart"/>
      <w:r w:rsidRPr="00AE0C64">
        <w:t>i</w:t>
      </w:r>
      <w:proofErr w:type="spellEnd"/>
      <w:r w:rsidRPr="00AE0C64">
        <w:t xml:space="preserve">) the accuracy of the records of DTC, Cede or any DTC Participant with respect to any ownership interest in the </w:t>
      </w:r>
      <w:r>
        <w:t>Bond</w:t>
      </w:r>
      <w:r w:rsidRPr="00AE0C64">
        <w:t xml:space="preserve">s, (ii) the delivery to any DTC Participant or any other person, other than a registered owner of a </w:t>
      </w:r>
      <w:r>
        <w:t>Bond</w:t>
      </w:r>
      <w:r w:rsidRPr="00AE0C64">
        <w:t xml:space="preserve"> as shown in the Bond Register, of any notice with respect to the </w:t>
      </w:r>
      <w:r>
        <w:t>Bond</w:t>
      </w:r>
      <w:r w:rsidRPr="00AE0C64">
        <w:t xml:space="preserve">s, or (iii) the payment to any DTC Participant or any other person, other than a registered owner of a </w:t>
      </w:r>
      <w:r>
        <w:t>Bond</w:t>
      </w:r>
      <w:r w:rsidRPr="00AE0C64">
        <w:t xml:space="preserve"> as shown in the Bond Register, of any amount with respect to principal or redemption price of or interest on the </w:t>
      </w:r>
      <w:r>
        <w:t>Bond</w:t>
      </w:r>
      <w:r w:rsidRPr="00AE0C64">
        <w:t xml:space="preserve">s.  The Board and the Bond Registrar may treat and consider the person in whose name each </w:t>
      </w:r>
      <w:r>
        <w:t>Bond</w:t>
      </w:r>
      <w:r w:rsidRPr="00AE0C64">
        <w:t xml:space="preserve"> is registered in the Bond Register as the holder and absolute owner of such </w:t>
      </w:r>
      <w:r>
        <w:t>Bond</w:t>
      </w:r>
      <w:r w:rsidRPr="00AE0C64">
        <w:t xml:space="preserve"> for the purpose of payment of principal of and interest on such </w:t>
      </w:r>
      <w:r>
        <w:t>Bond</w:t>
      </w:r>
      <w:r w:rsidRPr="00AE0C64">
        <w:t xml:space="preserve">, for the purpose of giving notices of any matters with respect to such </w:t>
      </w:r>
      <w:r>
        <w:t>Bond</w:t>
      </w:r>
      <w:r w:rsidRPr="00AE0C64">
        <w:t xml:space="preserve">, for the purpose of registering transfers with respect to such </w:t>
      </w:r>
      <w:r>
        <w:t>Bond</w:t>
      </w:r>
      <w:r w:rsidRPr="00AE0C64">
        <w:t xml:space="preserve">, and for all other purposes whatsoever.  The Bond Registrar shall pay all principal of and interest on the </w:t>
      </w:r>
      <w:r>
        <w:t>Bond</w:t>
      </w:r>
      <w:r w:rsidRPr="00AE0C64">
        <w:t xml:space="preserve">s only to or upon the order of the respective registered owners of the </w:t>
      </w:r>
      <w:r>
        <w:t>Bond</w:t>
      </w:r>
      <w:r w:rsidRPr="00AE0C64">
        <w:t xml:space="preserve">s, as shown in </w:t>
      </w:r>
      <w:r w:rsidRPr="00AE0C64">
        <w:lastRenderedPageBreak/>
        <w:t xml:space="preserve">the Bond Register, or their respective attorneys duly authorized in writing, and all such payments shall be valid and effective to fully satisfy and discharge the Board’s obligations with respect to payment of principal of and interest on the </w:t>
      </w:r>
      <w:r>
        <w:t>Bond</w:t>
      </w:r>
      <w:r w:rsidRPr="00AE0C64">
        <w:t xml:space="preserve">s to the extent of the sum or sums so paid.  No person other than a registered owner of a </w:t>
      </w:r>
      <w:r>
        <w:t>Bond</w:t>
      </w:r>
      <w:r w:rsidRPr="00AE0C64">
        <w:t xml:space="preserve"> as shown in the Bond Register shall receive a </w:t>
      </w:r>
      <w:r>
        <w:t>Bond</w:t>
      </w:r>
      <w:r w:rsidRPr="00AE0C64">
        <w:t xml:space="preserve"> certificate evidencing the obligation of the Board to make payments of principal and interest with respect to any </w:t>
      </w:r>
      <w:r>
        <w:t>Bond</w:t>
      </w:r>
      <w:r w:rsidRPr="00AE0C64">
        <w:t xml:space="preserve">.  Upon delivery by DTC to the Bond Registrar of written notice to the effect that DTC has determined to substitute a new nominee in place of Cede, and subject to the provisions in Section 2.2 hereof with respect to the payment of interest by the mailing of checks or drafts to the registered owners of </w:t>
      </w:r>
      <w:r>
        <w:t>Bond</w:t>
      </w:r>
      <w:r w:rsidRPr="00AE0C64">
        <w:t>s</w:t>
      </w:r>
      <w:r>
        <w:t>,</w:t>
      </w:r>
      <w:r w:rsidRPr="00AE0C64">
        <w:t xml:space="preserve"> the name “Cede” in </w:t>
      </w:r>
      <w:r w:rsidR="00C513CB">
        <w:t xml:space="preserve">this </w:t>
      </w:r>
      <w:r w:rsidR="00BA3F2C">
        <w:t>Twenty-</w:t>
      </w:r>
      <w:r w:rsidR="009B6E3E">
        <w:t>Seventh</w:t>
      </w:r>
      <w:r>
        <w:t xml:space="preserve"> Supplemental</w:t>
      </w:r>
      <w:r w:rsidRPr="00AE0C64">
        <w:t xml:space="preserve"> Resolution shall refer to such new nominee of DTC.</w:t>
      </w:r>
    </w:p>
    <w:p w14:paraId="16ABD20A" w14:textId="77777777" w:rsidR="00067503" w:rsidRPr="00AE0C64" w:rsidRDefault="00067503" w:rsidP="00067503">
      <w:pPr>
        <w:pStyle w:val="ParaNORMAL"/>
      </w:pPr>
      <w:r w:rsidRPr="00AE0C64">
        <w:t>In the event that (</w:t>
      </w:r>
      <w:proofErr w:type="spellStart"/>
      <w:r w:rsidRPr="00AE0C64">
        <w:t>i</w:t>
      </w:r>
      <w:proofErr w:type="spellEnd"/>
      <w:r w:rsidRPr="00AE0C64">
        <w:t xml:space="preserve">) the Board determines that DTC is incapable of discharging its responsibilities described herein and in the Representation Letter, (ii) the agreement between the Board and DTC evidenced by the Representation Letter shall be terminated for any reason or (iii) the Board determines that it is in the best interests of the beneficial owners of the </w:t>
      </w:r>
      <w:r>
        <w:t>Bond</w:t>
      </w:r>
      <w:r w:rsidRPr="00AE0C64">
        <w:t xml:space="preserve">s that they be able to obtain certificated </w:t>
      </w:r>
      <w:r>
        <w:t>Bond</w:t>
      </w:r>
      <w:r w:rsidRPr="00AE0C64">
        <w:t xml:space="preserve">s, the Board shall notify DTC and DTC Participants of the availability through DTC of </w:t>
      </w:r>
      <w:r>
        <w:t>Bond</w:t>
      </w:r>
      <w:r w:rsidRPr="00AE0C64">
        <w:t xml:space="preserve"> certificates and the </w:t>
      </w:r>
      <w:r>
        <w:t>Bond</w:t>
      </w:r>
      <w:r w:rsidRPr="00AE0C64">
        <w:t xml:space="preserve">s shall no longer be restricted to being registered in the Bond Register in the name of Cede, as nominee of DTC.  At that time, the Board may determine that the </w:t>
      </w:r>
      <w:r>
        <w:t>Bond</w:t>
      </w:r>
      <w:r w:rsidRPr="00AE0C64">
        <w:t xml:space="preserve">s shall be registered in the name of and deposited with such other depository operating a universal book-entry system as may be acceptable to the Board, or such depository’s agent or designee, and if the Board does not select such alternate universal book-entry system, then the </w:t>
      </w:r>
      <w:r>
        <w:t>Bond</w:t>
      </w:r>
      <w:r w:rsidRPr="00AE0C64">
        <w:t xml:space="preserve">s may be registered in whatever name or names registered owners of </w:t>
      </w:r>
      <w:r>
        <w:t>Bond</w:t>
      </w:r>
      <w:r w:rsidRPr="00AE0C64">
        <w:t xml:space="preserve">s transferring or exchanging </w:t>
      </w:r>
      <w:r>
        <w:t>Bond</w:t>
      </w:r>
      <w:r w:rsidRPr="00AE0C64">
        <w:t>s shall designate, in accordance with the provisions of Section 2.6 hereof.</w:t>
      </w:r>
    </w:p>
    <w:p w14:paraId="58A5910A" w14:textId="4271E7A4" w:rsidR="00067503" w:rsidRPr="00AE0C64" w:rsidRDefault="00067503" w:rsidP="00067503">
      <w:pPr>
        <w:pStyle w:val="ParaNORMAL"/>
      </w:pPr>
      <w:r w:rsidRPr="00AE0C64">
        <w:t xml:space="preserve">Notwithstanding any other provision of </w:t>
      </w:r>
      <w:r w:rsidR="00C513CB">
        <w:t xml:space="preserve">this </w:t>
      </w:r>
      <w:r w:rsidR="00BA3F2C">
        <w:t>Twenty-</w:t>
      </w:r>
      <w:r w:rsidR="00BB79CA">
        <w:t>Seventh</w:t>
      </w:r>
      <w:r>
        <w:t xml:space="preserve"> Supplemental</w:t>
      </w:r>
      <w:r w:rsidRPr="00AE0C64">
        <w:t xml:space="preserve"> Resolution to the contrary, so long as any </w:t>
      </w:r>
      <w:r>
        <w:t>Bond</w:t>
      </w:r>
      <w:r w:rsidRPr="00AE0C64">
        <w:t xml:space="preserve"> is registered in the name of Cede, as nominee of DTC, all payments with respect to principal of and interest on such </w:t>
      </w:r>
      <w:r>
        <w:t>Bond</w:t>
      </w:r>
      <w:r w:rsidRPr="00AE0C64">
        <w:t xml:space="preserve"> and all notices with respect to such </w:t>
      </w:r>
      <w:r>
        <w:t>Bond</w:t>
      </w:r>
      <w:r w:rsidRPr="00AE0C64">
        <w:t xml:space="preserve"> shall be made and given, respectively, in the manner provided in the Representation Letter.</w:t>
      </w:r>
    </w:p>
    <w:p w14:paraId="62BA0A71" w14:textId="77777777" w:rsidR="00067503" w:rsidRPr="00AE0C64" w:rsidRDefault="00067503" w:rsidP="00067503">
      <w:pPr>
        <w:pStyle w:val="ParaSECTION"/>
      </w:pPr>
      <w:r w:rsidRPr="00AE0C64">
        <w:rPr>
          <w:i/>
        </w:rPr>
        <w:tab/>
        <w:t>Section 2.8.</w:t>
      </w:r>
      <w:r w:rsidRPr="00AE0C64">
        <w:rPr>
          <w:i/>
        </w:rPr>
        <w:tab/>
        <w:t xml:space="preserve">Form of </w:t>
      </w:r>
      <w:r>
        <w:rPr>
          <w:i/>
        </w:rPr>
        <w:t>Bond</w:t>
      </w:r>
      <w:r w:rsidRPr="00AE0C64">
        <w:rPr>
          <w:i/>
        </w:rPr>
        <w:t>s</w:t>
      </w:r>
      <w:r w:rsidRPr="00AE0C64">
        <w:t xml:space="preserve">.  The </w:t>
      </w:r>
      <w:r>
        <w:t>Bond</w:t>
      </w:r>
      <w:r w:rsidRPr="00AE0C64">
        <w:t xml:space="preserve">s shall be in substantially the following form with such changes authorized by the Comptroller as provided herein, </w:t>
      </w:r>
      <w:r w:rsidRPr="00D9767D">
        <w:rPr>
          <w:i/>
        </w:rPr>
        <w:t xml:space="preserve">provided, however, </w:t>
      </w:r>
      <w:r w:rsidRPr="00AE0C64">
        <w:t xml:space="preserve">that if the text of the </w:t>
      </w:r>
      <w:r>
        <w:t>Bond</w:t>
      </w:r>
      <w:r w:rsidRPr="00AE0C64">
        <w:t xml:space="preserve"> is to be printed in its entirety on the front side of the </w:t>
      </w:r>
      <w:r>
        <w:t>Bond</w:t>
      </w:r>
      <w:r w:rsidRPr="00AE0C64">
        <w:t>, then paragraph [2] and the legend, “See Reverse Side for Additional Provisions”, shall be omitte</w:t>
      </w:r>
      <w:r>
        <w:t>d and paragraphs [6] through [20</w:t>
      </w:r>
      <w:r w:rsidRPr="00AE0C64">
        <w:t>] shall be inserted immediately after paragraph</w:t>
      </w:r>
      <w:r>
        <w:t> </w:t>
      </w:r>
      <w:r w:rsidRPr="00AE0C64">
        <w:t>[1].</w:t>
      </w:r>
    </w:p>
    <w:p w14:paraId="162F7AC7" w14:textId="77777777" w:rsidR="00067503" w:rsidRPr="00AE0C64" w:rsidRDefault="00067503"/>
    <w:p w14:paraId="3685E315" w14:textId="77777777" w:rsidR="00067503" w:rsidRPr="00AE0C64" w:rsidRDefault="00067503" w:rsidP="00067503">
      <w:pPr>
        <w:keepNext/>
        <w:jc w:val="center"/>
      </w:pPr>
      <w:r w:rsidRPr="00AE0C64">
        <w:br w:type="page"/>
      </w:r>
      <w:r w:rsidRPr="00AE0C64">
        <w:lastRenderedPageBreak/>
        <w:t xml:space="preserve">(Form of </w:t>
      </w:r>
      <w:r>
        <w:t>Bond</w:t>
      </w:r>
      <w:r w:rsidRPr="00AE0C64">
        <w:t>)</w:t>
      </w:r>
      <w:r w:rsidRPr="00AE0C64">
        <w:br/>
      </w:r>
      <w:r w:rsidRPr="00AE0C64">
        <w:br/>
        <w:t>Front Side</w:t>
      </w:r>
    </w:p>
    <w:p w14:paraId="49657EB6" w14:textId="77777777" w:rsidR="00067503" w:rsidRPr="00AE0C64" w:rsidRDefault="00067503" w:rsidP="00067503">
      <w:pPr>
        <w:keepNext/>
        <w:tabs>
          <w:tab w:val="right" w:pos="9360"/>
        </w:tabs>
        <w:rPr>
          <w:bCs/>
          <w:smallCaps/>
        </w:rPr>
      </w:pPr>
      <w:r w:rsidRPr="00AE0C64">
        <w:rPr>
          <w:bCs/>
          <w:smallCaps/>
        </w:rPr>
        <w:t>Registered</w:t>
      </w:r>
      <w:r w:rsidRPr="00AE0C64">
        <w:rPr>
          <w:bCs/>
          <w:smallCaps/>
        </w:rPr>
        <w:tab/>
      </w:r>
      <w:proofErr w:type="spellStart"/>
      <w:r w:rsidRPr="00AE0C64">
        <w:rPr>
          <w:bCs/>
          <w:smallCaps/>
        </w:rPr>
        <w:t>Registered</w:t>
      </w:r>
      <w:proofErr w:type="spellEnd"/>
      <w:r w:rsidRPr="00AE0C64">
        <w:rPr>
          <w:bCs/>
          <w:smallCaps/>
        </w:rPr>
        <w:br/>
        <w:t>No. ______</w:t>
      </w:r>
      <w:r w:rsidRPr="00AE0C64">
        <w:rPr>
          <w:bCs/>
          <w:smallCaps/>
        </w:rPr>
        <w:tab/>
        <w:t>$_________</w:t>
      </w:r>
    </w:p>
    <w:p w14:paraId="55BADD0A" w14:textId="77777777" w:rsidR="00067503" w:rsidRPr="00AE0C64" w:rsidRDefault="00067503" w:rsidP="005216EB">
      <w:pPr>
        <w:pStyle w:val="TitleCenterBold"/>
        <w:outlineLvl w:val="0"/>
      </w:pPr>
      <w:r w:rsidRPr="00AE0C64">
        <w:t>United States of America</w:t>
      </w:r>
    </w:p>
    <w:p w14:paraId="7CBEA910" w14:textId="77777777" w:rsidR="00067503" w:rsidRPr="00AE0C64" w:rsidRDefault="00067503" w:rsidP="00067503">
      <w:pPr>
        <w:pStyle w:val="NormalCenterBold"/>
      </w:pPr>
      <w:r w:rsidRPr="00AE0C64">
        <w:t>State of Illinois</w:t>
      </w:r>
    </w:p>
    <w:p w14:paraId="3968C240" w14:textId="77777777" w:rsidR="00067503" w:rsidRPr="00AE0C64" w:rsidRDefault="00067503" w:rsidP="00067503">
      <w:pPr>
        <w:pStyle w:val="NormalCenterBold"/>
      </w:pPr>
      <w:r w:rsidRPr="00AE0C64">
        <w:t>The Board of Trustees of the University of Illinois</w:t>
      </w:r>
    </w:p>
    <w:p w14:paraId="02F0D969" w14:textId="77777777" w:rsidR="00067503" w:rsidRPr="00AE0C64" w:rsidRDefault="00470227" w:rsidP="00067503">
      <w:pPr>
        <w:pStyle w:val="NormalCenterBold"/>
      </w:pPr>
      <w:r>
        <w:t xml:space="preserve">[Taxable] </w:t>
      </w:r>
      <w:r w:rsidR="00067503" w:rsidRPr="00AE0C64">
        <w:t>University of Illinois</w:t>
      </w:r>
    </w:p>
    <w:p w14:paraId="6CD1418C" w14:textId="4EE95730" w:rsidR="00067503" w:rsidRPr="00AE0C64" w:rsidRDefault="00067503" w:rsidP="00067503">
      <w:pPr>
        <w:pStyle w:val="NormalCenterBold"/>
      </w:pPr>
      <w:r w:rsidRPr="00AE0C64">
        <w:t xml:space="preserve">Auxiliary Facilities System </w:t>
      </w:r>
      <w:r w:rsidR="00AF3459">
        <w:t xml:space="preserve">Refunding </w:t>
      </w:r>
      <w:r w:rsidRPr="00AE0C64">
        <w:t>Revenue Bond,</w:t>
      </w:r>
    </w:p>
    <w:p w14:paraId="32CC7EBD" w14:textId="10B38979" w:rsidR="00067503" w:rsidRPr="00AE0C64" w:rsidRDefault="009B3770" w:rsidP="00067503">
      <w:pPr>
        <w:pStyle w:val="NormalCenterBold"/>
      </w:pPr>
      <w:r>
        <w:t>Series 202</w:t>
      </w:r>
      <w:r w:rsidR="009B6E3E">
        <w:t>3</w:t>
      </w:r>
      <w:r w:rsidR="00241B1A">
        <w:t>[</w:t>
      </w:r>
      <w:r w:rsidR="00950F8E">
        <w:t>_</w:t>
      </w:r>
      <w:r w:rsidR="00241B1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tblGrid>
      <w:tr w:rsidR="00067503" w:rsidRPr="00AE0C64" w14:paraId="73266AB0" w14:textId="77777777">
        <w:tc>
          <w:tcPr>
            <w:tcW w:w="2358" w:type="dxa"/>
          </w:tcPr>
          <w:p w14:paraId="6A26F232" w14:textId="49BC6AEA" w:rsidR="00067503" w:rsidRPr="00AE0C64" w:rsidRDefault="00067503" w:rsidP="00067503">
            <w:pPr>
              <w:keepNext/>
              <w:jc w:val="center"/>
            </w:pPr>
            <w:r w:rsidRPr="00AE0C64">
              <w:t>See Reverse Side for Additional Provisions</w:t>
            </w:r>
          </w:p>
        </w:tc>
      </w:tr>
    </w:tbl>
    <w:p w14:paraId="23D7CBD0" w14:textId="77777777" w:rsidR="00067503" w:rsidRPr="00AE0C64" w:rsidRDefault="00067503" w:rsidP="00067503">
      <w:pPr>
        <w:keepNext/>
      </w:pPr>
    </w:p>
    <w:tbl>
      <w:tblPr>
        <w:tblW w:w="9468" w:type="dxa"/>
        <w:tblLook w:val="01E0" w:firstRow="1" w:lastRow="1" w:firstColumn="1" w:lastColumn="1" w:noHBand="0" w:noVBand="0"/>
      </w:tblPr>
      <w:tblGrid>
        <w:gridCol w:w="2988"/>
        <w:gridCol w:w="2340"/>
        <w:gridCol w:w="2430"/>
        <w:gridCol w:w="1710"/>
      </w:tblGrid>
      <w:tr w:rsidR="00067503" w:rsidRPr="00AE0C64" w14:paraId="2E5C9574" w14:textId="77777777">
        <w:tc>
          <w:tcPr>
            <w:tcW w:w="2988" w:type="dxa"/>
          </w:tcPr>
          <w:p w14:paraId="28B2B75E" w14:textId="77777777" w:rsidR="00067503" w:rsidRPr="00AE0C64" w:rsidRDefault="00067503" w:rsidP="00067503">
            <w:pPr>
              <w:keepNext/>
              <w:jc w:val="center"/>
              <w:rPr>
                <w:smallCaps/>
              </w:rPr>
            </w:pPr>
            <w:r w:rsidRPr="00AE0C64">
              <w:rPr>
                <w:smallCaps/>
              </w:rPr>
              <w:t>Interest Rate</w:t>
            </w:r>
          </w:p>
        </w:tc>
        <w:tc>
          <w:tcPr>
            <w:tcW w:w="2340" w:type="dxa"/>
          </w:tcPr>
          <w:p w14:paraId="6B314B97" w14:textId="77777777" w:rsidR="00067503" w:rsidRPr="00AE0C64" w:rsidRDefault="00067503" w:rsidP="00067503">
            <w:pPr>
              <w:keepNext/>
              <w:jc w:val="center"/>
              <w:rPr>
                <w:smallCaps/>
              </w:rPr>
            </w:pPr>
            <w:r w:rsidRPr="00AE0C64">
              <w:rPr>
                <w:smallCaps/>
              </w:rPr>
              <w:t>Maturity Date</w:t>
            </w:r>
          </w:p>
        </w:tc>
        <w:tc>
          <w:tcPr>
            <w:tcW w:w="2430" w:type="dxa"/>
          </w:tcPr>
          <w:p w14:paraId="5D2DD3C5" w14:textId="77777777" w:rsidR="00067503" w:rsidRPr="00AE0C64" w:rsidRDefault="00067503" w:rsidP="00067503">
            <w:pPr>
              <w:keepNext/>
              <w:jc w:val="center"/>
              <w:rPr>
                <w:smallCaps/>
              </w:rPr>
            </w:pPr>
            <w:r w:rsidRPr="00AE0C64">
              <w:rPr>
                <w:smallCaps/>
              </w:rPr>
              <w:t>Dated Date</w:t>
            </w:r>
          </w:p>
        </w:tc>
        <w:tc>
          <w:tcPr>
            <w:tcW w:w="1710" w:type="dxa"/>
          </w:tcPr>
          <w:p w14:paraId="42220668" w14:textId="77777777" w:rsidR="00067503" w:rsidRPr="00AE0C64" w:rsidRDefault="00067503" w:rsidP="00067503">
            <w:pPr>
              <w:keepNext/>
              <w:jc w:val="center"/>
              <w:rPr>
                <w:smallCaps/>
              </w:rPr>
            </w:pPr>
            <w:r w:rsidRPr="00AE0C64">
              <w:rPr>
                <w:smallCaps/>
              </w:rPr>
              <w:t>CUSIP</w:t>
            </w:r>
          </w:p>
        </w:tc>
      </w:tr>
      <w:tr w:rsidR="00067503" w:rsidRPr="00AE0C64" w14:paraId="7A622866" w14:textId="77777777">
        <w:tc>
          <w:tcPr>
            <w:tcW w:w="2988" w:type="dxa"/>
          </w:tcPr>
          <w:p w14:paraId="30DE5C88" w14:textId="77777777" w:rsidR="00067503" w:rsidRPr="00AE0C64" w:rsidRDefault="00067503" w:rsidP="00067503">
            <w:pPr>
              <w:keepNext/>
              <w:spacing w:before="280"/>
              <w:jc w:val="center"/>
            </w:pPr>
            <w:r>
              <w:t>_____</w:t>
            </w:r>
            <w:r w:rsidRPr="00AE0C64">
              <w:t xml:space="preserve"> %</w:t>
            </w:r>
          </w:p>
        </w:tc>
        <w:tc>
          <w:tcPr>
            <w:tcW w:w="2340" w:type="dxa"/>
          </w:tcPr>
          <w:p w14:paraId="5D909BA1" w14:textId="77777777" w:rsidR="00067503" w:rsidRPr="00AE0C64" w:rsidRDefault="00067503" w:rsidP="00067503">
            <w:pPr>
              <w:keepNext/>
              <w:spacing w:before="280"/>
              <w:jc w:val="center"/>
            </w:pPr>
            <w:r>
              <w:t>April 1, 20__</w:t>
            </w:r>
          </w:p>
        </w:tc>
        <w:tc>
          <w:tcPr>
            <w:tcW w:w="2430" w:type="dxa"/>
          </w:tcPr>
          <w:p w14:paraId="0FAF619B" w14:textId="6B51EBBE" w:rsidR="00067503" w:rsidRPr="00AE0C64" w:rsidRDefault="00067503" w:rsidP="00067503">
            <w:pPr>
              <w:keepNext/>
              <w:spacing w:before="280"/>
              <w:jc w:val="center"/>
            </w:pPr>
            <w:r w:rsidRPr="00AE0C64">
              <w:t>__</w:t>
            </w:r>
            <w:r>
              <w:t>____, 20</w:t>
            </w:r>
            <w:r w:rsidR="009852FB">
              <w:t>2</w:t>
            </w:r>
            <w:r w:rsidR="009B6E3E">
              <w:t>3</w:t>
            </w:r>
          </w:p>
        </w:tc>
        <w:tc>
          <w:tcPr>
            <w:tcW w:w="1710" w:type="dxa"/>
          </w:tcPr>
          <w:p w14:paraId="56404349" w14:textId="77777777" w:rsidR="00067503" w:rsidRPr="00AE0C64" w:rsidRDefault="00067503" w:rsidP="00067503">
            <w:pPr>
              <w:keepNext/>
              <w:spacing w:before="280"/>
              <w:jc w:val="center"/>
            </w:pPr>
            <w:r w:rsidRPr="00AE0C64">
              <w:t>_____</w:t>
            </w:r>
          </w:p>
        </w:tc>
      </w:tr>
    </w:tbl>
    <w:p w14:paraId="22B4CBF0" w14:textId="77777777" w:rsidR="00067503" w:rsidRPr="00AE0C64" w:rsidRDefault="00067503" w:rsidP="00067503">
      <w:pPr>
        <w:pStyle w:val="ParaFLUSH"/>
        <w:keepNext/>
      </w:pPr>
      <w:r w:rsidRPr="00AE0C64">
        <w:t>Registered Owner:</w:t>
      </w:r>
    </w:p>
    <w:p w14:paraId="0D008BD5" w14:textId="77777777" w:rsidR="00067503" w:rsidRPr="00AE0C64" w:rsidRDefault="00067503" w:rsidP="00067503">
      <w:pPr>
        <w:pStyle w:val="ParaFLUSH"/>
        <w:keepNext/>
      </w:pPr>
      <w:r w:rsidRPr="00AE0C64">
        <w:t>Principal Amount:</w:t>
      </w:r>
    </w:p>
    <w:p w14:paraId="69013574" w14:textId="77777777" w:rsidR="00067503" w:rsidRPr="00AE0C64" w:rsidRDefault="00067503" w:rsidP="00067503">
      <w:pPr>
        <w:pStyle w:val="ParaNUMBERED"/>
      </w:pPr>
      <w:r w:rsidRPr="00AE0C64">
        <w:tab/>
        <w:t>[1]</w:t>
      </w:r>
      <w:r w:rsidRPr="00AE0C64">
        <w:tab/>
      </w:r>
      <w:r w:rsidRPr="00AE0C64">
        <w:rPr>
          <w:smallCaps/>
        </w:rPr>
        <w:t>The Board of Trustees of the University of Illinois</w:t>
      </w:r>
      <w:r w:rsidRPr="00AE0C64">
        <w:t xml:space="preserve"> (the </w:t>
      </w:r>
      <w:r w:rsidRPr="00AE0C64">
        <w:rPr>
          <w:i/>
        </w:rPr>
        <w:t>“</w:t>
      </w:r>
      <w:r w:rsidRPr="00AE0C64">
        <w:rPr>
          <w:i/>
          <w:iCs/>
        </w:rPr>
        <w:t>Board</w:t>
      </w:r>
      <w:r w:rsidRPr="00AE0C64">
        <w:rPr>
          <w:i/>
        </w:rPr>
        <w:t>”</w:t>
      </w:r>
      <w:r w:rsidRPr="00AE0C64">
        <w:t xml:space="preserve">), a body corporate created and existing under the laws of the State of Illinois, hereby acknowledges itself to owe and for value received promises to pay to the Registered Owner identified above, or registered assigns as hereinafter provided, on the Maturity Date identified above (or if this </w:t>
      </w:r>
      <w:r>
        <w:t>Bond</w:t>
      </w:r>
      <w:r w:rsidRPr="00AE0C64">
        <w:t xml:space="preserve"> is called for earlier redemption as described herein, on the redemption date), the Principal Amount identified above and to pay interest (computed on the basis of a 360-day year of twelve 30-day months) on such Principal Amount from the date of this </w:t>
      </w:r>
      <w:r>
        <w:t>Bond</w:t>
      </w:r>
      <w:r w:rsidRPr="00AE0C64">
        <w:t xml:space="preserve"> or from the most recent interest payment date to which interest has been paid at the Interest Rate per annum set forth above on April 1 and October 1 of each yea</w:t>
      </w:r>
      <w:r w:rsidR="009852FB">
        <w:t>r commencing ____________ 1, 202</w:t>
      </w:r>
      <w:r w:rsidRPr="00AE0C64">
        <w:t xml:space="preserve">_, until said Principal Amount is paid.  The principal of this Bond is payable in lawful money of the United States of America at the designated corporate trust operations office of The Bank of New York Mellon Trust Company, N.A., Chicago, Illinois, as bond registrar and paying agent (the </w:t>
      </w:r>
      <w:r w:rsidRPr="00AE0C64">
        <w:rPr>
          <w:i/>
        </w:rPr>
        <w:t>“</w:t>
      </w:r>
      <w:r w:rsidRPr="00AE0C64">
        <w:rPr>
          <w:i/>
          <w:iCs/>
        </w:rPr>
        <w:t>Bond Registrar</w:t>
      </w:r>
      <w:r w:rsidRPr="00AE0C64">
        <w:rPr>
          <w:i/>
        </w:rPr>
        <w:t>”</w:t>
      </w:r>
      <w:r w:rsidRPr="00AE0C64">
        <w:t xml:space="preserve">).  Payment of the installments of interest shall be made to the Registered Owner hereof as shown on the registration books of the Board maintained by the Bond Registrar at the close of business on the fifteenth day of the month next preceding each interest payment date and shall be paid by check or draft of the Bond Registrar, mailed to the address of such Registered Owner as it appears on the registration books or at such other address furnished by such Registered Owner to the Bond Registrar.  Principal of, upon presentation of this </w:t>
      </w:r>
      <w:r>
        <w:t>Bond</w:t>
      </w:r>
      <w:r w:rsidRPr="00AE0C64">
        <w:t xml:space="preserve"> at the designated corporate trust operations office of the Bond Registrar, and interest on this </w:t>
      </w:r>
      <w:r>
        <w:t>Bond</w:t>
      </w:r>
      <w:r w:rsidRPr="00AE0C64">
        <w:t>, held by a Registered Owner of at least $1,000,000 in aggregate princip</w:t>
      </w:r>
      <w:r>
        <w:t>al amount of Bonds</w:t>
      </w:r>
      <w:r w:rsidRPr="00AE0C64">
        <w:t xml:space="preserve"> may be paid by wire transfer to a bank in the continental United States designated in writing by such Registered Owner on the fifteenth day of the month next preceding the maturity, redemption or interest payment date.</w:t>
      </w:r>
    </w:p>
    <w:p w14:paraId="6E6CA37E" w14:textId="77777777" w:rsidR="00067503" w:rsidRPr="00AE0C64" w:rsidRDefault="00067503" w:rsidP="00067503">
      <w:pPr>
        <w:pStyle w:val="ParaNUMBERED"/>
      </w:pPr>
      <w:r w:rsidRPr="00AE0C64">
        <w:lastRenderedPageBreak/>
        <w:tab/>
        <w:t>[2]</w:t>
      </w:r>
      <w:r w:rsidRPr="00AE0C64">
        <w:tab/>
        <w:t xml:space="preserve">Reference is hereby made to the further provisions of this </w:t>
      </w:r>
      <w:r>
        <w:t>Bond</w:t>
      </w:r>
      <w:r w:rsidRPr="00AE0C64">
        <w:t xml:space="preserve"> set forth on the reverse hereof and such further provisions shall for all purposes have the same effect as if set forth at this place.</w:t>
      </w:r>
    </w:p>
    <w:p w14:paraId="58C8F861" w14:textId="77777777" w:rsidR="00067503" w:rsidRPr="00AE0C64" w:rsidRDefault="00067503" w:rsidP="00067503">
      <w:pPr>
        <w:pStyle w:val="ParaNUMBERED"/>
      </w:pPr>
      <w:r w:rsidRPr="00AE0C64">
        <w:tab/>
        <w:t>[3]</w:t>
      </w:r>
      <w:r w:rsidRPr="00AE0C64">
        <w:tab/>
        <w:t xml:space="preserve">It is hereby certified and recited that all conditions, acts and things required by law to exist or to be done precedent to and in the issuance of this </w:t>
      </w:r>
      <w:r>
        <w:t>Bond</w:t>
      </w:r>
      <w:r w:rsidRPr="00AE0C64">
        <w:t xml:space="preserve"> did exist, have happened, been done and performed in regular and due form and time as required by law; and that the amount of t</w:t>
      </w:r>
      <w:r>
        <w:t>his Bond, and the S</w:t>
      </w:r>
      <w:r w:rsidRPr="00AE0C64">
        <w:t xml:space="preserve">eries of which it is one, and the total authorized issue of </w:t>
      </w:r>
      <w:r>
        <w:t>Bond</w:t>
      </w:r>
      <w:r w:rsidRPr="00AE0C64">
        <w:t>s, do not exceed any limit prescribed by the Constitution or statutes of the State of Illinois.</w:t>
      </w:r>
      <w:r>
        <w:t xml:space="preserve">  </w:t>
      </w:r>
      <w:r w:rsidRPr="00AE0C64">
        <w:t xml:space="preserve">This </w:t>
      </w:r>
      <w:r>
        <w:t>Bond</w:t>
      </w:r>
      <w:r w:rsidRPr="00AE0C64">
        <w:t xml:space="preserve"> </w:t>
      </w:r>
      <w:r>
        <w:t>shall in no case be or become a charge or debt against</w:t>
      </w:r>
      <w:r w:rsidRPr="00AE0C64">
        <w:t xml:space="preserve"> the State of Illinois </w:t>
      </w:r>
      <w:r>
        <w:t xml:space="preserve">or The Board of Trustees of the University of Illinois </w:t>
      </w:r>
      <w:r w:rsidRPr="00AE0C64">
        <w:t xml:space="preserve">within the meaning or application of any Constitutional or statutory limitation or provision, and the Owner thereof shall never have the right to demand payment of this </w:t>
      </w:r>
      <w:r>
        <w:t>Bond</w:t>
      </w:r>
      <w:r w:rsidRPr="00AE0C64">
        <w:t xml:space="preserve"> or interest </w:t>
      </w:r>
      <w:proofErr w:type="spellStart"/>
      <w:r w:rsidRPr="00AE0C64">
        <w:t>hereon</w:t>
      </w:r>
      <w:proofErr w:type="spellEnd"/>
      <w:r w:rsidRPr="00AE0C64">
        <w:t xml:space="preserve"> out of any funds other than the revenues and income pledged for payment thereof.</w:t>
      </w:r>
    </w:p>
    <w:p w14:paraId="30ED98C0" w14:textId="77777777" w:rsidR="00067503" w:rsidRPr="00AE0C64" w:rsidRDefault="00067503" w:rsidP="00067503">
      <w:pPr>
        <w:pStyle w:val="ParaNUMBERED"/>
      </w:pPr>
      <w:r w:rsidRPr="00AE0C64">
        <w:tab/>
        <w:t>[4]</w:t>
      </w:r>
      <w:r w:rsidRPr="00AE0C64">
        <w:tab/>
        <w:t xml:space="preserve">This </w:t>
      </w:r>
      <w:r>
        <w:t>Bond</w:t>
      </w:r>
      <w:r w:rsidRPr="00AE0C64">
        <w:t xml:space="preserve"> shall not be valid or become obligatory for any purpose until the certificate of authentication hereon shall have been signed by the Bond Registrar.</w:t>
      </w:r>
    </w:p>
    <w:p w14:paraId="2609CCBA" w14:textId="77777777" w:rsidR="00067503" w:rsidRPr="00AE0C64" w:rsidRDefault="00067503" w:rsidP="00067503">
      <w:pPr>
        <w:pStyle w:val="ParaNUMBERED"/>
      </w:pPr>
      <w:r w:rsidRPr="00AE0C64">
        <w:tab/>
        <w:t>[5]</w:t>
      </w:r>
      <w:r w:rsidRPr="00AE0C64">
        <w:tab/>
      </w:r>
      <w:r w:rsidRPr="00AE0C64">
        <w:rPr>
          <w:smallCaps/>
        </w:rPr>
        <w:t>In Witness Whereof</w:t>
      </w:r>
      <w:r w:rsidRPr="00AE0C64">
        <w:t xml:space="preserve">, The Board of Trustees of the University of Illinois has caused this Bond to be executed by the manual or facsimile signatures of its President and two of its members, its corporate seal or a facsimile thereof to be impressed or imprinted </w:t>
      </w:r>
      <w:proofErr w:type="gramStart"/>
      <w:r w:rsidRPr="00AE0C64">
        <w:t>hereon, and</w:t>
      </w:r>
      <w:proofErr w:type="gramEnd"/>
      <w:r w:rsidRPr="00AE0C64">
        <w:t xml:space="preserve"> attested by the Secretary by her manual or facsimile signature, all as of the Dated Date identified above.</w:t>
      </w:r>
    </w:p>
    <w:p w14:paraId="60FFC047" w14:textId="77777777" w:rsidR="00067503" w:rsidRPr="00AE0C64" w:rsidRDefault="00067503" w:rsidP="00852143">
      <w:pPr>
        <w:pStyle w:val="Signature2"/>
        <w:tabs>
          <w:tab w:val="clear" w:pos="4680"/>
          <w:tab w:val="left" w:pos="5040"/>
          <w:tab w:val="right" w:leader="underscore" w:pos="9360"/>
        </w:tabs>
        <w:spacing w:before="280"/>
        <w:ind w:left="5314" w:hanging="5314"/>
        <w:rPr>
          <w:smallCaps/>
        </w:rPr>
      </w:pPr>
      <w:r w:rsidRPr="00AE0C64">
        <w:rPr>
          <w:smallCaps/>
        </w:rPr>
        <w:tab/>
        <w:t>The Board of Trustees of the University of Illinois</w:t>
      </w:r>
    </w:p>
    <w:p w14:paraId="4E805349" w14:textId="77777777" w:rsidR="00067503" w:rsidRPr="00AE0C64" w:rsidRDefault="00067503" w:rsidP="00067503">
      <w:pPr>
        <w:pStyle w:val="Signature2"/>
        <w:tabs>
          <w:tab w:val="clear" w:pos="4680"/>
          <w:tab w:val="right" w:leader="underscore" w:pos="4320"/>
          <w:tab w:val="left" w:pos="5040"/>
          <w:tab w:val="right" w:leader="underscore" w:pos="9360"/>
        </w:tabs>
        <w:ind w:left="0" w:firstLine="0"/>
      </w:pPr>
    </w:p>
    <w:p w14:paraId="2C07FC26" w14:textId="77777777" w:rsidR="00067503" w:rsidRPr="00AE0C64" w:rsidRDefault="00067503" w:rsidP="00067503">
      <w:pPr>
        <w:pStyle w:val="Signature2"/>
        <w:tabs>
          <w:tab w:val="clear" w:pos="4680"/>
          <w:tab w:val="right" w:leader="underscore" w:pos="4320"/>
          <w:tab w:val="left" w:pos="5040"/>
          <w:tab w:val="right" w:leader="underscore" w:pos="9360"/>
        </w:tabs>
        <w:ind w:left="0" w:firstLine="0"/>
      </w:pPr>
    </w:p>
    <w:p w14:paraId="49611578" w14:textId="77777777" w:rsidR="00067503" w:rsidRPr="00AE0C64" w:rsidRDefault="00067503" w:rsidP="00067503">
      <w:pPr>
        <w:pStyle w:val="Signature2"/>
        <w:tabs>
          <w:tab w:val="clear" w:pos="4680"/>
          <w:tab w:val="right" w:leader="underscore" w:pos="4320"/>
          <w:tab w:val="left" w:pos="5040"/>
          <w:tab w:val="right" w:leader="underscore" w:pos="9360"/>
        </w:tabs>
        <w:ind w:left="0" w:firstLine="0"/>
      </w:pPr>
      <w:r w:rsidRPr="00AE0C64">
        <w:tab/>
      </w:r>
      <w:r w:rsidRPr="00AE0C64">
        <w:tab/>
      </w:r>
      <w:r w:rsidRPr="00AE0C64">
        <w:tab/>
      </w:r>
    </w:p>
    <w:p w14:paraId="2C818A5D" w14:textId="77777777" w:rsidR="00067503" w:rsidRPr="00AE0C64" w:rsidRDefault="00067503" w:rsidP="00067503">
      <w:pPr>
        <w:pStyle w:val="Signature2"/>
        <w:tabs>
          <w:tab w:val="clear" w:pos="4680"/>
          <w:tab w:val="clear" w:pos="9360"/>
          <w:tab w:val="center" w:pos="2160"/>
          <w:tab w:val="center" w:pos="7200"/>
        </w:tabs>
        <w:ind w:left="0" w:firstLine="0"/>
      </w:pPr>
      <w:r w:rsidRPr="00AE0C64">
        <w:tab/>
        <w:t>Member</w:t>
      </w:r>
      <w:r w:rsidRPr="00AE0C64">
        <w:tab/>
        <w:t>President</w:t>
      </w:r>
    </w:p>
    <w:p w14:paraId="00A5EF99" w14:textId="77777777" w:rsidR="00067503" w:rsidRPr="00AE0C64" w:rsidRDefault="00067503" w:rsidP="00067503">
      <w:pPr>
        <w:pStyle w:val="Signature2"/>
        <w:tabs>
          <w:tab w:val="clear" w:pos="4680"/>
          <w:tab w:val="right" w:leader="underscore" w:pos="4320"/>
          <w:tab w:val="left" w:pos="5040"/>
          <w:tab w:val="right" w:leader="underscore" w:pos="9360"/>
        </w:tabs>
        <w:ind w:left="0" w:firstLine="0"/>
      </w:pPr>
    </w:p>
    <w:p w14:paraId="78E583F0" w14:textId="77777777" w:rsidR="00067503" w:rsidRPr="00AE0C64" w:rsidRDefault="00067503" w:rsidP="00067503">
      <w:pPr>
        <w:pStyle w:val="Signature2"/>
        <w:tabs>
          <w:tab w:val="clear" w:pos="4680"/>
          <w:tab w:val="right" w:leader="underscore" w:pos="4320"/>
          <w:tab w:val="left" w:pos="5040"/>
          <w:tab w:val="right" w:leader="underscore" w:pos="9360"/>
        </w:tabs>
        <w:ind w:left="0" w:firstLine="0"/>
      </w:pPr>
    </w:p>
    <w:p w14:paraId="180399B5" w14:textId="77777777" w:rsidR="00067503" w:rsidRPr="00AE0C64" w:rsidRDefault="00067503" w:rsidP="00067503">
      <w:pPr>
        <w:pStyle w:val="Signature2"/>
        <w:tabs>
          <w:tab w:val="clear" w:pos="4680"/>
          <w:tab w:val="right" w:leader="underscore" w:pos="4320"/>
          <w:tab w:val="left" w:pos="5040"/>
          <w:tab w:val="right" w:leader="underscore" w:pos="9360"/>
        </w:tabs>
        <w:ind w:left="0" w:firstLine="0"/>
      </w:pPr>
      <w:r w:rsidRPr="00AE0C64">
        <w:tab/>
      </w:r>
      <w:r w:rsidRPr="00AE0C64">
        <w:tab/>
      </w:r>
      <w:r w:rsidRPr="00AE0C64">
        <w:tab/>
      </w:r>
    </w:p>
    <w:p w14:paraId="5D2C7C02" w14:textId="77777777" w:rsidR="00067503" w:rsidRPr="00AE0C64" w:rsidRDefault="00067503" w:rsidP="00067503">
      <w:pPr>
        <w:pStyle w:val="Signature2"/>
        <w:tabs>
          <w:tab w:val="clear" w:pos="4680"/>
          <w:tab w:val="clear" w:pos="9360"/>
          <w:tab w:val="center" w:pos="2160"/>
          <w:tab w:val="center" w:pos="7200"/>
        </w:tabs>
        <w:ind w:left="0" w:firstLine="0"/>
      </w:pPr>
      <w:r w:rsidRPr="00AE0C64">
        <w:tab/>
        <w:t>Member</w:t>
      </w:r>
      <w:r w:rsidRPr="00AE0C64">
        <w:tab/>
        <w:t>Secretary</w:t>
      </w:r>
    </w:p>
    <w:p w14:paraId="0E9E4EF7" w14:textId="77777777" w:rsidR="00067503" w:rsidRPr="00AE0C64" w:rsidRDefault="00067503"/>
    <w:p w14:paraId="6A482555" w14:textId="77777777" w:rsidR="00067503" w:rsidRPr="00AE0C64" w:rsidRDefault="00067503">
      <w:r w:rsidRPr="00AE0C64">
        <w:t>[Seal]</w:t>
      </w:r>
    </w:p>
    <w:p w14:paraId="6CCD1248" w14:textId="77777777" w:rsidR="00067503" w:rsidRPr="00AE0C64" w:rsidRDefault="00067503"/>
    <w:tbl>
      <w:tblPr>
        <w:tblW w:w="0" w:type="auto"/>
        <w:tblLook w:val="01E0" w:firstRow="1" w:lastRow="1" w:firstColumn="1" w:lastColumn="1" w:noHBand="0" w:noVBand="0"/>
      </w:tblPr>
      <w:tblGrid>
        <w:gridCol w:w="4863"/>
        <w:gridCol w:w="4497"/>
      </w:tblGrid>
      <w:tr w:rsidR="00067503" w:rsidRPr="00AE0C64" w14:paraId="71E92EA7" w14:textId="77777777">
        <w:tc>
          <w:tcPr>
            <w:tcW w:w="4974" w:type="dxa"/>
          </w:tcPr>
          <w:p w14:paraId="12433D49" w14:textId="77777777" w:rsidR="00067503" w:rsidRPr="00AE0C64" w:rsidRDefault="00067503" w:rsidP="00067503">
            <w:pPr>
              <w:keepNext/>
              <w:keepLines/>
              <w:ind w:right="438"/>
              <w:jc w:val="center"/>
              <w:rPr>
                <w:smallCaps/>
              </w:rPr>
            </w:pPr>
            <w:r w:rsidRPr="00AE0C64">
              <w:rPr>
                <w:smallCaps/>
              </w:rPr>
              <w:lastRenderedPageBreak/>
              <w:t>Certificate</w:t>
            </w:r>
            <w:r w:rsidRPr="00AE0C64">
              <w:rPr>
                <w:smallCaps/>
              </w:rPr>
              <w:br/>
              <w:t>of</w:t>
            </w:r>
            <w:r w:rsidRPr="00AE0C64">
              <w:rPr>
                <w:smallCaps/>
              </w:rPr>
              <w:br/>
              <w:t>Authentication</w:t>
            </w:r>
          </w:p>
        </w:tc>
        <w:tc>
          <w:tcPr>
            <w:tcW w:w="4602" w:type="dxa"/>
          </w:tcPr>
          <w:p w14:paraId="3892C700" w14:textId="5AC7C531" w:rsidR="00067503" w:rsidRPr="00AE0C64" w:rsidRDefault="00067503" w:rsidP="00067503">
            <w:pPr>
              <w:keepNext/>
              <w:keepLines/>
              <w:ind w:left="201"/>
            </w:pPr>
            <w:r w:rsidRPr="00AE0C64">
              <w:t>Date of Authenti</w:t>
            </w:r>
            <w:r>
              <w:t>cation:</w:t>
            </w:r>
            <w:r>
              <w:br/>
              <w:t>______________, 20</w:t>
            </w:r>
            <w:r w:rsidR="009B6E3E">
              <w:t>23</w:t>
            </w:r>
          </w:p>
        </w:tc>
      </w:tr>
      <w:tr w:rsidR="00067503" w:rsidRPr="00AE0C64" w14:paraId="55C7D63B" w14:textId="77777777">
        <w:tc>
          <w:tcPr>
            <w:tcW w:w="4974" w:type="dxa"/>
          </w:tcPr>
          <w:p w14:paraId="19AFACD7" w14:textId="75067FC5" w:rsidR="00067503" w:rsidRPr="00AE0C64" w:rsidRDefault="00067503" w:rsidP="00067503">
            <w:pPr>
              <w:keepNext/>
              <w:keepLines/>
              <w:spacing w:before="120"/>
              <w:ind w:right="438" w:firstLine="360"/>
              <w:jc w:val="both"/>
            </w:pPr>
            <w:r w:rsidRPr="00AE0C64">
              <w:t xml:space="preserve">This Bond is one of the Bonds described in the within mentioned Bond Resolution and is one of the </w:t>
            </w:r>
            <w:r w:rsidR="00470227">
              <w:t xml:space="preserve">[Taxable] </w:t>
            </w:r>
            <w:r w:rsidRPr="00AE0C64">
              <w:t xml:space="preserve">University of Illinois Auxiliary Facilities System </w:t>
            </w:r>
            <w:r w:rsidR="00AF3459">
              <w:t xml:space="preserve">Refunding </w:t>
            </w:r>
            <w:r w:rsidRPr="00AE0C64">
              <w:t xml:space="preserve">Revenue Bonds, </w:t>
            </w:r>
            <w:r w:rsidR="009B3770">
              <w:t>Series 202</w:t>
            </w:r>
            <w:r w:rsidR="009B6E3E">
              <w:t>3</w:t>
            </w:r>
            <w:r w:rsidR="00241B1A">
              <w:t>[</w:t>
            </w:r>
            <w:r w:rsidR="00950F8E">
              <w:t>_</w:t>
            </w:r>
            <w:r w:rsidR="00241B1A">
              <w:t>]</w:t>
            </w:r>
            <w:r w:rsidRPr="00AE0C64">
              <w:t>, of The Board of Trustees of the University of Illinois.</w:t>
            </w:r>
          </w:p>
        </w:tc>
        <w:tc>
          <w:tcPr>
            <w:tcW w:w="4602" w:type="dxa"/>
          </w:tcPr>
          <w:p w14:paraId="03866470" w14:textId="77777777" w:rsidR="00067503" w:rsidRPr="00AE0C64" w:rsidRDefault="00067503" w:rsidP="00067503">
            <w:pPr>
              <w:keepNext/>
              <w:keepLines/>
            </w:pPr>
          </w:p>
        </w:tc>
      </w:tr>
      <w:tr w:rsidR="00067503" w:rsidRPr="00AE0C64" w14:paraId="33787CFF" w14:textId="77777777">
        <w:tc>
          <w:tcPr>
            <w:tcW w:w="4974" w:type="dxa"/>
          </w:tcPr>
          <w:p w14:paraId="6E728274" w14:textId="77777777" w:rsidR="00067503" w:rsidRPr="00AE0C64" w:rsidRDefault="00067503" w:rsidP="00067503">
            <w:pPr>
              <w:keepNext/>
              <w:keepLines/>
              <w:spacing w:before="280"/>
              <w:ind w:left="180" w:right="438" w:hanging="180"/>
            </w:pPr>
            <w:r w:rsidRPr="00AE0C64">
              <w:rPr>
                <w:smallCaps/>
              </w:rPr>
              <w:t>The Bank of New York Mellon Trust Company</w:t>
            </w:r>
            <w:r w:rsidRPr="00AE0C64">
              <w:t>, N.A.,</w:t>
            </w:r>
            <w:r w:rsidRPr="00AE0C64">
              <w:br/>
              <w:t>as Bond Registrar</w:t>
            </w:r>
          </w:p>
        </w:tc>
        <w:tc>
          <w:tcPr>
            <w:tcW w:w="4602" w:type="dxa"/>
          </w:tcPr>
          <w:p w14:paraId="3A0380FF" w14:textId="77777777" w:rsidR="00067503" w:rsidRPr="00AE0C64" w:rsidRDefault="00067503" w:rsidP="00067503">
            <w:pPr>
              <w:keepNext/>
              <w:keepLines/>
            </w:pPr>
          </w:p>
        </w:tc>
      </w:tr>
    </w:tbl>
    <w:p w14:paraId="30600B9E" w14:textId="77777777" w:rsidR="00067503" w:rsidRPr="00AE0C64" w:rsidRDefault="00067503" w:rsidP="00067503">
      <w:pPr>
        <w:keepNext/>
        <w:tabs>
          <w:tab w:val="left" w:pos="880"/>
          <w:tab w:val="left" w:pos="4974"/>
          <w:tab w:val="left" w:pos="9576"/>
        </w:tabs>
      </w:pPr>
    </w:p>
    <w:p w14:paraId="6FAA8316" w14:textId="77777777" w:rsidR="00067503" w:rsidRPr="00AE0C64" w:rsidRDefault="00067503" w:rsidP="00067503">
      <w:pPr>
        <w:keepNext/>
        <w:tabs>
          <w:tab w:val="left" w:pos="880"/>
          <w:tab w:val="left" w:pos="4974"/>
          <w:tab w:val="left" w:pos="9576"/>
        </w:tabs>
      </w:pPr>
    </w:p>
    <w:p w14:paraId="7B73E943" w14:textId="77777777" w:rsidR="00067503" w:rsidRPr="00AE0C64" w:rsidRDefault="00067503" w:rsidP="00067503">
      <w:pPr>
        <w:keepNext/>
        <w:tabs>
          <w:tab w:val="left" w:pos="880"/>
          <w:tab w:val="left" w:pos="4974"/>
          <w:tab w:val="left" w:pos="9576"/>
        </w:tabs>
      </w:pPr>
      <w:r w:rsidRPr="00AE0C64">
        <w:t>By:</w:t>
      </w:r>
    </w:p>
    <w:p w14:paraId="28C89C5D" w14:textId="77777777" w:rsidR="00067503" w:rsidRPr="00AE0C64" w:rsidRDefault="00067503" w:rsidP="00067503">
      <w:pPr>
        <w:pBdr>
          <w:top w:val="single" w:sz="4" w:space="1" w:color="auto"/>
        </w:pBdr>
        <w:ind w:left="360" w:right="5040"/>
        <w:jc w:val="center"/>
      </w:pPr>
      <w:r w:rsidRPr="00AE0C64">
        <w:t>Authorized Officer</w:t>
      </w:r>
    </w:p>
    <w:p w14:paraId="33235A5A" w14:textId="77777777" w:rsidR="00067503" w:rsidRPr="00AE0C64" w:rsidRDefault="00067503" w:rsidP="00067503">
      <w:pPr>
        <w:keepNext/>
        <w:spacing w:before="280"/>
        <w:jc w:val="center"/>
      </w:pPr>
      <w:r w:rsidRPr="00AE0C64">
        <w:t xml:space="preserve">[Form of </w:t>
      </w:r>
      <w:r>
        <w:t>Bond</w:t>
      </w:r>
      <w:r w:rsidRPr="00AE0C64">
        <w:t xml:space="preserve"> - Reverse Side]</w:t>
      </w:r>
    </w:p>
    <w:p w14:paraId="6E4DFBDE" w14:textId="77777777" w:rsidR="00067503" w:rsidRPr="00AE0C64" w:rsidRDefault="00067503" w:rsidP="00067503">
      <w:pPr>
        <w:pStyle w:val="TitleCenterBold"/>
      </w:pPr>
      <w:r w:rsidRPr="00AE0C64">
        <w:t>The Board of Trustees of the University of Illinois</w:t>
      </w:r>
    </w:p>
    <w:p w14:paraId="40C4774C" w14:textId="77777777" w:rsidR="00067503" w:rsidRPr="00AE0C64" w:rsidRDefault="00470227" w:rsidP="00067503">
      <w:pPr>
        <w:pStyle w:val="NormalCenterBold"/>
      </w:pPr>
      <w:r>
        <w:t xml:space="preserve">[Taxable] </w:t>
      </w:r>
      <w:r w:rsidR="00067503" w:rsidRPr="00AE0C64">
        <w:t>University of Illinois</w:t>
      </w:r>
    </w:p>
    <w:p w14:paraId="4C217DFE" w14:textId="300E939D" w:rsidR="00067503" w:rsidRPr="00AE0C64" w:rsidRDefault="00067503" w:rsidP="00067503">
      <w:pPr>
        <w:pStyle w:val="NormalCenterBold"/>
      </w:pPr>
      <w:r w:rsidRPr="00AE0C64">
        <w:t xml:space="preserve">Auxiliary Facilities System </w:t>
      </w:r>
      <w:r w:rsidR="00AF3459">
        <w:t xml:space="preserve">Refunding </w:t>
      </w:r>
      <w:r w:rsidRPr="00AE0C64">
        <w:t>Revenue Bond,</w:t>
      </w:r>
    </w:p>
    <w:p w14:paraId="3BEB5BE1" w14:textId="6A478BF0" w:rsidR="00067503" w:rsidRPr="00AE0C64" w:rsidRDefault="009B3770" w:rsidP="00067503">
      <w:pPr>
        <w:pStyle w:val="NormalCenterBold"/>
      </w:pPr>
      <w:r>
        <w:t>Series 20</w:t>
      </w:r>
      <w:r w:rsidR="009B6E3E">
        <w:t>23[_]</w:t>
      </w:r>
    </w:p>
    <w:p w14:paraId="4F30A213" w14:textId="34B4A18B" w:rsidR="00067503" w:rsidRPr="00AE0C64" w:rsidRDefault="00067503" w:rsidP="00067503">
      <w:pPr>
        <w:pStyle w:val="ParaNUMBERED"/>
      </w:pPr>
      <w:r w:rsidRPr="00AE0C64">
        <w:tab/>
        <w:t>[6]</w:t>
      </w:r>
      <w:r w:rsidRPr="00AE0C64">
        <w:tab/>
        <w:t xml:space="preserve">This </w:t>
      </w:r>
      <w:r>
        <w:t>Bond</w:t>
      </w:r>
      <w:r w:rsidRPr="00AE0C64">
        <w:t xml:space="preserve"> is one of a duly authorized series of $</w:t>
      </w:r>
      <w:r>
        <w:t>___________</w:t>
      </w:r>
      <w:r w:rsidRPr="00AE0C64">
        <w:t xml:space="preserve"> principal amount of the </w:t>
      </w:r>
      <w:r>
        <w:t>Bond</w:t>
      </w:r>
      <w:r w:rsidRPr="00AE0C64">
        <w:t xml:space="preserve">s (the </w:t>
      </w:r>
      <w:r w:rsidRPr="00AE0C64">
        <w:rPr>
          <w:i/>
        </w:rPr>
        <w:t>“</w:t>
      </w:r>
      <w:r>
        <w:rPr>
          <w:i/>
          <w:iCs/>
        </w:rPr>
        <w:t>Bond</w:t>
      </w:r>
      <w:r w:rsidRPr="00AE0C64">
        <w:rPr>
          <w:i/>
          <w:iCs/>
        </w:rPr>
        <w:t>s</w:t>
      </w:r>
      <w:r w:rsidRPr="00AE0C64">
        <w:rPr>
          <w:i/>
        </w:rPr>
        <w:t>”</w:t>
      </w:r>
      <w:r w:rsidRPr="00AE0C64">
        <w:t xml:space="preserve">) of The Board of Trustees of the University of Illinois (the </w:t>
      </w:r>
      <w:r w:rsidRPr="00AE0C64">
        <w:rPr>
          <w:i/>
        </w:rPr>
        <w:t>“</w:t>
      </w:r>
      <w:r w:rsidRPr="00AE0C64">
        <w:rPr>
          <w:i/>
          <w:iCs/>
        </w:rPr>
        <w:t>Board</w:t>
      </w:r>
      <w:r w:rsidRPr="00AE0C64">
        <w:rPr>
          <w:i/>
        </w:rPr>
        <w:t>”</w:t>
      </w:r>
      <w:r w:rsidRPr="00AE0C64">
        <w:t xml:space="preserve">), issued pursuant to a Bond Resolution of the Board duly adopted September 20, 1984, as supplemented and amended (said Bond Resolution as so supplemented and amended being herein referred to as the </w:t>
      </w:r>
      <w:r w:rsidRPr="00095A97">
        <w:rPr>
          <w:i/>
        </w:rPr>
        <w:t>“Bond Resolution”</w:t>
      </w:r>
      <w:r w:rsidRPr="00AE0C64">
        <w:t xml:space="preserve">), for the purpose of refunding certain outstanding bonds of the Board, all under and pursuant to the University of Illinois Revenue Bond Financing Act for Auxiliary Facilities, as amended, and the Bond Resolution, to which Bond Resolution reference is hereby made for a statement of the funds and revenues from which this </w:t>
      </w:r>
      <w:r>
        <w:t>Bond</w:t>
      </w:r>
      <w:r w:rsidRPr="00AE0C64">
        <w:t xml:space="preserve"> and the issue of which it is a part are payable and the conditions and restrictions pursuant to which outstanding bonds on a parity herewith have been issued and future additional bonds on a parity herewith may be issued (such parity bonds being collectively the </w:t>
      </w:r>
      <w:r w:rsidRPr="00AE0C64">
        <w:rPr>
          <w:i/>
        </w:rPr>
        <w:t>“</w:t>
      </w:r>
      <w:r w:rsidRPr="00AE0C64">
        <w:rPr>
          <w:i/>
          <w:iCs/>
        </w:rPr>
        <w:t>Parity Bonds</w:t>
      </w:r>
      <w:r w:rsidRPr="00AE0C64">
        <w:rPr>
          <w:i/>
        </w:rPr>
        <w:t>”</w:t>
      </w:r>
      <w:r w:rsidRPr="00AE0C64">
        <w:t>).  All capitalized terms not defined herein shall have the meanings assigned to them in the Bond Resolution.</w:t>
      </w:r>
    </w:p>
    <w:p w14:paraId="17C69CDB" w14:textId="77777777" w:rsidR="00067503" w:rsidRPr="00AE0C64" w:rsidRDefault="00067503" w:rsidP="00067503">
      <w:pPr>
        <w:pStyle w:val="ParaNUMBERED"/>
      </w:pPr>
      <w:r w:rsidRPr="00AE0C64">
        <w:tab/>
        <w:t>[7]</w:t>
      </w:r>
      <w:r w:rsidRPr="00AE0C64">
        <w:tab/>
        <w:t xml:space="preserve">The </w:t>
      </w:r>
      <w:r>
        <w:t>Bond</w:t>
      </w:r>
      <w:r w:rsidRPr="00AE0C64">
        <w:t>s are of like tenor and date, except as to maturity, interest rate and redemption provisions.</w:t>
      </w:r>
    </w:p>
    <w:p w14:paraId="397C2AE4" w14:textId="4EBFF79B" w:rsidR="00067503" w:rsidRPr="00AE0C64" w:rsidRDefault="00067503" w:rsidP="00067503">
      <w:pPr>
        <w:pStyle w:val="ParaNUMBERED"/>
      </w:pPr>
      <w:r w:rsidRPr="00AE0C64">
        <w:tab/>
        <w:t>[8]</w:t>
      </w:r>
      <w:r w:rsidRPr="00AE0C64">
        <w:tab/>
        <w:t xml:space="preserve">This </w:t>
      </w:r>
      <w:r>
        <w:t>Bond</w:t>
      </w:r>
      <w:r w:rsidRPr="00AE0C64">
        <w:t xml:space="preserve"> and the issue of which it is a part, together with such Parity Bonds as have been heretofore issued or as may be hereafter issued under the provisions of the authorizing Bond Resolution (collectively the </w:t>
      </w:r>
      <w:r w:rsidRPr="00AE0C64">
        <w:rPr>
          <w:i/>
        </w:rPr>
        <w:t>“</w:t>
      </w:r>
      <w:r w:rsidRPr="00AE0C64">
        <w:rPr>
          <w:i/>
          <w:iCs/>
        </w:rPr>
        <w:t>Bonds</w:t>
      </w:r>
      <w:r w:rsidRPr="00AE0C64">
        <w:rPr>
          <w:i/>
        </w:rPr>
        <w:t>”</w:t>
      </w:r>
      <w:r w:rsidRPr="00AE0C64">
        <w:t>), are payable from and secured by a pledge and lien on (</w:t>
      </w:r>
      <w:proofErr w:type="spellStart"/>
      <w:r w:rsidRPr="00AE0C64">
        <w:t>i</w:t>
      </w:r>
      <w:proofErr w:type="spellEnd"/>
      <w:r w:rsidRPr="00AE0C64">
        <w:t xml:space="preserve">) </w:t>
      </w:r>
      <w:r w:rsidRPr="00AE0C64">
        <w:lastRenderedPageBreak/>
        <w:t xml:space="preserve">the Net Revenues of the </w:t>
      </w:r>
      <w:r w:rsidR="001944E0">
        <w:t>University of Illinois</w:t>
      </w:r>
      <w:r w:rsidR="001944E0" w:rsidRPr="00751C9F">
        <w:t xml:space="preserve"> </w:t>
      </w:r>
      <w:r w:rsidR="001944E0" w:rsidRPr="00AE0C64">
        <w:t xml:space="preserve">Auxiliary Facilities System (the </w:t>
      </w:r>
      <w:r w:rsidR="001944E0" w:rsidRPr="00AE0C64">
        <w:rPr>
          <w:i/>
        </w:rPr>
        <w:t>“</w:t>
      </w:r>
      <w:r w:rsidR="001944E0" w:rsidRPr="00AE0C64">
        <w:rPr>
          <w:i/>
          <w:iCs/>
        </w:rPr>
        <w:t>System</w:t>
      </w:r>
      <w:r w:rsidR="001944E0" w:rsidRPr="00AE0C64">
        <w:rPr>
          <w:i/>
        </w:rPr>
        <w:t>”</w:t>
      </w:r>
      <w:r w:rsidR="001944E0" w:rsidRPr="00AE0C64">
        <w:t>)</w:t>
      </w:r>
      <w:r w:rsidRPr="00AE0C64">
        <w:t>, (ii) Student Tuition and Fees (subject to prior payment of operating and maintenance expenses of the System, but only to the extent necessary) and (iii) the Bond and Interest Sinking Fund Account.</w:t>
      </w:r>
    </w:p>
    <w:p w14:paraId="6B86428B" w14:textId="6B9CBFEC" w:rsidR="00067503" w:rsidRPr="00AE0C64" w:rsidRDefault="00067503" w:rsidP="00067503">
      <w:pPr>
        <w:pStyle w:val="ParaNUMBERED"/>
      </w:pPr>
      <w:r w:rsidRPr="00AE0C64">
        <w:tab/>
        <w:t>[9]</w:t>
      </w:r>
      <w:r w:rsidRPr="00AE0C64">
        <w:tab/>
        <w:t xml:space="preserve">All of the Bonds are equally and ratably secured by said pledge and lien without priority or preference one over the other by reason of series designation, denomination, number, maturity, </w:t>
      </w:r>
      <w:proofErr w:type="gramStart"/>
      <w:r w:rsidRPr="00AE0C64">
        <w:t>date</w:t>
      </w:r>
      <w:proofErr w:type="gramEnd"/>
      <w:r w:rsidRPr="00AE0C64">
        <w:t xml:space="preserve"> or terms of redemption prior to maturity, date of sale or delivery or otherwise.  </w:t>
      </w:r>
    </w:p>
    <w:p w14:paraId="18B3C6E9" w14:textId="77777777" w:rsidR="00067503" w:rsidRPr="00AE0C64" w:rsidRDefault="00067503" w:rsidP="00067503">
      <w:pPr>
        <w:pStyle w:val="ParaNUMBERED"/>
      </w:pPr>
      <w:r w:rsidRPr="00AE0C64">
        <w:tab/>
        <w:t>[10]</w:t>
      </w:r>
      <w:r w:rsidRPr="00AE0C64">
        <w:tab/>
        <w:t xml:space="preserve">This </w:t>
      </w:r>
      <w:r>
        <w:t>Bond</w:t>
      </w:r>
      <w:r w:rsidRPr="00AE0C64">
        <w:t xml:space="preserve">, and the Series of which it forms a part, do not constitute an indebtedness of the University of Illinois, The Board of Trustees of the University of Illinois, or the State of Illinois, within any constitutional or statutory limitation, and neither the taxing power </w:t>
      </w:r>
      <w:r>
        <w:t xml:space="preserve">of the State of Illinois </w:t>
      </w:r>
      <w:r w:rsidRPr="00AE0C64">
        <w:t xml:space="preserve">nor the general credit of the University, The Board of Trustees, or the State of Illinois is pledged to the payment of this </w:t>
      </w:r>
      <w:r>
        <w:t>Bond</w:t>
      </w:r>
      <w:r w:rsidRPr="00AE0C64">
        <w:t xml:space="preserve"> or the interest thereon in the Bond Resolution.</w:t>
      </w:r>
    </w:p>
    <w:p w14:paraId="43E28839" w14:textId="77777777" w:rsidR="00067503" w:rsidRPr="00AE0C64" w:rsidRDefault="00067503" w:rsidP="00067503">
      <w:pPr>
        <w:pStyle w:val="ParaNUMBERED"/>
      </w:pPr>
      <w:r w:rsidRPr="00AE0C64">
        <w:tab/>
        <w:t>[11]</w:t>
      </w:r>
      <w:r w:rsidRPr="00AE0C64">
        <w:tab/>
        <w:t xml:space="preserve">The </w:t>
      </w:r>
      <w:r>
        <w:t>Bond</w:t>
      </w:r>
      <w:r w:rsidRPr="00AE0C64">
        <w:t xml:space="preserve">s are issuable as fully registered bonds in denominations of $5,000 or any integral multiple thereof.  Subject to the limitations and upon payment of the charges provided in the Bond Resolution, </w:t>
      </w:r>
      <w:r>
        <w:t>Bond</w:t>
      </w:r>
      <w:r w:rsidRPr="00AE0C64">
        <w:t xml:space="preserve">s may be exchanged for </w:t>
      </w:r>
      <w:proofErr w:type="gramStart"/>
      <w:r w:rsidRPr="00AE0C64">
        <w:t>a like</w:t>
      </w:r>
      <w:proofErr w:type="gramEnd"/>
      <w:r w:rsidRPr="00AE0C64">
        <w:t xml:space="preserve"> aggregate principal amount of </w:t>
      </w:r>
      <w:r>
        <w:t>Bond</w:t>
      </w:r>
      <w:r w:rsidRPr="00AE0C64">
        <w:t xml:space="preserve">s of the same Series, tenor, </w:t>
      </w:r>
      <w:proofErr w:type="gramStart"/>
      <w:r w:rsidRPr="00AE0C64">
        <w:t>maturity</w:t>
      </w:r>
      <w:proofErr w:type="gramEnd"/>
      <w:r w:rsidRPr="00AE0C64">
        <w:t xml:space="preserve"> and rate of interest of other authorized denominations.</w:t>
      </w:r>
    </w:p>
    <w:p w14:paraId="6490D9A8" w14:textId="77777777" w:rsidR="00067503" w:rsidRPr="00AE0C64" w:rsidRDefault="00067503" w:rsidP="00067503">
      <w:pPr>
        <w:pStyle w:val="ParaNUMBERED"/>
      </w:pPr>
      <w:r w:rsidRPr="00AE0C64">
        <w:tab/>
        <w:t>[12]</w:t>
      </w:r>
      <w:r w:rsidRPr="00AE0C64">
        <w:tab/>
        <w:t>[</w:t>
      </w:r>
      <w:r w:rsidRPr="00AE0C64">
        <w:rPr>
          <w:i/>
        </w:rPr>
        <w:t>Provisions for optional redemption</w:t>
      </w:r>
      <w:r w:rsidR="00950F8E">
        <w:rPr>
          <w:i/>
        </w:rPr>
        <w:t xml:space="preserve"> to be</w:t>
      </w:r>
      <w:r w:rsidRPr="00AE0C64">
        <w:rPr>
          <w:i/>
        </w:rPr>
        <w:t xml:space="preserve"> set forth in the </w:t>
      </w:r>
      <w:r>
        <w:rPr>
          <w:i/>
        </w:rPr>
        <w:t xml:space="preserve">related </w:t>
      </w:r>
      <w:r w:rsidRPr="00AE0C64">
        <w:rPr>
          <w:i/>
        </w:rPr>
        <w:t>Notification of Sale</w:t>
      </w:r>
      <w:r w:rsidRPr="00AE0C64">
        <w:t>.]</w:t>
      </w:r>
    </w:p>
    <w:p w14:paraId="23FAF1E7" w14:textId="77777777" w:rsidR="00067503" w:rsidRPr="00AE0C64" w:rsidRDefault="00067503" w:rsidP="00067503">
      <w:pPr>
        <w:pStyle w:val="ParaNUMBERED"/>
      </w:pPr>
      <w:r w:rsidRPr="00AE0C64">
        <w:tab/>
        <w:t>[13]</w:t>
      </w:r>
      <w:r w:rsidRPr="00AE0C64">
        <w:tab/>
        <w:t xml:space="preserve">The </w:t>
      </w:r>
      <w:r>
        <w:t>Bond</w:t>
      </w:r>
      <w:r w:rsidRPr="00AE0C64">
        <w:t xml:space="preserve">s maturing on April 1, </w:t>
      </w:r>
      <w:r>
        <w:t>20__</w:t>
      </w:r>
      <w:r w:rsidRPr="00AE0C64">
        <w:t xml:space="preserve"> are subject to mandatory redemption prior to maturity through the application of sinking fund payments, in integral multiples of $5,000 selected by the Bond Registrar, at a redemption price equal to 100% of the principal amount thereof, plus accrued interest to the date fixed for redemption, </w:t>
      </w:r>
      <w:r>
        <w:t xml:space="preserve">on April 1 of each of the years, and in the respective principal amounts, </w:t>
      </w:r>
      <w:r w:rsidRPr="00AE0C64">
        <w:t>as follows:</w:t>
      </w:r>
    </w:p>
    <w:tbl>
      <w:tblPr>
        <w:tblW w:w="0" w:type="auto"/>
        <w:jc w:val="center"/>
        <w:tblLook w:val="01E0" w:firstRow="1" w:lastRow="1" w:firstColumn="1" w:lastColumn="1" w:noHBand="0" w:noVBand="0"/>
      </w:tblPr>
      <w:tblGrid>
        <w:gridCol w:w="4674"/>
        <w:gridCol w:w="4686"/>
      </w:tblGrid>
      <w:tr w:rsidR="00067503" w:rsidRPr="00AE0C64" w14:paraId="7C4ADAA4" w14:textId="77777777">
        <w:trPr>
          <w:jc w:val="center"/>
        </w:trPr>
        <w:tc>
          <w:tcPr>
            <w:tcW w:w="4788" w:type="dxa"/>
          </w:tcPr>
          <w:p w14:paraId="6D1EE5A9" w14:textId="77777777" w:rsidR="00067503" w:rsidRPr="00AE0C64" w:rsidRDefault="00067503" w:rsidP="00067503">
            <w:pPr>
              <w:keepNext/>
              <w:spacing w:before="280" w:after="280"/>
              <w:jc w:val="center"/>
              <w:rPr>
                <w:smallCaps/>
              </w:rPr>
            </w:pPr>
            <w:r w:rsidRPr="00AE0C64">
              <w:rPr>
                <w:smallCaps/>
              </w:rPr>
              <w:t>Year</w:t>
            </w:r>
          </w:p>
        </w:tc>
        <w:tc>
          <w:tcPr>
            <w:tcW w:w="4788" w:type="dxa"/>
          </w:tcPr>
          <w:p w14:paraId="555D6DD1" w14:textId="77777777" w:rsidR="00067503" w:rsidRPr="00AE0C64" w:rsidRDefault="00067503" w:rsidP="00067503">
            <w:pPr>
              <w:keepNext/>
              <w:spacing w:before="280" w:after="280"/>
              <w:jc w:val="center"/>
              <w:rPr>
                <w:smallCaps/>
              </w:rPr>
            </w:pPr>
            <w:r w:rsidRPr="00AE0C64">
              <w:rPr>
                <w:smallCaps/>
              </w:rPr>
              <w:t>Principal Amount</w:t>
            </w:r>
          </w:p>
        </w:tc>
      </w:tr>
      <w:tr w:rsidR="00067503" w:rsidRPr="00AE0C64" w14:paraId="4DF96E60" w14:textId="77777777">
        <w:trPr>
          <w:jc w:val="center"/>
        </w:trPr>
        <w:tc>
          <w:tcPr>
            <w:tcW w:w="4788" w:type="dxa"/>
          </w:tcPr>
          <w:p w14:paraId="5EB2BF1C" w14:textId="77777777" w:rsidR="00067503" w:rsidRPr="00AE0C64" w:rsidRDefault="00067503" w:rsidP="00067503">
            <w:pPr>
              <w:keepNext/>
              <w:jc w:val="center"/>
              <w:rPr>
                <w:smallCaps/>
              </w:rPr>
            </w:pPr>
          </w:p>
        </w:tc>
        <w:tc>
          <w:tcPr>
            <w:tcW w:w="4788" w:type="dxa"/>
          </w:tcPr>
          <w:p w14:paraId="0A5A86FE" w14:textId="77777777" w:rsidR="00067503" w:rsidRPr="00AE0C64" w:rsidRDefault="00067503" w:rsidP="00067503">
            <w:pPr>
              <w:keepNext/>
              <w:jc w:val="center"/>
              <w:rPr>
                <w:smallCaps/>
              </w:rPr>
            </w:pPr>
          </w:p>
        </w:tc>
      </w:tr>
      <w:tr w:rsidR="00067503" w:rsidRPr="00AE0C64" w14:paraId="69C05B39" w14:textId="77777777">
        <w:trPr>
          <w:jc w:val="center"/>
        </w:trPr>
        <w:tc>
          <w:tcPr>
            <w:tcW w:w="4788" w:type="dxa"/>
          </w:tcPr>
          <w:p w14:paraId="750C4A3D" w14:textId="77777777" w:rsidR="00067503" w:rsidRPr="00AE0C64" w:rsidRDefault="00067503" w:rsidP="00067503">
            <w:pPr>
              <w:keepNext/>
              <w:jc w:val="center"/>
              <w:rPr>
                <w:smallCaps/>
              </w:rPr>
            </w:pPr>
          </w:p>
        </w:tc>
        <w:tc>
          <w:tcPr>
            <w:tcW w:w="4788" w:type="dxa"/>
          </w:tcPr>
          <w:p w14:paraId="7388FF8B" w14:textId="77777777" w:rsidR="00067503" w:rsidRPr="00AE0C64" w:rsidRDefault="00067503" w:rsidP="00067503">
            <w:pPr>
              <w:keepNext/>
              <w:jc w:val="center"/>
              <w:rPr>
                <w:smallCaps/>
              </w:rPr>
            </w:pPr>
          </w:p>
        </w:tc>
      </w:tr>
      <w:tr w:rsidR="00067503" w:rsidRPr="00AE0C64" w14:paraId="59FBC6EF" w14:textId="77777777">
        <w:trPr>
          <w:jc w:val="center"/>
        </w:trPr>
        <w:tc>
          <w:tcPr>
            <w:tcW w:w="4788" w:type="dxa"/>
          </w:tcPr>
          <w:p w14:paraId="137890EC" w14:textId="77777777" w:rsidR="00067503" w:rsidRPr="00AE0C64" w:rsidRDefault="00067503" w:rsidP="00067503">
            <w:pPr>
              <w:jc w:val="center"/>
              <w:rPr>
                <w:smallCaps/>
              </w:rPr>
            </w:pPr>
          </w:p>
        </w:tc>
        <w:tc>
          <w:tcPr>
            <w:tcW w:w="4788" w:type="dxa"/>
          </w:tcPr>
          <w:p w14:paraId="135C60D7" w14:textId="77777777" w:rsidR="00067503" w:rsidRPr="00AE0C64" w:rsidRDefault="00067503" w:rsidP="00067503">
            <w:pPr>
              <w:jc w:val="center"/>
              <w:rPr>
                <w:smallCaps/>
              </w:rPr>
            </w:pPr>
          </w:p>
        </w:tc>
      </w:tr>
    </w:tbl>
    <w:p w14:paraId="2B0BACD2" w14:textId="77777777" w:rsidR="00067503" w:rsidRPr="00AE0C64" w:rsidRDefault="00067503" w:rsidP="00067503">
      <w:pPr>
        <w:pStyle w:val="ParaNUMBERED"/>
      </w:pPr>
      <w:r w:rsidRPr="00AE0C64">
        <w:tab/>
        <w:t>[14]</w:t>
      </w:r>
      <w:r w:rsidRPr="00AE0C64">
        <w:tab/>
        <w:t xml:space="preserve">The principal amount of </w:t>
      </w:r>
      <w:r>
        <w:t>Bond</w:t>
      </w:r>
      <w:r w:rsidRPr="00AE0C64">
        <w:t xml:space="preserve">s to be redeemed or paid on each date through mandatory sinking fund redemptions, if any, may be reduced through the earlier optional redemption thereof, with any partial optional redemption of </w:t>
      </w:r>
      <w:r>
        <w:t>Bond</w:t>
      </w:r>
      <w:r w:rsidRPr="00AE0C64">
        <w:t xml:space="preserve">s being credited against such future mandatory sinking fund requirements as determined by the </w:t>
      </w:r>
      <w:r>
        <w:t>Comptroller</w:t>
      </w:r>
      <w:r w:rsidRPr="00AE0C64">
        <w:t xml:space="preserve">, with written notice of such determination to be given to the Bond Registrar.  In addition, on or prior to the 60th day preceding any mandatory sinking fund redemption date, the Bond Registrar may, and if directed by the Comptroller shall, purchase </w:t>
      </w:r>
      <w:r>
        <w:t>Bond</w:t>
      </w:r>
      <w:r w:rsidRPr="00AE0C64">
        <w:t xml:space="preserve">s required to be retired on such mandatory redemption date at a purchase price not exceeding the principal amount thereof plus accrued interest to the purchase date.  Any such </w:t>
      </w:r>
      <w:r>
        <w:t>Bond</w:t>
      </w:r>
      <w:r w:rsidRPr="00AE0C64">
        <w:t>s so purchased shall be cancelled and the principal amount thereof shall be credited against the payment required on such next mandatory sinking fund date</w:t>
      </w:r>
      <w:r>
        <w:t xml:space="preserve"> as designated in writing by the Comptroller</w:t>
      </w:r>
      <w:r w:rsidRPr="00AE0C64">
        <w:t>.</w:t>
      </w:r>
    </w:p>
    <w:p w14:paraId="79F1C0A3" w14:textId="77777777" w:rsidR="00067503" w:rsidRPr="00AE0C64" w:rsidRDefault="00067503" w:rsidP="00067503">
      <w:pPr>
        <w:pStyle w:val="ParaNORMAL"/>
      </w:pPr>
      <w:r w:rsidRPr="00AE0C64">
        <w:lastRenderedPageBreak/>
        <w:t xml:space="preserve">If less than all the </w:t>
      </w:r>
      <w:r>
        <w:t>Bond</w:t>
      </w:r>
      <w:r w:rsidRPr="00AE0C64">
        <w:t xml:space="preserve">s that are subject to redemption shall be called for redemption, the particular maturities of the </w:t>
      </w:r>
      <w:r>
        <w:t>Bond</w:t>
      </w:r>
      <w:r w:rsidRPr="00AE0C64">
        <w:t xml:space="preserve">s to be redeemed shall be designated by the Comptroller and, if less than all of the </w:t>
      </w:r>
      <w:r>
        <w:t>Bond</w:t>
      </w:r>
      <w:r w:rsidRPr="00AE0C64">
        <w:t xml:space="preserve">s of such maturity are to be redeemed, the particular </w:t>
      </w:r>
      <w:r>
        <w:t>Bond</w:t>
      </w:r>
      <w:r w:rsidRPr="00AE0C64">
        <w:t xml:space="preserve">s or portions thereof to be redeemed shall be selected by the Bond Registrar in such a manner as the Bond Registrar in its discretion may deem fair and appropriate, in the principal amount designated to the Board Registrar by the Board; </w:t>
      </w:r>
      <w:r w:rsidRPr="00D9767D">
        <w:rPr>
          <w:i/>
        </w:rPr>
        <w:t xml:space="preserve">provided, however, </w:t>
      </w:r>
      <w:r w:rsidRPr="00AE0C64">
        <w:t xml:space="preserve">that the principal portion of any </w:t>
      </w:r>
      <w:r>
        <w:t>Bond</w:t>
      </w:r>
      <w:r w:rsidRPr="00AE0C64">
        <w:t>s to be redeemed shall be in integral multiples of $5,000.</w:t>
      </w:r>
    </w:p>
    <w:p w14:paraId="4A7830F0" w14:textId="77777777" w:rsidR="00067503" w:rsidRPr="00AE0C64" w:rsidRDefault="00067503" w:rsidP="00067503">
      <w:pPr>
        <w:pStyle w:val="ParaNUMBERED"/>
      </w:pPr>
      <w:r w:rsidRPr="00AE0C64">
        <w:tab/>
        <w:t>[15]</w:t>
      </w:r>
      <w:r w:rsidRPr="00AE0C64">
        <w:tab/>
        <w:t xml:space="preserve">In the event a </w:t>
      </w:r>
      <w:r>
        <w:t>Bond</w:t>
      </w:r>
      <w:r w:rsidRPr="00AE0C64">
        <w:t xml:space="preserve"> is in a denomination larger than $5,000, a portion of such </w:t>
      </w:r>
      <w:r>
        <w:t>Bond</w:t>
      </w:r>
      <w:r w:rsidRPr="00AE0C64">
        <w:t xml:space="preserve"> may be redeemed but only in a principal amount equal to $5,000 or any integral multiple thereof.  Notice of each redemption shall be given by mailing a copy of the redemption notice by registered or certified mail (postage prepaid) at least 30 days prior to the date fixed for redemption to the Registered Owner of the </w:t>
      </w:r>
      <w:r>
        <w:t>Bond</w:t>
      </w:r>
      <w:r w:rsidRPr="00AE0C64">
        <w:t xml:space="preserve">, or portion thereof, to be redeemed at the address shown on the registration books, </w:t>
      </w:r>
      <w:r w:rsidRPr="00AE0C64">
        <w:rPr>
          <w:i/>
          <w:iCs/>
        </w:rPr>
        <w:t>provided, however</w:t>
      </w:r>
      <w:r w:rsidRPr="00AE0C64">
        <w:t xml:space="preserve">, that failure to give such notice by mailing, or any defect therein, as to any </w:t>
      </w:r>
      <w:r>
        <w:t>Bond</w:t>
      </w:r>
      <w:r w:rsidRPr="00AE0C64">
        <w:t xml:space="preserve"> shall not affect the validity of the proceedings for the redemption of any other </w:t>
      </w:r>
      <w:r>
        <w:t>Bond</w:t>
      </w:r>
      <w:r w:rsidRPr="00AE0C64">
        <w:t xml:space="preserve">.  With respect to any optional redemption of the </w:t>
      </w:r>
      <w:r>
        <w:t>Bond</w:t>
      </w:r>
      <w:r w:rsidRPr="00AE0C64">
        <w:t xml:space="preserve">s, unless moneys sufficient to pay the principal of and interest on the </w:t>
      </w:r>
      <w:r>
        <w:t>Bond</w:t>
      </w:r>
      <w:r w:rsidRPr="00AE0C64">
        <w:t xml:space="preserve">s to be redeemed shall have been received by the Bond Registrar prior to the giving of such notice of redemption, such notice shall state that said redemption shall be conditional upon the receipt of such moneys by the Bond Registrar on or prior to the date fixed for redemption.  All </w:t>
      </w:r>
      <w:r>
        <w:t>Bond</w:t>
      </w:r>
      <w:r w:rsidRPr="00AE0C64">
        <w:t>s, or portions thereof, so called for redemption will cease to bear interest on the specified redemption date, provided funds for such redemption are on deposit at the place of payment at that time in accordance with the Bond Resolution, and shall no longer be protected by the Bond Resolution and shall not be deemed to be Outstanding under the provisions of the Bond Resolution.</w:t>
      </w:r>
    </w:p>
    <w:p w14:paraId="7FFA4D9C" w14:textId="77777777" w:rsidR="00067503" w:rsidRPr="00AE0C64" w:rsidRDefault="00067503" w:rsidP="00067503">
      <w:pPr>
        <w:pStyle w:val="ParaNUMBERED"/>
      </w:pPr>
      <w:r w:rsidRPr="00AE0C64">
        <w:tab/>
        <w:t>[16]</w:t>
      </w:r>
      <w:r w:rsidRPr="00AE0C64">
        <w:tab/>
        <w:t>The Board has covenanted in the Bond Resolution that it will keep and perform all of the covenants and agreements in the Bond Resolution and that it will require and adopt such rules and regulations as are necessary to assure maximum occupancy and use of the System and that the rents, fees, charges and admissions, chargeable to the occupants of, and students, faculty members and others being served by, or having the right to use or having the right to be served by, the System and Student Tuition and Fees shall be so fixed and revised from time to time and shall be so collected that the amount of Net Revenues plus Student Tuition and Fees in each Fiscal Year is at least equal to 200 per cent of (2.0 times) the Maximum Annual Net Debt Service, as defined in the Bond Resolution.</w:t>
      </w:r>
    </w:p>
    <w:p w14:paraId="4080657D" w14:textId="77777777" w:rsidR="00067503" w:rsidRPr="00AE0C64" w:rsidRDefault="00067503" w:rsidP="00067503">
      <w:pPr>
        <w:pStyle w:val="ParaNUMBERED"/>
      </w:pPr>
      <w:r w:rsidRPr="00AE0C64">
        <w:tab/>
        <w:t>[17]</w:t>
      </w:r>
      <w:r w:rsidRPr="00AE0C64">
        <w:tab/>
        <w:t xml:space="preserve">The Bond Resolution provides that the Board may prepay or provide for the payment of the entire indebtedness of all Outstanding Bonds, any series thereof or any portion thereof, by depositing with the Bond Registrar moneys and/or Government Obligations in an amount, together with the income or increment to accrue thereon, sufficient to pay or redeem all such Bonds.  In such case, the liability of the Board in respect of such refunded Bonds shall continue but the Owners thereof shall thereafter be entitled to payment only out of the moneys and/or Government Obligations deposited with the Bond Registrar.  Upon such deposit, such Bonds of such series or any such portion thereof shall cease to be entitled to any </w:t>
      </w:r>
      <w:proofErr w:type="gramStart"/>
      <w:r w:rsidRPr="00AE0C64">
        <w:t>lien</w:t>
      </w:r>
      <w:proofErr w:type="gramEnd"/>
      <w:r w:rsidRPr="00AE0C64">
        <w:t xml:space="preserve">, </w:t>
      </w:r>
      <w:proofErr w:type="gramStart"/>
      <w:r w:rsidRPr="00AE0C64">
        <w:t>benefit</w:t>
      </w:r>
      <w:proofErr w:type="gramEnd"/>
      <w:r w:rsidRPr="00AE0C64">
        <w:t xml:space="preserve"> or security under the Bond Resolution.  The Board shall remain the obligor on such Bonds of such series, or any such portion thereof, but the Owners thereof shall be entitled to payment (to the exclusion of all other Owners of Bonds) solely out of such cash and funds received from such Government Obligations.</w:t>
      </w:r>
    </w:p>
    <w:p w14:paraId="18C24427" w14:textId="77777777" w:rsidR="00067503" w:rsidRPr="00AE0C64" w:rsidRDefault="00067503" w:rsidP="00067503">
      <w:pPr>
        <w:pStyle w:val="ParaNUMBERED"/>
      </w:pPr>
      <w:r w:rsidRPr="00AE0C64">
        <w:lastRenderedPageBreak/>
        <w:tab/>
        <w:t>[18]</w:t>
      </w:r>
      <w:r w:rsidRPr="00AE0C64">
        <w:tab/>
        <w:t>Reference is hereby made to the Bond Resolution for a more complete description of the nature and extent of the security, the rights of the Owners of the Bonds and the terms and conditions upon which the Bonds are, and are to be issued and secured, to all the provisions of which Bond Resolution, each Owner by the acceptance hereof assents.</w:t>
      </w:r>
    </w:p>
    <w:p w14:paraId="6FBD5A8A" w14:textId="77777777" w:rsidR="00067503" w:rsidRPr="00AE0C64" w:rsidRDefault="00067503" w:rsidP="00067503">
      <w:pPr>
        <w:pStyle w:val="ParaNUMBERED"/>
      </w:pPr>
      <w:r w:rsidRPr="00AE0C64">
        <w:tab/>
        <w:t>[19]</w:t>
      </w:r>
      <w:r w:rsidRPr="00AE0C64">
        <w:tab/>
        <w:t xml:space="preserve">This </w:t>
      </w:r>
      <w:r>
        <w:t>Bond</w:t>
      </w:r>
      <w:r w:rsidRPr="00AE0C64">
        <w:t xml:space="preserve"> is transferable by the Registered Owner hereof in person or by his attorney duly authorized in writing at the designated corporate trust operations office of the Bond Registrar, but only in the manner, subject to the limitations and upon payment of the charges provided in the Bond Resolution and upon surrender and cancellation of this </w:t>
      </w:r>
      <w:r>
        <w:t>Bond</w:t>
      </w:r>
      <w:r w:rsidRPr="00AE0C64">
        <w:t xml:space="preserve">.  Upon such transfer a new registered </w:t>
      </w:r>
      <w:r>
        <w:t>Bond</w:t>
      </w:r>
      <w:r w:rsidRPr="00AE0C64">
        <w:t xml:space="preserve"> or Bonds of the same tenor and the same maturity and interest rate of an authorized denomination or denominations, for the same aggregate principal amount will be issued to the transferee in exchange </w:t>
      </w:r>
      <w:proofErr w:type="gramStart"/>
      <w:r w:rsidRPr="00AE0C64">
        <w:t>therefor</w:t>
      </w:r>
      <w:proofErr w:type="gramEnd"/>
      <w:r w:rsidRPr="00AE0C64">
        <w:t xml:space="preserve">.  The Board and the Bond Registrar may deem and treat the Registered Owner hereof as the absolute owner hereof for the purpose of receiving payment of or on account of principal hereof and interest due hereon and for all other purposes and neither the Board nor the Bond Registrar nor any paying agent shall be affected by any notice to the contrary.  The Bond Registrar shall not be required to transfer or exchange any </w:t>
      </w:r>
      <w:r>
        <w:t>Bond</w:t>
      </w:r>
      <w:r w:rsidRPr="00AE0C64">
        <w:t xml:space="preserve"> during the period after the fifteenth day of the calendar month next preceding the principal or interest payment date on such </w:t>
      </w:r>
      <w:r>
        <w:t>Bond</w:t>
      </w:r>
      <w:r w:rsidRPr="00AE0C64">
        <w:t xml:space="preserve">, nor to transfer or exchange any </w:t>
      </w:r>
      <w:r>
        <w:t>Bond</w:t>
      </w:r>
      <w:r w:rsidRPr="00AE0C64">
        <w:t xml:space="preserve"> after notice calling such </w:t>
      </w:r>
      <w:r>
        <w:t>Bond</w:t>
      </w:r>
      <w:r w:rsidRPr="00AE0C64">
        <w:t xml:space="preserve"> for redemption has been mailed, nor during a period of 15 days next preceding mailing of the notice of redemption of any </w:t>
      </w:r>
      <w:r>
        <w:t>Bond</w:t>
      </w:r>
      <w:r w:rsidRPr="00AE0C64">
        <w:t>s.</w:t>
      </w:r>
    </w:p>
    <w:p w14:paraId="4E47602F" w14:textId="77777777" w:rsidR="00067503" w:rsidRPr="00AE0C64" w:rsidRDefault="00067503" w:rsidP="00067503">
      <w:pPr>
        <w:pStyle w:val="ParaNUMBERED"/>
      </w:pPr>
      <w:r w:rsidRPr="00AE0C64">
        <w:tab/>
        <w:t>[20]</w:t>
      </w:r>
      <w:r w:rsidRPr="00AE0C64">
        <w:tab/>
        <w:t xml:space="preserve">With the consent of the Board and to the extent permitted by and as provided in the Bond Resolution, the </w:t>
      </w:r>
      <w:proofErr w:type="gramStart"/>
      <w:r w:rsidRPr="00AE0C64">
        <w:t>terms</w:t>
      </w:r>
      <w:proofErr w:type="gramEnd"/>
      <w:r w:rsidRPr="00AE0C64">
        <w:t xml:space="preserve"> and provisions of the Bond Resolution, or of any instrument supplemental thereto, may be modified or altered by the assent or authority of the Owners of at least a majority in aggregate original principal amount of the Bonds then Outstanding thereunder.</w:t>
      </w:r>
    </w:p>
    <w:p w14:paraId="2341D540" w14:textId="77777777" w:rsidR="00067503" w:rsidRPr="00AE0C64" w:rsidRDefault="00067503" w:rsidP="00067503">
      <w:pPr>
        <w:keepNext/>
        <w:spacing w:before="280"/>
        <w:jc w:val="center"/>
      </w:pPr>
      <w:r w:rsidRPr="00AE0C64">
        <w:t>(Form of Assignment)</w:t>
      </w:r>
    </w:p>
    <w:p w14:paraId="2F9EBA7D" w14:textId="77777777" w:rsidR="00067503" w:rsidRPr="00AE0C64" w:rsidRDefault="00067503" w:rsidP="00067503">
      <w:pPr>
        <w:pStyle w:val="TitleCenterBold"/>
      </w:pPr>
      <w:r w:rsidRPr="00AE0C64">
        <w:t>Assignment</w:t>
      </w:r>
    </w:p>
    <w:p w14:paraId="776516C3" w14:textId="77777777" w:rsidR="00067503" w:rsidRPr="00AE0C64" w:rsidRDefault="00067503" w:rsidP="00067503">
      <w:pPr>
        <w:pStyle w:val="ParaFLUSH"/>
        <w:keepNext/>
        <w:tabs>
          <w:tab w:val="right" w:leader="underscore" w:pos="9360"/>
        </w:tabs>
      </w:pPr>
      <w:r w:rsidRPr="00AE0C64">
        <w:rPr>
          <w:smallCaps/>
        </w:rPr>
        <w:t>For Value Received</w:t>
      </w:r>
      <w:r w:rsidRPr="00AE0C64">
        <w:t xml:space="preserve">, the undersigned sells, assigns, and transfers unto </w:t>
      </w:r>
      <w:r w:rsidRPr="00AE0C64">
        <w:tab/>
      </w:r>
    </w:p>
    <w:p w14:paraId="7C27305F" w14:textId="77777777" w:rsidR="00067503" w:rsidRPr="00AE0C64" w:rsidRDefault="00067503" w:rsidP="00067503">
      <w:pPr>
        <w:pStyle w:val="ParaFLUSH"/>
        <w:keepNext/>
        <w:tabs>
          <w:tab w:val="right" w:leader="underscore" w:pos="9360"/>
        </w:tabs>
      </w:pPr>
      <w:r w:rsidRPr="00AE0C64">
        <w:tab/>
      </w:r>
    </w:p>
    <w:p w14:paraId="06779E55" w14:textId="77777777" w:rsidR="00067503" w:rsidRPr="00AE0C64" w:rsidRDefault="00067503" w:rsidP="00067503">
      <w:pPr>
        <w:pStyle w:val="ParaFLUSH"/>
        <w:keepNext/>
        <w:tabs>
          <w:tab w:val="right" w:leader="underscore" w:pos="9360"/>
        </w:tabs>
      </w:pPr>
      <w:r w:rsidRPr="00AE0C64">
        <w:tab/>
      </w:r>
    </w:p>
    <w:p w14:paraId="3601D30F" w14:textId="77777777" w:rsidR="00067503" w:rsidRPr="00AE0C64" w:rsidRDefault="00067503" w:rsidP="00067503">
      <w:pPr>
        <w:jc w:val="center"/>
      </w:pPr>
      <w:r w:rsidRPr="00AE0C64">
        <w:t>(Please Print or Typewrite Name and Address of Assignee)</w:t>
      </w:r>
    </w:p>
    <w:p w14:paraId="7F0AB86B" w14:textId="77777777" w:rsidR="00067503" w:rsidRPr="00AE0C64" w:rsidRDefault="00067503" w:rsidP="00067503">
      <w:pPr>
        <w:pStyle w:val="ParaFLUSH"/>
      </w:pPr>
      <w:r w:rsidRPr="00AE0C64">
        <w:t xml:space="preserve">the within Bond and does hereby irrevocably constitute and appoint ____________, attorney-in-fact, to transfer the said Bond </w:t>
      </w:r>
      <w:proofErr w:type="gramStart"/>
      <w:r w:rsidRPr="00AE0C64">
        <w:t>on</w:t>
      </w:r>
      <w:proofErr w:type="gramEnd"/>
      <w:r w:rsidRPr="00AE0C64">
        <w:t xml:space="preserve"> the Bond Register with full power of substitution in the premises.</w:t>
      </w:r>
    </w:p>
    <w:p w14:paraId="5951D622" w14:textId="77777777" w:rsidR="00067503" w:rsidRPr="00AE0C64" w:rsidRDefault="00067503" w:rsidP="00067503">
      <w:pPr>
        <w:pStyle w:val="ParaFLUSH"/>
        <w:tabs>
          <w:tab w:val="right" w:pos="9360"/>
        </w:tabs>
      </w:pPr>
      <w:r w:rsidRPr="00AE0C64">
        <w:t>Dated:  _________________________</w:t>
      </w:r>
      <w:r w:rsidRPr="00AE0C64">
        <w:tab/>
        <w:t>_________________________</w:t>
      </w:r>
    </w:p>
    <w:p w14:paraId="3390BA88" w14:textId="77777777" w:rsidR="00067503" w:rsidRPr="00AE0C64" w:rsidRDefault="00067503" w:rsidP="005216EB">
      <w:pPr>
        <w:pStyle w:val="ParaFLUSH"/>
        <w:outlineLvl w:val="0"/>
      </w:pPr>
      <w:r w:rsidRPr="00AE0C64">
        <w:t>Signature guaranteed:  _________________________</w:t>
      </w:r>
    </w:p>
    <w:p w14:paraId="5250C7A0" w14:textId="77777777" w:rsidR="00067503" w:rsidRDefault="00067503" w:rsidP="00067503">
      <w:pPr>
        <w:pStyle w:val="hangingindent"/>
        <w:ind w:left="990" w:hanging="990"/>
      </w:pPr>
      <w:r w:rsidRPr="00AE0C64">
        <w:rPr>
          <w:smallCaps/>
        </w:rPr>
        <w:lastRenderedPageBreak/>
        <w:t>Notice</w:t>
      </w:r>
      <w:r w:rsidRPr="00AE0C64">
        <w:t>:</w:t>
      </w:r>
      <w:r w:rsidRPr="00AE0C64">
        <w:tab/>
        <w:t xml:space="preserve">The signature to this assignment must correspond with the name of the Registered Owner as it appears </w:t>
      </w:r>
      <w:proofErr w:type="gramStart"/>
      <w:r w:rsidRPr="00AE0C64">
        <w:t>upon</w:t>
      </w:r>
      <w:proofErr w:type="gramEnd"/>
      <w:r w:rsidRPr="00AE0C64">
        <w:t xml:space="preserve"> the face of the within Bond in </w:t>
      </w:r>
      <w:proofErr w:type="gramStart"/>
      <w:r w:rsidRPr="00AE0C64">
        <w:t>every particular, without</w:t>
      </w:r>
      <w:proofErr w:type="gramEnd"/>
      <w:r w:rsidRPr="00AE0C64">
        <w:t xml:space="preserve"> alteration or enlargement or any change whatever.</w:t>
      </w:r>
    </w:p>
    <w:p w14:paraId="00072543" w14:textId="6EF07590" w:rsidR="00067503" w:rsidRPr="00950F8E" w:rsidRDefault="00067503" w:rsidP="00067503">
      <w:pPr>
        <w:pStyle w:val="ParaSECTION"/>
      </w:pPr>
      <w:r w:rsidRPr="00AE0C64">
        <w:rPr>
          <w:i/>
        </w:rPr>
        <w:tab/>
        <w:t>Section</w:t>
      </w:r>
      <w:r>
        <w:rPr>
          <w:i/>
        </w:rPr>
        <w:t xml:space="preserve"> 2.9</w:t>
      </w:r>
      <w:r w:rsidRPr="00AE0C64">
        <w:rPr>
          <w:i/>
        </w:rPr>
        <w:t>.</w:t>
      </w:r>
      <w:r w:rsidRPr="00AE0C64">
        <w:rPr>
          <w:i/>
        </w:rPr>
        <w:tab/>
        <w:t xml:space="preserve">Sale of </w:t>
      </w:r>
      <w:r>
        <w:rPr>
          <w:i/>
        </w:rPr>
        <w:t>Bond</w:t>
      </w:r>
      <w:r w:rsidRPr="00AE0C64">
        <w:rPr>
          <w:i/>
        </w:rPr>
        <w:t>s</w:t>
      </w:r>
      <w:r w:rsidRPr="00AE0C64">
        <w:t xml:space="preserve">.  After </w:t>
      </w:r>
      <w:r w:rsidR="00C513CB">
        <w:t xml:space="preserve">this </w:t>
      </w:r>
      <w:r w:rsidR="00BA3F2C">
        <w:t>Twenty-S</w:t>
      </w:r>
      <w:r w:rsidR="009B6E3E">
        <w:t>eventh</w:t>
      </w:r>
      <w:r>
        <w:t xml:space="preserve"> Supplemental</w:t>
      </w:r>
      <w:r w:rsidRPr="00AE0C64">
        <w:t xml:space="preserve"> Resolution becomes effective and at such time or from time to time as be determined by the Comptroller, the </w:t>
      </w:r>
      <w:r>
        <w:t>Bond</w:t>
      </w:r>
      <w:r w:rsidRPr="00AE0C64">
        <w:t xml:space="preserve">s may be sold in such Series, and in such principal amounts and with such terms as shall be determined by the Comptroller to be desirable as provided in and within the limitations set forth in </w:t>
      </w:r>
      <w:r w:rsidR="00C513CB">
        <w:t xml:space="preserve">this </w:t>
      </w:r>
      <w:r w:rsidR="00BA3F2C">
        <w:t>Twenty-</w:t>
      </w:r>
      <w:r w:rsidR="009B6E3E">
        <w:t>Seventh</w:t>
      </w:r>
      <w:r>
        <w:t xml:space="preserve"> Supplemental</w:t>
      </w:r>
      <w:r w:rsidRPr="00AE0C64">
        <w:t xml:space="preserve"> Resolution</w:t>
      </w:r>
      <w:r w:rsidRPr="00E031DB">
        <w:rPr>
          <w:i/>
        </w:rPr>
        <w:t>.</w:t>
      </w:r>
    </w:p>
    <w:p w14:paraId="2D2D308A" w14:textId="77777777" w:rsidR="00470227" w:rsidRDefault="00067503" w:rsidP="00067503">
      <w:pPr>
        <w:pStyle w:val="ParaNORMAL"/>
        <w:rPr>
          <w:color w:val="000000"/>
        </w:rPr>
      </w:pPr>
      <w:r w:rsidRPr="00AE0C64">
        <w:rPr>
          <w:color w:val="000000"/>
        </w:rPr>
        <w:t xml:space="preserve">The </w:t>
      </w:r>
      <w:r>
        <w:rPr>
          <w:color w:val="000000"/>
        </w:rPr>
        <w:t xml:space="preserve">Bonds of each Series shall </w:t>
      </w:r>
      <w:r w:rsidRPr="00AE0C64">
        <w:rPr>
          <w:color w:val="000000"/>
        </w:rPr>
        <w:t xml:space="preserve">be sold </w:t>
      </w:r>
      <w:r w:rsidR="00290F93">
        <w:rPr>
          <w:color w:val="000000"/>
        </w:rPr>
        <w:t xml:space="preserve">either (a) </w:t>
      </w:r>
      <w:r w:rsidRPr="00AE0C64">
        <w:rPr>
          <w:color w:val="000000"/>
        </w:rPr>
        <w:t>by a public competitive bidding process to the bidder or syndicate submitting the offer to purchase such Series determined by the Comptroller</w:t>
      </w:r>
      <w:r>
        <w:rPr>
          <w:color w:val="000000"/>
        </w:rPr>
        <w:t xml:space="preserve"> or the Assistant Vice President, Office of Treasury Operations, of the University,</w:t>
      </w:r>
      <w:r w:rsidRPr="00AE0C64">
        <w:rPr>
          <w:color w:val="000000"/>
        </w:rPr>
        <w:t xml:space="preserve"> to be in the best financial interest of the Board (the </w:t>
      </w:r>
      <w:r w:rsidRPr="00AE0C64">
        <w:rPr>
          <w:i/>
          <w:color w:val="000000"/>
        </w:rPr>
        <w:t>“Competitive Purchasers”</w:t>
      </w:r>
      <w:r w:rsidRPr="00AE0C64">
        <w:rPr>
          <w:color w:val="000000"/>
        </w:rPr>
        <w:t>)</w:t>
      </w:r>
      <w:r w:rsidR="00290F93">
        <w:rPr>
          <w:color w:val="000000"/>
        </w:rPr>
        <w:t xml:space="preserve"> or (b) </w:t>
      </w:r>
      <w:r w:rsidR="00470227" w:rsidRPr="00AE0C64">
        <w:rPr>
          <w:color w:val="000000"/>
        </w:rPr>
        <w:t>by a negotiated sale to an underwriter or a group of underwriters selected from the group of providers approved during the Board’s most recent procurement process</w:t>
      </w:r>
      <w:r w:rsidR="00470227">
        <w:rPr>
          <w:color w:val="000000"/>
        </w:rPr>
        <w:t xml:space="preserve"> </w:t>
      </w:r>
      <w:r w:rsidR="00470227" w:rsidRPr="00AE0C64">
        <w:rPr>
          <w:color w:val="000000"/>
        </w:rPr>
        <w:t xml:space="preserve">(the </w:t>
      </w:r>
      <w:r w:rsidR="00470227" w:rsidRPr="00AE0C64">
        <w:rPr>
          <w:i/>
          <w:color w:val="000000"/>
        </w:rPr>
        <w:t>“</w:t>
      </w:r>
      <w:r w:rsidR="00470227">
        <w:rPr>
          <w:i/>
          <w:color w:val="000000"/>
        </w:rPr>
        <w:t>Negotiated</w:t>
      </w:r>
      <w:r w:rsidR="00470227" w:rsidRPr="00AE0C64">
        <w:rPr>
          <w:i/>
          <w:color w:val="000000"/>
        </w:rPr>
        <w:t xml:space="preserve"> Purchasers”</w:t>
      </w:r>
      <w:r w:rsidR="00470227" w:rsidRPr="00AE0C64">
        <w:rPr>
          <w:color w:val="000000"/>
        </w:rPr>
        <w:t>)</w:t>
      </w:r>
      <w:r w:rsidR="00921779">
        <w:rPr>
          <w:color w:val="000000"/>
        </w:rPr>
        <w:t xml:space="preserve"> </w:t>
      </w:r>
      <w:r w:rsidR="00470227" w:rsidRPr="00AE0C64">
        <w:rPr>
          <w:color w:val="000000"/>
        </w:rPr>
        <w:t xml:space="preserve">designated by the Comptroller pursuant to </w:t>
      </w:r>
      <w:r w:rsidR="00470227">
        <w:rPr>
          <w:color w:val="000000"/>
        </w:rPr>
        <w:t>one or more</w:t>
      </w:r>
      <w:r w:rsidR="00470227" w:rsidRPr="00AE0C64">
        <w:rPr>
          <w:color w:val="000000"/>
        </w:rPr>
        <w:t xml:space="preserve"> Bond Purchase Agreement</w:t>
      </w:r>
      <w:r w:rsidR="00470227">
        <w:rPr>
          <w:color w:val="000000"/>
        </w:rPr>
        <w:t>s</w:t>
      </w:r>
      <w:r w:rsidR="00470227" w:rsidRPr="00E031DB">
        <w:rPr>
          <w:i/>
          <w:color w:val="000000"/>
        </w:rPr>
        <w:t>.</w:t>
      </w:r>
    </w:p>
    <w:p w14:paraId="39ABF6A0" w14:textId="77777777" w:rsidR="00470227" w:rsidRPr="00E031DB" w:rsidRDefault="00470227" w:rsidP="00470227">
      <w:pPr>
        <w:pStyle w:val="ParaNORMAL"/>
        <w:rPr>
          <w:i/>
          <w:color w:val="000000"/>
        </w:rPr>
      </w:pPr>
      <w:r>
        <w:rPr>
          <w:color w:val="000000"/>
        </w:rPr>
        <w:t>T</w:t>
      </w:r>
      <w:r w:rsidRPr="00AE0C64">
        <w:t xml:space="preserve">he preparation, use and distribution of an Official Notice of Sale and Bid Form (the </w:t>
      </w:r>
      <w:r w:rsidRPr="00AE0C64">
        <w:rPr>
          <w:i/>
        </w:rPr>
        <w:t>“</w:t>
      </w:r>
      <w:r w:rsidRPr="00AE0C64">
        <w:rPr>
          <w:i/>
          <w:iCs/>
        </w:rPr>
        <w:t>Official Notice of Sale</w:t>
      </w:r>
      <w:r w:rsidRPr="00AE0C64">
        <w:rPr>
          <w:i/>
        </w:rPr>
        <w:t>”</w:t>
      </w:r>
      <w:r w:rsidRPr="00AE0C64">
        <w:t xml:space="preserve">) relating to the public competitive sale of the </w:t>
      </w:r>
      <w:r>
        <w:t>Bond</w:t>
      </w:r>
      <w:r w:rsidRPr="00AE0C64">
        <w:t xml:space="preserve">s of </w:t>
      </w:r>
      <w:r w:rsidR="00921779">
        <w:t>any</w:t>
      </w:r>
      <w:r w:rsidR="00921779" w:rsidRPr="00AE0C64">
        <w:t xml:space="preserve"> </w:t>
      </w:r>
      <w:r w:rsidRPr="00AE0C64">
        <w:t xml:space="preserve">Series are hereby approved.  Each Official Notice of Sale shall be in substantially the form </w:t>
      </w:r>
      <w:r>
        <w:t xml:space="preserve">presented to the Board at this meeting </w:t>
      </w:r>
      <w:r w:rsidRPr="00AE0C64">
        <w:t xml:space="preserve">with such changes therein </w:t>
      </w:r>
      <w:r>
        <w:t>as shall be necessary to reflect (</w:t>
      </w:r>
      <w:proofErr w:type="spellStart"/>
      <w:r>
        <w:t>i</w:t>
      </w:r>
      <w:proofErr w:type="spellEnd"/>
      <w:r>
        <w:t xml:space="preserve">) current disclosure information respecting the University, the System and the Board and the financial condition thereof, (ii) the terms of the Bonds offered for sale thereby and (iii) the terms and conditions of the sale of such Bonds </w:t>
      </w:r>
      <w:r w:rsidRPr="00AE0C64">
        <w:t>as the Comptroller shall approve, his execution of the Official Notice of Sale to constitute conclusive evidence of his approval of such changes.</w:t>
      </w:r>
      <w:r w:rsidRPr="00AE0C64">
        <w:rPr>
          <w:color w:val="000000"/>
        </w:rPr>
        <w:t xml:space="preserve">  The Comptroller is hereby further authorized, </w:t>
      </w:r>
      <w:proofErr w:type="gramStart"/>
      <w:r w:rsidRPr="00AE0C64">
        <w:rPr>
          <w:color w:val="000000"/>
        </w:rPr>
        <w:t>empowered</w:t>
      </w:r>
      <w:proofErr w:type="gramEnd"/>
      <w:r w:rsidRPr="00AE0C64">
        <w:rPr>
          <w:color w:val="000000"/>
        </w:rPr>
        <w:t xml:space="preserve"> and directed to direct the publication of the Official Notice of Sale at such times and in such locations and to cause the public competitive sale of </w:t>
      </w:r>
      <w:r>
        <w:rPr>
          <w:color w:val="000000"/>
        </w:rPr>
        <w:t>such</w:t>
      </w:r>
      <w:r w:rsidRPr="00AE0C64">
        <w:rPr>
          <w:color w:val="000000"/>
        </w:rPr>
        <w:t xml:space="preserve"> </w:t>
      </w:r>
      <w:r>
        <w:rPr>
          <w:color w:val="000000"/>
        </w:rPr>
        <w:t>Bond</w:t>
      </w:r>
      <w:r w:rsidRPr="00AE0C64">
        <w:rPr>
          <w:color w:val="000000"/>
        </w:rPr>
        <w:t xml:space="preserve">s in such manner as shall be determined by the Comptroller to provide a competitive sale of </w:t>
      </w:r>
      <w:r>
        <w:rPr>
          <w:color w:val="000000"/>
        </w:rPr>
        <w:t>such</w:t>
      </w:r>
      <w:r w:rsidRPr="00AE0C64">
        <w:rPr>
          <w:color w:val="000000"/>
        </w:rPr>
        <w:t xml:space="preserve"> </w:t>
      </w:r>
      <w:r>
        <w:rPr>
          <w:color w:val="000000"/>
        </w:rPr>
        <w:t>Bond</w:t>
      </w:r>
      <w:r w:rsidRPr="00AE0C64">
        <w:rPr>
          <w:color w:val="000000"/>
        </w:rPr>
        <w:t>s on terms most favorable to the Board</w:t>
      </w:r>
      <w:r w:rsidRPr="00E031DB">
        <w:rPr>
          <w:i/>
          <w:color w:val="000000"/>
        </w:rPr>
        <w:t>.</w:t>
      </w:r>
    </w:p>
    <w:p w14:paraId="15212D19" w14:textId="77777777" w:rsidR="00470227" w:rsidRPr="00AE0C64" w:rsidRDefault="00470227" w:rsidP="00470227">
      <w:pPr>
        <w:pStyle w:val="ParaNORMAL"/>
      </w:pPr>
      <w:r w:rsidRPr="00AE0C64">
        <w:t xml:space="preserve">The preparation, use and distribution of a Preliminary Official Statement (the </w:t>
      </w:r>
      <w:r w:rsidRPr="00AE0C64">
        <w:rPr>
          <w:i/>
        </w:rPr>
        <w:t>“</w:t>
      </w:r>
      <w:r w:rsidRPr="00AE0C64">
        <w:rPr>
          <w:i/>
          <w:iCs/>
        </w:rPr>
        <w:t>Preliminary Official Statement</w:t>
      </w:r>
      <w:r w:rsidRPr="00AE0C64">
        <w:rPr>
          <w:i/>
        </w:rPr>
        <w:t>”</w:t>
      </w:r>
      <w:r w:rsidRPr="00AE0C64">
        <w:t xml:space="preserve">) relating to each Series of the </w:t>
      </w:r>
      <w:r>
        <w:t>Bond</w:t>
      </w:r>
      <w:r w:rsidRPr="00AE0C64">
        <w:t xml:space="preserve">s are hereby approved.  Each Preliminary Official Statement shall be in </w:t>
      </w:r>
      <w:r>
        <w:t>substantially the form presented to the Board at this meeting, which is hereby approved,</w:t>
      </w:r>
      <w:r w:rsidRPr="00AE0C64">
        <w:t xml:space="preserve"> with such changes therein </w:t>
      </w:r>
      <w:r>
        <w:t>as shall be necessary to reflect the terms of the Bonds offered for sale thereby</w:t>
      </w:r>
      <w:r w:rsidRPr="00AE0C64">
        <w:t xml:space="preserve"> as the Comptroller shall approve, </w:t>
      </w:r>
      <w:r>
        <w:t xml:space="preserve">such officer’s execution of the hereinafter mentioned Official Statement to constitute conclusive evidence of such officer’s and this Board’s </w:t>
      </w:r>
      <w:r w:rsidRPr="00AE0C64">
        <w:t xml:space="preserve">approval of such changes.  The Comptroller is hereby authorized, empowered and directed to execute and deliver an Official Statement (the </w:t>
      </w:r>
      <w:r w:rsidRPr="00AE0C64">
        <w:rPr>
          <w:i/>
        </w:rPr>
        <w:t>“</w:t>
      </w:r>
      <w:r w:rsidRPr="00AE0C64">
        <w:rPr>
          <w:i/>
          <w:iCs/>
        </w:rPr>
        <w:t>Official Statement</w:t>
      </w:r>
      <w:r w:rsidRPr="00AE0C64">
        <w:rPr>
          <w:i/>
        </w:rPr>
        <w:t>”</w:t>
      </w:r>
      <w:r w:rsidRPr="00AE0C64">
        <w:t xml:space="preserve">) relating to each Series of the </w:t>
      </w:r>
      <w:r>
        <w:t>Bond</w:t>
      </w:r>
      <w:r w:rsidRPr="00AE0C64">
        <w:t xml:space="preserve">s on behalf of the Board.  The Official Statement shall be in substantially the form of the related Preliminary Official Statement with appropriate revisions to reflect the terms and provisions of the </w:t>
      </w:r>
      <w:r>
        <w:t>Bond</w:t>
      </w:r>
      <w:r w:rsidRPr="00AE0C64">
        <w:t>s of the Series being sold.</w:t>
      </w:r>
    </w:p>
    <w:p w14:paraId="34CBCACF" w14:textId="1F366DB8" w:rsidR="00067503" w:rsidRDefault="00067503" w:rsidP="00067503">
      <w:pPr>
        <w:pStyle w:val="ParaNORMAL"/>
      </w:pPr>
      <w:r>
        <w:t>T</w:t>
      </w:r>
      <w:r w:rsidRPr="00AE0C64">
        <w:t xml:space="preserve">he </w:t>
      </w:r>
      <w:r>
        <w:t>Bond</w:t>
      </w:r>
      <w:r w:rsidRPr="00AE0C64">
        <w:t xml:space="preserve">s of each Series shall be sold at a price, exclusive of net original discount or premium, not less than 98 percent of the principal amount thereof plus accrued interest, if any.  The </w:t>
      </w:r>
      <w:r>
        <w:t>Bond</w:t>
      </w:r>
      <w:r w:rsidRPr="00AE0C64">
        <w:t xml:space="preserve">s as sold shall be executed as herein provided and delivered by or on behalf of the Board </w:t>
      </w:r>
      <w:r w:rsidRPr="00AE0C64">
        <w:lastRenderedPageBreak/>
        <w:t xml:space="preserve">to the </w:t>
      </w:r>
      <w:r w:rsidR="001009D9">
        <w:t>P</w:t>
      </w:r>
      <w:r w:rsidR="001009D9" w:rsidRPr="00AE0C64">
        <w:t xml:space="preserve">urchasers </w:t>
      </w:r>
      <w:r w:rsidRPr="00AE0C64">
        <w:t xml:space="preserve">thereof, upon receipt of the purchase price therefor.  At or before the delivery of any Series of the </w:t>
      </w:r>
      <w:r>
        <w:t>Bond</w:t>
      </w:r>
      <w:r w:rsidRPr="00AE0C64">
        <w:t xml:space="preserve">s, the Comptroller shall file a Notification of Sale with the Board setting forth the manner of sale and the aggregate principal amount, maturities, interest rates, redemption provisions and other pertinent details of the sale of the </w:t>
      </w:r>
      <w:r>
        <w:t>Bond</w:t>
      </w:r>
      <w:r w:rsidRPr="00AE0C64">
        <w:t xml:space="preserve">s of such Series.  </w:t>
      </w:r>
      <w:r>
        <w:t>Each</w:t>
      </w:r>
      <w:r w:rsidRPr="00AE0C64">
        <w:t xml:space="preserve"> Notification of Sale</w:t>
      </w:r>
      <w:r w:rsidR="001009D9">
        <w:t xml:space="preserve"> in connection with the sale of a Series of Bonds sold by public competitive sale</w:t>
      </w:r>
      <w:r w:rsidRPr="00AE0C64">
        <w:t xml:space="preserve"> shall be accompanied by a tabulation of the competitive bids received.</w:t>
      </w:r>
    </w:p>
    <w:p w14:paraId="7936AAB0" w14:textId="5D57D4DE" w:rsidR="00D27FAB" w:rsidRDefault="00961F81" w:rsidP="009B6E3E">
      <w:pPr>
        <w:pStyle w:val="ParaNORMAL"/>
      </w:pPr>
      <w:r>
        <w:rPr>
          <w:color w:val="000000"/>
        </w:rPr>
        <w:t>T</w:t>
      </w:r>
      <w:r w:rsidRPr="00AE0C64">
        <w:t xml:space="preserve">he Comptroller is hereby authorized, empowered and directed to execute and deliver </w:t>
      </w:r>
      <w:r>
        <w:t>each</w:t>
      </w:r>
      <w:r w:rsidRPr="00AE0C64">
        <w:t xml:space="preserve"> Bond Purchase Agreement in substantially </w:t>
      </w:r>
      <w:r>
        <w:t xml:space="preserve">the </w:t>
      </w:r>
      <w:r w:rsidRPr="005B5D7D">
        <w:t>form presented to the Board at this meeting</w:t>
      </w:r>
      <w:r>
        <w:t>, which is hereby approved,</w:t>
      </w:r>
      <w:r w:rsidRPr="00AE0C64">
        <w:t xml:space="preserve"> with such changes therein </w:t>
      </w:r>
      <w:r>
        <w:t xml:space="preserve">as shall be necessary to reflect the terms of the Bonds being sold </w:t>
      </w:r>
      <w:r w:rsidRPr="00AE0C64">
        <w:t xml:space="preserve">as the Comptroller shall approve, </w:t>
      </w:r>
      <w:r>
        <w:t xml:space="preserve">such officer’s execution thereof to constitute conclusive evidence of such officer’s and this Board’s approval </w:t>
      </w:r>
      <w:r w:rsidRPr="00AE0C64">
        <w:t xml:space="preserve">of such changes.  </w:t>
      </w:r>
      <w:r w:rsidR="00D27FAB" w:rsidRPr="00D27FAB">
        <w:t xml:space="preserve">  </w:t>
      </w:r>
    </w:p>
    <w:p w14:paraId="09303FEB" w14:textId="0D8E1E98" w:rsidR="00961F81" w:rsidRPr="00E031DB" w:rsidRDefault="00961F81" w:rsidP="00961F81">
      <w:pPr>
        <w:pStyle w:val="ParaNORMAL"/>
        <w:rPr>
          <w:i/>
        </w:rPr>
      </w:pPr>
      <w:r w:rsidRPr="00AE0C64">
        <w:t xml:space="preserve">When </w:t>
      </w:r>
      <w:r>
        <w:t>a</w:t>
      </w:r>
      <w:r w:rsidRPr="00AE0C64">
        <w:t xml:space="preserve"> Bond Purchase Agreement</w:t>
      </w:r>
      <w:r w:rsidR="00D27FAB">
        <w:t xml:space="preserve"> </w:t>
      </w:r>
      <w:r w:rsidRPr="00AE0C64">
        <w:t xml:space="preserve">is executed and delivered on behalf of the Board as herein provided, </w:t>
      </w:r>
      <w:r>
        <w:t>such</w:t>
      </w:r>
      <w:r w:rsidRPr="00AE0C64">
        <w:t xml:space="preserve"> </w:t>
      </w:r>
      <w:r w:rsidR="00D27FAB">
        <w:t>a</w:t>
      </w:r>
      <w:r w:rsidRPr="00AE0C64">
        <w:t xml:space="preserve">greement will be binding on the Board and the officers, employees and agents of the Board, and the officers, employees and agents of the Board are hereby authorized, empowered and directed to do all such acts and things and to execute all such documents as may be necessary to carry out and comply with the provisions of </w:t>
      </w:r>
      <w:r w:rsidR="00D27FAB">
        <w:t>said a</w:t>
      </w:r>
      <w:r w:rsidRPr="00AE0C64">
        <w:t>greement as executed</w:t>
      </w:r>
      <w:r w:rsidRPr="00E031DB">
        <w:rPr>
          <w:i/>
        </w:rPr>
        <w:t>.</w:t>
      </w:r>
    </w:p>
    <w:p w14:paraId="1B10D03F" w14:textId="1678E675" w:rsidR="00067503" w:rsidRPr="00AE0C64" w:rsidRDefault="00067503" w:rsidP="00067503">
      <w:pPr>
        <w:pStyle w:val="ParaSECTION"/>
      </w:pPr>
      <w:r w:rsidRPr="00AE0C64">
        <w:rPr>
          <w:i/>
        </w:rPr>
        <w:tab/>
        <w:t>Section </w:t>
      </w:r>
      <w:r>
        <w:rPr>
          <w:i/>
        </w:rPr>
        <w:t>2.10</w:t>
      </w:r>
      <w:r w:rsidRPr="00AE0C64">
        <w:rPr>
          <w:i/>
        </w:rPr>
        <w:t>.</w:t>
      </w:r>
      <w:r w:rsidRPr="00AE0C64">
        <w:rPr>
          <w:i/>
        </w:rPr>
        <w:tab/>
        <w:t>Continuing Disclosure Undertaking</w:t>
      </w:r>
      <w:r w:rsidRPr="00AE0C64">
        <w:t xml:space="preserve">.  </w:t>
      </w:r>
      <w:r>
        <w:t>If required by the Purchasers in order to comply with the provisions of Rule 15c2-12 of the Securities and Exchange Commission, t</w:t>
      </w:r>
      <w:r w:rsidRPr="00AE0C64">
        <w:t xml:space="preserve">he Comptroller is hereby authorized, empowered and directed to execute and deliver a Continuing Disclosure </w:t>
      </w:r>
      <w:r>
        <w:t>Undertaking</w:t>
      </w:r>
      <w:r w:rsidRPr="00AE0C64">
        <w:t xml:space="preserve"> (the </w:t>
      </w:r>
      <w:r w:rsidRPr="00AE0C64">
        <w:rPr>
          <w:i/>
        </w:rPr>
        <w:t>“</w:t>
      </w:r>
      <w:r w:rsidRPr="00AE0C64">
        <w:rPr>
          <w:i/>
          <w:iCs/>
        </w:rPr>
        <w:t>Continuing Disclosure Undertaking</w:t>
      </w:r>
      <w:r w:rsidRPr="00AE0C64">
        <w:rPr>
          <w:i/>
        </w:rPr>
        <w:t>”</w:t>
      </w:r>
      <w:r w:rsidRPr="00AE0C64">
        <w:t xml:space="preserve">) relating to each Series of the </w:t>
      </w:r>
      <w:r>
        <w:t>Bond</w:t>
      </w:r>
      <w:r w:rsidRPr="00AE0C64">
        <w:t xml:space="preserve">s </w:t>
      </w:r>
      <w:r w:rsidR="00961F81" w:rsidRPr="00AE0C64">
        <w:t xml:space="preserve">in </w:t>
      </w:r>
      <w:r w:rsidR="00961F81">
        <w:t>substantially the form presented to the Board at this meeting</w:t>
      </w:r>
      <w:r>
        <w:t>,</w:t>
      </w:r>
      <w:r w:rsidRPr="00AE0C64">
        <w:t xml:space="preserve"> with such changes therein </w:t>
      </w:r>
      <w:r>
        <w:t xml:space="preserve">as </w:t>
      </w:r>
      <w:r w:rsidRPr="00AE0C64">
        <w:t xml:space="preserve">the Comptroller shall approve, his execution thereof to constitute conclusive evidence of his approval of such changes.  When the Continuing Disclosure Undertaking is executed and delivered on behalf of the Board as herein provided, the Continuing Disclosure Undertaking will be binding on the Board and the officers, employees and agents of the Board, and the officers, employees and agents of the Board are hereby authorized, empowered and directed to do all such acts and things and to execute all such documents as may be necessary to carry out and comply with the provisions of the Continuing Disclosure Undertaking as executed.  Notwithstanding any other provision of </w:t>
      </w:r>
      <w:r w:rsidR="00C513CB">
        <w:t xml:space="preserve">this </w:t>
      </w:r>
      <w:r w:rsidR="00BA3F2C">
        <w:t>Twenty-</w:t>
      </w:r>
      <w:r w:rsidR="009B6E3E">
        <w:t>Seventh</w:t>
      </w:r>
      <w:r>
        <w:t xml:space="preserve"> Supplemental</w:t>
      </w:r>
      <w:r w:rsidRPr="00AE0C64">
        <w:t xml:space="preserve"> Resolution, the sole remedies for failure to comply with a Continuing Disclosure Undertaking shall be the ability of the beneficial owner of any </w:t>
      </w:r>
      <w:r>
        <w:t>Bond</w:t>
      </w:r>
      <w:r w:rsidRPr="00AE0C64">
        <w:t xml:space="preserve"> to seek mandamus or specific performance by court order, to cause the Board to comply with its obligations under the Continuing Disclosure Undertaking.</w:t>
      </w:r>
    </w:p>
    <w:p w14:paraId="6F11CB5D" w14:textId="4C36091C" w:rsidR="00067503" w:rsidRPr="00AE0C64" w:rsidRDefault="00067503" w:rsidP="004F5815">
      <w:pPr>
        <w:pStyle w:val="TitleCenterBold"/>
        <w:keepLines/>
      </w:pPr>
      <w:r w:rsidRPr="00AE0C64">
        <w:lastRenderedPageBreak/>
        <w:t>Article III</w:t>
      </w:r>
      <w:r w:rsidRPr="00AE0C64">
        <w:br/>
      </w:r>
      <w:r w:rsidRPr="00AE0C64">
        <w:br/>
      </w:r>
      <w:r>
        <w:t>Application of Proceeds and Establishment of Accounts</w:t>
      </w:r>
    </w:p>
    <w:p w14:paraId="18B39DC2" w14:textId="01051D1B" w:rsidR="00067503" w:rsidRPr="00E031DB" w:rsidRDefault="00067503" w:rsidP="004F5815">
      <w:pPr>
        <w:pStyle w:val="ParaSECTION"/>
        <w:keepNext/>
        <w:keepLines/>
        <w:rPr>
          <w:i/>
        </w:rPr>
      </w:pPr>
      <w:r w:rsidRPr="00AE0C64">
        <w:rPr>
          <w:i/>
        </w:rPr>
        <w:tab/>
        <w:t>Section 3.1.</w:t>
      </w:r>
      <w:r w:rsidRPr="00AE0C64">
        <w:rPr>
          <w:i/>
        </w:rPr>
        <w:tab/>
        <w:t xml:space="preserve">Establishment of </w:t>
      </w:r>
      <w:r>
        <w:rPr>
          <w:i/>
        </w:rPr>
        <w:t>Bond</w:t>
      </w:r>
      <w:r w:rsidRPr="00AE0C64">
        <w:rPr>
          <w:i/>
        </w:rPr>
        <w:t xml:space="preserve"> and Interest Subaccou</w:t>
      </w:r>
      <w:r>
        <w:rPr>
          <w:i/>
        </w:rPr>
        <w:t xml:space="preserve">nt; </w:t>
      </w:r>
      <w:r w:rsidRPr="00AE0C64">
        <w:rPr>
          <w:i/>
        </w:rPr>
        <w:t>Application of Proceeds</w:t>
      </w:r>
      <w:r w:rsidRPr="00AE0C64">
        <w:t xml:space="preserve">.  Upon the issuance of each Series of the </w:t>
      </w:r>
      <w:r>
        <w:t>Bond</w:t>
      </w:r>
      <w:r w:rsidRPr="00AE0C64">
        <w:t xml:space="preserve">s, the Comptroller is hereby authorized, empowered and directed to create and establish a separate subaccount of the Bond and Interest Sinking Fund Account to be designated in the style of </w:t>
      </w:r>
      <w:r w:rsidRPr="00AE0C64">
        <w:rPr>
          <w:i/>
        </w:rPr>
        <w:t>“Series </w:t>
      </w:r>
      <w:r w:rsidR="00950F8E">
        <w:rPr>
          <w:i/>
        </w:rPr>
        <w:t>20</w:t>
      </w:r>
      <w:r w:rsidR="00241B1A">
        <w:rPr>
          <w:i/>
        </w:rPr>
        <w:t>2</w:t>
      </w:r>
      <w:r w:rsidR="009B6E3E">
        <w:rPr>
          <w:i/>
        </w:rPr>
        <w:t>3</w:t>
      </w:r>
      <w:r w:rsidR="00241B1A">
        <w:rPr>
          <w:i/>
        </w:rPr>
        <w:t>[_]</w:t>
      </w:r>
      <w:r w:rsidRPr="00AE0C64">
        <w:rPr>
          <w:i/>
        </w:rPr>
        <w:t xml:space="preserve"> </w:t>
      </w:r>
      <w:r>
        <w:rPr>
          <w:i/>
          <w:iCs/>
        </w:rPr>
        <w:t>Bond</w:t>
      </w:r>
      <w:r w:rsidRPr="00AE0C64">
        <w:rPr>
          <w:i/>
          <w:iCs/>
        </w:rPr>
        <w:t xml:space="preserve"> and Interest Subaccount</w:t>
      </w:r>
      <w:r w:rsidRPr="00AE0C64">
        <w:rPr>
          <w:i/>
        </w:rPr>
        <w:t>”</w:t>
      </w:r>
      <w:r w:rsidRPr="00AE0C64">
        <w:t xml:space="preserve"> (each, a </w:t>
      </w:r>
      <w:r w:rsidRPr="00AE0C64">
        <w:rPr>
          <w:i/>
        </w:rPr>
        <w:t>“Series Subaccount”</w:t>
      </w:r>
      <w:r w:rsidRPr="00AE0C64">
        <w:t>), with the title to reflect the Series designation of the related Series</w:t>
      </w:r>
      <w:r w:rsidR="002D5A74">
        <w:t xml:space="preserve"> </w:t>
      </w:r>
      <w:r w:rsidRPr="00AE0C64">
        <w:t xml:space="preserve">of the </w:t>
      </w:r>
      <w:r>
        <w:t>Bond</w:t>
      </w:r>
      <w:r w:rsidRPr="00AE0C64">
        <w:t>s</w:t>
      </w:r>
      <w:r w:rsidRPr="00E031DB">
        <w:rPr>
          <w:i/>
        </w:rPr>
        <w:t>.</w:t>
      </w:r>
    </w:p>
    <w:p w14:paraId="3DB7CF67" w14:textId="48224242" w:rsidR="00067503" w:rsidRDefault="00067503" w:rsidP="00067503">
      <w:pPr>
        <w:pStyle w:val="ParaNORMAL"/>
      </w:pPr>
      <w:r w:rsidRPr="00AE0C64">
        <w:t>Any accrued interest received upon the issuance and delivery of a Series</w:t>
      </w:r>
      <w:r w:rsidR="002D5A74">
        <w:t xml:space="preserve"> </w:t>
      </w:r>
      <w:r w:rsidRPr="00AE0C64">
        <w:t xml:space="preserve">of the </w:t>
      </w:r>
      <w:r>
        <w:t>Bond</w:t>
      </w:r>
      <w:r w:rsidRPr="00AE0C64">
        <w:t>s shall be deposited into the separate Series</w:t>
      </w:r>
      <w:r w:rsidR="002D5A74">
        <w:t xml:space="preserve"> </w:t>
      </w:r>
      <w:r w:rsidRPr="00AE0C64">
        <w:t xml:space="preserve">Subaccount established with respect to such Series and applied to the payment of the interest on the </w:t>
      </w:r>
      <w:r>
        <w:t>Bond</w:t>
      </w:r>
      <w:r w:rsidRPr="00AE0C64">
        <w:t>s of such Series</w:t>
      </w:r>
      <w:r w:rsidRPr="00E031DB">
        <w:rPr>
          <w:i/>
        </w:rPr>
        <w:t>.</w:t>
      </w:r>
    </w:p>
    <w:p w14:paraId="4F9C7789" w14:textId="23E83F34" w:rsidR="00067503" w:rsidRDefault="00067503" w:rsidP="00067503">
      <w:pPr>
        <w:pStyle w:val="ParaNORMAL"/>
      </w:pPr>
      <w:r>
        <w:t xml:space="preserve">An amount of the principal proceeds of the Bonds of each Series designated by the Comptroller shall be deposited into a separate accounting fund established for such Series to be known as the </w:t>
      </w:r>
      <w:r w:rsidRPr="00B764D8">
        <w:rPr>
          <w:i/>
        </w:rPr>
        <w:t>“</w:t>
      </w:r>
      <w:r w:rsidR="00241B1A" w:rsidRPr="00AE0C64">
        <w:rPr>
          <w:i/>
        </w:rPr>
        <w:t>Series</w:t>
      </w:r>
      <w:r w:rsidR="002D5A74">
        <w:rPr>
          <w:i/>
        </w:rPr>
        <w:t xml:space="preserve"> </w:t>
      </w:r>
      <w:r w:rsidR="00241B1A">
        <w:rPr>
          <w:i/>
        </w:rPr>
        <w:t>202</w:t>
      </w:r>
      <w:r w:rsidR="009B6E3E">
        <w:rPr>
          <w:i/>
        </w:rPr>
        <w:t>3</w:t>
      </w:r>
      <w:r w:rsidR="00241B1A">
        <w:rPr>
          <w:i/>
        </w:rPr>
        <w:t>[_]</w:t>
      </w:r>
      <w:r w:rsidR="00241B1A" w:rsidRPr="00AE0C64">
        <w:rPr>
          <w:i/>
        </w:rPr>
        <w:t xml:space="preserve"> </w:t>
      </w:r>
      <w:r w:rsidRPr="00B764D8">
        <w:rPr>
          <w:i/>
        </w:rPr>
        <w:t>Costs of Issuance Fund”</w:t>
      </w:r>
      <w:r>
        <w:t xml:space="preserve"> with the title to reflect the Series designation of the related Series of the Bonds (each a </w:t>
      </w:r>
      <w:r w:rsidRPr="00B764D8">
        <w:rPr>
          <w:i/>
        </w:rPr>
        <w:t>“Series Costs of Issuance Fund”</w:t>
      </w:r>
      <w:r>
        <w:t xml:space="preserve">).  Each Series Costs of Issuance Fund shall be established in a bank or banks that are lawful depositories of funds of the Board.  Funds on deposit in a Series Costs of Issuance Fund shall be applied to the payment of the costs of issuance of such Series, including the premium or fee for bond insurance or other credit enhancement, if any.  If there are funds remaining in a Series Costs of Issuance Fund after all such costs have been paid, said funds shall be withdrawn by the Comptroller and deposited in the related Series Subaccount, to be used only for the purposes described herein, subject to the further provisions of the related Tax Agreement.  Pending disbursement for the purpose aforesaid, the Comptroller may from time to time invest all or any part of the moneys in a Series Costs of Issuance Account in any investment permitted by the laws of the State of Illinois for the investment of public funds having a maturity date, or becoming due at the option of the holder, not more than six months subsequent to the date of investment, having due regard to the times such moneys will be needed.  Interest accruing </w:t>
      </w:r>
      <w:proofErr w:type="gramStart"/>
      <w:r>
        <w:t>as a result of</w:t>
      </w:r>
      <w:proofErr w:type="gramEnd"/>
      <w:r>
        <w:t xml:space="preserve"> any such investments when received shall be credited to such Series Costs of Issuance Account or, at the direction of the Comptroller, may be deposited into the related Series Subaccount, to be used only for the purposes described herein, subject to the further provisions of the related Tax Agreement.</w:t>
      </w:r>
    </w:p>
    <w:p w14:paraId="622CFF00" w14:textId="3AE9B30F" w:rsidR="00067503" w:rsidRPr="00AE0C64" w:rsidRDefault="00067503" w:rsidP="00BB47B9">
      <w:pPr>
        <w:pStyle w:val="ParaNORMAL"/>
      </w:pPr>
      <w:r w:rsidRPr="00220F0F">
        <w:t>An</w:t>
      </w:r>
      <w:r w:rsidRPr="00AE0C64">
        <w:t xml:space="preserve"> amount of the principal proceeds of the </w:t>
      </w:r>
      <w:r>
        <w:t>Bond</w:t>
      </w:r>
      <w:r w:rsidRPr="00AE0C64">
        <w:t>s of each Series sufficient to provide for the refunding of the Prior Parity Bonds designated by the Comptroller as described in Section 2.1 hereof shall be</w:t>
      </w:r>
      <w:r>
        <w:t>, as the Comptroller shall determine,</w:t>
      </w:r>
      <w:r w:rsidRPr="00AE0C64">
        <w:t xml:space="preserve"> </w:t>
      </w:r>
      <w:r>
        <w:t>(</w:t>
      </w:r>
      <w:proofErr w:type="spellStart"/>
      <w:r>
        <w:t>i</w:t>
      </w:r>
      <w:proofErr w:type="spellEnd"/>
      <w:r>
        <w:t xml:space="preserve">) deposited with the paying agent for the Prior Parity Bonds to be so refunded or (ii) </w:t>
      </w:r>
      <w:r w:rsidRPr="00AE0C64">
        <w:t xml:space="preserve">deposited into one or more </w:t>
      </w:r>
      <w:r w:rsidRPr="00AE0C64">
        <w:rPr>
          <w:i/>
        </w:rPr>
        <w:t>“Escrow Accounts”</w:t>
      </w:r>
      <w:r w:rsidRPr="00AE0C64">
        <w:t xml:space="preserve"> to be created with the Escrow Agent pursuant to the terms of one or more </w:t>
      </w:r>
      <w:r w:rsidRPr="00AE0C64">
        <w:rPr>
          <w:color w:val="000000"/>
          <w:w w:val="0"/>
        </w:rPr>
        <w:t>refunding escrow agreements</w:t>
      </w:r>
      <w:r w:rsidR="00A41926">
        <w:rPr>
          <w:color w:val="000000"/>
          <w:w w:val="0"/>
        </w:rPr>
        <w:t xml:space="preserve"> </w:t>
      </w:r>
      <w:r w:rsidR="002D5A74">
        <w:rPr>
          <w:color w:val="000000"/>
          <w:w w:val="0"/>
        </w:rPr>
        <w:t>and</w:t>
      </w:r>
      <w:r w:rsidR="00A41926">
        <w:rPr>
          <w:color w:val="000000"/>
          <w:w w:val="0"/>
        </w:rPr>
        <w:t xml:space="preserve"> escrow letter agreements</w:t>
      </w:r>
      <w:r w:rsidRPr="00AE0C64">
        <w:rPr>
          <w:color w:val="000000"/>
          <w:w w:val="0"/>
        </w:rPr>
        <w:t xml:space="preserve"> (each, an </w:t>
      </w:r>
      <w:r w:rsidRPr="00AE0C64">
        <w:rPr>
          <w:i/>
          <w:color w:val="000000"/>
          <w:w w:val="0"/>
        </w:rPr>
        <w:t>“Escrow Agreement”</w:t>
      </w:r>
      <w:r w:rsidR="00A41926">
        <w:rPr>
          <w:iCs/>
          <w:color w:val="000000"/>
          <w:w w:val="0"/>
        </w:rPr>
        <w:t xml:space="preserve"> or an </w:t>
      </w:r>
      <w:r w:rsidR="00A41926">
        <w:rPr>
          <w:i/>
          <w:color w:val="000000"/>
          <w:w w:val="0"/>
        </w:rPr>
        <w:t>“Escrow Letter Agreement”</w:t>
      </w:r>
      <w:r>
        <w:rPr>
          <w:color w:val="000000"/>
          <w:w w:val="0"/>
        </w:rPr>
        <w:t>) as the Comptroller shall determine,</w:t>
      </w:r>
      <w:r w:rsidRPr="00AE0C64">
        <w:t xml:space="preserve"> and</w:t>
      </w:r>
      <w:r w:rsidRPr="00AE0C64">
        <w:rPr>
          <w:color w:val="000000"/>
          <w:w w:val="0"/>
        </w:rPr>
        <w:t xml:space="preserve"> the Comptroller is hereby authorized to execute and deliver on behalf of the Board each such Escrow Agreement</w:t>
      </w:r>
      <w:r w:rsidR="00A41926">
        <w:rPr>
          <w:color w:val="000000"/>
          <w:w w:val="0"/>
        </w:rPr>
        <w:t xml:space="preserve"> and</w:t>
      </w:r>
      <w:r w:rsidR="002D5A74">
        <w:rPr>
          <w:color w:val="000000"/>
          <w:w w:val="0"/>
        </w:rPr>
        <w:t>/or</w:t>
      </w:r>
      <w:r w:rsidR="00A41926">
        <w:rPr>
          <w:color w:val="000000"/>
          <w:w w:val="0"/>
        </w:rPr>
        <w:t xml:space="preserve"> Escrow Letter Agreement</w:t>
      </w:r>
      <w:r w:rsidRPr="00AE0C64">
        <w:rPr>
          <w:color w:val="000000"/>
          <w:w w:val="0"/>
        </w:rPr>
        <w:t xml:space="preserve"> </w:t>
      </w:r>
      <w:r>
        <w:t>in substantially the same form</w:t>
      </w:r>
      <w:r w:rsidRPr="00AE0C64">
        <w:t xml:space="preserve"> as </w:t>
      </w:r>
      <w:r>
        <w:t>the Escrow Agreement</w:t>
      </w:r>
      <w:r w:rsidR="00A41926">
        <w:t xml:space="preserve"> and</w:t>
      </w:r>
      <w:r w:rsidR="002D5A74">
        <w:t>/or</w:t>
      </w:r>
      <w:r w:rsidR="00A41926">
        <w:t xml:space="preserve"> Escrow Letter Agreement</w:t>
      </w:r>
      <w:r>
        <w:t xml:space="preserve"> </w:t>
      </w:r>
      <w:r w:rsidR="004A6102">
        <w:t>presented to the Board at this meeting</w:t>
      </w:r>
      <w:r>
        <w:t>,</w:t>
      </w:r>
      <w:r w:rsidRPr="00AE0C64">
        <w:t xml:space="preserve"> with such changes therein </w:t>
      </w:r>
      <w:r>
        <w:t xml:space="preserve">as shall be necessary to reflect the terms of the Bonds being sold and the Prior Parity Bonds being refunded thereby </w:t>
      </w:r>
      <w:r w:rsidRPr="00AE0C64">
        <w:t xml:space="preserve">as the Comptroller shall approve, </w:t>
      </w:r>
      <w:r w:rsidR="009B6E3E">
        <w:lastRenderedPageBreak/>
        <w:t>their</w:t>
      </w:r>
      <w:r w:rsidRPr="00AE0C64">
        <w:t xml:space="preserve"> execution thereof to constitute conclusive evidence of his approval of such changes</w:t>
      </w:r>
      <w:r w:rsidRPr="00AE0C64">
        <w:rPr>
          <w:color w:val="000000"/>
          <w:w w:val="0"/>
        </w:rPr>
        <w:t xml:space="preserve">. </w:t>
      </w:r>
      <w:r w:rsidRPr="00AE0C64">
        <w:t xml:space="preserve"> When each Escrow Agreement</w:t>
      </w:r>
      <w:r w:rsidR="00A41926">
        <w:t xml:space="preserve"> and/or Escrow Letter Agreement</w:t>
      </w:r>
      <w:r w:rsidRPr="00AE0C64">
        <w:t xml:space="preserve"> is executed and delivered on behalf of the Board as herein provided, such Escrow Agreement</w:t>
      </w:r>
      <w:r w:rsidR="00A41926">
        <w:t xml:space="preserve"> and/or Escrow Letter Agreement</w:t>
      </w:r>
      <w:r w:rsidRPr="00AE0C64">
        <w:t xml:space="preserve"> will be binding on the Board and the officers, employees and agents of the Board, and the officers, employees and agents of the Board are hereby authorized, empowered and directed to do all such acts and things and to execute all such documents as may be necessary to carry out and comply with the provisions of the Escrow Agreement</w:t>
      </w:r>
      <w:r w:rsidR="00A41926">
        <w:t xml:space="preserve"> and/or Escrow Letter Agreement</w:t>
      </w:r>
      <w:r w:rsidRPr="00AE0C64">
        <w:t xml:space="preserve"> as executed.</w:t>
      </w:r>
    </w:p>
    <w:p w14:paraId="6A8B4304" w14:textId="752B54A0" w:rsidR="000036B3" w:rsidRDefault="000036B3" w:rsidP="000036B3">
      <w:pPr>
        <w:pStyle w:val="TitleCenterBold"/>
        <w:keepNext w:val="0"/>
        <w:widowControl w:val="0"/>
      </w:pPr>
      <w:r>
        <w:t>Article IV</w:t>
      </w:r>
      <w:r>
        <w:br/>
      </w:r>
      <w:r>
        <w:br/>
        <w:t>Amendment to Twenty-Third Supplemental Resolution</w:t>
      </w:r>
    </w:p>
    <w:p w14:paraId="7B96F2D3" w14:textId="654C5852" w:rsidR="000036B3" w:rsidRDefault="000036B3" w:rsidP="000036B3">
      <w:pPr>
        <w:pStyle w:val="ParaSECTION"/>
        <w:keepNext/>
      </w:pPr>
      <w:r>
        <w:tab/>
      </w:r>
      <w:r w:rsidRPr="00683493">
        <w:rPr>
          <w:i/>
        </w:rPr>
        <w:t>Section</w:t>
      </w:r>
      <w:r>
        <w:rPr>
          <w:i/>
        </w:rPr>
        <w:t> 4.1.</w:t>
      </w:r>
      <w:r>
        <w:rPr>
          <w:i/>
        </w:rPr>
        <w:tab/>
        <w:t xml:space="preserve">Amendment </w:t>
      </w:r>
      <w:r w:rsidR="00E71EF0">
        <w:rPr>
          <w:i/>
        </w:rPr>
        <w:t xml:space="preserve">of Exhibit B to </w:t>
      </w:r>
      <w:r>
        <w:rPr>
          <w:i/>
        </w:rPr>
        <w:t xml:space="preserve">Twenty-Third Supplemental Resolution.  </w:t>
      </w:r>
      <w:r>
        <w:t>Exhibit B to the Twenty-Third Supplemental Resolution is hereby amended to add an additional project to be financed with the proceeds of the Series 2018 Bonds.  An amended and restated Exhibit B</w:t>
      </w:r>
      <w:r w:rsidRPr="00B8281C">
        <w:t xml:space="preserve"> </w:t>
      </w:r>
      <w:r>
        <w:t xml:space="preserve">to the Twenty-Third Supplemental Resolution, incorporating such amendment, is attached as </w:t>
      </w:r>
      <w:r w:rsidR="00435907">
        <w:t>Exhibit B</w:t>
      </w:r>
      <w:r>
        <w:t>.</w:t>
      </w:r>
      <w:r>
        <w:rPr>
          <w:iCs/>
        </w:rPr>
        <w:t xml:space="preserve">  </w:t>
      </w:r>
    </w:p>
    <w:p w14:paraId="68EE8AF3" w14:textId="4C3DECC5" w:rsidR="000036B3" w:rsidRDefault="000036B3" w:rsidP="000036B3">
      <w:pPr>
        <w:pStyle w:val="ParaSECTION"/>
      </w:pPr>
      <w:r>
        <w:rPr>
          <w:i/>
        </w:rPr>
        <w:tab/>
        <w:t>Section 4.2.</w:t>
      </w:r>
      <w:r>
        <w:rPr>
          <w:i/>
        </w:rPr>
        <w:tab/>
      </w:r>
      <w:r>
        <w:rPr>
          <w:i/>
        </w:rPr>
        <w:tab/>
        <w:t>Additional Documents</w:t>
      </w:r>
      <w:r>
        <w:t xml:space="preserve">.  The Comptroller and the Secretary of the Board are hereby authorized and directed to execute, acknowledge and deliver all documents and other instruments which may be required or permitted from time to time in order to </w:t>
      </w:r>
      <w:proofErr w:type="gramStart"/>
      <w:r>
        <w:t>effect</w:t>
      </w:r>
      <w:proofErr w:type="gramEnd"/>
      <w:r>
        <w:t xml:space="preserve"> the terms of th</w:t>
      </w:r>
      <w:r w:rsidR="00E71EF0">
        <w:t>e</w:t>
      </w:r>
      <w:r>
        <w:t xml:space="preserve"> Second Amendment</w:t>
      </w:r>
      <w:r w:rsidR="00E71EF0">
        <w:t xml:space="preserve"> to the Twenty-Third Supplemental Resolution</w:t>
      </w:r>
      <w:r>
        <w:t xml:space="preserve">. </w:t>
      </w:r>
    </w:p>
    <w:p w14:paraId="6AD58870" w14:textId="0BBDA345" w:rsidR="000036B3" w:rsidRDefault="000036B3" w:rsidP="000036B3">
      <w:pPr>
        <w:pStyle w:val="ParaSECTION"/>
      </w:pPr>
      <w:r>
        <w:rPr>
          <w:i/>
        </w:rPr>
        <w:tab/>
        <w:t>Section 4.3.</w:t>
      </w:r>
      <w:r>
        <w:rPr>
          <w:i/>
        </w:rPr>
        <w:tab/>
        <w:t xml:space="preserve">Effective Date of </w:t>
      </w:r>
      <w:r w:rsidR="00B329B0">
        <w:rPr>
          <w:i/>
        </w:rPr>
        <w:t xml:space="preserve">Second </w:t>
      </w:r>
      <w:r>
        <w:rPr>
          <w:i/>
        </w:rPr>
        <w:t>Amendment</w:t>
      </w:r>
      <w:r w:rsidR="00E71EF0">
        <w:rPr>
          <w:i/>
          <w:iCs/>
        </w:rPr>
        <w:t xml:space="preserve"> to the Twenty-Third Supplemental Resolution.</w:t>
      </w:r>
      <w:r>
        <w:t xml:space="preserve">  The amendment described in Section </w:t>
      </w:r>
      <w:r w:rsidR="00B329B0">
        <w:t>4.1</w:t>
      </w:r>
      <w:r>
        <w:t xml:space="preserve"> </w:t>
      </w:r>
      <w:r w:rsidR="00B329B0">
        <w:t>herein</w:t>
      </w:r>
      <w:r>
        <w:t xml:space="preserve"> shall be effective upon </w:t>
      </w:r>
      <w:r w:rsidR="007F5BD5">
        <w:t>its passage and the</w:t>
      </w:r>
      <w:r>
        <w:t xml:space="preserve"> delivery of an opinion of nationally recognized bond counsel to the effect that such amendment is not prohibited by the laws of the State of Illinois and the </w:t>
      </w:r>
      <w:r w:rsidR="00B329B0">
        <w:t xml:space="preserve">Original </w:t>
      </w:r>
      <w:r>
        <w:t xml:space="preserve">Bond Resolution and will not adversely affect any exclusion from gross income for federal income tax purposes.  </w:t>
      </w:r>
    </w:p>
    <w:p w14:paraId="6DF4FE88" w14:textId="6638684A" w:rsidR="000036B3" w:rsidRDefault="000036B3" w:rsidP="000036B3">
      <w:pPr>
        <w:pStyle w:val="ParaSECTION"/>
      </w:pPr>
      <w:r>
        <w:tab/>
      </w:r>
      <w:r>
        <w:rPr>
          <w:i/>
        </w:rPr>
        <w:t>Section 4.4.</w:t>
      </w:r>
      <w:r>
        <w:rPr>
          <w:i/>
        </w:rPr>
        <w:tab/>
        <w:t>Interpretation and Construction</w:t>
      </w:r>
      <w:r>
        <w:t>.  Th</w:t>
      </w:r>
      <w:r w:rsidR="00C94584">
        <w:t>e</w:t>
      </w:r>
      <w:r>
        <w:t xml:space="preserve"> </w:t>
      </w:r>
      <w:r w:rsidR="00B329B0">
        <w:t xml:space="preserve">Second </w:t>
      </w:r>
      <w:r>
        <w:t>Amendment</w:t>
      </w:r>
      <w:r w:rsidR="00E71EF0">
        <w:t xml:space="preserve"> to the Twenty-Third Supplemental Resolution </w:t>
      </w:r>
      <w:r>
        <w:t>is supplemental to and is adopted in accordance with Section 3.1 of the Twenty-Third Supplemental Resolution.  In all respects not inconsistent with th</w:t>
      </w:r>
      <w:r w:rsidR="00C94584">
        <w:t>e</w:t>
      </w:r>
      <w:r>
        <w:t xml:space="preserve"> </w:t>
      </w:r>
      <w:r w:rsidR="00B329B0">
        <w:t>Second</w:t>
      </w:r>
      <w:r>
        <w:t xml:space="preserve"> Amendment</w:t>
      </w:r>
      <w:r w:rsidR="00E71EF0">
        <w:t xml:space="preserve"> to the Twenty-Third Supplemental Resolution</w:t>
      </w:r>
      <w:r>
        <w:t xml:space="preserve">, the Twenty-Third Supplemental Resolution is hereby ratified, approved and confirmed, and </w:t>
      </w:r>
      <w:proofErr w:type="gramStart"/>
      <w:r>
        <w:t>all of</w:t>
      </w:r>
      <w:proofErr w:type="gramEnd"/>
      <w:r>
        <w:t xml:space="preserve"> the definitions, terms, covenants and restrictions of the Twenty-Third Supplemental Resolution, as amended, shall remain applicable except as otherwise expressly provided.  </w:t>
      </w:r>
      <w:proofErr w:type="gramStart"/>
      <w:r>
        <w:t>All of</w:t>
      </w:r>
      <w:proofErr w:type="gramEnd"/>
      <w:r>
        <w:t xml:space="preserve"> the terms and provisions of th</w:t>
      </w:r>
      <w:r w:rsidR="00C94584">
        <w:t>e</w:t>
      </w:r>
      <w:r>
        <w:t xml:space="preserve"> </w:t>
      </w:r>
      <w:r w:rsidR="00B329B0">
        <w:t>Second</w:t>
      </w:r>
      <w:r>
        <w:t xml:space="preserve"> Amendment </w:t>
      </w:r>
      <w:r w:rsidR="00E71EF0">
        <w:t xml:space="preserve">to the Twenty-Third Supplemental Resolution </w:t>
      </w:r>
      <w:r>
        <w:t>shall be deemed to be a part of the terms and provisions of the Twenty-Third Supplemental Resolution, and th</w:t>
      </w:r>
      <w:r w:rsidR="00C94584">
        <w:t>e</w:t>
      </w:r>
      <w:r>
        <w:t xml:space="preserve"> </w:t>
      </w:r>
      <w:r w:rsidR="00B329B0">
        <w:t>Second</w:t>
      </w:r>
      <w:r>
        <w:t xml:space="preserve"> Amendment </w:t>
      </w:r>
      <w:r w:rsidR="00E71EF0">
        <w:t xml:space="preserve">to the Twenty-Third Supplemental Resolution </w:t>
      </w:r>
      <w:r>
        <w:t>and the Twenty-Third Supplemental Resolution shall be read, taken and construed as one and the same instrument.  In executing any documents authorized by th</w:t>
      </w:r>
      <w:r w:rsidR="00C94584">
        <w:t>e</w:t>
      </w:r>
      <w:r>
        <w:t xml:space="preserve"> </w:t>
      </w:r>
      <w:r w:rsidR="00B329B0">
        <w:t>Second</w:t>
      </w:r>
      <w:r>
        <w:t xml:space="preserve"> Amendment</w:t>
      </w:r>
      <w:r w:rsidR="00E71EF0">
        <w:t xml:space="preserve"> to the Twenty-Third Supplemental Resolution</w:t>
      </w:r>
      <w:r>
        <w:t xml:space="preserve">, each officer, agent or employee of the Board and University shall be entitled to </w:t>
      </w:r>
      <w:proofErr w:type="gramStart"/>
      <w:r>
        <w:t>all of</w:t>
      </w:r>
      <w:proofErr w:type="gramEnd"/>
      <w:r>
        <w:t xml:space="preserve"> the privileges and immunities afforded to them under the terms of the Twenty-Third Supplemental Resolution.</w:t>
      </w:r>
    </w:p>
    <w:p w14:paraId="2F872B31" w14:textId="77777777" w:rsidR="007F5BD5" w:rsidRDefault="007F5BD5" w:rsidP="00111CB4">
      <w:pPr>
        <w:pStyle w:val="TitleCenterBold"/>
        <w:keepNext w:val="0"/>
        <w:widowControl w:val="0"/>
      </w:pPr>
    </w:p>
    <w:p w14:paraId="3FF474F6" w14:textId="6F90BA62" w:rsidR="00A41CFC" w:rsidRDefault="00A41CFC" w:rsidP="00111CB4">
      <w:pPr>
        <w:pStyle w:val="TitleCenterBold"/>
        <w:keepNext w:val="0"/>
        <w:widowControl w:val="0"/>
      </w:pPr>
      <w:r>
        <w:lastRenderedPageBreak/>
        <w:t>Article V</w:t>
      </w:r>
      <w:r>
        <w:br/>
      </w:r>
      <w:r>
        <w:br/>
        <w:t>Amendments to Original Resolution</w:t>
      </w:r>
    </w:p>
    <w:p w14:paraId="6279434C" w14:textId="04C895ED" w:rsidR="00220F0F" w:rsidRDefault="00325349" w:rsidP="00325349">
      <w:pPr>
        <w:pStyle w:val="ParaSECTION"/>
        <w:keepNext/>
      </w:pPr>
      <w:r>
        <w:tab/>
      </w:r>
      <w:r w:rsidRPr="00683493">
        <w:rPr>
          <w:i/>
        </w:rPr>
        <w:t>Section</w:t>
      </w:r>
      <w:r>
        <w:rPr>
          <w:i/>
        </w:rPr>
        <w:t> </w:t>
      </w:r>
      <w:r w:rsidR="00B329B0">
        <w:rPr>
          <w:i/>
        </w:rPr>
        <w:t>5</w:t>
      </w:r>
      <w:r>
        <w:rPr>
          <w:i/>
        </w:rPr>
        <w:t>.1.</w:t>
      </w:r>
      <w:r>
        <w:rPr>
          <w:i/>
        </w:rPr>
        <w:tab/>
        <w:t xml:space="preserve">Amendments to Original Resolution.  </w:t>
      </w:r>
      <w:r w:rsidR="00683493">
        <w:rPr>
          <w:iCs/>
        </w:rPr>
        <w:t xml:space="preserve">In </w:t>
      </w:r>
      <w:r w:rsidR="000B1732">
        <w:rPr>
          <w:iCs/>
        </w:rPr>
        <w:t>Sections 4.1 and 4.2</w:t>
      </w:r>
      <w:r w:rsidR="00636C48">
        <w:rPr>
          <w:iCs/>
        </w:rPr>
        <w:t xml:space="preserve"> of </w:t>
      </w:r>
      <w:r w:rsidR="007B6DBA">
        <w:rPr>
          <w:iCs/>
        </w:rPr>
        <w:t xml:space="preserve">the </w:t>
      </w:r>
      <w:r w:rsidR="007B6DBA" w:rsidRPr="007B6DBA">
        <w:rPr>
          <w:iCs/>
        </w:rPr>
        <w:t>Amended and Restated Twenty-Sixth Supplemental Resolution</w:t>
      </w:r>
      <w:r w:rsidR="00220F0F">
        <w:rPr>
          <w:iCs/>
        </w:rPr>
        <w:t>,</w:t>
      </w:r>
      <w:r w:rsidR="00683493">
        <w:rPr>
          <w:iCs/>
        </w:rPr>
        <w:t xml:space="preserve"> the Board proposed </w:t>
      </w:r>
      <w:r w:rsidR="008C0492">
        <w:rPr>
          <w:iCs/>
        </w:rPr>
        <w:t>the Springing Amendments</w:t>
      </w:r>
      <w:r w:rsidR="00220F0F">
        <w:rPr>
          <w:iCs/>
        </w:rPr>
        <w:t xml:space="preserve">. </w:t>
      </w:r>
      <w:r w:rsidR="00683493">
        <w:rPr>
          <w:iCs/>
        </w:rPr>
        <w:t xml:space="preserve"> </w:t>
      </w:r>
      <w:r w:rsidR="00220F0F">
        <w:rPr>
          <w:iCs/>
        </w:rPr>
        <w:t>The</w:t>
      </w:r>
      <w:r w:rsidR="00683493">
        <w:rPr>
          <w:iCs/>
        </w:rPr>
        <w:t xml:space="preserve"> Spring</w:t>
      </w:r>
      <w:r w:rsidR="00220F0F">
        <w:rPr>
          <w:iCs/>
        </w:rPr>
        <w:t>ing</w:t>
      </w:r>
      <w:r w:rsidR="007B6DBA">
        <w:rPr>
          <w:iCs/>
        </w:rPr>
        <w:t xml:space="preserve"> </w:t>
      </w:r>
      <w:r w:rsidR="00683493">
        <w:rPr>
          <w:iCs/>
        </w:rPr>
        <w:t xml:space="preserve">Amendments were consented to by the purchasers of the Series 2021A Bonds at the time of their </w:t>
      </w:r>
      <w:proofErr w:type="spellStart"/>
      <w:r w:rsidR="00683493">
        <w:rPr>
          <w:iCs/>
        </w:rPr>
        <w:t>intial</w:t>
      </w:r>
      <w:proofErr w:type="spellEnd"/>
      <w:r w:rsidR="00683493">
        <w:rPr>
          <w:iCs/>
        </w:rPr>
        <w:t xml:space="preserve"> issuance.  </w:t>
      </w:r>
    </w:p>
    <w:p w14:paraId="43A3DA6D" w14:textId="6DE37A58" w:rsidR="00B45CCC" w:rsidRDefault="00B45CCC" w:rsidP="00B45CCC">
      <w:pPr>
        <w:pStyle w:val="ParaSECTION"/>
      </w:pPr>
      <w:r>
        <w:rPr>
          <w:i/>
        </w:rPr>
        <w:tab/>
        <w:t>Section </w:t>
      </w:r>
      <w:r w:rsidR="00B329B0">
        <w:rPr>
          <w:i/>
        </w:rPr>
        <w:t>5</w:t>
      </w:r>
      <w:r>
        <w:rPr>
          <w:i/>
        </w:rPr>
        <w:t>.</w:t>
      </w:r>
      <w:r w:rsidR="007B6DBA">
        <w:rPr>
          <w:i/>
        </w:rPr>
        <w:t>2</w:t>
      </w:r>
      <w:r>
        <w:rPr>
          <w:i/>
        </w:rPr>
        <w:t>.</w:t>
      </w:r>
      <w:r>
        <w:rPr>
          <w:i/>
        </w:rPr>
        <w:tab/>
      </w:r>
      <w:r>
        <w:rPr>
          <w:i/>
        </w:rPr>
        <w:tab/>
        <w:t>Effective Date of Amendments</w:t>
      </w:r>
      <w:r>
        <w:t xml:space="preserve">.  The </w:t>
      </w:r>
      <w:r w:rsidR="007B6DBA">
        <w:t>Springing A</w:t>
      </w:r>
      <w:r>
        <w:t>mendments</w:t>
      </w:r>
      <w:r w:rsidR="00DD23B6">
        <w:t xml:space="preserve"> </w:t>
      </w:r>
      <w:r>
        <w:t>shall be effective only upon the consent of the holders of a majority in aggregate principal amount of the Outstanding Bonds.  As set forth in Section </w:t>
      </w:r>
      <w:r w:rsidR="00761F1F">
        <w:t>5</w:t>
      </w:r>
      <w:r>
        <w:t>.</w:t>
      </w:r>
      <w:r w:rsidR="00953C80">
        <w:t>3</w:t>
      </w:r>
      <w:r>
        <w:t xml:space="preserve"> hereof, all other terms of this Twenty-S</w:t>
      </w:r>
      <w:r w:rsidR="00BB47B9">
        <w:t>eventh</w:t>
      </w:r>
      <w:r>
        <w:t xml:space="preserve"> Supplemental Resolution are supplemental to and are adopted in accordance with Section</w:t>
      </w:r>
      <w:r w:rsidR="00953C80">
        <w:t xml:space="preserve"> 16 and Section</w:t>
      </w:r>
      <w:r>
        <w:t> 17(d) of the Original Resolution and shall be effective upon the adoption of this Twenty-</w:t>
      </w:r>
      <w:r w:rsidR="00BB47B9">
        <w:t>Seventh</w:t>
      </w:r>
      <w:r>
        <w:t xml:space="preserve"> Supplemental Resolution. </w:t>
      </w:r>
    </w:p>
    <w:p w14:paraId="7FFF6D92" w14:textId="36D3265F" w:rsidR="00B45CCC" w:rsidRDefault="00B45CCC" w:rsidP="00B45CCC">
      <w:pPr>
        <w:pStyle w:val="ParaSECTION"/>
        <w:ind w:firstLine="720"/>
      </w:pPr>
      <w:r>
        <w:t>By purchasing the Bonds, the Purchasers and Owners of the Bonds are deemed to have consented to</w:t>
      </w:r>
      <w:r w:rsidR="006B6550">
        <w:t xml:space="preserve"> the amendments to the Original Resolution </w:t>
      </w:r>
      <w:proofErr w:type="spellStart"/>
      <w:r w:rsidR="006B6550">
        <w:t>continained</w:t>
      </w:r>
      <w:proofErr w:type="spellEnd"/>
      <w:r w:rsidR="006B6550">
        <w:t xml:space="preserve"> in this Twenty-S</w:t>
      </w:r>
      <w:r w:rsidR="00BB47B9">
        <w:t>eventh</w:t>
      </w:r>
      <w:r w:rsidR="006B6550">
        <w:t xml:space="preserve"> Supplemental Resolution</w:t>
      </w:r>
      <w:r>
        <w:t xml:space="preserve"> and notwithstanding any other provisions of the Bond Resolution, such consent shall be deemed to be a continuing consent by such Owners and registered assigns so long as such Bonds are Outstanding.  By issuing </w:t>
      </w:r>
      <w:r w:rsidR="00BC6ACD">
        <w:t>a</w:t>
      </w:r>
      <w:r>
        <w:t xml:space="preserve"> Bond Insurance Policy</w:t>
      </w:r>
      <w:r w:rsidR="004B4085">
        <w:t xml:space="preserve"> for the Bonds</w:t>
      </w:r>
      <w:r>
        <w:t xml:space="preserve">, </w:t>
      </w:r>
      <w:r w:rsidR="00BC6ACD">
        <w:t>any</w:t>
      </w:r>
      <w:r>
        <w:t xml:space="preserve"> Bond Insurer is deemed to have consented to such amendments.</w:t>
      </w:r>
    </w:p>
    <w:p w14:paraId="4014117F" w14:textId="4AD979EE" w:rsidR="00A41CFC" w:rsidRDefault="00A41CFC" w:rsidP="00DB3229">
      <w:pPr>
        <w:pStyle w:val="TitleCenterBold"/>
      </w:pPr>
      <w:r>
        <w:t>Article V</w:t>
      </w:r>
      <w:r w:rsidR="00B329B0">
        <w:t>I</w:t>
      </w:r>
      <w:r>
        <w:br/>
      </w:r>
      <w:r>
        <w:br/>
        <w:t>Miscellaneous</w:t>
      </w:r>
    </w:p>
    <w:p w14:paraId="733F80F5" w14:textId="484B9D51" w:rsidR="00067503" w:rsidRPr="00AE0C64" w:rsidRDefault="00067503" w:rsidP="00067503">
      <w:pPr>
        <w:pStyle w:val="ParaSECTION"/>
      </w:pPr>
      <w:r>
        <w:rPr>
          <w:i/>
        </w:rPr>
        <w:tab/>
        <w:t>Section </w:t>
      </w:r>
      <w:r w:rsidR="00B329B0">
        <w:rPr>
          <w:i/>
        </w:rPr>
        <w:t>6</w:t>
      </w:r>
      <w:r w:rsidR="00A41CFC">
        <w:rPr>
          <w:i/>
        </w:rPr>
        <w:t>.1</w:t>
      </w:r>
      <w:r w:rsidRPr="00AE0C64">
        <w:rPr>
          <w:i/>
        </w:rPr>
        <w:t>.</w:t>
      </w:r>
      <w:r w:rsidRPr="00AE0C64">
        <w:rPr>
          <w:i/>
        </w:rPr>
        <w:tab/>
        <w:t>Tax Law Compliance</w:t>
      </w:r>
      <w:r w:rsidRPr="00AE0C64">
        <w:t xml:space="preserve">.  The Board covenants that it will not make any investment or do any other act or thing during the period that any </w:t>
      </w:r>
      <w:r w:rsidR="00961F81">
        <w:t xml:space="preserve">Tax-Exempt </w:t>
      </w:r>
      <w:r>
        <w:t>Bond</w:t>
      </w:r>
      <w:r w:rsidRPr="00AE0C64">
        <w:t xml:space="preserve">s are outstanding which would cause such </w:t>
      </w:r>
      <w:r w:rsidR="00961F81">
        <w:t xml:space="preserve">Tax-Exempt </w:t>
      </w:r>
      <w:r>
        <w:t>Bond</w:t>
      </w:r>
      <w:r w:rsidRPr="00AE0C64">
        <w:t>s to become or be classified as “arbitrage bonds” within the meaning of Section 148 or “private activity bonds” within the meaning of Section 141 of the Code and the regulations thereunder now or hereafter proposed or published in the Federal Register or as promulgated in final form.</w:t>
      </w:r>
    </w:p>
    <w:p w14:paraId="66432EAA" w14:textId="77777777" w:rsidR="00067503" w:rsidRPr="00AE0C64" w:rsidRDefault="00067503" w:rsidP="00067503">
      <w:pPr>
        <w:pStyle w:val="ParaNORMAL"/>
      </w:pPr>
      <w:r w:rsidRPr="00AE0C64">
        <w:t xml:space="preserve">The Board also agrees and covenants with the purchasers and holders of the </w:t>
      </w:r>
      <w:r w:rsidR="00961F81">
        <w:t xml:space="preserve">Tax-Exempt </w:t>
      </w:r>
      <w:r>
        <w:t>Bond</w:t>
      </w:r>
      <w:r w:rsidRPr="00AE0C64">
        <w:t xml:space="preserve">s from time to time outstanding that, to the extent possible under Illinois law, it will comply with whatever federal tax law is adopted in the future which applies to the </w:t>
      </w:r>
      <w:r w:rsidR="00961F81">
        <w:t xml:space="preserve">Tax-Exempt </w:t>
      </w:r>
      <w:r>
        <w:t>Bond</w:t>
      </w:r>
      <w:r w:rsidRPr="00AE0C64">
        <w:t xml:space="preserve">s and affects the tax-exempt status of the interest of the </w:t>
      </w:r>
      <w:r w:rsidR="00961F81">
        <w:t xml:space="preserve">Tax-Exempt </w:t>
      </w:r>
      <w:r>
        <w:t>Bond</w:t>
      </w:r>
      <w:r w:rsidRPr="00AE0C64">
        <w:t>s.</w:t>
      </w:r>
    </w:p>
    <w:p w14:paraId="3A620CBF" w14:textId="77777777" w:rsidR="00067503" w:rsidRPr="00AE0C64" w:rsidRDefault="00067503" w:rsidP="00067503">
      <w:pPr>
        <w:pStyle w:val="ParaNORMAL"/>
      </w:pPr>
      <w:r w:rsidRPr="00AE0C64">
        <w:t xml:space="preserve">The Board agrees to comply with all provisions of the Code, which if not complied with by the Board, would cause the interest on the </w:t>
      </w:r>
      <w:r w:rsidR="00961F81">
        <w:t xml:space="preserve">Tax-Exempt </w:t>
      </w:r>
      <w:r>
        <w:t>Bond</w:t>
      </w:r>
      <w:r w:rsidRPr="00AE0C64">
        <w:t xml:space="preserve">s not to be excludable from gross income of the owner thereof for federal income tax purposes.  Without limiting the generality of the foregoing agreement, the Board agrees: (a) through its officers, to make such further specific covenants, representations and assurances as may be necessary or advisable; (b) to comply with all representations, covenants and assurances contained in the </w:t>
      </w:r>
      <w:r>
        <w:t xml:space="preserve">related </w:t>
      </w:r>
      <w:r w:rsidRPr="00AE0C64">
        <w:t xml:space="preserve">Tax Agreement; (c) to consult with such counsel and to comply with such advice as may be given; (d) to pay to the United </w:t>
      </w:r>
      <w:r w:rsidRPr="00AE0C64">
        <w:lastRenderedPageBreak/>
        <w:t xml:space="preserve">States, as necessary, such sums of money representing required rebates of excess arbitrage profits relating to the </w:t>
      </w:r>
      <w:r w:rsidR="00961F81">
        <w:t xml:space="preserve">Tax-Exempt </w:t>
      </w:r>
      <w:r>
        <w:t>Bond</w:t>
      </w:r>
      <w:r w:rsidRPr="00AE0C64">
        <w:t>s; (e) to file such forms, statements and supporting documents as may be required and in a timely manner; and (f) if deemed necessary or advisable by its officers, to employ and pay fiscal agents, financial advisors, attorneys and other persons to assist the Board in such compliance.</w:t>
      </w:r>
    </w:p>
    <w:p w14:paraId="5E8FBED2" w14:textId="64F70E3B" w:rsidR="00067503" w:rsidRPr="00AE0C64" w:rsidRDefault="00067503" w:rsidP="00067503">
      <w:pPr>
        <w:pStyle w:val="ParaSECTION"/>
      </w:pPr>
      <w:r w:rsidRPr="00AE0C64">
        <w:rPr>
          <w:i/>
        </w:rPr>
        <w:tab/>
        <w:t>Section </w:t>
      </w:r>
      <w:r w:rsidR="00B329B0">
        <w:rPr>
          <w:i/>
        </w:rPr>
        <w:t>6</w:t>
      </w:r>
      <w:r w:rsidR="00A41CFC">
        <w:rPr>
          <w:i/>
        </w:rPr>
        <w:t>.2</w:t>
      </w:r>
      <w:r w:rsidRPr="00AE0C64">
        <w:rPr>
          <w:i/>
        </w:rPr>
        <w:t>.</w:t>
      </w:r>
      <w:r w:rsidRPr="00AE0C64">
        <w:rPr>
          <w:i/>
        </w:rPr>
        <w:tab/>
        <w:t>Bond and Interest Sinking Fund Account Deposits</w:t>
      </w:r>
      <w:r w:rsidRPr="00AE0C64">
        <w:t>.  In addition to the Bond and Interest Sinking Fund Account deposit requirement</w:t>
      </w:r>
      <w:r>
        <w:t>s</w:t>
      </w:r>
      <w:r w:rsidRPr="00AE0C64">
        <w:t xml:space="preserve"> provided in the Original Resolution</w:t>
      </w:r>
      <w:r>
        <w:t>, as supplemented to the date hereof,</w:t>
      </w:r>
      <w:r w:rsidRPr="00AE0C64">
        <w:t xml:space="preserve"> the Comptroller shall deposit to the credit of the related Series Subaccount an amount sufficient to pay the principal of and interest on the </w:t>
      </w:r>
      <w:r>
        <w:t>Bond</w:t>
      </w:r>
      <w:r w:rsidRPr="00AE0C64">
        <w:t>s of each Series as the same become due.</w:t>
      </w:r>
    </w:p>
    <w:p w14:paraId="31371C1B" w14:textId="4B2C3075" w:rsidR="004F5815" w:rsidRDefault="00067503" w:rsidP="00067503">
      <w:pPr>
        <w:pStyle w:val="ParaSECTION"/>
      </w:pPr>
      <w:r w:rsidRPr="00AE0C64">
        <w:rPr>
          <w:i/>
        </w:rPr>
        <w:tab/>
        <w:t>Section </w:t>
      </w:r>
      <w:r w:rsidR="00B329B0">
        <w:rPr>
          <w:i/>
        </w:rPr>
        <w:t>6</w:t>
      </w:r>
      <w:r w:rsidR="00A41CFC">
        <w:rPr>
          <w:i/>
        </w:rPr>
        <w:t>.3</w:t>
      </w:r>
      <w:r w:rsidRPr="00AE0C64">
        <w:rPr>
          <w:i/>
        </w:rPr>
        <w:t>.</w:t>
      </w:r>
      <w:r w:rsidRPr="00AE0C64">
        <w:rPr>
          <w:i/>
        </w:rPr>
        <w:tab/>
        <w:t>Interpretation and Construction</w:t>
      </w:r>
      <w:r w:rsidRPr="00AE0C64">
        <w:t xml:space="preserve">.  </w:t>
      </w:r>
      <w:r w:rsidR="00C513CB">
        <w:t xml:space="preserve">This </w:t>
      </w:r>
      <w:r w:rsidR="00BA3F2C">
        <w:t>Twenty-</w:t>
      </w:r>
      <w:r w:rsidR="00BB47B9">
        <w:t>Seventh</w:t>
      </w:r>
      <w:r>
        <w:t xml:space="preserve"> Supplemental</w:t>
      </w:r>
      <w:r w:rsidRPr="00AE0C64">
        <w:t xml:space="preserve"> Resolution is supplemental to and is adopted in accordance with </w:t>
      </w:r>
      <w:r w:rsidR="00953C80">
        <w:t xml:space="preserve">Section 17(d) and </w:t>
      </w:r>
      <w:r w:rsidRPr="00AE0C64">
        <w:t xml:space="preserve">Section 14(o) of the Original Resolution.  </w:t>
      </w:r>
    </w:p>
    <w:p w14:paraId="2A3E091C" w14:textId="164054A9" w:rsidR="00067503" w:rsidRDefault="00067503" w:rsidP="00D47436">
      <w:pPr>
        <w:pStyle w:val="ParaNORMAL"/>
      </w:pPr>
      <w:r w:rsidRPr="00AE0C64">
        <w:t xml:space="preserve">In all respects not inconsistent with </w:t>
      </w:r>
      <w:r w:rsidR="00C513CB">
        <w:t xml:space="preserve">this </w:t>
      </w:r>
      <w:r w:rsidR="00BA3F2C">
        <w:t>Twenty-</w:t>
      </w:r>
      <w:r w:rsidR="00BB47B9">
        <w:t>Seventh</w:t>
      </w:r>
      <w:r>
        <w:t xml:space="preserve"> Supplemental</w:t>
      </w:r>
      <w:r w:rsidRPr="00AE0C64">
        <w:t xml:space="preserve"> Resolution, the Original Resolution, as supplemented, is hereby ratified, approved and confirmed, and </w:t>
      </w:r>
      <w:proofErr w:type="gramStart"/>
      <w:r w:rsidRPr="00AE0C64">
        <w:t>all of</w:t>
      </w:r>
      <w:proofErr w:type="gramEnd"/>
      <w:r w:rsidRPr="00AE0C64">
        <w:t xml:space="preserve"> the definitions, terms, covenants and restrictions of the Original Resolution, as supplemented, shall remain applicable except as otherwise expressly provided.  </w:t>
      </w:r>
      <w:proofErr w:type="gramStart"/>
      <w:r w:rsidRPr="00AE0C64">
        <w:t>All of</w:t>
      </w:r>
      <w:proofErr w:type="gramEnd"/>
      <w:r w:rsidRPr="00AE0C64">
        <w:t xml:space="preserve"> the terms and provisions of </w:t>
      </w:r>
      <w:r w:rsidR="00C513CB">
        <w:t xml:space="preserve">this </w:t>
      </w:r>
      <w:r w:rsidR="00BA3F2C">
        <w:t>Twenty-S</w:t>
      </w:r>
      <w:r w:rsidR="00BB47B9">
        <w:t>eventh</w:t>
      </w:r>
      <w:r>
        <w:t xml:space="preserve"> Supplemental</w:t>
      </w:r>
      <w:r w:rsidRPr="00AE0C64">
        <w:t xml:space="preserve"> Resolution shall be deemed to be a part of the terms and provisions of the Original Resolution, as supplemented, and the Original Resolution, as supplemented, and </w:t>
      </w:r>
      <w:r w:rsidR="00C513CB">
        <w:t xml:space="preserve">this </w:t>
      </w:r>
      <w:r w:rsidR="00BA3F2C">
        <w:t>Twenty-S</w:t>
      </w:r>
      <w:r w:rsidR="00BB47B9">
        <w:t>eventh</w:t>
      </w:r>
      <w:r>
        <w:t xml:space="preserve"> Supplemental</w:t>
      </w:r>
      <w:r w:rsidRPr="00AE0C64">
        <w:t xml:space="preserve"> Resolution shall be read, taken and construed as one and the same instrument.  In executing any Bond authorized by </w:t>
      </w:r>
      <w:r w:rsidR="00C513CB">
        <w:t xml:space="preserve">this </w:t>
      </w:r>
      <w:r w:rsidR="00BA3F2C">
        <w:t>Twenty-</w:t>
      </w:r>
      <w:r w:rsidR="00BB47B9">
        <w:t>Seventh</w:t>
      </w:r>
      <w:r>
        <w:t xml:space="preserve"> Supplemental</w:t>
      </w:r>
      <w:r w:rsidRPr="00AE0C64">
        <w:t xml:space="preserve"> Resolution each officer, agent or employee of the Board and University shall be entitled to </w:t>
      </w:r>
      <w:proofErr w:type="gramStart"/>
      <w:r w:rsidRPr="00AE0C64">
        <w:t>all of</w:t>
      </w:r>
      <w:proofErr w:type="gramEnd"/>
      <w:r w:rsidRPr="00AE0C64">
        <w:t xml:space="preserve"> the privileges and immunities afforded to them under the terms of the Original Resolution.</w:t>
      </w:r>
    </w:p>
    <w:p w14:paraId="28F02DB9" w14:textId="77777777" w:rsidR="004F5815" w:rsidRPr="004F5815" w:rsidRDefault="004F5815" w:rsidP="004F5815">
      <w:pPr>
        <w:pStyle w:val="ParaSECTION"/>
        <w:jc w:val="center"/>
        <w:rPr>
          <w:smallCaps/>
        </w:rPr>
      </w:pPr>
      <w:r>
        <w:rPr>
          <w:smallCaps/>
        </w:rPr>
        <w:t>[remainder of page intentionally left blank]</w:t>
      </w:r>
    </w:p>
    <w:p w14:paraId="2116CEAD" w14:textId="1E9A2684" w:rsidR="00067503" w:rsidRPr="00AE0C64" w:rsidRDefault="00067503" w:rsidP="00067503">
      <w:pPr>
        <w:pStyle w:val="ParaSECTION"/>
      </w:pPr>
      <w:r>
        <w:br w:type="page"/>
      </w:r>
      <w:r w:rsidRPr="00AE0C64">
        <w:rPr>
          <w:i/>
        </w:rPr>
        <w:lastRenderedPageBreak/>
        <w:tab/>
        <w:t>Section </w:t>
      </w:r>
      <w:r w:rsidR="00B329B0">
        <w:rPr>
          <w:i/>
        </w:rPr>
        <w:t>6</w:t>
      </w:r>
      <w:r w:rsidR="00A41CFC">
        <w:rPr>
          <w:i/>
        </w:rPr>
        <w:t>.4</w:t>
      </w:r>
      <w:r w:rsidRPr="00AE0C64">
        <w:rPr>
          <w:i/>
        </w:rPr>
        <w:t>.</w:t>
      </w:r>
      <w:r w:rsidRPr="00AE0C64">
        <w:rPr>
          <w:i/>
        </w:rPr>
        <w:tab/>
        <w:t>Resolution Effective on Passage</w:t>
      </w:r>
      <w:r w:rsidRPr="00AE0C64">
        <w:t xml:space="preserve">.  </w:t>
      </w:r>
      <w:r w:rsidR="00C513CB">
        <w:t xml:space="preserve">This </w:t>
      </w:r>
      <w:r w:rsidR="00BA3F2C">
        <w:t>Twenty-</w:t>
      </w:r>
      <w:r w:rsidR="00BB47B9">
        <w:t>Seventh</w:t>
      </w:r>
      <w:r>
        <w:t xml:space="preserve"> Supplemental</w:t>
      </w:r>
      <w:r w:rsidRPr="00AE0C64">
        <w:t xml:space="preserve"> Resolution shall become effective upon its passage.</w:t>
      </w:r>
    </w:p>
    <w:p w14:paraId="03038CBB" w14:textId="77777777" w:rsidR="00067503" w:rsidRPr="00AE0C64" w:rsidRDefault="00067503" w:rsidP="00067503">
      <w:pPr>
        <w:pStyle w:val="Signature1"/>
        <w:ind w:left="5040" w:hanging="50"/>
      </w:pPr>
    </w:p>
    <w:p w14:paraId="3A3A9928" w14:textId="77777777" w:rsidR="00067503" w:rsidRPr="00AE0C64" w:rsidRDefault="00067503" w:rsidP="00067503">
      <w:pPr>
        <w:pStyle w:val="Signature1"/>
        <w:ind w:left="5040" w:hanging="50"/>
      </w:pPr>
    </w:p>
    <w:p w14:paraId="75126859" w14:textId="77777777" w:rsidR="00067503" w:rsidRPr="00AE0C64" w:rsidRDefault="00067503" w:rsidP="00067503">
      <w:pPr>
        <w:pStyle w:val="Signature1"/>
        <w:ind w:left="5040" w:hanging="50"/>
      </w:pPr>
      <w:r w:rsidRPr="00AE0C64">
        <w:tab/>
      </w:r>
      <w:r w:rsidRPr="00AE0C64">
        <w:tab/>
      </w:r>
    </w:p>
    <w:p w14:paraId="5E3A26DA" w14:textId="77777777" w:rsidR="00067503" w:rsidRPr="00AE0C64" w:rsidRDefault="00067503" w:rsidP="005216EB">
      <w:pPr>
        <w:pStyle w:val="Signature1"/>
        <w:ind w:left="5040" w:hanging="50"/>
        <w:jc w:val="center"/>
        <w:outlineLvl w:val="0"/>
      </w:pPr>
      <w:r w:rsidRPr="00AE0C64">
        <w:tab/>
        <w:t>Vice President/CFO and Comptroller</w:t>
      </w:r>
    </w:p>
    <w:p w14:paraId="77F1513C" w14:textId="77777777" w:rsidR="00067503" w:rsidRPr="00AE0C64" w:rsidRDefault="00067503" w:rsidP="00067503">
      <w:pPr>
        <w:pStyle w:val="Signature2"/>
      </w:pPr>
    </w:p>
    <w:p w14:paraId="7FC6550B" w14:textId="77777777" w:rsidR="00067503" w:rsidRPr="000A7A33" w:rsidRDefault="00067503" w:rsidP="005216EB">
      <w:pPr>
        <w:pStyle w:val="Signature2"/>
        <w:outlineLvl w:val="0"/>
        <w:rPr>
          <w:smallCaps/>
        </w:rPr>
      </w:pPr>
      <w:r w:rsidRPr="000A7A33">
        <w:rPr>
          <w:smallCaps/>
        </w:rPr>
        <w:t>Attest:</w:t>
      </w:r>
    </w:p>
    <w:p w14:paraId="76B976B6" w14:textId="77777777" w:rsidR="00067503" w:rsidRPr="00AE0C64" w:rsidRDefault="00067503" w:rsidP="00067503">
      <w:pPr>
        <w:pStyle w:val="Signature2"/>
      </w:pPr>
    </w:p>
    <w:p w14:paraId="440C1DBA" w14:textId="77777777" w:rsidR="00067503" w:rsidRPr="00AE0C64" w:rsidRDefault="00067503" w:rsidP="00067503">
      <w:pPr>
        <w:pStyle w:val="Signature2"/>
      </w:pPr>
    </w:p>
    <w:p w14:paraId="1FDD3AEB" w14:textId="77777777" w:rsidR="00067503" w:rsidRPr="00AE0C64" w:rsidRDefault="00067503" w:rsidP="00067503">
      <w:pPr>
        <w:pStyle w:val="Signature2"/>
        <w:tabs>
          <w:tab w:val="clear" w:pos="4680"/>
          <w:tab w:val="right" w:leader="underscore" w:pos="4320"/>
        </w:tabs>
        <w:ind w:left="0" w:firstLine="0"/>
      </w:pPr>
      <w:r w:rsidRPr="00AE0C64">
        <w:tab/>
      </w:r>
    </w:p>
    <w:p w14:paraId="052A14C1" w14:textId="77777777" w:rsidR="00067503" w:rsidRPr="00AE0C64" w:rsidRDefault="00067503" w:rsidP="005216EB">
      <w:pPr>
        <w:pStyle w:val="Signature2"/>
        <w:tabs>
          <w:tab w:val="clear" w:pos="4680"/>
          <w:tab w:val="center" w:pos="2160"/>
        </w:tabs>
        <w:ind w:left="0" w:firstLine="0"/>
        <w:outlineLvl w:val="0"/>
      </w:pPr>
      <w:r w:rsidRPr="00AE0C64">
        <w:tab/>
        <w:t>Secretary</w:t>
      </w:r>
    </w:p>
    <w:p w14:paraId="3A6AD940" w14:textId="77777777" w:rsidR="00067503" w:rsidRPr="00AE0C64" w:rsidRDefault="00067503"/>
    <w:p w14:paraId="301D3B60" w14:textId="77777777" w:rsidR="00067503" w:rsidRPr="00AE0C64" w:rsidRDefault="00067503">
      <w:r w:rsidRPr="00AE0C64">
        <w:t>(</w:t>
      </w:r>
      <w:r w:rsidRPr="00422B21">
        <w:rPr>
          <w:smallCaps/>
        </w:rPr>
        <w:t>Seal</w:t>
      </w:r>
      <w:r w:rsidRPr="00AE0C64">
        <w:t>)</w:t>
      </w:r>
    </w:p>
    <w:p w14:paraId="6C7BA485" w14:textId="35C25F43" w:rsidR="00067503" w:rsidRDefault="00067503" w:rsidP="00067503"/>
    <w:p w14:paraId="7CCD508C" w14:textId="6B980870" w:rsidR="00A41CFC" w:rsidRDefault="00A41CFC" w:rsidP="00067503"/>
    <w:p w14:paraId="42889B03" w14:textId="0DAF9257" w:rsidR="00A41CFC" w:rsidRDefault="00A41CFC" w:rsidP="00067503"/>
    <w:p w14:paraId="238DDBB0" w14:textId="1431BEBD" w:rsidR="00A41CFC" w:rsidRDefault="00A41CFC" w:rsidP="00067503"/>
    <w:p w14:paraId="536F1D4B" w14:textId="68C3AEC5" w:rsidR="00A41CFC" w:rsidRDefault="00A41CFC" w:rsidP="00067503"/>
    <w:p w14:paraId="3614A451" w14:textId="50F08EB7" w:rsidR="00A41CFC" w:rsidRDefault="00A41CFC" w:rsidP="00067503"/>
    <w:p w14:paraId="379FF3C6" w14:textId="0E57BEFC" w:rsidR="00A41CFC" w:rsidRDefault="00A41CFC" w:rsidP="00067503"/>
    <w:p w14:paraId="57468B08" w14:textId="4850A8AB" w:rsidR="00A41CFC" w:rsidRDefault="00A41CFC" w:rsidP="00067503"/>
    <w:p w14:paraId="59637E23" w14:textId="58EAF2A2" w:rsidR="00A41CFC" w:rsidRDefault="00A41CFC" w:rsidP="00067503"/>
    <w:p w14:paraId="486B1C99" w14:textId="5034FB10" w:rsidR="00A41CFC" w:rsidRDefault="00A41CFC" w:rsidP="00067503"/>
    <w:p w14:paraId="1B907AB8" w14:textId="10C09986" w:rsidR="00A41CFC" w:rsidRDefault="00A41CFC" w:rsidP="00067503"/>
    <w:p w14:paraId="47CE5164" w14:textId="51154D82" w:rsidR="00A41CFC" w:rsidRDefault="00A41CFC" w:rsidP="00067503"/>
    <w:p w14:paraId="394B4872" w14:textId="18271D8D" w:rsidR="00A41CFC" w:rsidRDefault="00A41CFC" w:rsidP="00067503"/>
    <w:p w14:paraId="2FA55F6C" w14:textId="764A8AB9" w:rsidR="00A41CFC" w:rsidRDefault="00A41CFC" w:rsidP="00067503"/>
    <w:p w14:paraId="24B8C8E7" w14:textId="60001CC2" w:rsidR="00A41CFC" w:rsidRDefault="00A41CFC" w:rsidP="00067503"/>
    <w:p w14:paraId="7F5C2C51" w14:textId="0E1D2A92" w:rsidR="00A41CFC" w:rsidRDefault="00A41CFC" w:rsidP="00067503"/>
    <w:p w14:paraId="0FF6E25B" w14:textId="0D568332" w:rsidR="00A41CFC" w:rsidRDefault="00A41CFC" w:rsidP="00067503"/>
    <w:p w14:paraId="4AF3C93D" w14:textId="057C0C38" w:rsidR="00A41CFC" w:rsidRDefault="00A41CFC" w:rsidP="00067503"/>
    <w:p w14:paraId="02ED78C5" w14:textId="6B3EC86C" w:rsidR="00A41CFC" w:rsidRDefault="00A41CFC" w:rsidP="00067503"/>
    <w:p w14:paraId="629BD38A" w14:textId="0F0F5317" w:rsidR="00A41CFC" w:rsidRDefault="00A41CFC" w:rsidP="00067503"/>
    <w:p w14:paraId="59F359CB" w14:textId="67C8A2AD" w:rsidR="00A41CFC" w:rsidRDefault="00A41CFC" w:rsidP="00067503"/>
    <w:p w14:paraId="1715B033" w14:textId="361556D7" w:rsidR="00A41CFC" w:rsidRDefault="00A41CFC" w:rsidP="00067503"/>
    <w:p w14:paraId="6BB1466D" w14:textId="0AE7B904" w:rsidR="00A41CFC" w:rsidRDefault="00A41CFC" w:rsidP="00067503"/>
    <w:p w14:paraId="76B173D7" w14:textId="10B5F173" w:rsidR="00A41CFC" w:rsidRDefault="00A41CFC" w:rsidP="00067503"/>
    <w:p w14:paraId="2EFC8373" w14:textId="284B8EDF" w:rsidR="00A41CFC" w:rsidRDefault="00A41CFC" w:rsidP="00067503"/>
    <w:p w14:paraId="75B4CE69" w14:textId="345F8456" w:rsidR="00A41CFC" w:rsidRDefault="00A41CFC" w:rsidP="00067503"/>
    <w:p w14:paraId="4F64AA30" w14:textId="63E1D032" w:rsidR="00A41CFC" w:rsidRDefault="00A41CFC" w:rsidP="00067503"/>
    <w:p w14:paraId="68FD096B" w14:textId="4E5F465B" w:rsidR="00A41CFC" w:rsidRDefault="00A41CFC" w:rsidP="00067503"/>
    <w:p w14:paraId="381AEDE5" w14:textId="63824B05" w:rsidR="00A41CFC" w:rsidRPr="00A41CFC" w:rsidRDefault="00A41CFC" w:rsidP="00A41CFC">
      <w:pPr>
        <w:jc w:val="center"/>
        <w:rPr>
          <w:smallCaps/>
        </w:rPr>
      </w:pPr>
      <w:r w:rsidRPr="00A41CFC">
        <w:rPr>
          <w:smallCaps/>
        </w:rPr>
        <w:t>[signature page to Twenty-</w:t>
      </w:r>
      <w:r w:rsidR="00BB47B9">
        <w:rPr>
          <w:smallCaps/>
        </w:rPr>
        <w:t>Seventh</w:t>
      </w:r>
      <w:r w:rsidRPr="00A41CFC">
        <w:rPr>
          <w:smallCaps/>
        </w:rPr>
        <w:t xml:space="preserve"> Supplemental Resolution]</w:t>
      </w:r>
    </w:p>
    <w:p w14:paraId="5E636991" w14:textId="77777777" w:rsidR="00067503" w:rsidRPr="00A41CFC" w:rsidRDefault="00067503" w:rsidP="00067503">
      <w:pPr>
        <w:rPr>
          <w:smallCaps/>
        </w:rPr>
        <w:sectPr w:rsidR="00067503" w:rsidRPr="00A41CFC">
          <w:headerReference w:type="default" r:id="rId10"/>
          <w:footerReference w:type="default" r:id="rId11"/>
          <w:headerReference w:type="first" r:id="rId12"/>
          <w:pgSz w:w="12240" w:h="15840"/>
          <w:pgMar w:top="1440" w:right="1440" w:bottom="1440" w:left="1440" w:header="720" w:footer="720" w:gutter="0"/>
          <w:pgNumType w:start="1"/>
          <w:cols w:space="720"/>
          <w:titlePg/>
          <w:docGrid w:linePitch="360"/>
        </w:sectPr>
      </w:pPr>
    </w:p>
    <w:p w14:paraId="26D5C535" w14:textId="77777777" w:rsidR="00067503" w:rsidRPr="002F711A" w:rsidRDefault="00067503" w:rsidP="005216EB">
      <w:pPr>
        <w:jc w:val="center"/>
        <w:outlineLvl w:val="0"/>
        <w:rPr>
          <w:b/>
        </w:rPr>
      </w:pPr>
      <w:r w:rsidRPr="002F711A">
        <w:rPr>
          <w:b/>
          <w:smallCaps/>
        </w:rPr>
        <w:lastRenderedPageBreak/>
        <w:t>Exhibit</w:t>
      </w:r>
      <w:r w:rsidRPr="002F711A">
        <w:rPr>
          <w:b/>
        </w:rPr>
        <w:t xml:space="preserve"> A</w:t>
      </w:r>
    </w:p>
    <w:p w14:paraId="71FB3A73" w14:textId="77777777" w:rsidR="00067503" w:rsidRPr="002F711A" w:rsidRDefault="00067503" w:rsidP="00067503">
      <w:pPr>
        <w:jc w:val="center"/>
        <w:rPr>
          <w:b/>
        </w:rPr>
      </w:pPr>
    </w:p>
    <w:p w14:paraId="54A379E2" w14:textId="77777777" w:rsidR="0009538A" w:rsidRDefault="0009538A" w:rsidP="0009538A">
      <w:pPr>
        <w:jc w:val="center"/>
        <w:outlineLvl w:val="0"/>
        <w:rPr>
          <w:b/>
          <w:szCs w:val="24"/>
        </w:rPr>
      </w:pPr>
      <w:r>
        <w:rPr>
          <w:b/>
          <w:szCs w:val="24"/>
        </w:rPr>
        <w:t>Existing Facilities</w:t>
      </w:r>
    </w:p>
    <w:p w14:paraId="1E87BD6D" w14:textId="77777777" w:rsidR="0009538A" w:rsidRDefault="0009538A" w:rsidP="0009538A">
      <w:pPr>
        <w:spacing w:line="240" w:lineRule="auto"/>
        <w:jc w:val="center"/>
        <w:rPr>
          <w:rFonts w:ascii="Times New Roman" w:hAnsi="Times New Roman"/>
          <w:sz w:val="28"/>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3"/>
        <w:gridCol w:w="7641"/>
        <w:gridCol w:w="1864"/>
      </w:tblGrid>
      <w:tr w:rsidR="0009538A" w14:paraId="1A27D0EB" w14:textId="77777777" w:rsidTr="00020AE6">
        <w:tc>
          <w:tcPr>
            <w:tcW w:w="8324" w:type="dxa"/>
            <w:gridSpan w:val="2"/>
            <w:tcBorders>
              <w:top w:val="single" w:sz="4" w:space="0" w:color="000000"/>
              <w:left w:val="single" w:sz="4" w:space="0" w:color="000000"/>
              <w:bottom w:val="single" w:sz="4" w:space="0" w:color="000000"/>
              <w:right w:val="single" w:sz="4" w:space="0" w:color="000000"/>
            </w:tcBorders>
          </w:tcPr>
          <w:p w14:paraId="587ACEC5" w14:textId="77777777" w:rsidR="0009538A" w:rsidRDefault="0009538A" w:rsidP="00020AE6">
            <w:pPr>
              <w:spacing w:line="240" w:lineRule="auto"/>
              <w:rPr>
                <w:rFonts w:ascii="Times New Roman" w:hAnsi="Times New Roman"/>
                <w:b/>
                <w:szCs w:val="24"/>
              </w:rPr>
            </w:pPr>
            <w:r>
              <w:rPr>
                <w:rFonts w:ascii="Times New Roman" w:hAnsi="Times New Roman"/>
                <w:b/>
                <w:szCs w:val="24"/>
              </w:rPr>
              <w:t>URBANA CAMPUS</w:t>
            </w:r>
          </w:p>
        </w:tc>
        <w:tc>
          <w:tcPr>
            <w:tcW w:w="1864" w:type="dxa"/>
            <w:tcBorders>
              <w:top w:val="single" w:sz="4" w:space="0" w:color="000000"/>
              <w:left w:val="single" w:sz="4" w:space="0" w:color="000000"/>
              <w:bottom w:val="single" w:sz="4" w:space="0" w:color="000000"/>
              <w:right w:val="single" w:sz="4" w:space="0" w:color="000000"/>
            </w:tcBorders>
          </w:tcPr>
          <w:p w14:paraId="7A5B430A" w14:textId="77777777" w:rsidR="0009538A" w:rsidRDefault="0009538A" w:rsidP="00020AE6">
            <w:pPr>
              <w:spacing w:line="240" w:lineRule="auto"/>
              <w:rPr>
                <w:rFonts w:ascii="Times New Roman" w:hAnsi="Times New Roman"/>
                <w:b/>
                <w:szCs w:val="24"/>
              </w:rPr>
            </w:pPr>
            <w:proofErr w:type="spellStart"/>
            <w:r>
              <w:rPr>
                <w:rFonts w:ascii="Times New Roman" w:hAnsi="Times New Roman"/>
                <w:b/>
                <w:szCs w:val="24"/>
              </w:rPr>
              <w:t>Bldg</w:t>
            </w:r>
            <w:proofErr w:type="spellEnd"/>
            <w:r>
              <w:rPr>
                <w:rFonts w:ascii="Times New Roman" w:hAnsi="Times New Roman"/>
                <w:b/>
                <w:szCs w:val="24"/>
              </w:rPr>
              <w:t xml:space="preserve"> #</w:t>
            </w:r>
          </w:p>
        </w:tc>
      </w:tr>
      <w:tr w:rsidR="0009538A" w14:paraId="59E85B83"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4868BA2"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8A78B89" w14:textId="77777777" w:rsidR="0009538A" w:rsidRDefault="0009538A" w:rsidP="00020AE6">
            <w:pPr>
              <w:spacing w:line="240" w:lineRule="auto"/>
              <w:rPr>
                <w:rFonts w:ascii="Times New Roman" w:hAnsi="Times New Roman"/>
                <w:szCs w:val="24"/>
              </w:rPr>
            </w:pPr>
            <w:r>
              <w:rPr>
                <w:rFonts w:ascii="Times New Roman" w:hAnsi="Times New Roman"/>
                <w:szCs w:val="24"/>
              </w:rPr>
              <w:t>Activity Recreation Center (ARC)</w:t>
            </w:r>
          </w:p>
          <w:p w14:paraId="0EA0DDC4" w14:textId="77777777" w:rsidR="0009538A" w:rsidRDefault="0009538A" w:rsidP="00020AE6">
            <w:pPr>
              <w:spacing w:line="240" w:lineRule="auto"/>
              <w:rPr>
                <w:rFonts w:ascii="Times New Roman" w:hAnsi="Times New Roman"/>
                <w:sz w:val="18"/>
                <w:szCs w:val="24"/>
              </w:rPr>
            </w:pPr>
            <w:r>
              <w:rPr>
                <w:rFonts w:ascii="Times New Roman" w:hAnsi="Times New Roman"/>
                <w:sz w:val="18"/>
                <w:szCs w:val="24"/>
              </w:rPr>
              <w:t>(</w:t>
            </w:r>
            <w:proofErr w:type="gramStart"/>
            <w:r>
              <w:rPr>
                <w:rFonts w:ascii="Times New Roman" w:hAnsi="Times New Roman"/>
                <w:sz w:val="18"/>
                <w:szCs w:val="24"/>
              </w:rPr>
              <w:t>formally</w:t>
            </w:r>
            <w:proofErr w:type="gramEnd"/>
            <w:r>
              <w:rPr>
                <w:rFonts w:ascii="Times New Roman" w:hAnsi="Times New Roman"/>
                <w:sz w:val="18"/>
                <w:szCs w:val="24"/>
              </w:rPr>
              <w:t xml:space="preserve"> Intramural Physical Education Building, IMPE) </w:t>
            </w:r>
          </w:p>
        </w:tc>
        <w:tc>
          <w:tcPr>
            <w:tcW w:w="1864" w:type="dxa"/>
            <w:tcBorders>
              <w:top w:val="single" w:sz="4" w:space="0" w:color="000000"/>
              <w:left w:val="single" w:sz="4" w:space="0" w:color="000000"/>
              <w:bottom w:val="single" w:sz="4" w:space="0" w:color="000000"/>
              <w:right w:val="single" w:sz="4" w:space="0" w:color="000000"/>
            </w:tcBorders>
          </w:tcPr>
          <w:p w14:paraId="4C685742" w14:textId="77777777" w:rsidR="0009538A" w:rsidRDefault="0009538A" w:rsidP="00020AE6">
            <w:pPr>
              <w:spacing w:line="240" w:lineRule="auto"/>
              <w:rPr>
                <w:rFonts w:ascii="Times New Roman" w:hAnsi="Times New Roman"/>
                <w:szCs w:val="24"/>
              </w:rPr>
            </w:pPr>
            <w:r>
              <w:rPr>
                <w:rFonts w:ascii="Times New Roman" w:hAnsi="Times New Roman"/>
                <w:szCs w:val="24"/>
              </w:rPr>
              <w:t>118</w:t>
            </w:r>
          </w:p>
        </w:tc>
      </w:tr>
      <w:tr w:rsidR="0009538A" w14:paraId="0BFF319D" w14:textId="77777777" w:rsidTr="00020AE6">
        <w:tc>
          <w:tcPr>
            <w:tcW w:w="683" w:type="dxa"/>
            <w:tcBorders>
              <w:top w:val="single" w:sz="4" w:space="0" w:color="000000"/>
              <w:left w:val="single" w:sz="4" w:space="0" w:color="000000"/>
              <w:bottom w:val="single" w:sz="4" w:space="0" w:color="000000"/>
              <w:right w:val="single" w:sz="4" w:space="0" w:color="000000"/>
            </w:tcBorders>
          </w:tcPr>
          <w:p w14:paraId="420B96F1"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1AA7A09" w14:textId="77777777" w:rsidR="0009538A" w:rsidRDefault="0009538A" w:rsidP="00020AE6">
            <w:pPr>
              <w:spacing w:line="240" w:lineRule="auto"/>
              <w:rPr>
                <w:rFonts w:ascii="Times New Roman" w:hAnsi="Times New Roman"/>
                <w:szCs w:val="24"/>
              </w:rPr>
            </w:pPr>
            <w:r>
              <w:rPr>
                <w:rFonts w:ascii="Times New Roman" w:hAnsi="Times New Roman"/>
                <w:szCs w:val="24"/>
              </w:rPr>
              <w:t>Admissions and Records Building</w:t>
            </w:r>
          </w:p>
        </w:tc>
        <w:tc>
          <w:tcPr>
            <w:tcW w:w="1864" w:type="dxa"/>
            <w:tcBorders>
              <w:top w:val="single" w:sz="4" w:space="0" w:color="000000"/>
              <w:left w:val="single" w:sz="4" w:space="0" w:color="000000"/>
              <w:bottom w:val="single" w:sz="4" w:space="0" w:color="000000"/>
              <w:right w:val="single" w:sz="4" w:space="0" w:color="000000"/>
            </w:tcBorders>
          </w:tcPr>
          <w:p w14:paraId="141886FC" w14:textId="77777777" w:rsidR="0009538A" w:rsidRDefault="0009538A" w:rsidP="00020AE6">
            <w:pPr>
              <w:spacing w:line="240" w:lineRule="auto"/>
              <w:rPr>
                <w:rFonts w:ascii="Times New Roman" w:hAnsi="Times New Roman"/>
                <w:szCs w:val="24"/>
              </w:rPr>
            </w:pPr>
            <w:r>
              <w:rPr>
                <w:rFonts w:ascii="Times New Roman" w:hAnsi="Times New Roman"/>
                <w:szCs w:val="24"/>
              </w:rPr>
              <w:t>378</w:t>
            </w:r>
          </w:p>
        </w:tc>
      </w:tr>
      <w:tr w:rsidR="0009538A" w14:paraId="20D44897" w14:textId="77777777" w:rsidTr="00020AE6">
        <w:tc>
          <w:tcPr>
            <w:tcW w:w="683" w:type="dxa"/>
            <w:tcBorders>
              <w:top w:val="single" w:sz="4" w:space="0" w:color="000000"/>
              <w:left w:val="single" w:sz="4" w:space="0" w:color="000000"/>
              <w:bottom w:val="single" w:sz="4" w:space="0" w:color="000000"/>
              <w:right w:val="single" w:sz="4" w:space="0" w:color="000000"/>
            </w:tcBorders>
          </w:tcPr>
          <w:p w14:paraId="581F1320"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B2D8A37" w14:textId="77777777" w:rsidR="0009538A" w:rsidRDefault="0009538A" w:rsidP="00020AE6">
            <w:pPr>
              <w:spacing w:line="240" w:lineRule="auto"/>
              <w:rPr>
                <w:rFonts w:ascii="Times New Roman" w:hAnsi="Times New Roman"/>
                <w:szCs w:val="24"/>
              </w:rPr>
            </w:pPr>
            <w:r>
              <w:rPr>
                <w:rFonts w:ascii="Times New Roman" w:hAnsi="Times New Roman"/>
                <w:szCs w:val="24"/>
              </w:rPr>
              <w:t>Allen Residence Hall</w:t>
            </w:r>
          </w:p>
        </w:tc>
        <w:tc>
          <w:tcPr>
            <w:tcW w:w="1864" w:type="dxa"/>
            <w:tcBorders>
              <w:top w:val="single" w:sz="4" w:space="0" w:color="000000"/>
              <w:left w:val="single" w:sz="4" w:space="0" w:color="000000"/>
              <w:bottom w:val="single" w:sz="4" w:space="0" w:color="000000"/>
              <w:right w:val="single" w:sz="4" w:space="0" w:color="000000"/>
            </w:tcBorders>
          </w:tcPr>
          <w:p w14:paraId="5D1C46C8" w14:textId="77777777" w:rsidR="0009538A" w:rsidRDefault="0009538A" w:rsidP="00020AE6">
            <w:pPr>
              <w:spacing w:line="240" w:lineRule="auto"/>
              <w:rPr>
                <w:rFonts w:ascii="Times New Roman" w:hAnsi="Times New Roman"/>
                <w:szCs w:val="24"/>
              </w:rPr>
            </w:pPr>
            <w:r>
              <w:rPr>
                <w:rFonts w:ascii="Times New Roman" w:hAnsi="Times New Roman"/>
                <w:szCs w:val="24"/>
              </w:rPr>
              <w:t>142</w:t>
            </w:r>
          </w:p>
        </w:tc>
      </w:tr>
      <w:tr w:rsidR="0009538A" w14:paraId="56CAEB3B"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AF18BD8"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F8E9FC7" w14:textId="77777777" w:rsidR="0009538A" w:rsidRDefault="0009538A" w:rsidP="00020AE6">
            <w:pPr>
              <w:spacing w:line="240" w:lineRule="auto"/>
              <w:rPr>
                <w:rFonts w:ascii="Times New Roman" w:hAnsi="Times New Roman"/>
                <w:szCs w:val="24"/>
              </w:rPr>
            </w:pPr>
            <w:r>
              <w:rPr>
                <w:rFonts w:ascii="Times New Roman" w:hAnsi="Times New Roman"/>
                <w:szCs w:val="24"/>
              </w:rPr>
              <w:t>Armory Renovations</w:t>
            </w:r>
          </w:p>
        </w:tc>
        <w:tc>
          <w:tcPr>
            <w:tcW w:w="1864" w:type="dxa"/>
            <w:tcBorders>
              <w:top w:val="single" w:sz="4" w:space="0" w:color="000000"/>
              <w:left w:val="single" w:sz="4" w:space="0" w:color="000000"/>
              <w:bottom w:val="single" w:sz="4" w:space="0" w:color="000000"/>
              <w:right w:val="single" w:sz="4" w:space="0" w:color="000000"/>
            </w:tcBorders>
          </w:tcPr>
          <w:p w14:paraId="4D948BFB" w14:textId="77777777" w:rsidR="0009538A" w:rsidRDefault="0009538A" w:rsidP="00020AE6">
            <w:pPr>
              <w:spacing w:line="240" w:lineRule="auto"/>
              <w:rPr>
                <w:rFonts w:ascii="Times New Roman" w:hAnsi="Times New Roman"/>
                <w:szCs w:val="24"/>
              </w:rPr>
            </w:pPr>
            <w:r>
              <w:rPr>
                <w:rFonts w:ascii="Times New Roman" w:hAnsi="Times New Roman"/>
                <w:szCs w:val="24"/>
              </w:rPr>
              <w:t>6</w:t>
            </w:r>
          </w:p>
        </w:tc>
      </w:tr>
      <w:tr w:rsidR="0009538A" w14:paraId="3E4A6E76" w14:textId="77777777" w:rsidTr="00020AE6">
        <w:tc>
          <w:tcPr>
            <w:tcW w:w="683" w:type="dxa"/>
            <w:tcBorders>
              <w:top w:val="single" w:sz="4" w:space="0" w:color="000000"/>
              <w:left w:val="single" w:sz="4" w:space="0" w:color="000000"/>
              <w:bottom w:val="single" w:sz="4" w:space="0" w:color="000000"/>
              <w:right w:val="single" w:sz="4" w:space="0" w:color="000000"/>
            </w:tcBorders>
          </w:tcPr>
          <w:p w14:paraId="41AF287A"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7B09554" w14:textId="77777777" w:rsidR="0009538A" w:rsidRDefault="0009538A" w:rsidP="00020AE6">
            <w:pPr>
              <w:spacing w:line="240" w:lineRule="auto"/>
              <w:rPr>
                <w:rFonts w:ascii="Times New Roman" w:hAnsi="Times New Roman"/>
                <w:szCs w:val="24"/>
              </w:rPr>
            </w:pPr>
            <w:r>
              <w:rPr>
                <w:rFonts w:ascii="Times New Roman" w:hAnsi="Times New Roman"/>
                <w:szCs w:val="24"/>
              </w:rPr>
              <w:t>Ashton Woods Apartments</w:t>
            </w:r>
          </w:p>
        </w:tc>
        <w:tc>
          <w:tcPr>
            <w:tcW w:w="1864" w:type="dxa"/>
            <w:tcBorders>
              <w:top w:val="single" w:sz="4" w:space="0" w:color="000000"/>
              <w:left w:val="single" w:sz="4" w:space="0" w:color="000000"/>
              <w:bottom w:val="single" w:sz="4" w:space="0" w:color="000000"/>
              <w:right w:val="single" w:sz="4" w:space="0" w:color="000000"/>
            </w:tcBorders>
          </w:tcPr>
          <w:p w14:paraId="4C5D9C85" w14:textId="77777777" w:rsidR="0009538A" w:rsidRDefault="0009538A" w:rsidP="00020AE6">
            <w:pPr>
              <w:spacing w:line="240" w:lineRule="auto"/>
              <w:rPr>
                <w:rFonts w:ascii="Times New Roman" w:hAnsi="Times New Roman"/>
                <w:szCs w:val="24"/>
              </w:rPr>
            </w:pPr>
            <w:r>
              <w:rPr>
                <w:rFonts w:ascii="Times New Roman" w:hAnsi="Times New Roman"/>
                <w:szCs w:val="24"/>
              </w:rPr>
              <w:t>1218 thru 1230</w:t>
            </w:r>
          </w:p>
        </w:tc>
      </w:tr>
      <w:tr w:rsidR="0009538A" w14:paraId="51194B4F" w14:textId="77777777" w:rsidTr="00020AE6">
        <w:tc>
          <w:tcPr>
            <w:tcW w:w="683" w:type="dxa"/>
            <w:tcBorders>
              <w:top w:val="single" w:sz="4" w:space="0" w:color="000000"/>
              <w:left w:val="single" w:sz="4" w:space="0" w:color="000000"/>
              <w:bottom w:val="single" w:sz="4" w:space="0" w:color="000000"/>
              <w:right w:val="single" w:sz="4" w:space="0" w:color="000000"/>
            </w:tcBorders>
          </w:tcPr>
          <w:p w14:paraId="487C7E08"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AFBD896" w14:textId="77777777" w:rsidR="0009538A" w:rsidRDefault="0009538A" w:rsidP="00020AE6">
            <w:pPr>
              <w:spacing w:line="240" w:lineRule="auto"/>
              <w:rPr>
                <w:rFonts w:ascii="Times New Roman" w:hAnsi="Times New Roman"/>
                <w:szCs w:val="24"/>
              </w:rPr>
            </w:pPr>
            <w:r>
              <w:rPr>
                <w:rFonts w:ascii="Times New Roman" w:hAnsi="Times New Roman"/>
                <w:szCs w:val="24"/>
              </w:rPr>
              <w:t>Atkins Tennis Center</w:t>
            </w:r>
          </w:p>
        </w:tc>
        <w:tc>
          <w:tcPr>
            <w:tcW w:w="1864" w:type="dxa"/>
            <w:tcBorders>
              <w:top w:val="single" w:sz="4" w:space="0" w:color="000000"/>
              <w:left w:val="single" w:sz="4" w:space="0" w:color="000000"/>
              <w:bottom w:val="single" w:sz="4" w:space="0" w:color="000000"/>
              <w:right w:val="single" w:sz="4" w:space="0" w:color="000000"/>
            </w:tcBorders>
          </w:tcPr>
          <w:p w14:paraId="5AB0F0F8" w14:textId="77777777" w:rsidR="0009538A" w:rsidRDefault="0009538A" w:rsidP="00020AE6">
            <w:pPr>
              <w:spacing w:line="240" w:lineRule="auto"/>
              <w:rPr>
                <w:rFonts w:ascii="Times New Roman" w:hAnsi="Times New Roman"/>
                <w:szCs w:val="24"/>
              </w:rPr>
            </w:pPr>
            <w:r>
              <w:rPr>
                <w:rFonts w:ascii="Times New Roman" w:hAnsi="Times New Roman"/>
                <w:szCs w:val="24"/>
              </w:rPr>
              <w:t>360</w:t>
            </w:r>
          </w:p>
        </w:tc>
      </w:tr>
      <w:tr w:rsidR="0009538A" w14:paraId="6B3358F1" w14:textId="77777777" w:rsidTr="00020AE6">
        <w:tc>
          <w:tcPr>
            <w:tcW w:w="683" w:type="dxa"/>
            <w:tcBorders>
              <w:top w:val="single" w:sz="4" w:space="0" w:color="000000"/>
              <w:left w:val="single" w:sz="4" w:space="0" w:color="000000"/>
              <w:bottom w:val="single" w:sz="4" w:space="0" w:color="000000"/>
              <w:right w:val="single" w:sz="4" w:space="0" w:color="000000"/>
            </w:tcBorders>
          </w:tcPr>
          <w:p w14:paraId="526B0125"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E17D469" w14:textId="77777777" w:rsidR="0009538A" w:rsidRDefault="0009538A" w:rsidP="00020AE6">
            <w:pPr>
              <w:spacing w:line="240" w:lineRule="auto"/>
              <w:rPr>
                <w:rFonts w:ascii="Times New Roman" w:hAnsi="Times New Roman"/>
                <w:szCs w:val="24"/>
              </w:rPr>
            </w:pPr>
            <w:r>
              <w:rPr>
                <w:rFonts w:ascii="Times New Roman" w:hAnsi="Times New Roman"/>
                <w:szCs w:val="24"/>
              </w:rPr>
              <w:t xml:space="preserve">Baseball </w:t>
            </w:r>
            <w:proofErr w:type="gramStart"/>
            <w:r>
              <w:rPr>
                <w:rFonts w:ascii="Times New Roman" w:hAnsi="Times New Roman"/>
                <w:szCs w:val="24"/>
              </w:rPr>
              <w:t>Stadium  (</w:t>
            </w:r>
            <w:proofErr w:type="gramEnd"/>
            <w:r>
              <w:rPr>
                <w:rFonts w:ascii="Times New Roman" w:hAnsi="Times New Roman"/>
                <w:szCs w:val="24"/>
              </w:rPr>
              <w:t>Eichelberger Field and Illinois Field)</w:t>
            </w:r>
          </w:p>
        </w:tc>
        <w:tc>
          <w:tcPr>
            <w:tcW w:w="1864" w:type="dxa"/>
            <w:tcBorders>
              <w:top w:val="single" w:sz="4" w:space="0" w:color="000000"/>
              <w:left w:val="single" w:sz="4" w:space="0" w:color="000000"/>
              <w:bottom w:val="single" w:sz="4" w:space="0" w:color="000000"/>
              <w:right w:val="single" w:sz="4" w:space="0" w:color="000000"/>
            </w:tcBorders>
          </w:tcPr>
          <w:p w14:paraId="233CB689" w14:textId="77777777" w:rsidR="0009538A" w:rsidRDefault="0009538A" w:rsidP="00020AE6">
            <w:pPr>
              <w:spacing w:line="240" w:lineRule="auto"/>
              <w:rPr>
                <w:rFonts w:ascii="Times New Roman" w:hAnsi="Times New Roman"/>
                <w:szCs w:val="24"/>
              </w:rPr>
            </w:pPr>
            <w:r>
              <w:rPr>
                <w:rFonts w:ascii="Times New Roman" w:hAnsi="Times New Roman"/>
                <w:szCs w:val="24"/>
              </w:rPr>
              <w:t>560 &amp; 316</w:t>
            </w:r>
          </w:p>
        </w:tc>
      </w:tr>
      <w:tr w:rsidR="0009538A" w14:paraId="3F91FA70" w14:textId="77777777" w:rsidTr="00020AE6">
        <w:tc>
          <w:tcPr>
            <w:tcW w:w="683" w:type="dxa"/>
            <w:tcBorders>
              <w:top w:val="single" w:sz="4" w:space="0" w:color="000000"/>
              <w:left w:val="single" w:sz="4" w:space="0" w:color="000000"/>
              <w:bottom w:val="single" w:sz="4" w:space="0" w:color="000000"/>
              <w:right w:val="single" w:sz="4" w:space="0" w:color="000000"/>
            </w:tcBorders>
          </w:tcPr>
          <w:p w14:paraId="2BE81814"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1F07AEE" w14:textId="77777777" w:rsidR="0009538A" w:rsidRDefault="0009538A" w:rsidP="00020AE6">
            <w:pPr>
              <w:spacing w:line="240" w:lineRule="auto"/>
              <w:rPr>
                <w:rFonts w:ascii="Times New Roman" w:hAnsi="Times New Roman"/>
                <w:szCs w:val="24"/>
              </w:rPr>
            </w:pPr>
            <w:proofErr w:type="spellStart"/>
            <w:r>
              <w:rPr>
                <w:rFonts w:ascii="Times New Roman" w:hAnsi="Times New Roman"/>
                <w:szCs w:val="24"/>
              </w:rPr>
              <w:t>Bielfeldt</w:t>
            </w:r>
            <w:proofErr w:type="spellEnd"/>
            <w:r>
              <w:rPr>
                <w:rFonts w:ascii="Times New Roman" w:hAnsi="Times New Roman"/>
                <w:szCs w:val="24"/>
              </w:rPr>
              <w:t xml:space="preserve"> Athletic Administration Building</w:t>
            </w:r>
          </w:p>
        </w:tc>
        <w:tc>
          <w:tcPr>
            <w:tcW w:w="1864" w:type="dxa"/>
            <w:tcBorders>
              <w:top w:val="single" w:sz="4" w:space="0" w:color="000000"/>
              <w:left w:val="single" w:sz="4" w:space="0" w:color="000000"/>
              <w:bottom w:val="single" w:sz="4" w:space="0" w:color="000000"/>
              <w:right w:val="single" w:sz="4" w:space="0" w:color="000000"/>
            </w:tcBorders>
          </w:tcPr>
          <w:p w14:paraId="01A8B0C4" w14:textId="77777777" w:rsidR="0009538A" w:rsidRDefault="0009538A" w:rsidP="00020AE6">
            <w:pPr>
              <w:spacing w:line="240" w:lineRule="auto"/>
              <w:rPr>
                <w:rFonts w:ascii="Times New Roman" w:hAnsi="Times New Roman"/>
                <w:szCs w:val="24"/>
              </w:rPr>
            </w:pPr>
            <w:r>
              <w:rPr>
                <w:rFonts w:ascii="Times New Roman" w:hAnsi="Times New Roman"/>
                <w:szCs w:val="24"/>
              </w:rPr>
              <w:t>379</w:t>
            </w:r>
          </w:p>
        </w:tc>
      </w:tr>
      <w:tr w:rsidR="0009538A" w14:paraId="78CCE245" w14:textId="77777777" w:rsidTr="00020AE6">
        <w:tc>
          <w:tcPr>
            <w:tcW w:w="683" w:type="dxa"/>
            <w:tcBorders>
              <w:top w:val="single" w:sz="4" w:space="0" w:color="000000"/>
              <w:left w:val="single" w:sz="4" w:space="0" w:color="000000"/>
              <w:bottom w:val="single" w:sz="4" w:space="0" w:color="000000"/>
              <w:right w:val="single" w:sz="4" w:space="0" w:color="000000"/>
            </w:tcBorders>
          </w:tcPr>
          <w:p w14:paraId="5E41841B"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275DC59" w14:textId="77777777" w:rsidR="0009538A" w:rsidRDefault="0009538A" w:rsidP="00020AE6">
            <w:pPr>
              <w:spacing w:line="240" w:lineRule="auto"/>
              <w:rPr>
                <w:rFonts w:ascii="Times New Roman" w:hAnsi="Times New Roman"/>
                <w:szCs w:val="24"/>
              </w:rPr>
            </w:pPr>
            <w:r>
              <w:rPr>
                <w:rFonts w:ascii="Times New Roman" w:hAnsi="Times New Roman"/>
                <w:szCs w:val="24"/>
              </w:rPr>
              <w:t>Bruce D. Nesbit African American Cultural Center</w:t>
            </w:r>
          </w:p>
        </w:tc>
        <w:tc>
          <w:tcPr>
            <w:tcW w:w="1864" w:type="dxa"/>
            <w:tcBorders>
              <w:top w:val="single" w:sz="4" w:space="0" w:color="000000"/>
              <w:left w:val="single" w:sz="4" w:space="0" w:color="000000"/>
              <w:bottom w:val="single" w:sz="4" w:space="0" w:color="000000"/>
              <w:right w:val="single" w:sz="4" w:space="0" w:color="000000"/>
            </w:tcBorders>
          </w:tcPr>
          <w:p w14:paraId="4E930252" w14:textId="77777777" w:rsidR="0009538A" w:rsidRDefault="0009538A" w:rsidP="00020AE6">
            <w:pPr>
              <w:spacing w:line="240" w:lineRule="auto"/>
              <w:rPr>
                <w:rFonts w:ascii="Times New Roman" w:hAnsi="Times New Roman"/>
                <w:szCs w:val="24"/>
              </w:rPr>
            </w:pPr>
            <w:r>
              <w:rPr>
                <w:rFonts w:ascii="Times New Roman" w:hAnsi="Times New Roman"/>
                <w:szCs w:val="24"/>
              </w:rPr>
              <w:t>1528</w:t>
            </w:r>
          </w:p>
        </w:tc>
      </w:tr>
      <w:tr w:rsidR="0009538A" w14:paraId="64552F04" w14:textId="77777777" w:rsidTr="00020AE6">
        <w:tc>
          <w:tcPr>
            <w:tcW w:w="683" w:type="dxa"/>
            <w:tcBorders>
              <w:top w:val="single" w:sz="4" w:space="0" w:color="000000"/>
              <w:left w:val="single" w:sz="4" w:space="0" w:color="000000"/>
              <w:bottom w:val="single" w:sz="4" w:space="0" w:color="000000"/>
              <w:right w:val="single" w:sz="4" w:space="0" w:color="000000"/>
            </w:tcBorders>
          </w:tcPr>
          <w:p w14:paraId="67117324"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37B1282" w14:textId="77777777" w:rsidR="0009538A" w:rsidRDefault="0009538A" w:rsidP="00020AE6">
            <w:pPr>
              <w:spacing w:line="240" w:lineRule="auto"/>
              <w:rPr>
                <w:rFonts w:ascii="Times New Roman" w:hAnsi="Times New Roman"/>
                <w:szCs w:val="24"/>
              </w:rPr>
            </w:pPr>
            <w:proofErr w:type="spellStart"/>
            <w:r>
              <w:rPr>
                <w:rFonts w:ascii="Times New Roman" w:hAnsi="Times New Roman"/>
                <w:szCs w:val="24"/>
              </w:rPr>
              <w:t>Busey</w:t>
            </w:r>
            <w:proofErr w:type="spellEnd"/>
            <w:r>
              <w:rPr>
                <w:rFonts w:ascii="Times New Roman" w:hAnsi="Times New Roman"/>
                <w:szCs w:val="24"/>
              </w:rPr>
              <w:t xml:space="preserve"> – Evans Residence Halls</w:t>
            </w:r>
          </w:p>
        </w:tc>
        <w:tc>
          <w:tcPr>
            <w:tcW w:w="1864" w:type="dxa"/>
            <w:tcBorders>
              <w:top w:val="single" w:sz="4" w:space="0" w:color="000000"/>
              <w:left w:val="single" w:sz="4" w:space="0" w:color="000000"/>
              <w:bottom w:val="single" w:sz="4" w:space="0" w:color="000000"/>
              <w:right w:val="single" w:sz="4" w:space="0" w:color="000000"/>
            </w:tcBorders>
          </w:tcPr>
          <w:p w14:paraId="4381C451" w14:textId="77777777" w:rsidR="0009538A" w:rsidRDefault="0009538A" w:rsidP="00020AE6">
            <w:pPr>
              <w:spacing w:line="240" w:lineRule="auto"/>
              <w:rPr>
                <w:rFonts w:ascii="Times New Roman" w:hAnsi="Times New Roman"/>
                <w:szCs w:val="24"/>
              </w:rPr>
            </w:pPr>
            <w:r>
              <w:rPr>
                <w:rFonts w:ascii="Times New Roman" w:hAnsi="Times New Roman"/>
                <w:szCs w:val="24"/>
              </w:rPr>
              <w:t>111 &amp; 115</w:t>
            </w:r>
          </w:p>
        </w:tc>
      </w:tr>
      <w:tr w:rsidR="0009538A" w14:paraId="345AA625"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2F99342"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B93068C" w14:textId="77777777" w:rsidR="0009538A" w:rsidRDefault="0009538A" w:rsidP="00020AE6">
            <w:pPr>
              <w:spacing w:line="240" w:lineRule="auto"/>
              <w:rPr>
                <w:rFonts w:ascii="Times New Roman" w:hAnsi="Times New Roman"/>
                <w:szCs w:val="24"/>
              </w:rPr>
            </w:pPr>
            <w:r>
              <w:rPr>
                <w:rFonts w:ascii="Times New Roman" w:hAnsi="Times New Roman"/>
                <w:szCs w:val="24"/>
              </w:rPr>
              <w:t>Campus Recreation Center (Satellite Recreation Facility)</w:t>
            </w:r>
          </w:p>
        </w:tc>
        <w:tc>
          <w:tcPr>
            <w:tcW w:w="1864" w:type="dxa"/>
            <w:tcBorders>
              <w:top w:val="single" w:sz="4" w:space="0" w:color="000000"/>
              <w:left w:val="single" w:sz="4" w:space="0" w:color="000000"/>
              <w:bottom w:val="single" w:sz="4" w:space="0" w:color="000000"/>
              <w:right w:val="single" w:sz="4" w:space="0" w:color="000000"/>
            </w:tcBorders>
          </w:tcPr>
          <w:p w14:paraId="426EEBD8" w14:textId="77777777" w:rsidR="0009538A" w:rsidRDefault="0009538A" w:rsidP="00020AE6">
            <w:pPr>
              <w:spacing w:line="240" w:lineRule="auto"/>
              <w:rPr>
                <w:rFonts w:ascii="Times New Roman" w:hAnsi="Times New Roman"/>
                <w:szCs w:val="24"/>
              </w:rPr>
            </w:pPr>
            <w:r>
              <w:rPr>
                <w:rFonts w:ascii="Times New Roman" w:hAnsi="Times New Roman"/>
                <w:szCs w:val="24"/>
              </w:rPr>
              <w:t>364</w:t>
            </w:r>
          </w:p>
        </w:tc>
      </w:tr>
      <w:tr w:rsidR="0009538A" w14:paraId="6AF13241" w14:textId="77777777" w:rsidTr="00020AE6">
        <w:tc>
          <w:tcPr>
            <w:tcW w:w="683" w:type="dxa"/>
            <w:tcBorders>
              <w:top w:val="single" w:sz="4" w:space="0" w:color="000000"/>
              <w:left w:val="single" w:sz="4" w:space="0" w:color="000000"/>
              <w:bottom w:val="single" w:sz="4" w:space="0" w:color="000000"/>
              <w:right w:val="single" w:sz="4" w:space="0" w:color="000000"/>
            </w:tcBorders>
          </w:tcPr>
          <w:p w14:paraId="14A4A9C4"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C119342" w14:textId="77777777" w:rsidR="0009538A" w:rsidRDefault="0009538A" w:rsidP="00020AE6">
            <w:pPr>
              <w:spacing w:line="240" w:lineRule="auto"/>
              <w:rPr>
                <w:rFonts w:ascii="Times New Roman" w:hAnsi="Times New Roman"/>
                <w:szCs w:val="24"/>
              </w:rPr>
            </w:pPr>
            <w:r>
              <w:rPr>
                <w:rFonts w:ascii="Times New Roman" w:hAnsi="Times New Roman"/>
                <w:szCs w:val="24"/>
              </w:rPr>
              <w:t>Central Food Stores</w:t>
            </w:r>
          </w:p>
        </w:tc>
        <w:tc>
          <w:tcPr>
            <w:tcW w:w="1864" w:type="dxa"/>
            <w:tcBorders>
              <w:top w:val="single" w:sz="4" w:space="0" w:color="000000"/>
              <w:left w:val="single" w:sz="4" w:space="0" w:color="000000"/>
              <w:bottom w:val="single" w:sz="4" w:space="0" w:color="000000"/>
              <w:right w:val="single" w:sz="4" w:space="0" w:color="000000"/>
            </w:tcBorders>
          </w:tcPr>
          <w:p w14:paraId="194AF04B" w14:textId="77777777" w:rsidR="0009538A" w:rsidRDefault="0009538A" w:rsidP="00020AE6">
            <w:pPr>
              <w:spacing w:line="240" w:lineRule="auto"/>
              <w:rPr>
                <w:rFonts w:ascii="Times New Roman" w:hAnsi="Times New Roman"/>
                <w:szCs w:val="24"/>
              </w:rPr>
            </w:pPr>
            <w:r>
              <w:rPr>
                <w:rFonts w:ascii="Times New Roman" w:hAnsi="Times New Roman"/>
                <w:szCs w:val="24"/>
              </w:rPr>
              <w:t>217</w:t>
            </w:r>
          </w:p>
        </w:tc>
      </w:tr>
      <w:tr w:rsidR="0009538A" w14:paraId="4DFF5114" w14:textId="77777777" w:rsidTr="00020AE6">
        <w:tc>
          <w:tcPr>
            <w:tcW w:w="683" w:type="dxa"/>
            <w:tcBorders>
              <w:top w:val="single" w:sz="4" w:space="0" w:color="000000"/>
              <w:left w:val="single" w:sz="4" w:space="0" w:color="000000"/>
              <w:bottom w:val="single" w:sz="4" w:space="0" w:color="000000"/>
              <w:right w:val="single" w:sz="4" w:space="0" w:color="000000"/>
            </w:tcBorders>
          </w:tcPr>
          <w:p w14:paraId="4221CC9E"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5B39D8B" w14:textId="77777777" w:rsidR="0009538A" w:rsidRDefault="0009538A" w:rsidP="00020AE6">
            <w:pPr>
              <w:spacing w:line="240" w:lineRule="auto"/>
              <w:rPr>
                <w:rFonts w:ascii="Times New Roman" w:hAnsi="Times New Roman"/>
                <w:szCs w:val="24"/>
              </w:rPr>
            </w:pPr>
            <w:r>
              <w:rPr>
                <w:rFonts w:ascii="Times New Roman" w:hAnsi="Times New Roman"/>
                <w:szCs w:val="24"/>
              </w:rPr>
              <w:t>Clark Hall</w:t>
            </w:r>
          </w:p>
        </w:tc>
        <w:tc>
          <w:tcPr>
            <w:tcW w:w="1864" w:type="dxa"/>
            <w:tcBorders>
              <w:top w:val="single" w:sz="4" w:space="0" w:color="000000"/>
              <w:left w:val="single" w:sz="4" w:space="0" w:color="000000"/>
              <w:bottom w:val="single" w:sz="4" w:space="0" w:color="000000"/>
              <w:right w:val="single" w:sz="4" w:space="0" w:color="000000"/>
            </w:tcBorders>
          </w:tcPr>
          <w:p w14:paraId="76AFB6A8" w14:textId="77777777" w:rsidR="0009538A" w:rsidRDefault="0009538A" w:rsidP="00020AE6">
            <w:pPr>
              <w:spacing w:line="240" w:lineRule="auto"/>
              <w:rPr>
                <w:rFonts w:ascii="Times New Roman" w:hAnsi="Times New Roman"/>
                <w:szCs w:val="24"/>
              </w:rPr>
            </w:pPr>
            <w:r>
              <w:rPr>
                <w:rFonts w:ascii="Times New Roman" w:hAnsi="Times New Roman"/>
                <w:szCs w:val="24"/>
              </w:rPr>
              <w:t>87</w:t>
            </w:r>
          </w:p>
        </w:tc>
      </w:tr>
      <w:tr w:rsidR="0009538A" w14:paraId="32D3CDBE" w14:textId="77777777" w:rsidTr="00020AE6">
        <w:tc>
          <w:tcPr>
            <w:tcW w:w="683" w:type="dxa"/>
            <w:tcBorders>
              <w:top w:val="single" w:sz="4" w:space="0" w:color="000000"/>
              <w:left w:val="single" w:sz="4" w:space="0" w:color="000000"/>
              <w:bottom w:val="single" w:sz="4" w:space="0" w:color="000000"/>
              <w:right w:val="single" w:sz="4" w:space="0" w:color="000000"/>
            </w:tcBorders>
          </w:tcPr>
          <w:p w14:paraId="56D64475"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50D0E53" w14:textId="77777777" w:rsidR="0009538A" w:rsidRDefault="0009538A" w:rsidP="00020AE6">
            <w:pPr>
              <w:spacing w:line="240" w:lineRule="auto"/>
              <w:rPr>
                <w:rFonts w:ascii="Times New Roman" w:hAnsi="Times New Roman"/>
                <w:szCs w:val="24"/>
              </w:rPr>
            </w:pPr>
            <w:r>
              <w:rPr>
                <w:rFonts w:ascii="Times New Roman" w:hAnsi="Times New Roman"/>
                <w:szCs w:val="24"/>
              </w:rPr>
              <w:t>Daniels Hall Renovation</w:t>
            </w:r>
          </w:p>
        </w:tc>
        <w:tc>
          <w:tcPr>
            <w:tcW w:w="1864" w:type="dxa"/>
            <w:tcBorders>
              <w:top w:val="single" w:sz="4" w:space="0" w:color="000000"/>
              <w:left w:val="single" w:sz="4" w:space="0" w:color="000000"/>
              <w:bottom w:val="single" w:sz="4" w:space="0" w:color="000000"/>
              <w:right w:val="single" w:sz="4" w:space="0" w:color="000000"/>
            </w:tcBorders>
          </w:tcPr>
          <w:p w14:paraId="10EB6D7B" w14:textId="77777777" w:rsidR="0009538A" w:rsidRDefault="0009538A" w:rsidP="00020AE6">
            <w:pPr>
              <w:spacing w:line="240" w:lineRule="auto"/>
              <w:rPr>
                <w:rFonts w:ascii="Times New Roman" w:hAnsi="Times New Roman"/>
                <w:szCs w:val="24"/>
              </w:rPr>
            </w:pPr>
            <w:r>
              <w:rPr>
                <w:rFonts w:ascii="Times New Roman" w:hAnsi="Times New Roman"/>
                <w:szCs w:val="24"/>
              </w:rPr>
              <w:t>181</w:t>
            </w:r>
          </w:p>
        </w:tc>
      </w:tr>
      <w:tr w:rsidR="0009538A" w14:paraId="0CEE54B0"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288C57F"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40D59F3" w14:textId="77777777" w:rsidR="0009538A" w:rsidRDefault="0009538A" w:rsidP="00020AE6">
            <w:pPr>
              <w:spacing w:line="240" w:lineRule="auto"/>
              <w:rPr>
                <w:rFonts w:ascii="Times New Roman" w:hAnsi="Times New Roman"/>
                <w:szCs w:val="24"/>
              </w:rPr>
            </w:pPr>
            <w:r>
              <w:rPr>
                <w:rFonts w:ascii="Times New Roman" w:hAnsi="Times New Roman"/>
                <w:szCs w:val="24"/>
              </w:rPr>
              <w:t>Fire Sub Station</w:t>
            </w:r>
          </w:p>
        </w:tc>
        <w:tc>
          <w:tcPr>
            <w:tcW w:w="1864" w:type="dxa"/>
            <w:tcBorders>
              <w:top w:val="single" w:sz="4" w:space="0" w:color="000000"/>
              <w:left w:val="single" w:sz="4" w:space="0" w:color="000000"/>
              <w:bottom w:val="single" w:sz="4" w:space="0" w:color="000000"/>
              <w:right w:val="single" w:sz="4" w:space="0" w:color="000000"/>
            </w:tcBorders>
          </w:tcPr>
          <w:p w14:paraId="1F409DB1" w14:textId="77777777" w:rsidR="0009538A" w:rsidRDefault="0009538A" w:rsidP="00020AE6">
            <w:pPr>
              <w:spacing w:line="240" w:lineRule="auto"/>
              <w:rPr>
                <w:rFonts w:ascii="Times New Roman" w:hAnsi="Times New Roman"/>
                <w:szCs w:val="24"/>
              </w:rPr>
            </w:pPr>
            <w:r>
              <w:rPr>
                <w:rFonts w:ascii="Times New Roman" w:hAnsi="Times New Roman"/>
                <w:szCs w:val="24"/>
              </w:rPr>
              <w:t>556</w:t>
            </w:r>
          </w:p>
        </w:tc>
      </w:tr>
      <w:tr w:rsidR="0009538A" w14:paraId="203FF55B" w14:textId="77777777" w:rsidTr="00020AE6">
        <w:tc>
          <w:tcPr>
            <w:tcW w:w="683" w:type="dxa"/>
            <w:tcBorders>
              <w:top w:val="single" w:sz="4" w:space="0" w:color="000000"/>
              <w:left w:val="single" w:sz="4" w:space="0" w:color="000000"/>
              <w:bottom w:val="single" w:sz="4" w:space="0" w:color="000000"/>
              <w:right w:val="single" w:sz="4" w:space="0" w:color="000000"/>
            </w:tcBorders>
          </w:tcPr>
          <w:p w14:paraId="2E339F0F"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D69C1FE" w14:textId="77777777" w:rsidR="0009538A" w:rsidRDefault="0009538A" w:rsidP="00020AE6">
            <w:pPr>
              <w:spacing w:line="240" w:lineRule="auto"/>
              <w:rPr>
                <w:rFonts w:ascii="Times New Roman" w:hAnsi="Times New Roman"/>
                <w:szCs w:val="24"/>
              </w:rPr>
            </w:pPr>
            <w:r>
              <w:rPr>
                <w:rFonts w:ascii="Times New Roman" w:hAnsi="Times New Roman"/>
                <w:szCs w:val="24"/>
              </w:rPr>
              <w:t>Florida Avenue Residence Halls (</w:t>
            </w:r>
            <w:proofErr w:type="spellStart"/>
            <w:r>
              <w:rPr>
                <w:rFonts w:ascii="Times New Roman" w:hAnsi="Times New Roman"/>
                <w:szCs w:val="24"/>
              </w:rPr>
              <w:t>Trelease</w:t>
            </w:r>
            <w:proofErr w:type="spellEnd"/>
            <w:r>
              <w:rPr>
                <w:rFonts w:ascii="Times New Roman" w:hAnsi="Times New Roman"/>
                <w:szCs w:val="24"/>
              </w:rPr>
              <w:t xml:space="preserve"> Hall, Oglesby Hall, and Food Service Building)</w:t>
            </w:r>
          </w:p>
        </w:tc>
        <w:tc>
          <w:tcPr>
            <w:tcW w:w="1864" w:type="dxa"/>
            <w:tcBorders>
              <w:top w:val="single" w:sz="4" w:space="0" w:color="000000"/>
              <w:left w:val="single" w:sz="4" w:space="0" w:color="000000"/>
              <w:bottom w:val="single" w:sz="4" w:space="0" w:color="000000"/>
              <w:right w:val="single" w:sz="4" w:space="0" w:color="000000"/>
            </w:tcBorders>
          </w:tcPr>
          <w:p w14:paraId="2D43E1F3" w14:textId="77777777" w:rsidR="0009538A" w:rsidRDefault="0009538A" w:rsidP="00020AE6">
            <w:pPr>
              <w:spacing w:line="240" w:lineRule="auto"/>
              <w:rPr>
                <w:rFonts w:ascii="Times New Roman" w:hAnsi="Times New Roman"/>
                <w:szCs w:val="24"/>
              </w:rPr>
            </w:pPr>
            <w:r>
              <w:rPr>
                <w:rFonts w:ascii="Times New Roman" w:hAnsi="Times New Roman"/>
                <w:szCs w:val="24"/>
              </w:rPr>
              <w:t>295, 296, &amp; 297</w:t>
            </w:r>
          </w:p>
        </w:tc>
      </w:tr>
      <w:tr w:rsidR="0009538A" w14:paraId="27243542" w14:textId="77777777" w:rsidTr="00020AE6">
        <w:tc>
          <w:tcPr>
            <w:tcW w:w="683" w:type="dxa"/>
            <w:tcBorders>
              <w:top w:val="single" w:sz="4" w:space="0" w:color="000000"/>
              <w:left w:val="single" w:sz="4" w:space="0" w:color="000000"/>
              <w:bottom w:val="single" w:sz="4" w:space="0" w:color="000000"/>
              <w:right w:val="single" w:sz="4" w:space="0" w:color="000000"/>
            </w:tcBorders>
          </w:tcPr>
          <w:p w14:paraId="50B461E0"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31BA298" w14:textId="77777777" w:rsidR="0009538A" w:rsidRDefault="0009538A" w:rsidP="00020AE6">
            <w:pPr>
              <w:spacing w:line="240" w:lineRule="auto"/>
              <w:rPr>
                <w:rFonts w:ascii="Times New Roman" w:hAnsi="Times New Roman"/>
                <w:szCs w:val="24"/>
              </w:rPr>
            </w:pPr>
            <w:r>
              <w:rPr>
                <w:rFonts w:ascii="Times New Roman" w:hAnsi="Times New Roman"/>
                <w:szCs w:val="24"/>
              </w:rPr>
              <w:t>Fourth Street Residence Halls (Barton and Lundgren)</w:t>
            </w:r>
          </w:p>
        </w:tc>
        <w:tc>
          <w:tcPr>
            <w:tcW w:w="1864" w:type="dxa"/>
            <w:tcBorders>
              <w:top w:val="single" w:sz="4" w:space="0" w:color="000000"/>
              <w:left w:val="single" w:sz="4" w:space="0" w:color="000000"/>
              <w:bottom w:val="single" w:sz="4" w:space="0" w:color="000000"/>
              <w:right w:val="single" w:sz="4" w:space="0" w:color="000000"/>
            </w:tcBorders>
          </w:tcPr>
          <w:p w14:paraId="4639815A" w14:textId="77777777" w:rsidR="0009538A" w:rsidRDefault="0009538A" w:rsidP="00020AE6">
            <w:pPr>
              <w:spacing w:line="240" w:lineRule="auto"/>
              <w:rPr>
                <w:rFonts w:ascii="Times New Roman" w:hAnsi="Times New Roman"/>
                <w:szCs w:val="24"/>
              </w:rPr>
            </w:pPr>
            <w:r>
              <w:rPr>
                <w:rFonts w:ascii="Times New Roman" w:hAnsi="Times New Roman"/>
                <w:szCs w:val="24"/>
              </w:rPr>
              <w:t>88 &amp; 86</w:t>
            </w:r>
          </w:p>
        </w:tc>
      </w:tr>
      <w:tr w:rsidR="0009538A" w14:paraId="4BB1DA08"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31BFD78"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3D7ABED" w14:textId="77777777" w:rsidR="0009538A" w:rsidRDefault="0009538A" w:rsidP="00020AE6">
            <w:pPr>
              <w:spacing w:line="240" w:lineRule="auto"/>
              <w:rPr>
                <w:rFonts w:ascii="Times New Roman" w:hAnsi="Times New Roman"/>
                <w:szCs w:val="24"/>
              </w:rPr>
            </w:pPr>
            <w:r>
              <w:rPr>
                <w:rFonts w:ascii="Times New Roman" w:hAnsi="Times New Roman"/>
                <w:szCs w:val="24"/>
              </w:rPr>
              <w:t>Goodwin-Green Street Apartments</w:t>
            </w:r>
          </w:p>
        </w:tc>
        <w:tc>
          <w:tcPr>
            <w:tcW w:w="1864" w:type="dxa"/>
            <w:tcBorders>
              <w:top w:val="single" w:sz="4" w:space="0" w:color="000000"/>
              <w:left w:val="single" w:sz="4" w:space="0" w:color="000000"/>
              <w:bottom w:val="single" w:sz="4" w:space="0" w:color="000000"/>
              <w:right w:val="single" w:sz="4" w:space="0" w:color="000000"/>
            </w:tcBorders>
          </w:tcPr>
          <w:p w14:paraId="13EB79F1" w14:textId="77777777" w:rsidR="0009538A" w:rsidRDefault="0009538A" w:rsidP="00020AE6">
            <w:pPr>
              <w:spacing w:line="240" w:lineRule="auto"/>
              <w:rPr>
                <w:rFonts w:ascii="Times New Roman" w:hAnsi="Times New Roman"/>
                <w:szCs w:val="24"/>
              </w:rPr>
            </w:pPr>
            <w:r>
              <w:rPr>
                <w:rFonts w:ascii="Times New Roman" w:hAnsi="Times New Roman"/>
                <w:szCs w:val="24"/>
              </w:rPr>
              <w:t>136 &amp; 137</w:t>
            </w:r>
          </w:p>
        </w:tc>
      </w:tr>
      <w:tr w:rsidR="0009538A" w14:paraId="49447666"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10649B0"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945A42D" w14:textId="77777777" w:rsidR="0009538A" w:rsidRDefault="0009538A" w:rsidP="00020AE6">
            <w:pPr>
              <w:spacing w:line="240" w:lineRule="auto"/>
              <w:rPr>
                <w:rFonts w:ascii="Times New Roman" w:hAnsi="Times New Roman"/>
                <w:szCs w:val="24"/>
              </w:rPr>
            </w:pPr>
            <w:r>
              <w:rPr>
                <w:rFonts w:ascii="Times New Roman" w:hAnsi="Times New Roman"/>
                <w:szCs w:val="24"/>
              </w:rPr>
              <w:t>Gregory Drive Residence Halls (Hopkins Hall)</w:t>
            </w:r>
          </w:p>
        </w:tc>
        <w:tc>
          <w:tcPr>
            <w:tcW w:w="1864" w:type="dxa"/>
            <w:tcBorders>
              <w:top w:val="single" w:sz="4" w:space="0" w:color="000000"/>
              <w:left w:val="single" w:sz="4" w:space="0" w:color="000000"/>
              <w:bottom w:val="single" w:sz="4" w:space="0" w:color="000000"/>
              <w:right w:val="single" w:sz="4" w:space="0" w:color="000000"/>
            </w:tcBorders>
          </w:tcPr>
          <w:p w14:paraId="2FB837E1" w14:textId="77777777" w:rsidR="0009538A" w:rsidRDefault="0009538A" w:rsidP="00020AE6">
            <w:pPr>
              <w:spacing w:line="240" w:lineRule="auto"/>
              <w:rPr>
                <w:rFonts w:ascii="Times New Roman" w:hAnsi="Times New Roman"/>
                <w:szCs w:val="24"/>
              </w:rPr>
            </w:pPr>
            <w:r>
              <w:rPr>
                <w:rFonts w:ascii="Times New Roman" w:hAnsi="Times New Roman"/>
                <w:szCs w:val="24"/>
              </w:rPr>
              <w:t>84</w:t>
            </w:r>
          </w:p>
        </w:tc>
      </w:tr>
      <w:tr w:rsidR="0009538A" w14:paraId="18619A4E" w14:textId="77777777" w:rsidTr="00020AE6">
        <w:tc>
          <w:tcPr>
            <w:tcW w:w="683" w:type="dxa"/>
            <w:tcBorders>
              <w:top w:val="single" w:sz="4" w:space="0" w:color="000000"/>
              <w:left w:val="single" w:sz="4" w:space="0" w:color="000000"/>
              <w:bottom w:val="single" w:sz="4" w:space="0" w:color="000000"/>
              <w:right w:val="single" w:sz="4" w:space="0" w:color="000000"/>
            </w:tcBorders>
          </w:tcPr>
          <w:p w14:paraId="627F01B7"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D71C171" w14:textId="77777777" w:rsidR="0009538A" w:rsidRDefault="0009538A" w:rsidP="00020AE6">
            <w:pPr>
              <w:spacing w:line="240" w:lineRule="auto"/>
              <w:rPr>
                <w:rFonts w:ascii="Times New Roman" w:hAnsi="Times New Roman"/>
                <w:szCs w:val="24"/>
              </w:rPr>
            </w:pPr>
            <w:r>
              <w:rPr>
                <w:rFonts w:ascii="Times New Roman" w:hAnsi="Times New Roman"/>
                <w:szCs w:val="24"/>
              </w:rPr>
              <w:t>Henry Dale and Betty Smith Football Center</w:t>
            </w:r>
          </w:p>
        </w:tc>
        <w:tc>
          <w:tcPr>
            <w:tcW w:w="1864" w:type="dxa"/>
            <w:tcBorders>
              <w:top w:val="single" w:sz="4" w:space="0" w:color="000000"/>
              <w:left w:val="single" w:sz="4" w:space="0" w:color="000000"/>
              <w:bottom w:val="single" w:sz="4" w:space="0" w:color="000000"/>
              <w:right w:val="single" w:sz="4" w:space="0" w:color="000000"/>
            </w:tcBorders>
          </w:tcPr>
          <w:p w14:paraId="5016DE79" w14:textId="77777777" w:rsidR="0009538A" w:rsidRDefault="0009538A" w:rsidP="00020AE6">
            <w:pPr>
              <w:spacing w:line="240" w:lineRule="auto"/>
              <w:rPr>
                <w:rFonts w:ascii="Times New Roman" w:hAnsi="Times New Roman"/>
                <w:szCs w:val="24"/>
              </w:rPr>
            </w:pPr>
            <w:r>
              <w:rPr>
                <w:rFonts w:ascii="Times New Roman" w:hAnsi="Times New Roman"/>
                <w:szCs w:val="24"/>
              </w:rPr>
              <w:t>1540</w:t>
            </w:r>
          </w:p>
        </w:tc>
      </w:tr>
      <w:tr w:rsidR="0009538A" w14:paraId="78D13936" w14:textId="77777777" w:rsidTr="00020AE6">
        <w:tc>
          <w:tcPr>
            <w:tcW w:w="683" w:type="dxa"/>
            <w:tcBorders>
              <w:top w:val="single" w:sz="4" w:space="0" w:color="000000"/>
              <w:left w:val="single" w:sz="4" w:space="0" w:color="000000"/>
              <w:bottom w:val="single" w:sz="4" w:space="0" w:color="000000"/>
              <w:right w:val="single" w:sz="4" w:space="0" w:color="000000"/>
            </w:tcBorders>
          </w:tcPr>
          <w:p w14:paraId="73696DB6"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EA2D4FB" w14:textId="77777777" w:rsidR="0009538A" w:rsidRDefault="0009538A" w:rsidP="00020AE6">
            <w:pPr>
              <w:spacing w:line="240" w:lineRule="auto"/>
              <w:rPr>
                <w:rFonts w:ascii="Times New Roman" w:hAnsi="Times New Roman"/>
                <w:szCs w:val="24"/>
              </w:rPr>
            </w:pPr>
            <w:r>
              <w:rPr>
                <w:rFonts w:ascii="Times New Roman" w:hAnsi="Times New Roman"/>
                <w:szCs w:val="24"/>
              </w:rPr>
              <w:t>Housing Maintenance</w:t>
            </w:r>
          </w:p>
        </w:tc>
        <w:tc>
          <w:tcPr>
            <w:tcW w:w="1864" w:type="dxa"/>
            <w:tcBorders>
              <w:top w:val="single" w:sz="4" w:space="0" w:color="000000"/>
              <w:left w:val="single" w:sz="4" w:space="0" w:color="000000"/>
              <w:bottom w:val="single" w:sz="4" w:space="0" w:color="000000"/>
              <w:right w:val="single" w:sz="4" w:space="0" w:color="000000"/>
            </w:tcBorders>
          </w:tcPr>
          <w:p w14:paraId="37D17062" w14:textId="77777777" w:rsidR="0009538A" w:rsidRDefault="0009538A" w:rsidP="00020AE6">
            <w:pPr>
              <w:spacing w:line="240" w:lineRule="auto"/>
              <w:rPr>
                <w:rFonts w:ascii="Times New Roman" w:hAnsi="Times New Roman"/>
                <w:szCs w:val="24"/>
              </w:rPr>
            </w:pPr>
            <w:r>
              <w:rPr>
                <w:rFonts w:ascii="Times New Roman" w:hAnsi="Times New Roman"/>
                <w:szCs w:val="24"/>
              </w:rPr>
              <w:t>233</w:t>
            </w:r>
          </w:p>
        </w:tc>
      </w:tr>
      <w:tr w:rsidR="0009538A" w14:paraId="4A448EE3"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D8CD61D"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EFED5FF" w14:textId="77777777" w:rsidR="0009538A" w:rsidRDefault="0009538A" w:rsidP="00020AE6">
            <w:pPr>
              <w:spacing w:line="240" w:lineRule="auto"/>
              <w:rPr>
                <w:rFonts w:ascii="Times New Roman" w:hAnsi="Times New Roman"/>
                <w:szCs w:val="24"/>
              </w:rPr>
            </w:pPr>
            <w:r>
              <w:rPr>
                <w:rFonts w:ascii="Times New Roman" w:hAnsi="Times New Roman"/>
                <w:szCs w:val="24"/>
              </w:rPr>
              <w:t xml:space="preserve">Housing Warehouse </w:t>
            </w:r>
          </w:p>
        </w:tc>
        <w:tc>
          <w:tcPr>
            <w:tcW w:w="1864" w:type="dxa"/>
            <w:tcBorders>
              <w:top w:val="single" w:sz="4" w:space="0" w:color="000000"/>
              <w:left w:val="single" w:sz="4" w:space="0" w:color="000000"/>
              <w:bottom w:val="single" w:sz="4" w:space="0" w:color="000000"/>
              <w:right w:val="single" w:sz="4" w:space="0" w:color="000000"/>
            </w:tcBorders>
          </w:tcPr>
          <w:p w14:paraId="41649212" w14:textId="77777777" w:rsidR="0009538A" w:rsidRDefault="0009538A" w:rsidP="00020AE6">
            <w:pPr>
              <w:spacing w:line="240" w:lineRule="auto"/>
              <w:rPr>
                <w:rFonts w:ascii="Times New Roman" w:hAnsi="Times New Roman"/>
                <w:szCs w:val="24"/>
              </w:rPr>
            </w:pPr>
            <w:r>
              <w:rPr>
                <w:rFonts w:ascii="Times New Roman" w:hAnsi="Times New Roman"/>
                <w:szCs w:val="24"/>
              </w:rPr>
              <w:t>252</w:t>
            </w:r>
          </w:p>
        </w:tc>
      </w:tr>
      <w:tr w:rsidR="0009538A" w14:paraId="589FF9FD" w14:textId="77777777" w:rsidTr="00020AE6">
        <w:tc>
          <w:tcPr>
            <w:tcW w:w="683" w:type="dxa"/>
            <w:tcBorders>
              <w:top w:val="single" w:sz="4" w:space="0" w:color="000000"/>
              <w:left w:val="single" w:sz="4" w:space="0" w:color="000000"/>
              <w:bottom w:val="single" w:sz="4" w:space="0" w:color="000000"/>
              <w:right w:val="single" w:sz="4" w:space="0" w:color="000000"/>
            </w:tcBorders>
          </w:tcPr>
          <w:p w14:paraId="432A65D8"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4C91DEF8" w14:textId="77777777" w:rsidR="0009538A" w:rsidRDefault="0009538A" w:rsidP="00020AE6">
            <w:pPr>
              <w:spacing w:line="240" w:lineRule="auto"/>
              <w:rPr>
                <w:rFonts w:ascii="Times New Roman" w:hAnsi="Times New Roman"/>
                <w:szCs w:val="24"/>
              </w:rPr>
            </w:pPr>
            <w:r>
              <w:rPr>
                <w:rFonts w:ascii="Times New Roman" w:hAnsi="Times New Roman"/>
                <w:szCs w:val="24"/>
              </w:rPr>
              <w:t>Ice Rink Arena</w:t>
            </w:r>
          </w:p>
        </w:tc>
        <w:tc>
          <w:tcPr>
            <w:tcW w:w="1864" w:type="dxa"/>
            <w:tcBorders>
              <w:top w:val="single" w:sz="4" w:space="0" w:color="000000"/>
              <w:left w:val="single" w:sz="4" w:space="0" w:color="000000"/>
              <w:bottom w:val="single" w:sz="4" w:space="0" w:color="000000"/>
              <w:right w:val="single" w:sz="4" w:space="0" w:color="000000"/>
            </w:tcBorders>
          </w:tcPr>
          <w:p w14:paraId="13239F39" w14:textId="77777777" w:rsidR="0009538A" w:rsidRDefault="0009538A" w:rsidP="00020AE6">
            <w:pPr>
              <w:spacing w:line="240" w:lineRule="auto"/>
              <w:rPr>
                <w:rFonts w:ascii="Times New Roman" w:hAnsi="Times New Roman"/>
                <w:szCs w:val="24"/>
              </w:rPr>
            </w:pPr>
            <w:r>
              <w:rPr>
                <w:rFonts w:ascii="Times New Roman" w:hAnsi="Times New Roman"/>
                <w:szCs w:val="24"/>
              </w:rPr>
              <w:t>14</w:t>
            </w:r>
          </w:p>
        </w:tc>
      </w:tr>
      <w:tr w:rsidR="0009538A" w14:paraId="047E6BA6"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C46462A"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EFE7845" w14:textId="77777777" w:rsidR="0009538A" w:rsidRDefault="0009538A" w:rsidP="00020AE6">
            <w:pPr>
              <w:spacing w:line="240" w:lineRule="auto"/>
              <w:rPr>
                <w:rFonts w:ascii="Times New Roman" w:hAnsi="Times New Roman"/>
                <w:szCs w:val="24"/>
              </w:rPr>
            </w:pPr>
            <w:proofErr w:type="spellStart"/>
            <w:r>
              <w:rPr>
                <w:rFonts w:ascii="Times New Roman" w:hAnsi="Times New Roman"/>
                <w:szCs w:val="24"/>
              </w:rPr>
              <w:t>Ikenberry</w:t>
            </w:r>
            <w:proofErr w:type="spellEnd"/>
            <w:r>
              <w:rPr>
                <w:rFonts w:ascii="Times New Roman" w:hAnsi="Times New Roman"/>
                <w:szCs w:val="24"/>
              </w:rPr>
              <w:t xml:space="preserve"> Commons Dining Facility (SDRP)</w:t>
            </w:r>
          </w:p>
        </w:tc>
        <w:tc>
          <w:tcPr>
            <w:tcW w:w="1864" w:type="dxa"/>
            <w:tcBorders>
              <w:top w:val="single" w:sz="4" w:space="0" w:color="000000"/>
              <w:left w:val="single" w:sz="4" w:space="0" w:color="000000"/>
              <w:bottom w:val="single" w:sz="4" w:space="0" w:color="000000"/>
              <w:right w:val="single" w:sz="4" w:space="0" w:color="000000"/>
            </w:tcBorders>
          </w:tcPr>
          <w:p w14:paraId="0358E60E" w14:textId="77777777" w:rsidR="0009538A" w:rsidRDefault="0009538A" w:rsidP="00020AE6">
            <w:pPr>
              <w:spacing w:line="240" w:lineRule="auto"/>
              <w:rPr>
                <w:rFonts w:ascii="Times New Roman" w:hAnsi="Times New Roman"/>
                <w:szCs w:val="24"/>
              </w:rPr>
            </w:pPr>
            <w:r>
              <w:rPr>
                <w:rFonts w:ascii="Times New Roman" w:hAnsi="Times New Roman"/>
                <w:szCs w:val="24"/>
              </w:rPr>
              <w:t>1247</w:t>
            </w:r>
          </w:p>
        </w:tc>
      </w:tr>
      <w:tr w:rsidR="0009538A" w14:paraId="232C09DC"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0F47A81"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E0C4702" w14:textId="77777777" w:rsidR="0009538A" w:rsidRDefault="0009538A" w:rsidP="00020AE6">
            <w:pPr>
              <w:spacing w:line="240" w:lineRule="auto"/>
              <w:rPr>
                <w:rFonts w:ascii="Times New Roman" w:hAnsi="Times New Roman"/>
                <w:szCs w:val="24"/>
              </w:rPr>
            </w:pPr>
            <w:proofErr w:type="spellStart"/>
            <w:r>
              <w:rPr>
                <w:rFonts w:ascii="Times New Roman" w:hAnsi="Times New Roman"/>
                <w:szCs w:val="24"/>
              </w:rPr>
              <w:t>Ikenberry</w:t>
            </w:r>
            <w:proofErr w:type="spellEnd"/>
            <w:r>
              <w:rPr>
                <w:rFonts w:ascii="Times New Roman" w:hAnsi="Times New Roman"/>
                <w:szCs w:val="24"/>
              </w:rPr>
              <w:t xml:space="preserve"> Commons Timothy Nugent Residence Hall</w:t>
            </w:r>
          </w:p>
        </w:tc>
        <w:tc>
          <w:tcPr>
            <w:tcW w:w="1864" w:type="dxa"/>
            <w:tcBorders>
              <w:top w:val="single" w:sz="4" w:space="0" w:color="000000"/>
              <w:left w:val="single" w:sz="4" w:space="0" w:color="000000"/>
              <w:bottom w:val="single" w:sz="4" w:space="0" w:color="000000"/>
              <w:right w:val="single" w:sz="4" w:space="0" w:color="000000"/>
            </w:tcBorders>
          </w:tcPr>
          <w:p w14:paraId="780CEEA4" w14:textId="77777777" w:rsidR="0009538A" w:rsidRDefault="0009538A" w:rsidP="00020AE6">
            <w:pPr>
              <w:spacing w:line="240" w:lineRule="auto"/>
              <w:rPr>
                <w:rFonts w:ascii="Times New Roman" w:hAnsi="Times New Roman"/>
                <w:szCs w:val="24"/>
              </w:rPr>
            </w:pPr>
            <w:r>
              <w:rPr>
                <w:rFonts w:ascii="Times New Roman" w:hAnsi="Times New Roman"/>
                <w:szCs w:val="24"/>
              </w:rPr>
              <w:t>1248</w:t>
            </w:r>
          </w:p>
        </w:tc>
      </w:tr>
      <w:tr w:rsidR="0009538A" w14:paraId="72DE5A16" w14:textId="77777777" w:rsidTr="00020AE6">
        <w:tc>
          <w:tcPr>
            <w:tcW w:w="683" w:type="dxa"/>
            <w:tcBorders>
              <w:top w:val="single" w:sz="4" w:space="0" w:color="000000"/>
              <w:left w:val="single" w:sz="4" w:space="0" w:color="000000"/>
              <w:bottom w:val="single" w:sz="4" w:space="0" w:color="000000"/>
              <w:right w:val="single" w:sz="4" w:space="0" w:color="000000"/>
            </w:tcBorders>
          </w:tcPr>
          <w:p w14:paraId="6B82EF32"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91F4CCC" w14:textId="77777777" w:rsidR="0009538A" w:rsidRDefault="0009538A" w:rsidP="00020AE6">
            <w:pPr>
              <w:spacing w:line="240" w:lineRule="auto"/>
              <w:rPr>
                <w:rFonts w:ascii="Times New Roman" w:hAnsi="Times New Roman"/>
                <w:szCs w:val="24"/>
              </w:rPr>
            </w:pPr>
            <w:proofErr w:type="spellStart"/>
            <w:r>
              <w:rPr>
                <w:rFonts w:ascii="Times New Roman" w:hAnsi="Times New Roman"/>
                <w:szCs w:val="24"/>
              </w:rPr>
              <w:t>Ikenberry</w:t>
            </w:r>
            <w:proofErr w:type="spellEnd"/>
            <w:r>
              <w:rPr>
                <w:rFonts w:ascii="Times New Roman" w:hAnsi="Times New Roman"/>
                <w:szCs w:val="24"/>
              </w:rPr>
              <w:t xml:space="preserve"> Commons Bousfield Hall</w:t>
            </w:r>
          </w:p>
        </w:tc>
        <w:tc>
          <w:tcPr>
            <w:tcW w:w="1864" w:type="dxa"/>
            <w:tcBorders>
              <w:top w:val="single" w:sz="4" w:space="0" w:color="000000"/>
              <w:left w:val="single" w:sz="4" w:space="0" w:color="000000"/>
              <w:bottom w:val="single" w:sz="4" w:space="0" w:color="000000"/>
              <w:right w:val="single" w:sz="4" w:space="0" w:color="000000"/>
            </w:tcBorders>
          </w:tcPr>
          <w:p w14:paraId="60D1FCDB" w14:textId="77777777" w:rsidR="0009538A" w:rsidRDefault="0009538A" w:rsidP="00020AE6">
            <w:pPr>
              <w:spacing w:line="240" w:lineRule="auto"/>
              <w:rPr>
                <w:rFonts w:ascii="Times New Roman" w:hAnsi="Times New Roman"/>
                <w:szCs w:val="24"/>
              </w:rPr>
            </w:pPr>
            <w:r>
              <w:rPr>
                <w:rFonts w:ascii="Times New Roman" w:hAnsi="Times New Roman"/>
                <w:szCs w:val="24"/>
              </w:rPr>
              <w:t>1252</w:t>
            </w:r>
          </w:p>
        </w:tc>
      </w:tr>
      <w:tr w:rsidR="0009538A" w14:paraId="6AF580B4" w14:textId="77777777" w:rsidTr="00020AE6">
        <w:tc>
          <w:tcPr>
            <w:tcW w:w="683" w:type="dxa"/>
            <w:tcBorders>
              <w:top w:val="single" w:sz="4" w:space="0" w:color="000000"/>
              <w:left w:val="single" w:sz="4" w:space="0" w:color="000000"/>
              <w:bottom w:val="single" w:sz="4" w:space="0" w:color="000000"/>
              <w:right w:val="single" w:sz="4" w:space="0" w:color="000000"/>
            </w:tcBorders>
          </w:tcPr>
          <w:p w14:paraId="5732F9D9"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9A7DD69" w14:textId="77777777" w:rsidR="0009538A" w:rsidRDefault="0009538A" w:rsidP="00020AE6">
            <w:pPr>
              <w:spacing w:line="240" w:lineRule="auto"/>
              <w:rPr>
                <w:rFonts w:ascii="Times New Roman" w:hAnsi="Times New Roman"/>
                <w:szCs w:val="24"/>
              </w:rPr>
            </w:pPr>
            <w:proofErr w:type="spellStart"/>
            <w:r>
              <w:rPr>
                <w:rFonts w:ascii="Times New Roman" w:hAnsi="Times New Roman"/>
                <w:szCs w:val="24"/>
              </w:rPr>
              <w:t>Ikenberry</w:t>
            </w:r>
            <w:proofErr w:type="spellEnd"/>
            <w:r>
              <w:rPr>
                <w:rFonts w:ascii="Times New Roman" w:hAnsi="Times New Roman"/>
                <w:szCs w:val="24"/>
              </w:rPr>
              <w:t xml:space="preserve"> Commons </w:t>
            </w:r>
            <w:proofErr w:type="spellStart"/>
            <w:r>
              <w:rPr>
                <w:rFonts w:ascii="Times New Roman" w:hAnsi="Times New Roman"/>
                <w:szCs w:val="24"/>
              </w:rPr>
              <w:t>Wassaja</w:t>
            </w:r>
            <w:proofErr w:type="spellEnd"/>
            <w:r>
              <w:rPr>
                <w:rFonts w:ascii="Times New Roman" w:hAnsi="Times New Roman"/>
                <w:szCs w:val="24"/>
              </w:rPr>
              <w:t xml:space="preserve"> Hall</w:t>
            </w:r>
          </w:p>
        </w:tc>
        <w:tc>
          <w:tcPr>
            <w:tcW w:w="1864" w:type="dxa"/>
            <w:tcBorders>
              <w:top w:val="single" w:sz="4" w:space="0" w:color="000000"/>
              <w:left w:val="single" w:sz="4" w:space="0" w:color="000000"/>
              <w:bottom w:val="single" w:sz="4" w:space="0" w:color="000000"/>
              <w:right w:val="single" w:sz="4" w:space="0" w:color="000000"/>
            </w:tcBorders>
          </w:tcPr>
          <w:p w14:paraId="17E5EE59" w14:textId="77777777" w:rsidR="0009538A" w:rsidRDefault="0009538A" w:rsidP="00020AE6">
            <w:pPr>
              <w:spacing w:line="240" w:lineRule="auto"/>
              <w:rPr>
                <w:rFonts w:ascii="Times New Roman" w:hAnsi="Times New Roman"/>
                <w:szCs w:val="24"/>
              </w:rPr>
            </w:pPr>
            <w:r>
              <w:rPr>
                <w:rFonts w:ascii="Times New Roman" w:hAnsi="Times New Roman"/>
                <w:szCs w:val="24"/>
              </w:rPr>
              <w:t>1249</w:t>
            </w:r>
          </w:p>
        </w:tc>
      </w:tr>
      <w:tr w:rsidR="0009538A" w14:paraId="2EA4DBE8" w14:textId="77777777" w:rsidTr="00020AE6">
        <w:tc>
          <w:tcPr>
            <w:tcW w:w="683" w:type="dxa"/>
            <w:tcBorders>
              <w:top w:val="single" w:sz="4" w:space="0" w:color="000000"/>
              <w:left w:val="single" w:sz="4" w:space="0" w:color="000000"/>
              <w:bottom w:val="single" w:sz="4" w:space="0" w:color="000000"/>
              <w:right w:val="single" w:sz="4" w:space="0" w:color="000000"/>
            </w:tcBorders>
          </w:tcPr>
          <w:p w14:paraId="67577851"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1AFB03E" w14:textId="77777777" w:rsidR="0009538A" w:rsidRDefault="0009538A" w:rsidP="00020AE6">
            <w:pPr>
              <w:spacing w:line="240" w:lineRule="auto"/>
              <w:rPr>
                <w:rFonts w:ascii="Times New Roman" w:hAnsi="Times New Roman"/>
                <w:szCs w:val="24"/>
              </w:rPr>
            </w:pPr>
            <w:r>
              <w:rPr>
                <w:rFonts w:ascii="Times New Roman" w:hAnsi="Times New Roman"/>
                <w:szCs w:val="24"/>
              </w:rPr>
              <w:t>Illini Union (Campus) Bookstore</w:t>
            </w:r>
          </w:p>
        </w:tc>
        <w:tc>
          <w:tcPr>
            <w:tcW w:w="1864" w:type="dxa"/>
            <w:tcBorders>
              <w:top w:val="single" w:sz="4" w:space="0" w:color="000000"/>
              <w:left w:val="single" w:sz="4" w:space="0" w:color="000000"/>
              <w:bottom w:val="single" w:sz="4" w:space="0" w:color="000000"/>
              <w:right w:val="single" w:sz="4" w:space="0" w:color="000000"/>
            </w:tcBorders>
          </w:tcPr>
          <w:p w14:paraId="6C08F4D1" w14:textId="77777777" w:rsidR="0009538A" w:rsidRDefault="0009538A" w:rsidP="00020AE6">
            <w:pPr>
              <w:spacing w:line="240" w:lineRule="auto"/>
              <w:rPr>
                <w:rFonts w:ascii="Times New Roman" w:hAnsi="Times New Roman"/>
                <w:szCs w:val="24"/>
              </w:rPr>
            </w:pPr>
            <w:r>
              <w:rPr>
                <w:rFonts w:ascii="Times New Roman" w:hAnsi="Times New Roman"/>
                <w:szCs w:val="24"/>
              </w:rPr>
              <w:t>106</w:t>
            </w:r>
          </w:p>
        </w:tc>
      </w:tr>
      <w:tr w:rsidR="0009538A" w14:paraId="740E63B1"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5950F01"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426D43EC" w14:textId="77777777" w:rsidR="0009538A" w:rsidRDefault="0009538A" w:rsidP="00020AE6">
            <w:pPr>
              <w:spacing w:line="240" w:lineRule="auto"/>
              <w:rPr>
                <w:rFonts w:ascii="Times New Roman" w:hAnsi="Times New Roman"/>
                <w:szCs w:val="24"/>
              </w:rPr>
            </w:pPr>
            <w:r>
              <w:rPr>
                <w:rFonts w:ascii="Times New Roman" w:hAnsi="Times New Roman"/>
                <w:szCs w:val="24"/>
              </w:rPr>
              <w:t>Illini Union Building</w:t>
            </w:r>
          </w:p>
        </w:tc>
        <w:tc>
          <w:tcPr>
            <w:tcW w:w="1864" w:type="dxa"/>
            <w:tcBorders>
              <w:top w:val="single" w:sz="4" w:space="0" w:color="000000"/>
              <w:left w:val="single" w:sz="4" w:space="0" w:color="000000"/>
              <w:bottom w:val="single" w:sz="4" w:space="0" w:color="000000"/>
              <w:right w:val="single" w:sz="4" w:space="0" w:color="000000"/>
            </w:tcBorders>
          </w:tcPr>
          <w:p w14:paraId="74D3952A" w14:textId="77777777" w:rsidR="0009538A" w:rsidRDefault="0009538A" w:rsidP="00020AE6">
            <w:pPr>
              <w:spacing w:line="240" w:lineRule="auto"/>
              <w:rPr>
                <w:rFonts w:ascii="Times New Roman" w:hAnsi="Times New Roman"/>
                <w:szCs w:val="24"/>
              </w:rPr>
            </w:pPr>
            <w:r>
              <w:rPr>
                <w:rFonts w:ascii="Times New Roman" w:hAnsi="Times New Roman"/>
                <w:szCs w:val="24"/>
              </w:rPr>
              <w:t>23</w:t>
            </w:r>
          </w:p>
        </w:tc>
      </w:tr>
      <w:tr w:rsidR="0009538A" w14:paraId="74DAF14E" w14:textId="77777777" w:rsidTr="00020AE6">
        <w:tc>
          <w:tcPr>
            <w:tcW w:w="683" w:type="dxa"/>
            <w:tcBorders>
              <w:top w:val="single" w:sz="4" w:space="0" w:color="000000"/>
              <w:left w:val="single" w:sz="4" w:space="0" w:color="000000"/>
              <w:bottom w:val="single" w:sz="4" w:space="0" w:color="000000"/>
              <w:right w:val="single" w:sz="4" w:space="0" w:color="000000"/>
            </w:tcBorders>
          </w:tcPr>
          <w:p w14:paraId="67136BD1"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F1C2E21" w14:textId="77777777" w:rsidR="0009538A" w:rsidRDefault="0009538A" w:rsidP="00020AE6">
            <w:pPr>
              <w:spacing w:line="240" w:lineRule="auto"/>
              <w:rPr>
                <w:rFonts w:ascii="Times New Roman" w:hAnsi="Times New Roman"/>
                <w:szCs w:val="24"/>
              </w:rPr>
            </w:pPr>
            <w:r>
              <w:rPr>
                <w:rFonts w:ascii="Times New Roman" w:hAnsi="Times New Roman"/>
                <w:szCs w:val="24"/>
              </w:rPr>
              <w:t>Illini Union Warehouse 2</w:t>
            </w:r>
          </w:p>
        </w:tc>
        <w:tc>
          <w:tcPr>
            <w:tcW w:w="1864" w:type="dxa"/>
            <w:tcBorders>
              <w:top w:val="single" w:sz="4" w:space="0" w:color="000000"/>
              <w:left w:val="single" w:sz="4" w:space="0" w:color="000000"/>
              <w:bottom w:val="single" w:sz="4" w:space="0" w:color="000000"/>
              <w:right w:val="single" w:sz="4" w:space="0" w:color="000000"/>
            </w:tcBorders>
          </w:tcPr>
          <w:p w14:paraId="272295D6" w14:textId="77777777" w:rsidR="0009538A" w:rsidRDefault="0009538A" w:rsidP="00020AE6">
            <w:pPr>
              <w:spacing w:line="240" w:lineRule="auto"/>
              <w:rPr>
                <w:rFonts w:ascii="Times New Roman" w:hAnsi="Times New Roman"/>
                <w:szCs w:val="24"/>
              </w:rPr>
            </w:pPr>
            <w:r>
              <w:rPr>
                <w:rFonts w:ascii="Times New Roman" w:hAnsi="Times New Roman"/>
                <w:szCs w:val="24"/>
              </w:rPr>
              <w:t>1079</w:t>
            </w:r>
          </w:p>
        </w:tc>
      </w:tr>
      <w:tr w:rsidR="0009538A" w14:paraId="6E3420CF"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E6830E1"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4E27DECF" w14:textId="77777777" w:rsidR="0009538A" w:rsidRDefault="0009538A" w:rsidP="00020AE6">
            <w:pPr>
              <w:spacing w:line="240" w:lineRule="auto"/>
              <w:rPr>
                <w:rFonts w:ascii="Times New Roman" w:hAnsi="Times New Roman"/>
                <w:szCs w:val="24"/>
              </w:rPr>
            </w:pPr>
            <w:r>
              <w:rPr>
                <w:rFonts w:ascii="Times New Roman" w:hAnsi="Times New Roman"/>
                <w:szCs w:val="24"/>
              </w:rPr>
              <w:t>Illinois Conference Center</w:t>
            </w:r>
          </w:p>
        </w:tc>
        <w:tc>
          <w:tcPr>
            <w:tcW w:w="1864" w:type="dxa"/>
            <w:tcBorders>
              <w:top w:val="single" w:sz="4" w:space="0" w:color="000000"/>
              <w:left w:val="single" w:sz="4" w:space="0" w:color="000000"/>
              <w:bottom w:val="single" w:sz="4" w:space="0" w:color="000000"/>
              <w:right w:val="single" w:sz="4" w:space="0" w:color="000000"/>
            </w:tcBorders>
          </w:tcPr>
          <w:p w14:paraId="6A9B9871" w14:textId="77777777" w:rsidR="0009538A" w:rsidRDefault="0009538A" w:rsidP="00020AE6">
            <w:pPr>
              <w:spacing w:line="240" w:lineRule="auto"/>
              <w:rPr>
                <w:rFonts w:ascii="Times New Roman" w:hAnsi="Times New Roman"/>
                <w:szCs w:val="24"/>
              </w:rPr>
            </w:pPr>
            <w:r>
              <w:rPr>
                <w:rFonts w:ascii="Times New Roman" w:hAnsi="Times New Roman"/>
                <w:szCs w:val="24"/>
              </w:rPr>
              <w:t>1214</w:t>
            </w:r>
          </w:p>
        </w:tc>
      </w:tr>
      <w:tr w:rsidR="0009538A" w14:paraId="7B4B2807" w14:textId="77777777" w:rsidTr="00020AE6">
        <w:tc>
          <w:tcPr>
            <w:tcW w:w="683" w:type="dxa"/>
            <w:tcBorders>
              <w:top w:val="single" w:sz="4" w:space="0" w:color="000000"/>
              <w:left w:val="single" w:sz="4" w:space="0" w:color="000000"/>
              <w:bottom w:val="single" w:sz="4" w:space="0" w:color="000000"/>
              <w:right w:val="single" w:sz="4" w:space="0" w:color="000000"/>
            </w:tcBorders>
          </w:tcPr>
          <w:p w14:paraId="60DB8568"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099C94F" w14:textId="77777777" w:rsidR="0009538A" w:rsidRDefault="0009538A" w:rsidP="00020AE6">
            <w:pPr>
              <w:spacing w:line="240" w:lineRule="auto"/>
              <w:rPr>
                <w:rFonts w:ascii="Times New Roman" w:hAnsi="Times New Roman"/>
                <w:szCs w:val="24"/>
              </w:rPr>
            </w:pPr>
            <w:r>
              <w:rPr>
                <w:rFonts w:ascii="Times New Roman" w:hAnsi="Times New Roman"/>
                <w:szCs w:val="24"/>
              </w:rPr>
              <w:t>Illinois Street Residence Hall (</w:t>
            </w:r>
            <w:proofErr w:type="spellStart"/>
            <w:r>
              <w:rPr>
                <w:rFonts w:ascii="Times New Roman" w:hAnsi="Times New Roman"/>
                <w:szCs w:val="24"/>
              </w:rPr>
              <w:t>Wardall</w:t>
            </w:r>
            <w:proofErr w:type="spellEnd"/>
            <w:r>
              <w:rPr>
                <w:rFonts w:ascii="Times New Roman" w:hAnsi="Times New Roman"/>
                <w:szCs w:val="24"/>
              </w:rPr>
              <w:t xml:space="preserve"> Hall, Townsend </w:t>
            </w:r>
            <w:proofErr w:type="gramStart"/>
            <w:r>
              <w:rPr>
                <w:rFonts w:ascii="Times New Roman" w:hAnsi="Times New Roman"/>
                <w:szCs w:val="24"/>
              </w:rPr>
              <w:t>Hall,  Lounge</w:t>
            </w:r>
            <w:proofErr w:type="gramEnd"/>
            <w:r>
              <w:rPr>
                <w:rFonts w:ascii="Times New Roman" w:hAnsi="Times New Roman"/>
                <w:szCs w:val="24"/>
              </w:rPr>
              <w:t xml:space="preserve"> Building, and Food Service Building)</w:t>
            </w:r>
          </w:p>
        </w:tc>
        <w:tc>
          <w:tcPr>
            <w:tcW w:w="1864" w:type="dxa"/>
            <w:tcBorders>
              <w:top w:val="single" w:sz="4" w:space="0" w:color="000000"/>
              <w:left w:val="single" w:sz="4" w:space="0" w:color="000000"/>
              <w:bottom w:val="single" w:sz="4" w:space="0" w:color="000000"/>
              <w:right w:val="single" w:sz="4" w:space="0" w:color="000000"/>
            </w:tcBorders>
          </w:tcPr>
          <w:p w14:paraId="06CCD670" w14:textId="77777777" w:rsidR="0009538A" w:rsidRDefault="0009538A" w:rsidP="00020AE6">
            <w:pPr>
              <w:spacing w:line="240" w:lineRule="auto"/>
              <w:rPr>
                <w:rFonts w:ascii="Times New Roman" w:hAnsi="Times New Roman"/>
                <w:szCs w:val="24"/>
              </w:rPr>
            </w:pPr>
            <w:r>
              <w:rPr>
                <w:rFonts w:ascii="Times New Roman" w:hAnsi="Times New Roman"/>
                <w:szCs w:val="24"/>
              </w:rPr>
              <w:t>272, 273, 274, &amp; 275</w:t>
            </w:r>
          </w:p>
        </w:tc>
      </w:tr>
      <w:tr w:rsidR="0009538A" w14:paraId="135A19B1"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D4B8E3B"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69C2050" w14:textId="77777777" w:rsidR="0009538A" w:rsidRDefault="0009538A" w:rsidP="00020AE6">
            <w:pPr>
              <w:spacing w:line="240" w:lineRule="auto"/>
              <w:rPr>
                <w:rFonts w:ascii="Times New Roman" w:hAnsi="Times New Roman"/>
                <w:szCs w:val="24"/>
              </w:rPr>
            </w:pPr>
            <w:r>
              <w:rPr>
                <w:rFonts w:ascii="Times New Roman" w:hAnsi="Times New Roman"/>
                <w:szCs w:val="24"/>
              </w:rPr>
              <w:t>Indoor Golf Facility</w:t>
            </w:r>
          </w:p>
        </w:tc>
        <w:tc>
          <w:tcPr>
            <w:tcW w:w="1864" w:type="dxa"/>
            <w:tcBorders>
              <w:top w:val="single" w:sz="4" w:space="0" w:color="000000"/>
              <w:left w:val="single" w:sz="4" w:space="0" w:color="000000"/>
              <w:bottom w:val="single" w:sz="4" w:space="0" w:color="000000"/>
              <w:right w:val="single" w:sz="4" w:space="0" w:color="000000"/>
            </w:tcBorders>
          </w:tcPr>
          <w:p w14:paraId="4E905D5A" w14:textId="77777777" w:rsidR="0009538A" w:rsidRDefault="0009538A" w:rsidP="00020AE6">
            <w:pPr>
              <w:spacing w:line="240" w:lineRule="auto"/>
              <w:rPr>
                <w:rFonts w:ascii="Times New Roman" w:hAnsi="Times New Roman"/>
                <w:szCs w:val="24"/>
              </w:rPr>
            </w:pPr>
            <w:r>
              <w:rPr>
                <w:rFonts w:ascii="Times New Roman" w:hAnsi="Times New Roman"/>
                <w:szCs w:val="24"/>
              </w:rPr>
              <w:t>1187</w:t>
            </w:r>
          </w:p>
        </w:tc>
      </w:tr>
      <w:tr w:rsidR="0009538A" w14:paraId="3836A4C5"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2986688"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BA230F8" w14:textId="77777777" w:rsidR="0009538A" w:rsidRDefault="0009538A" w:rsidP="00020AE6">
            <w:pPr>
              <w:spacing w:line="240" w:lineRule="auto"/>
              <w:rPr>
                <w:rFonts w:ascii="Times New Roman" w:hAnsi="Times New Roman"/>
                <w:szCs w:val="24"/>
              </w:rPr>
            </w:pPr>
            <w:r>
              <w:rPr>
                <w:rFonts w:ascii="Times New Roman" w:hAnsi="Times New Roman"/>
                <w:szCs w:val="24"/>
              </w:rPr>
              <w:t>Irwin Academic Services Center</w:t>
            </w:r>
          </w:p>
        </w:tc>
        <w:tc>
          <w:tcPr>
            <w:tcW w:w="1864" w:type="dxa"/>
            <w:tcBorders>
              <w:top w:val="single" w:sz="4" w:space="0" w:color="000000"/>
              <w:left w:val="single" w:sz="4" w:space="0" w:color="000000"/>
              <w:bottom w:val="single" w:sz="4" w:space="0" w:color="000000"/>
              <w:right w:val="single" w:sz="4" w:space="0" w:color="000000"/>
            </w:tcBorders>
          </w:tcPr>
          <w:p w14:paraId="083D7177" w14:textId="77777777" w:rsidR="0009538A" w:rsidRDefault="0009538A" w:rsidP="00020AE6">
            <w:pPr>
              <w:spacing w:line="240" w:lineRule="auto"/>
              <w:rPr>
                <w:rFonts w:ascii="Times New Roman" w:hAnsi="Times New Roman"/>
                <w:szCs w:val="24"/>
              </w:rPr>
            </w:pPr>
            <w:r>
              <w:rPr>
                <w:rFonts w:ascii="Times New Roman" w:hAnsi="Times New Roman"/>
                <w:szCs w:val="24"/>
              </w:rPr>
              <w:t>381</w:t>
            </w:r>
          </w:p>
        </w:tc>
      </w:tr>
      <w:tr w:rsidR="0009538A" w14:paraId="388973A3" w14:textId="77777777" w:rsidTr="00020AE6">
        <w:tc>
          <w:tcPr>
            <w:tcW w:w="683" w:type="dxa"/>
            <w:tcBorders>
              <w:top w:val="single" w:sz="4" w:space="0" w:color="000000"/>
              <w:left w:val="single" w:sz="4" w:space="0" w:color="000000"/>
              <w:bottom w:val="single" w:sz="4" w:space="0" w:color="000000"/>
              <w:right w:val="single" w:sz="4" w:space="0" w:color="000000"/>
            </w:tcBorders>
          </w:tcPr>
          <w:p w14:paraId="235BD86F"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58ADD03" w14:textId="77777777" w:rsidR="0009538A" w:rsidRDefault="0009538A" w:rsidP="00020AE6">
            <w:pPr>
              <w:spacing w:line="240" w:lineRule="auto"/>
              <w:rPr>
                <w:rFonts w:ascii="Times New Roman" w:hAnsi="Times New Roman"/>
                <w:szCs w:val="24"/>
              </w:rPr>
            </w:pPr>
            <w:r>
              <w:rPr>
                <w:rFonts w:ascii="Times New Roman" w:hAnsi="Times New Roman"/>
                <w:szCs w:val="24"/>
              </w:rPr>
              <w:t>Irwin Indoor Football Facility</w:t>
            </w:r>
          </w:p>
        </w:tc>
        <w:tc>
          <w:tcPr>
            <w:tcW w:w="1864" w:type="dxa"/>
            <w:tcBorders>
              <w:top w:val="single" w:sz="4" w:space="0" w:color="000000"/>
              <w:left w:val="single" w:sz="4" w:space="0" w:color="000000"/>
              <w:bottom w:val="single" w:sz="4" w:space="0" w:color="000000"/>
              <w:right w:val="single" w:sz="4" w:space="0" w:color="000000"/>
            </w:tcBorders>
          </w:tcPr>
          <w:p w14:paraId="0B4D88E5" w14:textId="77777777" w:rsidR="0009538A" w:rsidRDefault="0009538A" w:rsidP="00020AE6">
            <w:pPr>
              <w:spacing w:line="240" w:lineRule="auto"/>
              <w:rPr>
                <w:rFonts w:ascii="Times New Roman" w:hAnsi="Times New Roman"/>
                <w:szCs w:val="24"/>
              </w:rPr>
            </w:pPr>
            <w:r>
              <w:rPr>
                <w:rFonts w:ascii="Times New Roman" w:hAnsi="Times New Roman"/>
                <w:szCs w:val="24"/>
              </w:rPr>
              <w:t>407</w:t>
            </w:r>
          </w:p>
        </w:tc>
      </w:tr>
      <w:tr w:rsidR="0009538A" w14:paraId="6E8D109E"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C2601C5"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91E95F8" w14:textId="77777777" w:rsidR="0009538A" w:rsidRDefault="0009538A" w:rsidP="00020AE6">
            <w:pPr>
              <w:spacing w:line="240" w:lineRule="auto"/>
              <w:rPr>
                <w:rFonts w:ascii="Times New Roman" w:hAnsi="Times New Roman"/>
                <w:szCs w:val="24"/>
              </w:rPr>
            </w:pPr>
            <w:r>
              <w:rPr>
                <w:rFonts w:ascii="Times New Roman" w:hAnsi="Times New Roman"/>
                <w:szCs w:val="24"/>
              </w:rPr>
              <w:t>Kenney Gymnasium</w:t>
            </w:r>
          </w:p>
        </w:tc>
        <w:tc>
          <w:tcPr>
            <w:tcW w:w="1864" w:type="dxa"/>
            <w:tcBorders>
              <w:top w:val="single" w:sz="4" w:space="0" w:color="000000"/>
              <w:left w:val="single" w:sz="4" w:space="0" w:color="000000"/>
              <w:bottom w:val="single" w:sz="4" w:space="0" w:color="000000"/>
              <w:right w:val="single" w:sz="4" w:space="0" w:color="000000"/>
            </w:tcBorders>
          </w:tcPr>
          <w:p w14:paraId="156C15CD" w14:textId="77777777" w:rsidR="0009538A" w:rsidRDefault="0009538A" w:rsidP="00020AE6">
            <w:pPr>
              <w:spacing w:line="240" w:lineRule="auto"/>
              <w:rPr>
                <w:rFonts w:ascii="Times New Roman" w:hAnsi="Times New Roman"/>
                <w:szCs w:val="24"/>
              </w:rPr>
            </w:pPr>
            <w:r>
              <w:rPr>
                <w:rFonts w:ascii="Times New Roman" w:hAnsi="Times New Roman"/>
                <w:szCs w:val="24"/>
              </w:rPr>
              <w:t>21</w:t>
            </w:r>
          </w:p>
        </w:tc>
      </w:tr>
      <w:tr w:rsidR="0009538A" w14:paraId="0A04AD80" w14:textId="77777777" w:rsidTr="00020AE6">
        <w:tc>
          <w:tcPr>
            <w:tcW w:w="683" w:type="dxa"/>
            <w:tcBorders>
              <w:top w:val="single" w:sz="4" w:space="0" w:color="000000"/>
              <w:left w:val="single" w:sz="4" w:space="0" w:color="000000"/>
              <w:bottom w:val="single" w:sz="4" w:space="0" w:color="000000"/>
              <w:right w:val="single" w:sz="4" w:space="0" w:color="000000"/>
            </w:tcBorders>
          </w:tcPr>
          <w:p w14:paraId="2A7C8497"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5F75AEB" w14:textId="77777777" w:rsidR="0009538A" w:rsidRDefault="0009538A" w:rsidP="00020AE6">
            <w:pPr>
              <w:spacing w:line="240" w:lineRule="auto"/>
              <w:rPr>
                <w:rFonts w:ascii="Times New Roman" w:hAnsi="Times New Roman"/>
                <w:szCs w:val="24"/>
              </w:rPr>
            </w:pPr>
            <w:r>
              <w:rPr>
                <w:rFonts w:ascii="Times New Roman" w:hAnsi="Times New Roman"/>
                <w:szCs w:val="24"/>
              </w:rPr>
              <w:t>Lincoln Avenue Residence Hall</w:t>
            </w:r>
          </w:p>
        </w:tc>
        <w:tc>
          <w:tcPr>
            <w:tcW w:w="1864" w:type="dxa"/>
            <w:tcBorders>
              <w:top w:val="single" w:sz="4" w:space="0" w:color="000000"/>
              <w:left w:val="single" w:sz="4" w:space="0" w:color="000000"/>
              <w:bottom w:val="single" w:sz="4" w:space="0" w:color="000000"/>
              <w:right w:val="single" w:sz="4" w:space="0" w:color="000000"/>
            </w:tcBorders>
          </w:tcPr>
          <w:p w14:paraId="7D679679" w14:textId="77777777" w:rsidR="0009538A" w:rsidRDefault="0009538A" w:rsidP="00020AE6">
            <w:pPr>
              <w:spacing w:line="240" w:lineRule="auto"/>
              <w:rPr>
                <w:rFonts w:ascii="Times New Roman" w:hAnsi="Times New Roman"/>
                <w:szCs w:val="24"/>
              </w:rPr>
            </w:pPr>
            <w:r>
              <w:rPr>
                <w:rFonts w:ascii="Times New Roman" w:hAnsi="Times New Roman"/>
                <w:szCs w:val="24"/>
              </w:rPr>
              <w:t>141</w:t>
            </w:r>
          </w:p>
        </w:tc>
      </w:tr>
      <w:tr w:rsidR="0009538A" w14:paraId="3B4D9F0E" w14:textId="77777777" w:rsidTr="00020AE6">
        <w:tc>
          <w:tcPr>
            <w:tcW w:w="683" w:type="dxa"/>
            <w:tcBorders>
              <w:top w:val="single" w:sz="4" w:space="0" w:color="000000"/>
              <w:left w:val="single" w:sz="4" w:space="0" w:color="000000"/>
              <w:bottom w:val="single" w:sz="4" w:space="0" w:color="000000"/>
              <w:right w:val="single" w:sz="4" w:space="0" w:color="000000"/>
            </w:tcBorders>
          </w:tcPr>
          <w:p w14:paraId="7080BF9E"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644127A" w14:textId="77777777" w:rsidR="0009538A" w:rsidRDefault="0009538A" w:rsidP="00020AE6">
            <w:pPr>
              <w:spacing w:line="240" w:lineRule="auto"/>
              <w:rPr>
                <w:rFonts w:ascii="Times New Roman" w:hAnsi="Times New Roman"/>
                <w:szCs w:val="24"/>
              </w:rPr>
            </w:pPr>
            <w:r>
              <w:rPr>
                <w:rFonts w:ascii="Times New Roman" w:hAnsi="Times New Roman"/>
                <w:szCs w:val="24"/>
              </w:rPr>
              <w:t xml:space="preserve">McKinley Hospital and Health Center Addition    </w:t>
            </w:r>
          </w:p>
        </w:tc>
        <w:tc>
          <w:tcPr>
            <w:tcW w:w="1864" w:type="dxa"/>
            <w:tcBorders>
              <w:top w:val="single" w:sz="4" w:space="0" w:color="000000"/>
              <w:left w:val="single" w:sz="4" w:space="0" w:color="000000"/>
              <w:bottom w:val="single" w:sz="4" w:space="0" w:color="000000"/>
              <w:right w:val="single" w:sz="4" w:space="0" w:color="000000"/>
            </w:tcBorders>
          </w:tcPr>
          <w:p w14:paraId="4C859262" w14:textId="77777777" w:rsidR="0009538A" w:rsidRDefault="0009538A" w:rsidP="00020AE6">
            <w:pPr>
              <w:spacing w:line="240" w:lineRule="auto"/>
              <w:rPr>
                <w:rFonts w:ascii="Times New Roman" w:hAnsi="Times New Roman"/>
                <w:szCs w:val="24"/>
              </w:rPr>
            </w:pPr>
            <w:r>
              <w:rPr>
                <w:rFonts w:ascii="Times New Roman" w:hAnsi="Times New Roman"/>
                <w:szCs w:val="24"/>
              </w:rPr>
              <w:t>3</w:t>
            </w:r>
          </w:p>
        </w:tc>
      </w:tr>
      <w:tr w:rsidR="0009538A" w14:paraId="02FE8B26" w14:textId="77777777" w:rsidTr="00020AE6">
        <w:tc>
          <w:tcPr>
            <w:tcW w:w="683" w:type="dxa"/>
            <w:tcBorders>
              <w:top w:val="single" w:sz="4" w:space="0" w:color="000000"/>
              <w:left w:val="single" w:sz="4" w:space="0" w:color="000000"/>
              <w:bottom w:val="single" w:sz="4" w:space="0" w:color="000000"/>
              <w:right w:val="single" w:sz="4" w:space="0" w:color="000000"/>
            </w:tcBorders>
          </w:tcPr>
          <w:p w14:paraId="2BDBB3AE"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688DAA7" w14:textId="77777777" w:rsidR="0009538A" w:rsidRDefault="0009538A" w:rsidP="00020AE6">
            <w:pPr>
              <w:spacing w:line="240" w:lineRule="auto"/>
              <w:rPr>
                <w:rFonts w:ascii="Times New Roman" w:hAnsi="Times New Roman"/>
                <w:szCs w:val="24"/>
              </w:rPr>
            </w:pPr>
            <w:r>
              <w:rPr>
                <w:rFonts w:ascii="Times New Roman" w:hAnsi="Times New Roman"/>
                <w:szCs w:val="24"/>
              </w:rPr>
              <w:t>Memorial Stadium</w:t>
            </w:r>
          </w:p>
        </w:tc>
        <w:tc>
          <w:tcPr>
            <w:tcW w:w="1864" w:type="dxa"/>
            <w:tcBorders>
              <w:top w:val="single" w:sz="4" w:space="0" w:color="000000"/>
              <w:left w:val="single" w:sz="4" w:space="0" w:color="000000"/>
              <w:bottom w:val="single" w:sz="4" w:space="0" w:color="000000"/>
              <w:right w:val="single" w:sz="4" w:space="0" w:color="000000"/>
            </w:tcBorders>
          </w:tcPr>
          <w:p w14:paraId="6B38F43C" w14:textId="77777777" w:rsidR="0009538A" w:rsidRDefault="0009538A" w:rsidP="00020AE6">
            <w:pPr>
              <w:spacing w:line="240" w:lineRule="auto"/>
              <w:rPr>
                <w:rFonts w:ascii="Times New Roman" w:hAnsi="Times New Roman"/>
                <w:szCs w:val="24"/>
              </w:rPr>
            </w:pPr>
            <w:r>
              <w:rPr>
                <w:rFonts w:ascii="Times New Roman" w:hAnsi="Times New Roman"/>
                <w:szCs w:val="24"/>
              </w:rPr>
              <w:t>72</w:t>
            </w:r>
          </w:p>
        </w:tc>
      </w:tr>
      <w:tr w:rsidR="0009538A" w14:paraId="69D1F1BA" w14:textId="77777777" w:rsidTr="00020AE6">
        <w:tc>
          <w:tcPr>
            <w:tcW w:w="683" w:type="dxa"/>
            <w:tcBorders>
              <w:top w:val="single" w:sz="4" w:space="0" w:color="000000"/>
              <w:left w:val="single" w:sz="4" w:space="0" w:color="000000"/>
              <w:bottom w:val="single" w:sz="4" w:space="0" w:color="000000"/>
              <w:right w:val="single" w:sz="4" w:space="0" w:color="000000"/>
            </w:tcBorders>
          </w:tcPr>
          <w:p w14:paraId="7A2CF343"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97D55F8" w14:textId="77777777" w:rsidR="0009538A" w:rsidRDefault="0009538A" w:rsidP="00020AE6">
            <w:pPr>
              <w:spacing w:line="240" w:lineRule="auto"/>
              <w:rPr>
                <w:rFonts w:ascii="Times New Roman" w:hAnsi="Times New Roman"/>
                <w:szCs w:val="24"/>
              </w:rPr>
            </w:pPr>
            <w:r>
              <w:rPr>
                <w:rFonts w:ascii="Times New Roman" w:hAnsi="Times New Roman"/>
                <w:szCs w:val="24"/>
              </w:rPr>
              <w:t>Orchard Apartments – Phase IV   Community Center</w:t>
            </w:r>
          </w:p>
        </w:tc>
        <w:tc>
          <w:tcPr>
            <w:tcW w:w="1864" w:type="dxa"/>
            <w:tcBorders>
              <w:top w:val="single" w:sz="4" w:space="0" w:color="000000"/>
              <w:left w:val="single" w:sz="4" w:space="0" w:color="000000"/>
              <w:bottom w:val="single" w:sz="4" w:space="0" w:color="000000"/>
              <w:right w:val="single" w:sz="4" w:space="0" w:color="000000"/>
            </w:tcBorders>
          </w:tcPr>
          <w:p w14:paraId="4857C29E" w14:textId="77777777" w:rsidR="0009538A" w:rsidRDefault="0009538A" w:rsidP="00020AE6">
            <w:pPr>
              <w:spacing w:line="240" w:lineRule="auto"/>
              <w:rPr>
                <w:rFonts w:ascii="Times New Roman" w:hAnsi="Times New Roman"/>
                <w:szCs w:val="24"/>
              </w:rPr>
            </w:pPr>
            <w:r>
              <w:rPr>
                <w:rFonts w:ascii="Times New Roman" w:hAnsi="Times New Roman"/>
                <w:szCs w:val="24"/>
              </w:rPr>
              <w:t>249 &amp; 261</w:t>
            </w:r>
          </w:p>
        </w:tc>
      </w:tr>
      <w:tr w:rsidR="0009538A" w14:paraId="2558B71E"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6334D9A"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934EF66" w14:textId="77777777" w:rsidR="0009538A" w:rsidRDefault="0009538A" w:rsidP="00020AE6">
            <w:pPr>
              <w:spacing w:line="240" w:lineRule="auto"/>
              <w:rPr>
                <w:rFonts w:ascii="Times New Roman" w:hAnsi="Times New Roman"/>
                <w:szCs w:val="24"/>
              </w:rPr>
            </w:pPr>
            <w:r>
              <w:rPr>
                <w:rFonts w:ascii="Times New Roman" w:hAnsi="Times New Roman"/>
                <w:szCs w:val="24"/>
              </w:rPr>
              <w:t>Orchard Downs Apartments</w:t>
            </w:r>
          </w:p>
        </w:tc>
        <w:tc>
          <w:tcPr>
            <w:tcW w:w="1864" w:type="dxa"/>
            <w:tcBorders>
              <w:top w:val="single" w:sz="4" w:space="0" w:color="000000"/>
              <w:left w:val="single" w:sz="4" w:space="0" w:color="000000"/>
              <w:bottom w:val="single" w:sz="4" w:space="0" w:color="000000"/>
              <w:right w:val="single" w:sz="4" w:space="0" w:color="000000"/>
            </w:tcBorders>
          </w:tcPr>
          <w:p w14:paraId="2ED10FD2" w14:textId="77777777" w:rsidR="0009538A" w:rsidRDefault="0009538A" w:rsidP="00020AE6">
            <w:pPr>
              <w:spacing w:line="240" w:lineRule="auto"/>
              <w:rPr>
                <w:rFonts w:ascii="Times New Roman" w:hAnsi="Times New Roman"/>
                <w:szCs w:val="24"/>
              </w:rPr>
            </w:pPr>
            <w:r>
              <w:rPr>
                <w:rFonts w:ascii="Times New Roman" w:hAnsi="Times New Roman"/>
                <w:szCs w:val="24"/>
              </w:rPr>
              <w:t>240</w:t>
            </w:r>
          </w:p>
        </w:tc>
      </w:tr>
      <w:tr w:rsidR="0009538A" w14:paraId="4A4033A3" w14:textId="77777777" w:rsidTr="00020AE6">
        <w:tc>
          <w:tcPr>
            <w:tcW w:w="683" w:type="dxa"/>
            <w:tcBorders>
              <w:top w:val="single" w:sz="4" w:space="0" w:color="000000"/>
              <w:left w:val="single" w:sz="4" w:space="0" w:color="000000"/>
              <w:bottom w:val="single" w:sz="4" w:space="0" w:color="000000"/>
              <w:right w:val="single" w:sz="4" w:space="0" w:color="000000"/>
            </w:tcBorders>
          </w:tcPr>
          <w:p w14:paraId="5775CCD8"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D40573A" w14:textId="77777777" w:rsidR="0009538A" w:rsidRDefault="0009538A" w:rsidP="00020AE6">
            <w:pPr>
              <w:spacing w:line="240" w:lineRule="auto"/>
              <w:rPr>
                <w:rFonts w:ascii="Times New Roman" w:hAnsi="Times New Roman"/>
                <w:szCs w:val="24"/>
              </w:rPr>
            </w:pPr>
            <w:r>
              <w:rPr>
                <w:rFonts w:ascii="Times New Roman" w:hAnsi="Times New Roman"/>
                <w:szCs w:val="24"/>
              </w:rPr>
              <w:t>Orchard Place Apartments</w:t>
            </w:r>
          </w:p>
        </w:tc>
        <w:tc>
          <w:tcPr>
            <w:tcW w:w="1864" w:type="dxa"/>
            <w:tcBorders>
              <w:top w:val="single" w:sz="4" w:space="0" w:color="000000"/>
              <w:left w:val="single" w:sz="4" w:space="0" w:color="000000"/>
              <w:bottom w:val="single" w:sz="4" w:space="0" w:color="000000"/>
              <w:right w:val="single" w:sz="4" w:space="0" w:color="000000"/>
            </w:tcBorders>
          </w:tcPr>
          <w:p w14:paraId="085F4755" w14:textId="77777777" w:rsidR="0009538A" w:rsidRDefault="0009538A" w:rsidP="00020AE6">
            <w:pPr>
              <w:spacing w:line="240" w:lineRule="auto"/>
              <w:rPr>
                <w:rFonts w:ascii="Times New Roman" w:hAnsi="Times New Roman"/>
                <w:szCs w:val="24"/>
              </w:rPr>
            </w:pPr>
            <w:r>
              <w:rPr>
                <w:rFonts w:ascii="Times New Roman" w:hAnsi="Times New Roman"/>
                <w:szCs w:val="24"/>
              </w:rPr>
              <w:t>227</w:t>
            </w:r>
          </w:p>
        </w:tc>
      </w:tr>
      <w:tr w:rsidR="0009538A" w14:paraId="0CCFB9FD" w14:textId="77777777" w:rsidTr="00020AE6">
        <w:tc>
          <w:tcPr>
            <w:tcW w:w="683" w:type="dxa"/>
            <w:tcBorders>
              <w:top w:val="single" w:sz="4" w:space="0" w:color="000000"/>
              <w:left w:val="single" w:sz="4" w:space="0" w:color="000000"/>
              <w:bottom w:val="single" w:sz="4" w:space="0" w:color="000000"/>
              <w:right w:val="single" w:sz="4" w:space="0" w:color="000000"/>
            </w:tcBorders>
          </w:tcPr>
          <w:p w14:paraId="1C09D10E"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FA5BB96" w14:textId="023F859F" w:rsidR="0009538A" w:rsidRDefault="0009538A" w:rsidP="00020AE6">
            <w:pPr>
              <w:spacing w:line="240" w:lineRule="auto"/>
              <w:rPr>
                <w:rFonts w:ascii="Times New Roman" w:hAnsi="Times New Roman"/>
                <w:szCs w:val="24"/>
              </w:rPr>
            </w:pPr>
            <w:r>
              <w:rPr>
                <w:rFonts w:ascii="Times New Roman" w:hAnsi="Times New Roman"/>
                <w:szCs w:val="24"/>
              </w:rPr>
              <w:t>Peabody Drive Residence Halls (Snyder Hall, Scott Hall, Weston Hall)</w:t>
            </w:r>
          </w:p>
        </w:tc>
        <w:tc>
          <w:tcPr>
            <w:tcW w:w="1864" w:type="dxa"/>
            <w:tcBorders>
              <w:top w:val="single" w:sz="4" w:space="0" w:color="000000"/>
              <w:left w:val="single" w:sz="4" w:space="0" w:color="000000"/>
              <w:bottom w:val="single" w:sz="4" w:space="0" w:color="000000"/>
              <w:right w:val="single" w:sz="4" w:space="0" w:color="000000"/>
            </w:tcBorders>
          </w:tcPr>
          <w:p w14:paraId="541A377E" w14:textId="7698C1AC" w:rsidR="0009538A" w:rsidRDefault="0009538A" w:rsidP="00020AE6">
            <w:pPr>
              <w:spacing w:line="240" w:lineRule="auto"/>
              <w:rPr>
                <w:rFonts w:ascii="Times New Roman" w:hAnsi="Times New Roman"/>
                <w:szCs w:val="24"/>
              </w:rPr>
            </w:pPr>
            <w:r>
              <w:rPr>
                <w:rFonts w:ascii="Times New Roman" w:hAnsi="Times New Roman"/>
                <w:szCs w:val="24"/>
              </w:rPr>
              <w:t>78, 79 &amp; 80</w:t>
            </w:r>
          </w:p>
        </w:tc>
      </w:tr>
      <w:tr w:rsidR="0009538A" w14:paraId="2CC76B8E" w14:textId="77777777" w:rsidTr="00020AE6">
        <w:tc>
          <w:tcPr>
            <w:tcW w:w="683" w:type="dxa"/>
            <w:tcBorders>
              <w:top w:val="single" w:sz="4" w:space="0" w:color="000000"/>
              <w:left w:val="single" w:sz="4" w:space="0" w:color="000000"/>
              <w:bottom w:val="single" w:sz="4" w:space="0" w:color="000000"/>
              <w:right w:val="single" w:sz="4" w:space="0" w:color="000000"/>
            </w:tcBorders>
          </w:tcPr>
          <w:p w14:paraId="181ED0E4"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1407438" w14:textId="77777777" w:rsidR="0009538A" w:rsidRDefault="0009538A" w:rsidP="00020AE6">
            <w:pPr>
              <w:spacing w:line="240" w:lineRule="auto"/>
              <w:rPr>
                <w:rFonts w:ascii="Times New Roman" w:hAnsi="Times New Roman"/>
                <w:szCs w:val="24"/>
              </w:rPr>
            </w:pPr>
            <w:r>
              <w:rPr>
                <w:rFonts w:ascii="Times New Roman" w:hAnsi="Times New Roman"/>
                <w:szCs w:val="24"/>
              </w:rPr>
              <w:t xml:space="preserve">Pennsylvania Avenue Residence Halls (Babcock Hall, Blaisdell Hall, Saunders Hall, and </w:t>
            </w:r>
            <w:proofErr w:type="spellStart"/>
            <w:r>
              <w:rPr>
                <w:rFonts w:ascii="Times New Roman" w:hAnsi="Times New Roman"/>
                <w:szCs w:val="24"/>
              </w:rPr>
              <w:t>Carr</w:t>
            </w:r>
            <w:proofErr w:type="spellEnd"/>
            <w:r>
              <w:rPr>
                <w:rFonts w:ascii="Times New Roman" w:hAnsi="Times New Roman"/>
                <w:szCs w:val="24"/>
              </w:rPr>
              <w:t xml:space="preserve"> Hall)</w:t>
            </w:r>
          </w:p>
        </w:tc>
        <w:tc>
          <w:tcPr>
            <w:tcW w:w="1864" w:type="dxa"/>
            <w:tcBorders>
              <w:top w:val="single" w:sz="4" w:space="0" w:color="000000"/>
              <w:left w:val="single" w:sz="4" w:space="0" w:color="000000"/>
              <w:bottom w:val="single" w:sz="4" w:space="0" w:color="000000"/>
              <w:right w:val="single" w:sz="4" w:space="0" w:color="000000"/>
            </w:tcBorders>
          </w:tcPr>
          <w:p w14:paraId="50B78DCA" w14:textId="77777777" w:rsidR="0009538A" w:rsidRDefault="0009538A" w:rsidP="00020AE6">
            <w:pPr>
              <w:spacing w:line="240" w:lineRule="auto"/>
              <w:rPr>
                <w:rFonts w:ascii="Times New Roman" w:hAnsi="Times New Roman"/>
                <w:szCs w:val="24"/>
              </w:rPr>
            </w:pPr>
            <w:r>
              <w:rPr>
                <w:rFonts w:ascii="Times New Roman" w:hAnsi="Times New Roman"/>
                <w:szCs w:val="24"/>
              </w:rPr>
              <w:t>101, 102, 103, 104 &amp; 105</w:t>
            </w:r>
          </w:p>
        </w:tc>
      </w:tr>
      <w:tr w:rsidR="0009538A" w14:paraId="0D4E314F" w14:textId="77777777" w:rsidTr="00020AE6">
        <w:tc>
          <w:tcPr>
            <w:tcW w:w="683" w:type="dxa"/>
            <w:tcBorders>
              <w:top w:val="single" w:sz="4" w:space="0" w:color="000000"/>
              <w:left w:val="single" w:sz="4" w:space="0" w:color="000000"/>
              <w:bottom w:val="single" w:sz="4" w:space="0" w:color="000000"/>
              <w:right w:val="single" w:sz="4" w:space="0" w:color="000000"/>
            </w:tcBorders>
          </w:tcPr>
          <w:p w14:paraId="7975F302"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CF89E6B" w14:textId="77777777" w:rsidR="0009538A" w:rsidRDefault="0009538A" w:rsidP="00020AE6">
            <w:pPr>
              <w:spacing w:line="240" w:lineRule="auto"/>
              <w:rPr>
                <w:rFonts w:ascii="Times New Roman" w:hAnsi="Times New Roman"/>
                <w:szCs w:val="24"/>
              </w:rPr>
            </w:pPr>
            <w:r>
              <w:rPr>
                <w:rFonts w:ascii="Times New Roman" w:hAnsi="Times New Roman"/>
                <w:szCs w:val="24"/>
              </w:rPr>
              <w:t>Public Safety Building</w:t>
            </w:r>
          </w:p>
        </w:tc>
        <w:tc>
          <w:tcPr>
            <w:tcW w:w="1864" w:type="dxa"/>
            <w:tcBorders>
              <w:top w:val="single" w:sz="4" w:space="0" w:color="000000"/>
              <w:left w:val="single" w:sz="4" w:space="0" w:color="000000"/>
              <w:bottom w:val="single" w:sz="4" w:space="0" w:color="000000"/>
              <w:right w:val="single" w:sz="4" w:space="0" w:color="000000"/>
            </w:tcBorders>
          </w:tcPr>
          <w:p w14:paraId="28E2511B" w14:textId="77777777" w:rsidR="0009538A" w:rsidRDefault="0009538A" w:rsidP="00020AE6">
            <w:pPr>
              <w:spacing w:line="240" w:lineRule="auto"/>
              <w:rPr>
                <w:rFonts w:ascii="Times New Roman" w:hAnsi="Times New Roman"/>
                <w:szCs w:val="24"/>
              </w:rPr>
            </w:pPr>
            <w:r>
              <w:rPr>
                <w:rFonts w:ascii="Times New Roman" w:hAnsi="Times New Roman"/>
                <w:szCs w:val="24"/>
              </w:rPr>
              <w:t>323</w:t>
            </w:r>
          </w:p>
        </w:tc>
      </w:tr>
      <w:tr w:rsidR="0009538A" w14:paraId="32B03305"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BC65588"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2CBEDDD" w14:textId="77777777" w:rsidR="0009538A" w:rsidRDefault="0009538A" w:rsidP="00020AE6">
            <w:pPr>
              <w:spacing w:line="240" w:lineRule="auto"/>
              <w:rPr>
                <w:rFonts w:ascii="Times New Roman" w:hAnsi="Times New Roman"/>
                <w:szCs w:val="24"/>
              </w:rPr>
            </w:pPr>
            <w:r>
              <w:rPr>
                <w:rFonts w:ascii="Times New Roman" w:hAnsi="Times New Roman"/>
                <w:szCs w:val="24"/>
              </w:rPr>
              <w:t>State Farm Center (formerly Assembly Hall) and surface parking lot</w:t>
            </w:r>
          </w:p>
        </w:tc>
        <w:tc>
          <w:tcPr>
            <w:tcW w:w="1864" w:type="dxa"/>
            <w:tcBorders>
              <w:top w:val="single" w:sz="4" w:space="0" w:color="000000"/>
              <w:left w:val="single" w:sz="4" w:space="0" w:color="000000"/>
              <w:bottom w:val="single" w:sz="4" w:space="0" w:color="000000"/>
              <w:right w:val="single" w:sz="4" w:space="0" w:color="000000"/>
            </w:tcBorders>
          </w:tcPr>
          <w:p w14:paraId="74711E9C" w14:textId="77777777" w:rsidR="0009538A" w:rsidRDefault="0009538A" w:rsidP="00020AE6">
            <w:pPr>
              <w:spacing w:line="240" w:lineRule="auto"/>
              <w:rPr>
                <w:rFonts w:ascii="Times New Roman" w:hAnsi="Times New Roman"/>
                <w:szCs w:val="24"/>
              </w:rPr>
            </w:pPr>
            <w:r>
              <w:rPr>
                <w:rFonts w:ascii="Times New Roman" w:hAnsi="Times New Roman"/>
                <w:szCs w:val="24"/>
              </w:rPr>
              <w:t>166</w:t>
            </w:r>
          </w:p>
        </w:tc>
      </w:tr>
      <w:tr w:rsidR="0009538A" w14:paraId="64DBFB31" w14:textId="77777777" w:rsidTr="00020AE6">
        <w:tc>
          <w:tcPr>
            <w:tcW w:w="683" w:type="dxa"/>
            <w:tcBorders>
              <w:top w:val="single" w:sz="4" w:space="0" w:color="000000"/>
              <w:left w:val="single" w:sz="4" w:space="0" w:color="000000"/>
              <w:bottom w:val="single" w:sz="4" w:space="0" w:color="000000"/>
              <w:right w:val="single" w:sz="4" w:space="0" w:color="000000"/>
            </w:tcBorders>
          </w:tcPr>
          <w:p w14:paraId="2CA21378"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0D1B576" w14:textId="77777777" w:rsidR="0009538A" w:rsidRDefault="0009538A" w:rsidP="00020AE6">
            <w:pPr>
              <w:spacing w:line="240" w:lineRule="auto"/>
              <w:rPr>
                <w:rFonts w:ascii="Times New Roman" w:hAnsi="Times New Roman"/>
                <w:szCs w:val="24"/>
              </w:rPr>
            </w:pPr>
            <w:r>
              <w:rPr>
                <w:rFonts w:ascii="Times New Roman" w:hAnsi="Times New Roman"/>
                <w:szCs w:val="24"/>
              </w:rPr>
              <w:t>Student Staff Air Conditioning Center</w:t>
            </w:r>
          </w:p>
        </w:tc>
        <w:tc>
          <w:tcPr>
            <w:tcW w:w="1864" w:type="dxa"/>
            <w:tcBorders>
              <w:top w:val="single" w:sz="4" w:space="0" w:color="000000"/>
              <w:left w:val="single" w:sz="4" w:space="0" w:color="000000"/>
              <w:bottom w:val="single" w:sz="4" w:space="0" w:color="000000"/>
              <w:right w:val="single" w:sz="4" w:space="0" w:color="000000"/>
            </w:tcBorders>
          </w:tcPr>
          <w:p w14:paraId="682B6C05" w14:textId="77777777" w:rsidR="0009538A" w:rsidRDefault="0009538A" w:rsidP="00020AE6">
            <w:pPr>
              <w:spacing w:line="240" w:lineRule="auto"/>
              <w:rPr>
                <w:rFonts w:ascii="Times New Roman" w:hAnsi="Times New Roman"/>
                <w:szCs w:val="24"/>
              </w:rPr>
            </w:pPr>
            <w:r>
              <w:rPr>
                <w:rFonts w:ascii="Times New Roman" w:hAnsi="Times New Roman"/>
                <w:szCs w:val="24"/>
              </w:rPr>
              <w:t>180</w:t>
            </w:r>
          </w:p>
        </w:tc>
      </w:tr>
      <w:tr w:rsidR="0009538A" w14:paraId="2C89D0B9" w14:textId="77777777" w:rsidTr="00020AE6">
        <w:tc>
          <w:tcPr>
            <w:tcW w:w="683" w:type="dxa"/>
            <w:tcBorders>
              <w:top w:val="single" w:sz="4" w:space="0" w:color="000000"/>
              <w:left w:val="single" w:sz="4" w:space="0" w:color="000000"/>
              <w:bottom w:val="single" w:sz="4" w:space="0" w:color="000000"/>
              <w:right w:val="single" w:sz="4" w:space="0" w:color="000000"/>
            </w:tcBorders>
          </w:tcPr>
          <w:p w14:paraId="66407EE9"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3519100" w14:textId="77777777" w:rsidR="0009538A" w:rsidRDefault="0009538A" w:rsidP="00020AE6">
            <w:pPr>
              <w:spacing w:line="240" w:lineRule="auto"/>
              <w:rPr>
                <w:rFonts w:ascii="Times New Roman" w:hAnsi="Times New Roman"/>
                <w:szCs w:val="24"/>
              </w:rPr>
            </w:pPr>
            <w:r>
              <w:rPr>
                <w:rFonts w:ascii="Times New Roman" w:hAnsi="Times New Roman"/>
                <w:szCs w:val="24"/>
              </w:rPr>
              <w:t>Stuart Pratt Sherman Hall</w:t>
            </w:r>
          </w:p>
        </w:tc>
        <w:tc>
          <w:tcPr>
            <w:tcW w:w="1864" w:type="dxa"/>
            <w:tcBorders>
              <w:top w:val="single" w:sz="4" w:space="0" w:color="000000"/>
              <w:left w:val="single" w:sz="4" w:space="0" w:color="000000"/>
              <w:bottom w:val="single" w:sz="4" w:space="0" w:color="000000"/>
              <w:right w:val="single" w:sz="4" w:space="0" w:color="000000"/>
            </w:tcBorders>
          </w:tcPr>
          <w:p w14:paraId="7B349D77" w14:textId="77777777" w:rsidR="0009538A" w:rsidRDefault="0009538A" w:rsidP="00020AE6">
            <w:pPr>
              <w:spacing w:line="240" w:lineRule="auto"/>
              <w:rPr>
                <w:rFonts w:ascii="Times New Roman" w:hAnsi="Times New Roman"/>
                <w:szCs w:val="24"/>
              </w:rPr>
            </w:pPr>
            <w:r>
              <w:rPr>
                <w:rFonts w:ascii="Times New Roman" w:hAnsi="Times New Roman"/>
                <w:szCs w:val="24"/>
              </w:rPr>
              <w:t>291</w:t>
            </w:r>
          </w:p>
        </w:tc>
      </w:tr>
      <w:tr w:rsidR="0009538A" w14:paraId="25C79BCB"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E1911AA"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2C77308" w14:textId="77777777" w:rsidR="0009538A" w:rsidRDefault="0009538A" w:rsidP="00020AE6">
            <w:pPr>
              <w:spacing w:line="240" w:lineRule="auto"/>
              <w:rPr>
                <w:rFonts w:ascii="Times New Roman" w:hAnsi="Times New Roman"/>
                <w:szCs w:val="24"/>
              </w:rPr>
            </w:pPr>
            <w:r>
              <w:rPr>
                <w:rFonts w:ascii="Times New Roman" w:hAnsi="Times New Roman"/>
                <w:szCs w:val="24"/>
              </w:rPr>
              <w:t>Student Services Arcade Building</w:t>
            </w:r>
          </w:p>
        </w:tc>
        <w:tc>
          <w:tcPr>
            <w:tcW w:w="1864" w:type="dxa"/>
            <w:tcBorders>
              <w:top w:val="single" w:sz="4" w:space="0" w:color="000000"/>
              <w:left w:val="single" w:sz="4" w:space="0" w:color="000000"/>
              <w:bottom w:val="single" w:sz="4" w:space="0" w:color="000000"/>
              <w:right w:val="single" w:sz="4" w:space="0" w:color="000000"/>
            </w:tcBorders>
          </w:tcPr>
          <w:p w14:paraId="1894F6AA" w14:textId="77777777" w:rsidR="0009538A" w:rsidRDefault="0009538A" w:rsidP="00020AE6">
            <w:pPr>
              <w:spacing w:line="240" w:lineRule="auto"/>
              <w:rPr>
                <w:rFonts w:ascii="Times New Roman" w:hAnsi="Times New Roman"/>
                <w:szCs w:val="24"/>
              </w:rPr>
            </w:pPr>
            <w:r>
              <w:rPr>
                <w:rFonts w:ascii="Times New Roman" w:hAnsi="Times New Roman"/>
                <w:szCs w:val="24"/>
              </w:rPr>
              <w:t>71</w:t>
            </w:r>
          </w:p>
        </w:tc>
      </w:tr>
      <w:tr w:rsidR="0009538A" w14:paraId="1FA1CAF9" w14:textId="77777777" w:rsidTr="00020AE6">
        <w:tc>
          <w:tcPr>
            <w:tcW w:w="683" w:type="dxa"/>
            <w:tcBorders>
              <w:top w:val="single" w:sz="4" w:space="0" w:color="000000"/>
              <w:left w:val="single" w:sz="4" w:space="0" w:color="000000"/>
              <w:bottom w:val="single" w:sz="4" w:space="0" w:color="000000"/>
              <w:right w:val="single" w:sz="4" w:space="0" w:color="000000"/>
            </w:tcBorders>
          </w:tcPr>
          <w:p w14:paraId="75B091E2"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1D994D3" w14:textId="77777777" w:rsidR="0009538A" w:rsidRDefault="0009538A" w:rsidP="00020AE6">
            <w:pPr>
              <w:spacing w:line="240" w:lineRule="auto"/>
              <w:rPr>
                <w:rFonts w:ascii="Times New Roman" w:hAnsi="Times New Roman"/>
                <w:szCs w:val="24"/>
              </w:rPr>
            </w:pPr>
            <w:r>
              <w:rPr>
                <w:rFonts w:ascii="Times New Roman" w:hAnsi="Times New Roman"/>
                <w:szCs w:val="24"/>
              </w:rPr>
              <w:t>Student Services Building (Fred Turner)</w:t>
            </w:r>
          </w:p>
        </w:tc>
        <w:tc>
          <w:tcPr>
            <w:tcW w:w="1864" w:type="dxa"/>
            <w:tcBorders>
              <w:top w:val="single" w:sz="4" w:space="0" w:color="000000"/>
              <w:left w:val="single" w:sz="4" w:space="0" w:color="000000"/>
              <w:bottom w:val="single" w:sz="4" w:space="0" w:color="000000"/>
              <w:right w:val="single" w:sz="4" w:space="0" w:color="000000"/>
            </w:tcBorders>
          </w:tcPr>
          <w:p w14:paraId="632F10BB" w14:textId="77777777" w:rsidR="0009538A" w:rsidRDefault="0009538A" w:rsidP="00020AE6">
            <w:pPr>
              <w:spacing w:line="240" w:lineRule="auto"/>
              <w:rPr>
                <w:rFonts w:ascii="Times New Roman" w:hAnsi="Times New Roman"/>
                <w:szCs w:val="24"/>
              </w:rPr>
            </w:pPr>
            <w:r>
              <w:rPr>
                <w:rFonts w:ascii="Times New Roman" w:hAnsi="Times New Roman"/>
                <w:szCs w:val="24"/>
              </w:rPr>
              <w:t>188</w:t>
            </w:r>
          </w:p>
        </w:tc>
      </w:tr>
      <w:tr w:rsidR="0009538A" w14:paraId="52DEDC5E" w14:textId="77777777" w:rsidTr="00020AE6">
        <w:tc>
          <w:tcPr>
            <w:tcW w:w="683" w:type="dxa"/>
            <w:tcBorders>
              <w:top w:val="single" w:sz="4" w:space="0" w:color="000000"/>
              <w:left w:val="single" w:sz="4" w:space="0" w:color="000000"/>
              <w:bottom w:val="single" w:sz="4" w:space="0" w:color="000000"/>
              <w:right w:val="single" w:sz="4" w:space="0" w:color="000000"/>
            </w:tcBorders>
          </w:tcPr>
          <w:p w14:paraId="1CF481A9"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B1EE3A5" w14:textId="77777777" w:rsidR="0009538A" w:rsidRDefault="0009538A" w:rsidP="00020AE6">
            <w:pPr>
              <w:spacing w:line="240" w:lineRule="auto"/>
              <w:rPr>
                <w:rFonts w:ascii="Times New Roman" w:hAnsi="Times New Roman"/>
                <w:szCs w:val="24"/>
              </w:rPr>
            </w:pPr>
            <w:r>
              <w:rPr>
                <w:rFonts w:ascii="Times New Roman" w:hAnsi="Times New Roman"/>
                <w:szCs w:val="24"/>
              </w:rPr>
              <w:t>Taft Residence Hall</w:t>
            </w:r>
          </w:p>
        </w:tc>
        <w:tc>
          <w:tcPr>
            <w:tcW w:w="1864" w:type="dxa"/>
            <w:tcBorders>
              <w:top w:val="single" w:sz="4" w:space="0" w:color="000000"/>
              <w:left w:val="single" w:sz="4" w:space="0" w:color="000000"/>
              <w:bottom w:val="single" w:sz="4" w:space="0" w:color="000000"/>
              <w:right w:val="single" w:sz="4" w:space="0" w:color="000000"/>
            </w:tcBorders>
          </w:tcPr>
          <w:p w14:paraId="1B101413" w14:textId="77777777" w:rsidR="0009538A" w:rsidRDefault="0009538A" w:rsidP="00020AE6">
            <w:pPr>
              <w:spacing w:line="240" w:lineRule="auto"/>
              <w:rPr>
                <w:rFonts w:ascii="Times New Roman" w:hAnsi="Times New Roman"/>
                <w:szCs w:val="24"/>
              </w:rPr>
            </w:pPr>
            <w:r>
              <w:rPr>
                <w:rFonts w:ascii="Times New Roman" w:hAnsi="Times New Roman"/>
                <w:szCs w:val="24"/>
              </w:rPr>
              <w:t>92</w:t>
            </w:r>
          </w:p>
        </w:tc>
      </w:tr>
      <w:tr w:rsidR="0009538A" w14:paraId="673A0FED" w14:textId="77777777" w:rsidTr="00020AE6">
        <w:tc>
          <w:tcPr>
            <w:tcW w:w="683" w:type="dxa"/>
            <w:tcBorders>
              <w:top w:val="single" w:sz="4" w:space="0" w:color="000000"/>
              <w:left w:val="single" w:sz="4" w:space="0" w:color="000000"/>
              <w:bottom w:val="single" w:sz="4" w:space="0" w:color="000000"/>
              <w:right w:val="single" w:sz="4" w:space="0" w:color="000000"/>
            </w:tcBorders>
          </w:tcPr>
          <w:p w14:paraId="4AB8D638"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FFEF48B" w14:textId="77777777" w:rsidR="0009538A" w:rsidRDefault="0009538A" w:rsidP="00020AE6">
            <w:pPr>
              <w:spacing w:line="240" w:lineRule="auto"/>
              <w:rPr>
                <w:rFonts w:ascii="Times New Roman" w:hAnsi="Times New Roman"/>
                <w:szCs w:val="24"/>
              </w:rPr>
            </w:pPr>
            <w:r>
              <w:rPr>
                <w:rFonts w:ascii="Times New Roman" w:hAnsi="Times New Roman"/>
                <w:szCs w:val="24"/>
              </w:rPr>
              <w:t>Track &amp; Field Facility</w:t>
            </w:r>
          </w:p>
        </w:tc>
        <w:tc>
          <w:tcPr>
            <w:tcW w:w="1864" w:type="dxa"/>
            <w:tcBorders>
              <w:top w:val="single" w:sz="4" w:space="0" w:color="000000"/>
              <w:left w:val="single" w:sz="4" w:space="0" w:color="000000"/>
              <w:bottom w:val="single" w:sz="4" w:space="0" w:color="000000"/>
              <w:right w:val="single" w:sz="4" w:space="0" w:color="000000"/>
            </w:tcBorders>
          </w:tcPr>
          <w:p w14:paraId="62F835EF" w14:textId="77777777" w:rsidR="0009538A" w:rsidRDefault="0009538A" w:rsidP="00020AE6">
            <w:pPr>
              <w:spacing w:line="240" w:lineRule="auto"/>
              <w:rPr>
                <w:rFonts w:ascii="Times New Roman" w:hAnsi="Times New Roman"/>
                <w:szCs w:val="24"/>
              </w:rPr>
            </w:pPr>
            <w:r>
              <w:rPr>
                <w:rFonts w:ascii="Times New Roman" w:hAnsi="Times New Roman"/>
                <w:szCs w:val="24"/>
              </w:rPr>
              <w:t>304</w:t>
            </w:r>
          </w:p>
        </w:tc>
      </w:tr>
      <w:tr w:rsidR="0009538A" w14:paraId="76C64914"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981EBD6"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48414A6E" w14:textId="77777777" w:rsidR="0009538A" w:rsidRDefault="0009538A" w:rsidP="00020AE6">
            <w:pPr>
              <w:spacing w:line="240" w:lineRule="auto"/>
              <w:rPr>
                <w:rFonts w:ascii="Times New Roman" w:hAnsi="Times New Roman"/>
                <w:szCs w:val="24"/>
              </w:rPr>
            </w:pPr>
            <w:r>
              <w:rPr>
                <w:rFonts w:ascii="Times New Roman" w:hAnsi="Times New Roman"/>
                <w:szCs w:val="24"/>
              </w:rPr>
              <w:t>Ubben Basketball Complex</w:t>
            </w:r>
          </w:p>
        </w:tc>
        <w:tc>
          <w:tcPr>
            <w:tcW w:w="1864" w:type="dxa"/>
            <w:tcBorders>
              <w:top w:val="single" w:sz="4" w:space="0" w:color="000000"/>
              <w:left w:val="single" w:sz="4" w:space="0" w:color="000000"/>
              <w:bottom w:val="single" w:sz="4" w:space="0" w:color="000000"/>
              <w:right w:val="single" w:sz="4" w:space="0" w:color="000000"/>
            </w:tcBorders>
          </w:tcPr>
          <w:p w14:paraId="0BD14810" w14:textId="77777777" w:rsidR="0009538A" w:rsidRDefault="0009538A" w:rsidP="00020AE6">
            <w:pPr>
              <w:spacing w:line="240" w:lineRule="auto"/>
              <w:rPr>
                <w:rFonts w:ascii="Times New Roman" w:hAnsi="Times New Roman"/>
                <w:szCs w:val="24"/>
              </w:rPr>
            </w:pPr>
            <w:r>
              <w:rPr>
                <w:rFonts w:ascii="Times New Roman" w:hAnsi="Times New Roman"/>
                <w:szCs w:val="24"/>
              </w:rPr>
              <w:t>257</w:t>
            </w:r>
          </w:p>
        </w:tc>
      </w:tr>
      <w:tr w:rsidR="0009538A" w14:paraId="2898B445" w14:textId="77777777" w:rsidTr="00020AE6">
        <w:tc>
          <w:tcPr>
            <w:tcW w:w="683" w:type="dxa"/>
            <w:tcBorders>
              <w:top w:val="single" w:sz="4" w:space="0" w:color="000000"/>
              <w:left w:val="single" w:sz="4" w:space="0" w:color="000000"/>
              <w:bottom w:val="single" w:sz="4" w:space="0" w:color="000000"/>
              <w:right w:val="single" w:sz="4" w:space="0" w:color="000000"/>
            </w:tcBorders>
          </w:tcPr>
          <w:p w14:paraId="2FEE781B"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A8276C0" w14:textId="77777777" w:rsidR="0009538A" w:rsidRDefault="0009538A" w:rsidP="00020AE6">
            <w:pPr>
              <w:spacing w:line="240" w:lineRule="auto"/>
              <w:rPr>
                <w:rFonts w:ascii="Times New Roman" w:hAnsi="Times New Roman"/>
                <w:szCs w:val="24"/>
              </w:rPr>
            </w:pPr>
            <w:r>
              <w:rPr>
                <w:rFonts w:ascii="Times New Roman" w:hAnsi="Times New Roman"/>
                <w:szCs w:val="24"/>
              </w:rPr>
              <w:t>Van Doren Residence Hall</w:t>
            </w:r>
          </w:p>
        </w:tc>
        <w:tc>
          <w:tcPr>
            <w:tcW w:w="1864" w:type="dxa"/>
            <w:tcBorders>
              <w:top w:val="single" w:sz="4" w:space="0" w:color="000000"/>
              <w:left w:val="single" w:sz="4" w:space="0" w:color="000000"/>
              <w:bottom w:val="single" w:sz="4" w:space="0" w:color="000000"/>
              <w:right w:val="single" w:sz="4" w:space="0" w:color="000000"/>
            </w:tcBorders>
          </w:tcPr>
          <w:p w14:paraId="2A12A6E0" w14:textId="77777777" w:rsidR="0009538A" w:rsidRDefault="0009538A" w:rsidP="00020AE6">
            <w:pPr>
              <w:spacing w:line="240" w:lineRule="auto"/>
              <w:rPr>
                <w:rFonts w:ascii="Times New Roman" w:hAnsi="Times New Roman"/>
                <w:szCs w:val="24"/>
              </w:rPr>
            </w:pPr>
            <w:r>
              <w:rPr>
                <w:rFonts w:ascii="Times New Roman" w:hAnsi="Times New Roman"/>
                <w:szCs w:val="24"/>
              </w:rPr>
              <w:t>91</w:t>
            </w:r>
          </w:p>
        </w:tc>
      </w:tr>
      <w:tr w:rsidR="0009538A" w14:paraId="6C711F3E"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5488D31"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4B5D4746" w14:textId="77777777" w:rsidR="0009538A" w:rsidRDefault="0009538A" w:rsidP="00020AE6">
            <w:pPr>
              <w:spacing w:line="240" w:lineRule="auto"/>
              <w:rPr>
                <w:rFonts w:ascii="Times New Roman" w:hAnsi="Times New Roman"/>
                <w:szCs w:val="24"/>
              </w:rPr>
            </w:pPr>
            <w:r>
              <w:rPr>
                <w:rFonts w:ascii="Times New Roman" w:hAnsi="Times New Roman"/>
                <w:szCs w:val="24"/>
              </w:rPr>
              <w:t>Parking Structure, Lot C10</w:t>
            </w:r>
          </w:p>
        </w:tc>
        <w:tc>
          <w:tcPr>
            <w:tcW w:w="1864" w:type="dxa"/>
            <w:tcBorders>
              <w:top w:val="single" w:sz="4" w:space="0" w:color="000000"/>
              <w:left w:val="single" w:sz="4" w:space="0" w:color="000000"/>
              <w:bottom w:val="single" w:sz="4" w:space="0" w:color="000000"/>
              <w:right w:val="single" w:sz="4" w:space="0" w:color="000000"/>
            </w:tcBorders>
          </w:tcPr>
          <w:p w14:paraId="5484244A" w14:textId="77777777" w:rsidR="0009538A" w:rsidRDefault="0009538A" w:rsidP="00020AE6">
            <w:pPr>
              <w:spacing w:line="240" w:lineRule="auto"/>
              <w:rPr>
                <w:rFonts w:ascii="Times New Roman" w:hAnsi="Times New Roman"/>
                <w:szCs w:val="24"/>
              </w:rPr>
            </w:pPr>
            <w:r>
              <w:rPr>
                <w:rFonts w:ascii="Times New Roman" w:hAnsi="Times New Roman"/>
                <w:szCs w:val="24"/>
              </w:rPr>
              <w:t>1137</w:t>
            </w:r>
          </w:p>
        </w:tc>
      </w:tr>
      <w:tr w:rsidR="0009538A" w14:paraId="1789695C" w14:textId="77777777" w:rsidTr="00020AE6">
        <w:tc>
          <w:tcPr>
            <w:tcW w:w="683" w:type="dxa"/>
            <w:tcBorders>
              <w:top w:val="single" w:sz="4" w:space="0" w:color="000000"/>
              <w:left w:val="single" w:sz="4" w:space="0" w:color="000000"/>
              <w:bottom w:val="single" w:sz="4" w:space="0" w:color="000000"/>
              <w:right w:val="single" w:sz="4" w:space="0" w:color="000000"/>
            </w:tcBorders>
          </w:tcPr>
          <w:p w14:paraId="4AC89119"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B73446D" w14:textId="77777777" w:rsidR="0009538A" w:rsidRDefault="0009538A" w:rsidP="00020AE6">
            <w:pPr>
              <w:spacing w:line="240" w:lineRule="auto"/>
              <w:rPr>
                <w:rFonts w:ascii="Times New Roman" w:hAnsi="Times New Roman"/>
                <w:szCs w:val="24"/>
              </w:rPr>
            </w:pPr>
            <w:r>
              <w:rPr>
                <w:rFonts w:ascii="Times New Roman" w:hAnsi="Times New Roman"/>
                <w:szCs w:val="24"/>
              </w:rPr>
              <w:t>Parking Structure, Lot C7</w:t>
            </w:r>
          </w:p>
        </w:tc>
        <w:tc>
          <w:tcPr>
            <w:tcW w:w="1864" w:type="dxa"/>
            <w:tcBorders>
              <w:top w:val="single" w:sz="4" w:space="0" w:color="000000"/>
              <w:left w:val="single" w:sz="4" w:space="0" w:color="000000"/>
              <w:bottom w:val="single" w:sz="4" w:space="0" w:color="000000"/>
              <w:right w:val="single" w:sz="4" w:space="0" w:color="000000"/>
            </w:tcBorders>
          </w:tcPr>
          <w:p w14:paraId="6014C2FE" w14:textId="77777777" w:rsidR="0009538A" w:rsidRDefault="0009538A" w:rsidP="00020AE6">
            <w:pPr>
              <w:spacing w:line="240" w:lineRule="auto"/>
              <w:rPr>
                <w:rFonts w:ascii="Times New Roman" w:hAnsi="Times New Roman"/>
                <w:szCs w:val="24"/>
              </w:rPr>
            </w:pPr>
            <w:r>
              <w:rPr>
                <w:rFonts w:ascii="Times New Roman" w:hAnsi="Times New Roman"/>
                <w:szCs w:val="24"/>
              </w:rPr>
              <w:t>97</w:t>
            </w:r>
          </w:p>
        </w:tc>
      </w:tr>
      <w:tr w:rsidR="0009538A" w14:paraId="38E19934"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D9BB528"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98184FE" w14:textId="77777777" w:rsidR="0009538A" w:rsidRDefault="0009538A" w:rsidP="00020AE6">
            <w:pPr>
              <w:spacing w:line="240" w:lineRule="auto"/>
              <w:rPr>
                <w:rFonts w:ascii="Times New Roman" w:hAnsi="Times New Roman"/>
                <w:szCs w:val="24"/>
              </w:rPr>
            </w:pPr>
            <w:r>
              <w:rPr>
                <w:rFonts w:ascii="Times New Roman" w:hAnsi="Times New Roman"/>
                <w:szCs w:val="24"/>
              </w:rPr>
              <w:t>Parking Structure, Lot F29</w:t>
            </w:r>
          </w:p>
        </w:tc>
        <w:tc>
          <w:tcPr>
            <w:tcW w:w="1864" w:type="dxa"/>
            <w:tcBorders>
              <w:top w:val="single" w:sz="4" w:space="0" w:color="000000"/>
              <w:left w:val="single" w:sz="4" w:space="0" w:color="000000"/>
              <w:bottom w:val="single" w:sz="4" w:space="0" w:color="000000"/>
              <w:right w:val="single" w:sz="4" w:space="0" w:color="000000"/>
            </w:tcBorders>
          </w:tcPr>
          <w:p w14:paraId="68D7C65C" w14:textId="77777777" w:rsidR="0009538A" w:rsidRDefault="0009538A" w:rsidP="00020AE6">
            <w:pPr>
              <w:spacing w:line="240" w:lineRule="auto"/>
              <w:rPr>
                <w:rFonts w:ascii="Times New Roman" w:hAnsi="Times New Roman"/>
                <w:szCs w:val="24"/>
              </w:rPr>
            </w:pPr>
            <w:r>
              <w:rPr>
                <w:rFonts w:ascii="Times New Roman" w:hAnsi="Times New Roman"/>
                <w:szCs w:val="24"/>
              </w:rPr>
              <w:t>557</w:t>
            </w:r>
          </w:p>
        </w:tc>
      </w:tr>
      <w:tr w:rsidR="0009538A" w14:paraId="22670883" w14:textId="77777777" w:rsidTr="00020AE6">
        <w:tc>
          <w:tcPr>
            <w:tcW w:w="683" w:type="dxa"/>
            <w:tcBorders>
              <w:top w:val="single" w:sz="4" w:space="0" w:color="000000"/>
              <w:left w:val="single" w:sz="4" w:space="0" w:color="000000"/>
              <w:bottom w:val="single" w:sz="4" w:space="0" w:color="000000"/>
              <w:right w:val="single" w:sz="4" w:space="0" w:color="000000"/>
            </w:tcBorders>
          </w:tcPr>
          <w:p w14:paraId="41BF3B4E"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052E9E3" w14:textId="77777777" w:rsidR="0009538A" w:rsidRDefault="0009538A" w:rsidP="00020AE6">
            <w:pPr>
              <w:spacing w:line="240" w:lineRule="auto"/>
              <w:rPr>
                <w:rFonts w:ascii="Times New Roman" w:hAnsi="Times New Roman"/>
                <w:szCs w:val="24"/>
              </w:rPr>
            </w:pPr>
            <w:r>
              <w:rPr>
                <w:rFonts w:ascii="Times New Roman" w:hAnsi="Times New Roman"/>
                <w:szCs w:val="24"/>
              </w:rPr>
              <w:t>Parking, Krannert Center</w:t>
            </w:r>
          </w:p>
        </w:tc>
        <w:tc>
          <w:tcPr>
            <w:tcW w:w="1864" w:type="dxa"/>
            <w:tcBorders>
              <w:top w:val="single" w:sz="4" w:space="0" w:color="000000"/>
              <w:left w:val="single" w:sz="4" w:space="0" w:color="000000"/>
              <w:bottom w:val="single" w:sz="4" w:space="0" w:color="000000"/>
              <w:right w:val="single" w:sz="4" w:space="0" w:color="000000"/>
            </w:tcBorders>
          </w:tcPr>
          <w:p w14:paraId="67E39F66" w14:textId="77777777" w:rsidR="0009538A" w:rsidRDefault="0009538A" w:rsidP="00020AE6">
            <w:pPr>
              <w:spacing w:line="240" w:lineRule="auto"/>
              <w:rPr>
                <w:rFonts w:ascii="Times New Roman" w:hAnsi="Times New Roman"/>
                <w:szCs w:val="24"/>
              </w:rPr>
            </w:pPr>
            <w:r>
              <w:rPr>
                <w:rFonts w:ascii="Times New Roman" w:hAnsi="Times New Roman"/>
                <w:szCs w:val="24"/>
              </w:rPr>
              <w:t>52</w:t>
            </w:r>
          </w:p>
        </w:tc>
      </w:tr>
      <w:tr w:rsidR="0009538A" w14:paraId="3A39CE22" w14:textId="77777777" w:rsidTr="00020AE6">
        <w:tc>
          <w:tcPr>
            <w:tcW w:w="683" w:type="dxa"/>
            <w:tcBorders>
              <w:top w:val="single" w:sz="4" w:space="0" w:color="000000"/>
              <w:left w:val="single" w:sz="4" w:space="0" w:color="000000"/>
              <w:bottom w:val="single" w:sz="4" w:space="0" w:color="000000"/>
              <w:right w:val="single" w:sz="4" w:space="0" w:color="000000"/>
            </w:tcBorders>
          </w:tcPr>
          <w:p w14:paraId="65BE581D"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2473829" w14:textId="77777777" w:rsidR="0009538A" w:rsidRDefault="0009538A" w:rsidP="00020AE6">
            <w:pPr>
              <w:spacing w:line="240" w:lineRule="auto"/>
              <w:rPr>
                <w:rFonts w:ascii="Times New Roman" w:hAnsi="Times New Roman"/>
                <w:szCs w:val="24"/>
              </w:rPr>
            </w:pPr>
            <w:r>
              <w:rPr>
                <w:rFonts w:ascii="Times New Roman" w:hAnsi="Times New Roman"/>
                <w:szCs w:val="24"/>
              </w:rPr>
              <w:t>Parking Structure, North Campus B-4</w:t>
            </w:r>
          </w:p>
        </w:tc>
        <w:tc>
          <w:tcPr>
            <w:tcW w:w="1864" w:type="dxa"/>
            <w:tcBorders>
              <w:top w:val="single" w:sz="4" w:space="0" w:color="000000"/>
              <w:left w:val="single" w:sz="4" w:space="0" w:color="000000"/>
              <w:bottom w:val="single" w:sz="4" w:space="0" w:color="000000"/>
              <w:right w:val="single" w:sz="4" w:space="0" w:color="000000"/>
            </w:tcBorders>
          </w:tcPr>
          <w:p w14:paraId="11425EC1" w14:textId="77777777" w:rsidR="0009538A" w:rsidRDefault="0009538A" w:rsidP="00020AE6">
            <w:pPr>
              <w:spacing w:line="240" w:lineRule="auto"/>
              <w:rPr>
                <w:rFonts w:ascii="Times New Roman" w:hAnsi="Times New Roman"/>
                <w:szCs w:val="24"/>
              </w:rPr>
            </w:pPr>
            <w:r>
              <w:rPr>
                <w:rFonts w:ascii="Times New Roman" w:hAnsi="Times New Roman"/>
                <w:szCs w:val="24"/>
              </w:rPr>
              <w:t>1094</w:t>
            </w:r>
          </w:p>
        </w:tc>
      </w:tr>
      <w:tr w:rsidR="0009538A" w14:paraId="01FE480B" w14:textId="77777777" w:rsidTr="00020AE6">
        <w:tc>
          <w:tcPr>
            <w:tcW w:w="683" w:type="dxa"/>
            <w:tcBorders>
              <w:top w:val="single" w:sz="4" w:space="0" w:color="000000"/>
              <w:left w:val="single" w:sz="4" w:space="0" w:color="000000"/>
              <w:bottom w:val="single" w:sz="4" w:space="0" w:color="000000"/>
              <w:right w:val="single" w:sz="4" w:space="0" w:color="000000"/>
            </w:tcBorders>
          </w:tcPr>
          <w:p w14:paraId="56A5B4C8"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E1552F8" w14:textId="77777777" w:rsidR="0009538A" w:rsidRDefault="0009538A" w:rsidP="00020AE6">
            <w:pPr>
              <w:spacing w:line="240" w:lineRule="auto"/>
              <w:rPr>
                <w:rFonts w:ascii="Times New Roman" w:hAnsi="Times New Roman"/>
                <w:b/>
                <w:szCs w:val="24"/>
              </w:rPr>
            </w:pPr>
          </w:p>
        </w:tc>
        <w:tc>
          <w:tcPr>
            <w:tcW w:w="1864" w:type="dxa"/>
            <w:tcBorders>
              <w:top w:val="single" w:sz="4" w:space="0" w:color="000000"/>
              <w:left w:val="single" w:sz="4" w:space="0" w:color="000000"/>
              <w:bottom w:val="single" w:sz="4" w:space="0" w:color="000000"/>
              <w:right w:val="single" w:sz="4" w:space="0" w:color="000000"/>
            </w:tcBorders>
          </w:tcPr>
          <w:p w14:paraId="031CC6AB" w14:textId="77777777" w:rsidR="0009538A" w:rsidRDefault="0009538A" w:rsidP="00020AE6">
            <w:pPr>
              <w:spacing w:line="240" w:lineRule="auto"/>
              <w:rPr>
                <w:rFonts w:ascii="Times New Roman" w:hAnsi="Times New Roman"/>
                <w:b/>
                <w:szCs w:val="24"/>
              </w:rPr>
            </w:pPr>
          </w:p>
        </w:tc>
      </w:tr>
      <w:tr w:rsidR="0009538A" w14:paraId="11C2286E" w14:textId="77777777" w:rsidTr="00020AE6">
        <w:tc>
          <w:tcPr>
            <w:tcW w:w="8324" w:type="dxa"/>
            <w:gridSpan w:val="2"/>
            <w:tcBorders>
              <w:top w:val="single" w:sz="4" w:space="0" w:color="000000"/>
              <w:left w:val="single" w:sz="4" w:space="0" w:color="000000"/>
              <w:bottom w:val="single" w:sz="4" w:space="0" w:color="000000"/>
              <w:right w:val="single" w:sz="4" w:space="0" w:color="000000"/>
            </w:tcBorders>
          </w:tcPr>
          <w:p w14:paraId="42775570" w14:textId="77777777" w:rsidR="0009538A" w:rsidRDefault="0009538A" w:rsidP="00020AE6">
            <w:pPr>
              <w:spacing w:line="240" w:lineRule="auto"/>
              <w:rPr>
                <w:rFonts w:ascii="Times New Roman" w:hAnsi="Times New Roman"/>
                <w:b/>
                <w:szCs w:val="24"/>
              </w:rPr>
            </w:pPr>
            <w:r>
              <w:rPr>
                <w:rFonts w:ascii="Times New Roman" w:hAnsi="Times New Roman"/>
                <w:b/>
                <w:szCs w:val="24"/>
              </w:rPr>
              <w:t>CHICAGO CAMPUS</w:t>
            </w:r>
          </w:p>
        </w:tc>
        <w:tc>
          <w:tcPr>
            <w:tcW w:w="1864" w:type="dxa"/>
            <w:tcBorders>
              <w:top w:val="single" w:sz="4" w:space="0" w:color="000000"/>
              <w:left w:val="single" w:sz="4" w:space="0" w:color="000000"/>
              <w:bottom w:val="single" w:sz="4" w:space="0" w:color="000000"/>
              <w:right w:val="single" w:sz="4" w:space="0" w:color="000000"/>
            </w:tcBorders>
          </w:tcPr>
          <w:p w14:paraId="77159355" w14:textId="77777777" w:rsidR="0009538A" w:rsidRDefault="0009538A" w:rsidP="00020AE6">
            <w:pPr>
              <w:spacing w:line="240" w:lineRule="auto"/>
              <w:rPr>
                <w:rFonts w:ascii="Times New Roman" w:hAnsi="Times New Roman"/>
                <w:b/>
                <w:szCs w:val="24"/>
              </w:rPr>
            </w:pPr>
            <w:proofErr w:type="spellStart"/>
            <w:r>
              <w:rPr>
                <w:rFonts w:ascii="Times New Roman" w:hAnsi="Times New Roman"/>
                <w:b/>
                <w:szCs w:val="24"/>
              </w:rPr>
              <w:t>Bldg</w:t>
            </w:r>
            <w:proofErr w:type="spellEnd"/>
            <w:r>
              <w:rPr>
                <w:rFonts w:ascii="Times New Roman" w:hAnsi="Times New Roman"/>
                <w:b/>
                <w:szCs w:val="24"/>
              </w:rPr>
              <w:t xml:space="preserve"> #</w:t>
            </w:r>
          </w:p>
        </w:tc>
      </w:tr>
      <w:tr w:rsidR="0009538A" w14:paraId="45355286" w14:textId="77777777" w:rsidTr="00020AE6">
        <w:tc>
          <w:tcPr>
            <w:tcW w:w="683" w:type="dxa"/>
            <w:tcBorders>
              <w:top w:val="single" w:sz="4" w:space="0" w:color="000000"/>
              <w:left w:val="single" w:sz="4" w:space="0" w:color="000000"/>
              <w:bottom w:val="single" w:sz="4" w:space="0" w:color="000000"/>
              <w:right w:val="single" w:sz="4" w:space="0" w:color="000000"/>
            </w:tcBorders>
          </w:tcPr>
          <w:p w14:paraId="6095C3E0"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C883FE4"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Student Residence Hall </w:t>
            </w:r>
            <w:r>
              <w:rPr>
                <w:rFonts w:ascii="Times New Roman" w:hAnsi="Times New Roman"/>
                <w:sz w:val="18"/>
                <w:szCs w:val="24"/>
              </w:rPr>
              <w:t>(formerly Residence Hall for Men)</w:t>
            </w:r>
          </w:p>
        </w:tc>
        <w:tc>
          <w:tcPr>
            <w:tcW w:w="1864" w:type="dxa"/>
            <w:tcBorders>
              <w:top w:val="single" w:sz="4" w:space="0" w:color="000000"/>
              <w:left w:val="single" w:sz="4" w:space="0" w:color="000000"/>
              <w:bottom w:val="single" w:sz="4" w:space="0" w:color="000000"/>
              <w:right w:val="single" w:sz="4" w:space="0" w:color="000000"/>
            </w:tcBorders>
          </w:tcPr>
          <w:p w14:paraId="4207EDA9" w14:textId="77777777" w:rsidR="0009538A" w:rsidRDefault="0009538A" w:rsidP="00020AE6">
            <w:pPr>
              <w:spacing w:line="240" w:lineRule="auto"/>
              <w:rPr>
                <w:rFonts w:ascii="Times New Roman" w:hAnsi="Times New Roman"/>
                <w:szCs w:val="24"/>
              </w:rPr>
            </w:pPr>
            <w:r>
              <w:rPr>
                <w:rFonts w:ascii="Times New Roman" w:hAnsi="Times New Roman"/>
                <w:szCs w:val="24"/>
              </w:rPr>
              <w:t>923</w:t>
            </w:r>
          </w:p>
        </w:tc>
      </w:tr>
      <w:tr w:rsidR="0009538A" w14:paraId="549EC232" w14:textId="77777777" w:rsidTr="00020AE6">
        <w:tc>
          <w:tcPr>
            <w:tcW w:w="683" w:type="dxa"/>
            <w:tcBorders>
              <w:top w:val="single" w:sz="4" w:space="0" w:color="000000"/>
              <w:left w:val="single" w:sz="4" w:space="0" w:color="000000"/>
              <w:bottom w:val="single" w:sz="4" w:space="0" w:color="000000"/>
              <w:right w:val="single" w:sz="4" w:space="0" w:color="000000"/>
            </w:tcBorders>
          </w:tcPr>
          <w:p w14:paraId="29ABA843"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962D40D"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Polk Street Residence Hall </w:t>
            </w:r>
            <w:r>
              <w:rPr>
                <w:rFonts w:ascii="Times New Roman" w:hAnsi="Times New Roman"/>
                <w:sz w:val="18"/>
                <w:szCs w:val="24"/>
              </w:rPr>
              <w:t>(formerly Women’s Residence Hall)</w:t>
            </w:r>
          </w:p>
        </w:tc>
        <w:tc>
          <w:tcPr>
            <w:tcW w:w="1864" w:type="dxa"/>
            <w:tcBorders>
              <w:top w:val="single" w:sz="4" w:space="0" w:color="000000"/>
              <w:left w:val="single" w:sz="4" w:space="0" w:color="000000"/>
              <w:bottom w:val="single" w:sz="4" w:space="0" w:color="000000"/>
              <w:right w:val="single" w:sz="4" w:space="0" w:color="000000"/>
            </w:tcBorders>
          </w:tcPr>
          <w:p w14:paraId="1F6DDC07" w14:textId="77777777" w:rsidR="0009538A" w:rsidRDefault="0009538A" w:rsidP="00020AE6">
            <w:pPr>
              <w:spacing w:line="240" w:lineRule="auto"/>
              <w:rPr>
                <w:rFonts w:ascii="Times New Roman" w:hAnsi="Times New Roman"/>
                <w:szCs w:val="24"/>
              </w:rPr>
            </w:pPr>
            <w:r>
              <w:rPr>
                <w:rFonts w:ascii="Times New Roman" w:hAnsi="Times New Roman"/>
                <w:szCs w:val="24"/>
              </w:rPr>
              <w:t>937</w:t>
            </w:r>
          </w:p>
        </w:tc>
      </w:tr>
      <w:tr w:rsidR="0009538A" w14:paraId="322DC701" w14:textId="77777777" w:rsidTr="00020AE6">
        <w:tc>
          <w:tcPr>
            <w:tcW w:w="683" w:type="dxa"/>
            <w:tcBorders>
              <w:top w:val="single" w:sz="4" w:space="0" w:color="000000"/>
              <w:left w:val="single" w:sz="4" w:space="0" w:color="000000"/>
              <w:bottom w:val="single" w:sz="4" w:space="0" w:color="000000"/>
              <w:right w:val="single" w:sz="4" w:space="0" w:color="000000"/>
            </w:tcBorders>
          </w:tcPr>
          <w:p w14:paraId="698CE735"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D8EBD6F" w14:textId="77777777" w:rsidR="0009538A" w:rsidRDefault="0009538A" w:rsidP="00020AE6">
            <w:pPr>
              <w:spacing w:line="240" w:lineRule="auto"/>
              <w:rPr>
                <w:rFonts w:ascii="Times New Roman" w:hAnsi="Times New Roman"/>
                <w:szCs w:val="24"/>
              </w:rPr>
            </w:pPr>
            <w:r>
              <w:rPr>
                <w:rFonts w:ascii="Times New Roman" w:hAnsi="Times New Roman"/>
                <w:szCs w:val="24"/>
              </w:rPr>
              <w:t xml:space="preserve">Single Student Residence </w:t>
            </w:r>
          </w:p>
        </w:tc>
        <w:tc>
          <w:tcPr>
            <w:tcW w:w="1864" w:type="dxa"/>
            <w:tcBorders>
              <w:top w:val="single" w:sz="4" w:space="0" w:color="000000"/>
              <w:left w:val="single" w:sz="4" w:space="0" w:color="000000"/>
              <w:bottom w:val="single" w:sz="4" w:space="0" w:color="000000"/>
              <w:right w:val="single" w:sz="4" w:space="0" w:color="000000"/>
            </w:tcBorders>
          </w:tcPr>
          <w:p w14:paraId="48063BB7" w14:textId="77777777" w:rsidR="0009538A" w:rsidRDefault="0009538A" w:rsidP="00020AE6">
            <w:pPr>
              <w:spacing w:line="240" w:lineRule="auto"/>
              <w:rPr>
                <w:rFonts w:ascii="Times New Roman" w:hAnsi="Times New Roman"/>
                <w:szCs w:val="24"/>
              </w:rPr>
            </w:pPr>
            <w:r>
              <w:rPr>
                <w:rFonts w:ascii="Times New Roman" w:hAnsi="Times New Roman"/>
                <w:szCs w:val="24"/>
              </w:rPr>
              <w:t>951</w:t>
            </w:r>
          </w:p>
        </w:tc>
      </w:tr>
      <w:tr w:rsidR="0009538A" w14:paraId="1B1FDFBB" w14:textId="77777777" w:rsidTr="00020AE6">
        <w:tc>
          <w:tcPr>
            <w:tcW w:w="683" w:type="dxa"/>
            <w:tcBorders>
              <w:top w:val="single" w:sz="4" w:space="0" w:color="000000"/>
              <w:left w:val="single" w:sz="4" w:space="0" w:color="000000"/>
              <w:bottom w:val="single" w:sz="4" w:space="0" w:color="000000"/>
              <w:right w:val="single" w:sz="4" w:space="0" w:color="000000"/>
            </w:tcBorders>
          </w:tcPr>
          <w:p w14:paraId="21383DF1"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5AD1275" w14:textId="77777777" w:rsidR="0009538A" w:rsidRDefault="0009538A" w:rsidP="00020AE6">
            <w:pPr>
              <w:spacing w:line="240" w:lineRule="auto"/>
              <w:rPr>
                <w:rFonts w:ascii="Times New Roman" w:hAnsi="Times New Roman"/>
                <w:szCs w:val="24"/>
              </w:rPr>
            </w:pPr>
            <w:r>
              <w:rPr>
                <w:rFonts w:ascii="Times New Roman" w:hAnsi="Times New Roman"/>
                <w:szCs w:val="24"/>
              </w:rPr>
              <w:t>Student Residence &amp; Commons</w:t>
            </w:r>
          </w:p>
        </w:tc>
        <w:tc>
          <w:tcPr>
            <w:tcW w:w="1864" w:type="dxa"/>
            <w:tcBorders>
              <w:top w:val="single" w:sz="4" w:space="0" w:color="000000"/>
              <w:left w:val="single" w:sz="4" w:space="0" w:color="000000"/>
              <w:bottom w:val="single" w:sz="4" w:space="0" w:color="000000"/>
              <w:right w:val="single" w:sz="4" w:space="0" w:color="000000"/>
            </w:tcBorders>
          </w:tcPr>
          <w:p w14:paraId="5BA9C60E" w14:textId="77777777" w:rsidR="0009538A" w:rsidRDefault="0009538A" w:rsidP="00020AE6">
            <w:pPr>
              <w:spacing w:line="240" w:lineRule="auto"/>
              <w:rPr>
                <w:rFonts w:ascii="Times New Roman" w:hAnsi="Times New Roman"/>
                <w:szCs w:val="24"/>
              </w:rPr>
            </w:pPr>
            <w:r>
              <w:rPr>
                <w:rFonts w:ascii="Times New Roman" w:hAnsi="Times New Roman"/>
                <w:szCs w:val="24"/>
              </w:rPr>
              <w:t>644</w:t>
            </w:r>
          </w:p>
        </w:tc>
      </w:tr>
      <w:tr w:rsidR="0009538A" w14:paraId="7AECD547"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0D6B7D7"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85781B5"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Auxiliary Services Refrigeration Plant </w:t>
            </w:r>
            <w:r>
              <w:rPr>
                <w:rFonts w:ascii="Times New Roman" w:hAnsi="Times New Roman"/>
                <w:sz w:val="18"/>
                <w:szCs w:val="24"/>
              </w:rPr>
              <w:t>(de-commissioned as such spring 2004 – formerly Chilled Water Facility)</w:t>
            </w:r>
          </w:p>
        </w:tc>
        <w:tc>
          <w:tcPr>
            <w:tcW w:w="1864" w:type="dxa"/>
            <w:tcBorders>
              <w:top w:val="single" w:sz="4" w:space="0" w:color="000000"/>
              <w:left w:val="single" w:sz="4" w:space="0" w:color="000000"/>
              <w:bottom w:val="single" w:sz="4" w:space="0" w:color="000000"/>
              <w:right w:val="single" w:sz="4" w:space="0" w:color="000000"/>
            </w:tcBorders>
          </w:tcPr>
          <w:p w14:paraId="1017C4FD" w14:textId="77777777" w:rsidR="0009538A" w:rsidRDefault="0009538A" w:rsidP="00020AE6">
            <w:pPr>
              <w:spacing w:line="240" w:lineRule="auto"/>
              <w:rPr>
                <w:rFonts w:ascii="Times New Roman" w:hAnsi="Times New Roman"/>
                <w:szCs w:val="24"/>
              </w:rPr>
            </w:pPr>
            <w:r>
              <w:rPr>
                <w:rFonts w:ascii="Times New Roman" w:hAnsi="Times New Roman"/>
                <w:szCs w:val="24"/>
              </w:rPr>
              <w:t>954</w:t>
            </w:r>
          </w:p>
        </w:tc>
      </w:tr>
      <w:tr w:rsidR="0009538A" w14:paraId="1F02A87E" w14:textId="77777777" w:rsidTr="00020AE6">
        <w:tc>
          <w:tcPr>
            <w:tcW w:w="683" w:type="dxa"/>
            <w:tcBorders>
              <w:top w:val="single" w:sz="4" w:space="0" w:color="000000"/>
              <w:left w:val="single" w:sz="4" w:space="0" w:color="000000"/>
              <w:bottom w:val="single" w:sz="4" w:space="0" w:color="000000"/>
              <w:right w:val="single" w:sz="4" w:space="0" w:color="000000"/>
            </w:tcBorders>
          </w:tcPr>
          <w:p w14:paraId="6ABF0DE9"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E858D12" w14:textId="77777777" w:rsidR="0009538A" w:rsidRDefault="0009538A" w:rsidP="00020AE6">
            <w:pPr>
              <w:spacing w:line="240" w:lineRule="auto"/>
              <w:rPr>
                <w:rFonts w:ascii="Times New Roman" w:hAnsi="Times New Roman"/>
                <w:szCs w:val="24"/>
              </w:rPr>
            </w:pPr>
            <w:r>
              <w:rPr>
                <w:rFonts w:ascii="Times New Roman" w:hAnsi="Times New Roman"/>
                <w:szCs w:val="24"/>
              </w:rPr>
              <w:t xml:space="preserve">Flames Athletic Center </w:t>
            </w:r>
          </w:p>
        </w:tc>
        <w:tc>
          <w:tcPr>
            <w:tcW w:w="1864" w:type="dxa"/>
            <w:tcBorders>
              <w:top w:val="single" w:sz="4" w:space="0" w:color="000000"/>
              <w:left w:val="single" w:sz="4" w:space="0" w:color="000000"/>
              <w:bottom w:val="single" w:sz="4" w:space="0" w:color="000000"/>
              <w:right w:val="single" w:sz="4" w:space="0" w:color="000000"/>
            </w:tcBorders>
          </w:tcPr>
          <w:p w14:paraId="2481B4D2" w14:textId="77777777" w:rsidR="0009538A" w:rsidRDefault="0009538A" w:rsidP="00020AE6">
            <w:pPr>
              <w:spacing w:line="240" w:lineRule="auto"/>
              <w:rPr>
                <w:rFonts w:ascii="Times New Roman" w:hAnsi="Times New Roman"/>
                <w:szCs w:val="24"/>
              </w:rPr>
            </w:pPr>
            <w:r>
              <w:rPr>
                <w:rFonts w:ascii="Times New Roman" w:hAnsi="Times New Roman"/>
                <w:szCs w:val="24"/>
              </w:rPr>
              <w:t>646</w:t>
            </w:r>
          </w:p>
        </w:tc>
      </w:tr>
      <w:tr w:rsidR="0009538A" w14:paraId="3F19297B" w14:textId="77777777" w:rsidTr="00020AE6">
        <w:tc>
          <w:tcPr>
            <w:tcW w:w="683" w:type="dxa"/>
            <w:tcBorders>
              <w:top w:val="single" w:sz="4" w:space="0" w:color="000000"/>
              <w:left w:val="single" w:sz="4" w:space="0" w:color="000000"/>
              <w:bottom w:val="single" w:sz="4" w:space="0" w:color="000000"/>
              <w:right w:val="single" w:sz="4" w:space="0" w:color="000000"/>
            </w:tcBorders>
          </w:tcPr>
          <w:p w14:paraId="4406B933"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0FBA1AF"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On the Mall </w:t>
            </w:r>
            <w:r>
              <w:rPr>
                <w:rFonts w:ascii="Times New Roman" w:hAnsi="Times New Roman"/>
                <w:sz w:val="18"/>
                <w:szCs w:val="24"/>
              </w:rPr>
              <w:t>(formerly Satellite Union)</w:t>
            </w:r>
          </w:p>
        </w:tc>
        <w:tc>
          <w:tcPr>
            <w:tcW w:w="1864" w:type="dxa"/>
            <w:tcBorders>
              <w:top w:val="single" w:sz="4" w:space="0" w:color="000000"/>
              <w:left w:val="single" w:sz="4" w:space="0" w:color="000000"/>
              <w:bottom w:val="single" w:sz="4" w:space="0" w:color="000000"/>
              <w:right w:val="single" w:sz="4" w:space="0" w:color="000000"/>
            </w:tcBorders>
          </w:tcPr>
          <w:p w14:paraId="60768D57" w14:textId="77777777" w:rsidR="0009538A" w:rsidRDefault="0009538A" w:rsidP="00020AE6">
            <w:pPr>
              <w:spacing w:line="240" w:lineRule="auto"/>
              <w:rPr>
                <w:rFonts w:ascii="Times New Roman" w:hAnsi="Times New Roman"/>
                <w:szCs w:val="24"/>
              </w:rPr>
            </w:pPr>
            <w:r>
              <w:rPr>
                <w:rFonts w:ascii="Times New Roman" w:hAnsi="Times New Roman"/>
                <w:szCs w:val="24"/>
              </w:rPr>
              <w:t>959</w:t>
            </w:r>
          </w:p>
        </w:tc>
      </w:tr>
      <w:tr w:rsidR="0009538A" w14:paraId="36D8C7F9" w14:textId="77777777" w:rsidTr="00020AE6">
        <w:tc>
          <w:tcPr>
            <w:tcW w:w="683" w:type="dxa"/>
            <w:tcBorders>
              <w:top w:val="single" w:sz="4" w:space="0" w:color="000000"/>
              <w:left w:val="single" w:sz="4" w:space="0" w:color="000000"/>
              <w:bottom w:val="single" w:sz="4" w:space="0" w:color="000000"/>
              <w:right w:val="single" w:sz="4" w:space="0" w:color="000000"/>
            </w:tcBorders>
          </w:tcPr>
          <w:p w14:paraId="43593C95"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176055B" w14:textId="77777777" w:rsidR="0009538A" w:rsidRDefault="0009538A" w:rsidP="00020AE6">
            <w:pPr>
              <w:spacing w:line="240" w:lineRule="auto"/>
              <w:rPr>
                <w:rFonts w:ascii="Times New Roman" w:hAnsi="Times New Roman"/>
                <w:szCs w:val="24"/>
              </w:rPr>
            </w:pPr>
            <w:r>
              <w:rPr>
                <w:rFonts w:ascii="Times New Roman" w:hAnsi="Times New Roman"/>
                <w:szCs w:val="24"/>
              </w:rPr>
              <w:t xml:space="preserve">Student Services Building </w:t>
            </w:r>
          </w:p>
        </w:tc>
        <w:tc>
          <w:tcPr>
            <w:tcW w:w="1864" w:type="dxa"/>
            <w:tcBorders>
              <w:top w:val="single" w:sz="4" w:space="0" w:color="000000"/>
              <w:left w:val="single" w:sz="4" w:space="0" w:color="000000"/>
              <w:bottom w:val="single" w:sz="4" w:space="0" w:color="000000"/>
              <w:right w:val="single" w:sz="4" w:space="0" w:color="000000"/>
            </w:tcBorders>
          </w:tcPr>
          <w:p w14:paraId="37B85D1C" w14:textId="77777777" w:rsidR="0009538A" w:rsidRDefault="0009538A" w:rsidP="00020AE6">
            <w:pPr>
              <w:spacing w:line="240" w:lineRule="auto"/>
              <w:rPr>
                <w:rFonts w:ascii="Times New Roman" w:hAnsi="Times New Roman"/>
                <w:szCs w:val="24"/>
              </w:rPr>
            </w:pPr>
            <w:r>
              <w:rPr>
                <w:rFonts w:ascii="Times New Roman" w:hAnsi="Times New Roman"/>
                <w:szCs w:val="24"/>
              </w:rPr>
              <w:t>655</w:t>
            </w:r>
          </w:p>
        </w:tc>
      </w:tr>
      <w:tr w:rsidR="0009538A" w14:paraId="0D9C08F2"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57C7C44"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3B80A42"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Student Center West </w:t>
            </w:r>
            <w:r>
              <w:rPr>
                <w:rFonts w:ascii="Times New Roman" w:hAnsi="Times New Roman"/>
                <w:sz w:val="18"/>
                <w:szCs w:val="24"/>
              </w:rPr>
              <w:t>(formerly Union Building – Health Sciences Center)</w:t>
            </w:r>
          </w:p>
        </w:tc>
        <w:tc>
          <w:tcPr>
            <w:tcW w:w="1864" w:type="dxa"/>
            <w:tcBorders>
              <w:top w:val="single" w:sz="4" w:space="0" w:color="000000"/>
              <w:left w:val="single" w:sz="4" w:space="0" w:color="000000"/>
              <w:bottom w:val="single" w:sz="4" w:space="0" w:color="000000"/>
              <w:right w:val="single" w:sz="4" w:space="0" w:color="000000"/>
            </w:tcBorders>
          </w:tcPr>
          <w:p w14:paraId="466E3961" w14:textId="77777777" w:rsidR="0009538A" w:rsidRDefault="0009538A" w:rsidP="00020AE6">
            <w:pPr>
              <w:spacing w:line="240" w:lineRule="auto"/>
              <w:rPr>
                <w:rFonts w:ascii="Times New Roman" w:hAnsi="Times New Roman"/>
                <w:szCs w:val="24"/>
              </w:rPr>
            </w:pPr>
            <w:r>
              <w:rPr>
                <w:rFonts w:ascii="Times New Roman" w:hAnsi="Times New Roman"/>
                <w:szCs w:val="24"/>
              </w:rPr>
              <w:t>938</w:t>
            </w:r>
          </w:p>
        </w:tc>
      </w:tr>
      <w:tr w:rsidR="0009538A" w14:paraId="3C0A127D"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60FE310"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A86AAAA"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Student Center East </w:t>
            </w:r>
            <w:r>
              <w:rPr>
                <w:rFonts w:ascii="Times New Roman" w:hAnsi="Times New Roman"/>
                <w:sz w:val="18"/>
                <w:szCs w:val="24"/>
              </w:rPr>
              <w:t>(formerly University Center or Chicago Circle Center Union)</w:t>
            </w:r>
          </w:p>
        </w:tc>
        <w:tc>
          <w:tcPr>
            <w:tcW w:w="1864" w:type="dxa"/>
            <w:tcBorders>
              <w:top w:val="single" w:sz="4" w:space="0" w:color="000000"/>
              <w:left w:val="single" w:sz="4" w:space="0" w:color="000000"/>
              <w:bottom w:val="single" w:sz="4" w:space="0" w:color="000000"/>
              <w:right w:val="single" w:sz="4" w:space="0" w:color="000000"/>
            </w:tcBorders>
          </w:tcPr>
          <w:p w14:paraId="3B4E0B08" w14:textId="77777777" w:rsidR="0009538A" w:rsidRDefault="0009538A" w:rsidP="00020AE6">
            <w:pPr>
              <w:spacing w:line="240" w:lineRule="auto"/>
              <w:rPr>
                <w:rFonts w:ascii="Times New Roman" w:hAnsi="Times New Roman"/>
                <w:szCs w:val="24"/>
              </w:rPr>
            </w:pPr>
            <w:r>
              <w:rPr>
                <w:rFonts w:ascii="Times New Roman" w:hAnsi="Times New Roman"/>
                <w:szCs w:val="24"/>
              </w:rPr>
              <w:t>605</w:t>
            </w:r>
          </w:p>
        </w:tc>
      </w:tr>
      <w:tr w:rsidR="0009538A" w14:paraId="432D75D7" w14:textId="77777777" w:rsidTr="00020AE6">
        <w:tc>
          <w:tcPr>
            <w:tcW w:w="683" w:type="dxa"/>
            <w:tcBorders>
              <w:top w:val="single" w:sz="4" w:space="0" w:color="000000"/>
              <w:left w:val="single" w:sz="4" w:space="0" w:color="000000"/>
              <w:bottom w:val="single" w:sz="4" w:space="0" w:color="000000"/>
              <w:right w:val="single" w:sz="4" w:space="0" w:color="000000"/>
            </w:tcBorders>
          </w:tcPr>
          <w:p w14:paraId="6974246B"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7A60300" w14:textId="77777777" w:rsidR="0009538A" w:rsidRDefault="0009538A" w:rsidP="00020AE6">
            <w:pPr>
              <w:spacing w:line="240" w:lineRule="auto"/>
              <w:rPr>
                <w:rFonts w:ascii="Times New Roman" w:hAnsi="Times New Roman"/>
                <w:szCs w:val="24"/>
              </w:rPr>
            </w:pPr>
            <w:r>
              <w:rPr>
                <w:rFonts w:ascii="Times New Roman" w:hAnsi="Times New Roman"/>
                <w:szCs w:val="24"/>
              </w:rPr>
              <w:t xml:space="preserve">Student Center East Tower </w:t>
            </w:r>
          </w:p>
        </w:tc>
        <w:tc>
          <w:tcPr>
            <w:tcW w:w="1864" w:type="dxa"/>
            <w:tcBorders>
              <w:top w:val="single" w:sz="4" w:space="0" w:color="000000"/>
              <w:left w:val="single" w:sz="4" w:space="0" w:color="000000"/>
              <w:bottom w:val="single" w:sz="4" w:space="0" w:color="000000"/>
              <w:right w:val="single" w:sz="4" w:space="0" w:color="000000"/>
            </w:tcBorders>
          </w:tcPr>
          <w:p w14:paraId="26CDE095" w14:textId="77777777" w:rsidR="0009538A" w:rsidRDefault="0009538A" w:rsidP="00020AE6">
            <w:pPr>
              <w:spacing w:line="240" w:lineRule="auto"/>
              <w:rPr>
                <w:rFonts w:ascii="Times New Roman" w:hAnsi="Times New Roman"/>
                <w:szCs w:val="24"/>
              </w:rPr>
            </w:pPr>
            <w:r>
              <w:rPr>
                <w:rFonts w:ascii="Times New Roman" w:hAnsi="Times New Roman"/>
                <w:szCs w:val="24"/>
              </w:rPr>
              <w:t>606</w:t>
            </w:r>
          </w:p>
        </w:tc>
      </w:tr>
      <w:tr w:rsidR="0009538A" w14:paraId="71551959" w14:textId="77777777" w:rsidTr="00020AE6">
        <w:tc>
          <w:tcPr>
            <w:tcW w:w="683" w:type="dxa"/>
            <w:tcBorders>
              <w:top w:val="single" w:sz="4" w:space="0" w:color="000000"/>
              <w:left w:val="single" w:sz="4" w:space="0" w:color="000000"/>
              <w:bottom w:val="single" w:sz="4" w:space="0" w:color="000000"/>
              <w:right w:val="single" w:sz="4" w:space="0" w:color="000000"/>
            </w:tcBorders>
          </w:tcPr>
          <w:p w14:paraId="420E9E69"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45DFEBCD" w14:textId="77777777" w:rsidR="0009538A" w:rsidRDefault="0009538A" w:rsidP="00020AE6">
            <w:pPr>
              <w:spacing w:line="240" w:lineRule="auto"/>
              <w:rPr>
                <w:rFonts w:ascii="Times New Roman" w:hAnsi="Times New Roman"/>
                <w:szCs w:val="24"/>
              </w:rPr>
            </w:pPr>
            <w:r>
              <w:rPr>
                <w:rFonts w:ascii="Times New Roman" w:hAnsi="Times New Roman"/>
                <w:szCs w:val="24"/>
              </w:rPr>
              <w:t>Behavioral Sciences</w:t>
            </w:r>
          </w:p>
        </w:tc>
        <w:tc>
          <w:tcPr>
            <w:tcW w:w="1864" w:type="dxa"/>
            <w:tcBorders>
              <w:top w:val="single" w:sz="4" w:space="0" w:color="000000"/>
              <w:left w:val="single" w:sz="4" w:space="0" w:color="000000"/>
              <w:bottom w:val="single" w:sz="4" w:space="0" w:color="000000"/>
              <w:right w:val="single" w:sz="4" w:space="0" w:color="000000"/>
            </w:tcBorders>
          </w:tcPr>
          <w:p w14:paraId="3A65E027" w14:textId="77777777" w:rsidR="0009538A" w:rsidRDefault="0009538A" w:rsidP="00020AE6">
            <w:pPr>
              <w:spacing w:line="240" w:lineRule="auto"/>
              <w:rPr>
                <w:rFonts w:ascii="Times New Roman" w:hAnsi="Times New Roman"/>
                <w:szCs w:val="24"/>
              </w:rPr>
            </w:pPr>
            <w:r>
              <w:rPr>
                <w:rFonts w:ascii="Times New Roman" w:hAnsi="Times New Roman"/>
                <w:szCs w:val="24"/>
              </w:rPr>
              <w:t>618</w:t>
            </w:r>
          </w:p>
        </w:tc>
      </w:tr>
      <w:tr w:rsidR="0009538A" w14:paraId="5BD9427E" w14:textId="77777777" w:rsidTr="00020AE6">
        <w:tc>
          <w:tcPr>
            <w:tcW w:w="683" w:type="dxa"/>
            <w:tcBorders>
              <w:top w:val="single" w:sz="4" w:space="0" w:color="000000"/>
              <w:left w:val="single" w:sz="4" w:space="0" w:color="000000"/>
              <w:bottom w:val="single" w:sz="4" w:space="0" w:color="000000"/>
              <w:right w:val="single" w:sz="4" w:space="0" w:color="000000"/>
            </w:tcBorders>
          </w:tcPr>
          <w:p w14:paraId="68BA5BB9"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05DB3BA"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UIC Pavilion </w:t>
            </w:r>
            <w:r>
              <w:rPr>
                <w:rFonts w:ascii="Times New Roman" w:hAnsi="Times New Roman"/>
                <w:sz w:val="18"/>
                <w:szCs w:val="24"/>
              </w:rPr>
              <w:t>(formerly University Center Pavilion)</w:t>
            </w:r>
          </w:p>
        </w:tc>
        <w:tc>
          <w:tcPr>
            <w:tcW w:w="1864" w:type="dxa"/>
            <w:tcBorders>
              <w:top w:val="single" w:sz="4" w:space="0" w:color="000000"/>
              <w:left w:val="single" w:sz="4" w:space="0" w:color="000000"/>
              <w:bottom w:val="single" w:sz="4" w:space="0" w:color="000000"/>
              <w:right w:val="single" w:sz="4" w:space="0" w:color="000000"/>
            </w:tcBorders>
          </w:tcPr>
          <w:p w14:paraId="35C4D983" w14:textId="77777777" w:rsidR="0009538A" w:rsidRDefault="0009538A" w:rsidP="00020AE6">
            <w:pPr>
              <w:spacing w:line="240" w:lineRule="auto"/>
              <w:rPr>
                <w:rFonts w:ascii="Times New Roman" w:hAnsi="Times New Roman"/>
                <w:szCs w:val="24"/>
              </w:rPr>
            </w:pPr>
            <w:r>
              <w:rPr>
                <w:rFonts w:ascii="Times New Roman" w:hAnsi="Times New Roman"/>
                <w:szCs w:val="24"/>
              </w:rPr>
              <w:t>638</w:t>
            </w:r>
          </w:p>
        </w:tc>
      </w:tr>
      <w:tr w:rsidR="0009538A" w14:paraId="4FFEC005"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8D8B5B0"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CBEF993"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Thomas Beckham Hall </w:t>
            </w:r>
            <w:r>
              <w:rPr>
                <w:rFonts w:ascii="Times New Roman" w:hAnsi="Times New Roman"/>
                <w:sz w:val="18"/>
                <w:szCs w:val="24"/>
              </w:rPr>
              <w:t>(Includes University Village Marketplace, 1</w:t>
            </w:r>
            <w:r>
              <w:rPr>
                <w:rFonts w:ascii="Times New Roman" w:hAnsi="Times New Roman"/>
                <w:sz w:val="18"/>
                <w:szCs w:val="24"/>
                <w:vertAlign w:val="superscript"/>
              </w:rPr>
              <w:t>st</w:t>
            </w:r>
            <w:r>
              <w:rPr>
                <w:rFonts w:ascii="Times New Roman" w:hAnsi="Times New Roman"/>
                <w:sz w:val="18"/>
                <w:szCs w:val="24"/>
              </w:rPr>
              <w:t xml:space="preserve"> floor retail)</w:t>
            </w:r>
          </w:p>
        </w:tc>
        <w:tc>
          <w:tcPr>
            <w:tcW w:w="1864" w:type="dxa"/>
            <w:tcBorders>
              <w:top w:val="single" w:sz="4" w:space="0" w:color="000000"/>
              <w:left w:val="single" w:sz="4" w:space="0" w:color="000000"/>
              <w:bottom w:val="single" w:sz="4" w:space="0" w:color="000000"/>
              <w:right w:val="single" w:sz="4" w:space="0" w:color="000000"/>
            </w:tcBorders>
          </w:tcPr>
          <w:p w14:paraId="75797808" w14:textId="77777777" w:rsidR="0009538A" w:rsidRDefault="0009538A" w:rsidP="00020AE6">
            <w:pPr>
              <w:spacing w:line="240" w:lineRule="auto"/>
              <w:rPr>
                <w:rFonts w:ascii="Times New Roman" w:hAnsi="Times New Roman"/>
                <w:szCs w:val="24"/>
              </w:rPr>
            </w:pPr>
            <w:r>
              <w:rPr>
                <w:rFonts w:ascii="Times New Roman" w:hAnsi="Times New Roman"/>
                <w:szCs w:val="24"/>
              </w:rPr>
              <w:t>663</w:t>
            </w:r>
          </w:p>
        </w:tc>
      </w:tr>
      <w:tr w:rsidR="0009538A" w14:paraId="32E5F1E4" w14:textId="77777777" w:rsidTr="00020AE6">
        <w:tc>
          <w:tcPr>
            <w:tcW w:w="683" w:type="dxa"/>
            <w:tcBorders>
              <w:top w:val="single" w:sz="4" w:space="0" w:color="000000"/>
              <w:left w:val="single" w:sz="4" w:space="0" w:color="000000"/>
              <w:bottom w:val="single" w:sz="4" w:space="0" w:color="000000"/>
              <w:right w:val="single" w:sz="4" w:space="0" w:color="000000"/>
            </w:tcBorders>
          </w:tcPr>
          <w:p w14:paraId="7B19560E"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60759EA"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Marie Robinson Hall </w:t>
            </w:r>
            <w:r>
              <w:rPr>
                <w:rFonts w:ascii="Times New Roman" w:hAnsi="Times New Roman"/>
                <w:sz w:val="18"/>
                <w:szCs w:val="24"/>
              </w:rPr>
              <w:t>(Includes University Village Marketplace, 1</w:t>
            </w:r>
            <w:r>
              <w:rPr>
                <w:rFonts w:ascii="Times New Roman" w:hAnsi="Times New Roman"/>
                <w:sz w:val="18"/>
                <w:szCs w:val="24"/>
                <w:vertAlign w:val="superscript"/>
              </w:rPr>
              <w:t>st</w:t>
            </w:r>
            <w:r>
              <w:rPr>
                <w:rFonts w:ascii="Times New Roman" w:hAnsi="Times New Roman"/>
                <w:sz w:val="18"/>
                <w:szCs w:val="24"/>
              </w:rPr>
              <w:t xml:space="preserve"> floor retail)</w:t>
            </w:r>
          </w:p>
        </w:tc>
        <w:tc>
          <w:tcPr>
            <w:tcW w:w="1864" w:type="dxa"/>
            <w:tcBorders>
              <w:top w:val="single" w:sz="4" w:space="0" w:color="000000"/>
              <w:left w:val="single" w:sz="4" w:space="0" w:color="000000"/>
              <w:bottom w:val="single" w:sz="4" w:space="0" w:color="000000"/>
              <w:right w:val="single" w:sz="4" w:space="0" w:color="000000"/>
            </w:tcBorders>
          </w:tcPr>
          <w:p w14:paraId="33111F2E" w14:textId="77777777" w:rsidR="0009538A" w:rsidRDefault="0009538A" w:rsidP="00020AE6">
            <w:pPr>
              <w:spacing w:line="240" w:lineRule="auto"/>
              <w:rPr>
                <w:rFonts w:ascii="Times New Roman" w:hAnsi="Times New Roman"/>
                <w:szCs w:val="24"/>
              </w:rPr>
            </w:pPr>
            <w:r>
              <w:rPr>
                <w:rFonts w:ascii="Times New Roman" w:hAnsi="Times New Roman"/>
                <w:szCs w:val="24"/>
              </w:rPr>
              <w:t>664</w:t>
            </w:r>
          </w:p>
        </w:tc>
      </w:tr>
      <w:tr w:rsidR="0009538A" w14:paraId="7F8B79C3"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A7D8AED"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D476A6E"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James </w:t>
            </w:r>
            <w:proofErr w:type="spellStart"/>
            <w:r>
              <w:rPr>
                <w:rFonts w:ascii="Times New Roman" w:hAnsi="Times New Roman"/>
                <w:szCs w:val="24"/>
              </w:rPr>
              <w:t>Stukel</w:t>
            </w:r>
            <w:proofErr w:type="spellEnd"/>
            <w:r>
              <w:rPr>
                <w:rFonts w:ascii="Times New Roman" w:hAnsi="Times New Roman"/>
                <w:szCs w:val="24"/>
              </w:rPr>
              <w:t xml:space="preserve"> Towers </w:t>
            </w:r>
            <w:r>
              <w:rPr>
                <w:rFonts w:ascii="Times New Roman" w:hAnsi="Times New Roman"/>
                <w:sz w:val="18"/>
                <w:szCs w:val="24"/>
              </w:rPr>
              <w:t>(Includes University Village Marketplace, 1</w:t>
            </w:r>
            <w:r>
              <w:rPr>
                <w:rFonts w:ascii="Times New Roman" w:hAnsi="Times New Roman"/>
                <w:sz w:val="18"/>
                <w:szCs w:val="24"/>
                <w:vertAlign w:val="superscript"/>
              </w:rPr>
              <w:t>st</w:t>
            </w:r>
            <w:r>
              <w:rPr>
                <w:rFonts w:ascii="Times New Roman" w:hAnsi="Times New Roman"/>
                <w:sz w:val="18"/>
                <w:szCs w:val="24"/>
              </w:rPr>
              <w:t xml:space="preserve"> floor retail Tower A)</w:t>
            </w:r>
          </w:p>
        </w:tc>
        <w:tc>
          <w:tcPr>
            <w:tcW w:w="1864" w:type="dxa"/>
            <w:tcBorders>
              <w:top w:val="single" w:sz="4" w:space="0" w:color="000000"/>
              <w:left w:val="single" w:sz="4" w:space="0" w:color="000000"/>
              <w:bottom w:val="single" w:sz="4" w:space="0" w:color="000000"/>
              <w:right w:val="single" w:sz="4" w:space="0" w:color="000000"/>
            </w:tcBorders>
          </w:tcPr>
          <w:p w14:paraId="37CAF0FA" w14:textId="77777777" w:rsidR="0009538A" w:rsidRDefault="0009538A" w:rsidP="00020AE6">
            <w:pPr>
              <w:spacing w:line="240" w:lineRule="auto"/>
              <w:rPr>
                <w:rFonts w:ascii="Times New Roman" w:hAnsi="Times New Roman"/>
                <w:szCs w:val="24"/>
              </w:rPr>
            </w:pPr>
            <w:r>
              <w:rPr>
                <w:rFonts w:ascii="Times New Roman" w:hAnsi="Times New Roman"/>
                <w:szCs w:val="24"/>
              </w:rPr>
              <w:t>665</w:t>
            </w:r>
          </w:p>
        </w:tc>
      </w:tr>
      <w:tr w:rsidR="0009538A" w14:paraId="1E5BC582" w14:textId="77777777" w:rsidTr="00020AE6">
        <w:tc>
          <w:tcPr>
            <w:tcW w:w="683" w:type="dxa"/>
            <w:tcBorders>
              <w:top w:val="single" w:sz="4" w:space="0" w:color="000000"/>
              <w:left w:val="single" w:sz="4" w:space="0" w:color="000000"/>
              <w:bottom w:val="single" w:sz="4" w:space="0" w:color="000000"/>
              <w:right w:val="single" w:sz="4" w:space="0" w:color="000000"/>
            </w:tcBorders>
          </w:tcPr>
          <w:p w14:paraId="24CB30F7"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22248C7"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Adaptive Reuse Phase 2B </w:t>
            </w:r>
            <w:r>
              <w:rPr>
                <w:rFonts w:ascii="Times New Roman" w:hAnsi="Times New Roman"/>
                <w:sz w:val="18"/>
                <w:szCs w:val="24"/>
              </w:rPr>
              <w:t>(Includes University Village Marketplace, 1</w:t>
            </w:r>
            <w:r>
              <w:rPr>
                <w:rFonts w:ascii="Times New Roman" w:hAnsi="Times New Roman"/>
                <w:sz w:val="18"/>
                <w:szCs w:val="24"/>
                <w:vertAlign w:val="superscript"/>
              </w:rPr>
              <w:t>st</w:t>
            </w:r>
            <w:r>
              <w:rPr>
                <w:rFonts w:ascii="Times New Roman" w:hAnsi="Times New Roman"/>
                <w:sz w:val="18"/>
                <w:szCs w:val="24"/>
              </w:rPr>
              <w:t xml:space="preserve"> floor retail)</w:t>
            </w:r>
          </w:p>
        </w:tc>
        <w:tc>
          <w:tcPr>
            <w:tcW w:w="1864" w:type="dxa"/>
            <w:tcBorders>
              <w:top w:val="single" w:sz="4" w:space="0" w:color="000000"/>
              <w:left w:val="single" w:sz="4" w:space="0" w:color="000000"/>
              <w:bottom w:val="single" w:sz="4" w:space="0" w:color="000000"/>
              <w:right w:val="single" w:sz="4" w:space="0" w:color="000000"/>
            </w:tcBorders>
          </w:tcPr>
          <w:p w14:paraId="184EB3FE" w14:textId="77777777" w:rsidR="0009538A" w:rsidRDefault="0009538A" w:rsidP="00020AE6">
            <w:pPr>
              <w:spacing w:line="240" w:lineRule="auto"/>
              <w:rPr>
                <w:rFonts w:ascii="Times New Roman" w:hAnsi="Times New Roman"/>
                <w:szCs w:val="24"/>
              </w:rPr>
            </w:pPr>
            <w:r>
              <w:rPr>
                <w:rFonts w:ascii="Times New Roman" w:hAnsi="Times New Roman"/>
                <w:szCs w:val="24"/>
              </w:rPr>
              <w:t>672</w:t>
            </w:r>
          </w:p>
        </w:tc>
      </w:tr>
      <w:tr w:rsidR="0009538A" w14:paraId="3FDD319E" w14:textId="77777777" w:rsidTr="00020AE6">
        <w:tc>
          <w:tcPr>
            <w:tcW w:w="683" w:type="dxa"/>
            <w:tcBorders>
              <w:top w:val="single" w:sz="4" w:space="0" w:color="000000"/>
              <w:left w:val="single" w:sz="4" w:space="0" w:color="000000"/>
              <w:bottom w:val="single" w:sz="4" w:space="0" w:color="000000"/>
              <w:right w:val="single" w:sz="4" w:space="0" w:color="000000"/>
            </w:tcBorders>
          </w:tcPr>
          <w:p w14:paraId="41B4C27A"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4E958947"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Adaptive Reuse Phase 2A </w:t>
            </w:r>
            <w:r>
              <w:rPr>
                <w:rFonts w:ascii="Times New Roman" w:hAnsi="Times New Roman"/>
                <w:sz w:val="18"/>
                <w:szCs w:val="24"/>
              </w:rPr>
              <w:t>(Includes University Village Marketplace, 1</w:t>
            </w:r>
            <w:r>
              <w:rPr>
                <w:rFonts w:ascii="Times New Roman" w:hAnsi="Times New Roman"/>
                <w:sz w:val="18"/>
                <w:szCs w:val="24"/>
                <w:vertAlign w:val="superscript"/>
              </w:rPr>
              <w:t>st</w:t>
            </w:r>
            <w:r>
              <w:rPr>
                <w:rFonts w:ascii="Times New Roman" w:hAnsi="Times New Roman"/>
                <w:sz w:val="18"/>
                <w:szCs w:val="24"/>
              </w:rPr>
              <w:t xml:space="preserve"> floor retail)</w:t>
            </w:r>
          </w:p>
        </w:tc>
        <w:tc>
          <w:tcPr>
            <w:tcW w:w="1864" w:type="dxa"/>
            <w:tcBorders>
              <w:top w:val="single" w:sz="4" w:space="0" w:color="000000"/>
              <w:left w:val="single" w:sz="4" w:space="0" w:color="000000"/>
              <w:bottom w:val="single" w:sz="4" w:space="0" w:color="000000"/>
              <w:right w:val="single" w:sz="4" w:space="0" w:color="000000"/>
            </w:tcBorders>
          </w:tcPr>
          <w:p w14:paraId="59C04328" w14:textId="77777777" w:rsidR="0009538A" w:rsidRDefault="0009538A" w:rsidP="00020AE6">
            <w:pPr>
              <w:spacing w:line="240" w:lineRule="auto"/>
              <w:rPr>
                <w:rFonts w:ascii="Times New Roman" w:hAnsi="Times New Roman"/>
                <w:szCs w:val="24"/>
              </w:rPr>
            </w:pPr>
            <w:r>
              <w:rPr>
                <w:rFonts w:ascii="Times New Roman" w:hAnsi="Times New Roman"/>
                <w:szCs w:val="24"/>
              </w:rPr>
              <w:t>673</w:t>
            </w:r>
          </w:p>
        </w:tc>
      </w:tr>
      <w:tr w:rsidR="0009538A" w14:paraId="0C307154" w14:textId="77777777" w:rsidTr="00020AE6">
        <w:tc>
          <w:tcPr>
            <w:tcW w:w="683" w:type="dxa"/>
            <w:tcBorders>
              <w:top w:val="single" w:sz="4" w:space="0" w:color="000000"/>
              <w:left w:val="single" w:sz="4" w:space="0" w:color="000000"/>
              <w:bottom w:val="single" w:sz="4" w:space="0" w:color="000000"/>
              <w:right w:val="single" w:sz="4" w:space="0" w:color="000000"/>
            </w:tcBorders>
          </w:tcPr>
          <w:p w14:paraId="23C55D4E"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5994A2E"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Adaptive Reuse Phase 3 </w:t>
            </w:r>
            <w:r>
              <w:rPr>
                <w:rFonts w:ascii="Times New Roman" w:hAnsi="Times New Roman"/>
                <w:sz w:val="18"/>
                <w:szCs w:val="24"/>
              </w:rPr>
              <w:t>(Includes University Village Marketplace, 1</w:t>
            </w:r>
            <w:r>
              <w:rPr>
                <w:rFonts w:ascii="Times New Roman" w:hAnsi="Times New Roman"/>
                <w:sz w:val="18"/>
                <w:szCs w:val="24"/>
                <w:vertAlign w:val="superscript"/>
              </w:rPr>
              <w:t>st</w:t>
            </w:r>
            <w:r>
              <w:rPr>
                <w:rFonts w:ascii="Times New Roman" w:hAnsi="Times New Roman"/>
                <w:sz w:val="18"/>
                <w:szCs w:val="24"/>
              </w:rPr>
              <w:t xml:space="preserve"> floor retail)</w:t>
            </w:r>
          </w:p>
        </w:tc>
        <w:tc>
          <w:tcPr>
            <w:tcW w:w="1864" w:type="dxa"/>
            <w:tcBorders>
              <w:top w:val="single" w:sz="4" w:space="0" w:color="000000"/>
              <w:left w:val="single" w:sz="4" w:space="0" w:color="000000"/>
              <w:bottom w:val="single" w:sz="4" w:space="0" w:color="000000"/>
              <w:right w:val="single" w:sz="4" w:space="0" w:color="000000"/>
            </w:tcBorders>
          </w:tcPr>
          <w:p w14:paraId="44BFC68A" w14:textId="77777777" w:rsidR="0009538A" w:rsidRDefault="0009538A" w:rsidP="00020AE6">
            <w:pPr>
              <w:spacing w:line="240" w:lineRule="auto"/>
              <w:rPr>
                <w:rFonts w:ascii="Times New Roman" w:hAnsi="Times New Roman"/>
                <w:szCs w:val="24"/>
              </w:rPr>
            </w:pPr>
            <w:r>
              <w:rPr>
                <w:rFonts w:ascii="Times New Roman" w:hAnsi="Times New Roman"/>
                <w:szCs w:val="24"/>
              </w:rPr>
              <w:t>674</w:t>
            </w:r>
          </w:p>
        </w:tc>
      </w:tr>
      <w:tr w:rsidR="0009538A" w14:paraId="0C07A51C"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9786B26"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BB35D28"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Adaptive Reuse Phase 1 A/B </w:t>
            </w:r>
            <w:r>
              <w:rPr>
                <w:rFonts w:ascii="Times New Roman" w:hAnsi="Times New Roman"/>
                <w:sz w:val="18"/>
                <w:szCs w:val="24"/>
              </w:rPr>
              <w:t>(Includes University Village Marketplace, 1</w:t>
            </w:r>
            <w:r>
              <w:rPr>
                <w:rFonts w:ascii="Times New Roman" w:hAnsi="Times New Roman"/>
                <w:sz w:val="18"/>
                <w:szCs w:val="24"/>
                <w:vertAlign w:val="superscript"/>
              </w:rPr>
              <w:t>st</w:t>
            </w:r>
            <w:r>
              <w:rPr>
                <w:rFonts w:ascii="Times New Roman" w:hAnsi="Times New Roman"/>
                <w:sz w:val="18"/>
                <w:szCs w:val="24"/>
              </w:rPr>
              <w:t xml:space="preserve"> floor retail)</w:t>
            </w:r>
          </w:p>
        </w:tc>
        <w:tc>
          <w:tcPr>
            <w:tcW w:w="1864" w:type="dxa"/>
            <w:tcBorders>
              <w:top w:val="single" w:sz="4" w:space="0" w:color="000000"/>
              <w:left w:val="single" w:sz="4" w:space="0" w:color="000000"/>
              <w:bottom w:val="single" w:sz="4" w:space="0" w:color="000000"/>
              <w:right w:val="single" w:sz="4" w:space="0" w:color="000000"/>
            </w:tcBorders>
          </w:tcPr>
          <w:p w14:paraId="0B09A4E5" w14:textId="77777777" w:rsidR="0009538A" w:rsidRDefault="0009538A" w:rsidP="00020AE6">
            <w:pPr>
              <w:spacing w:line="240" w:lineRule="auto"/>
              <w:rPr>
                <w:rFonts w:ascii="Times New Roman" w:hAnsi="Times New Roman"/>
                <w:szCs w:val="24"/>
              </w:rPr>
            </w:pPr>
            <w:r>
              <w:rPr>
                <w:rFonts w:ascii="Times New Roman" w:hAnsi="Times New Roman"/>
                <w:szCs w:val="24"/>
              </w:rPr>
              <w:t>675</w:t>
            </w:r>
          </w:p>
        </w:tc>
      </w:tr>
      <w:tr w:rsidR="0009538A" w14:paraId="4020668F" w14:textId="77777777" w:rsidTr="00020AE6">
        <w:tc>
          <w:tcPr>
            <w:tcW w:w="683" w:type="dxa"/>
            <w:tcBorders>
              <w:top w:val="single" w:sz="4" w:space="0" w:color="000000"/>
              <w:left w:val="single" w:sz="4" w:space="0" w:color="000000"/>
              <w:bottom w:val="single" w:sz="4" w:space="0" w:color="000000"/>
              <w:right w:val="single" w:sz="4" w:space="0" w:color="000000"/>
            </w:tcBorders>
          </w:tcPr>
          <w:p w14:paraId="1C55D454"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3BF53FD"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Student Recreation Facility </w:t>
            </w:r>
            <w:r>
              <w:rPr>
                <w:rFonts w:ascii="Times New Roman" w:hAnsi="Times New Roman"/>
                <w:sz w:val="18"/>
                <w:szCs w:val="24"/>
              </w:rPr>
              <w:t>(formerly UIC Recreation Center)</w:t>
            </w:r>
          </w:p>
        </w:tc>
        <w:tc>
          <w:tcPr>
            <w:tcW w:w="1864" w:type="dxa"/>
            <w:tcBorders>
              <w:top w:val="single" w:sz="4" w:space="0" w:color="000000"/>
              <w:left w:val="single" w:sz="4" w:space="0" w:color="000000"/>
              <w:bottom w:val="single" w:sz="4" w:space="0" w:color="000000"/>
              <w:right w:val="single" w:sz="4" w:space="0" w:color="000000"/>
            </w:tcBorders>
          </w:tcPr>
          <w:p w14:paraId="7E05D099" w14:textId="77777777" w:rsidR="0009538A" w:rsidRDefault="0009538A" w:rsidP="00020AE6">
            <w:pPr>
              <w:spacing w:line="240" w:lineRule="auto"/>
              <w:rPr>
                <w:rFonts w:ascii="Times New Roman" w:hAnsi="Times New Roman"/>
                <w:szCs w:val="24"/>
              </w:rPr>
            </w:pPr>
            <w:r>
              <w:rPr>
                <w:rFonts w:ascii="Times New Roman" w:hAnsi="Times New Roman"/>
                <w:szCs w:val="24"/>
              </w:rPr>
              <w:t>630</w:t>
            </w:r>
          </w:p>
        </w:tc>
      </w:tr>
      <w:tr w:rsidR="0009538A" w14:paraId="7F9E629B"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60B41DC"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8EA5A74" w14:textId="1627556C" w:rsidR="0009538A" w:rsidRDefault="0009538A" w:rsidP="00020AE6">
            <w:pPr>
              <w:spacing w:line="240" w:lineRule="auto"/>
              <w:rPr>
                <w:rFonts w:ascii="Times New Roman" w:hAnsi="Times New Roman"/>
                <w:szCs w:val="24"/>
              </w:rPr>
            </w:pPr>
            <w:r>
              <w:rPr>
                <w:rFonts w:ascii="Times New Roman" w:hAnsi="Times New Roman"/>
                <w:szCs w:val="24"/>
              </w:rPr>
              <w:t>Residence Hall &amp; Academic Complex</w:t>
            </w:r>
            <w:r w:rsidR="00C00819">
              <w:rPr>
                <w:rStyle w:val="CommentReference"/>
              </w:rPr>
              <w:t xml:space="preserve"> (portion only)</w:t>
            </w:r>
          </w:p>
        </w:tc>
        <w:tc>
          <w:tcPr>
            <w:tcW w:w="1864" w:type="dxa"/>
            <w:tcBorders>
              <w:top w:val="single" w:sz="4" w:space="0" w:color="000000"/>
              <w:left w:val="single" w:sz="4" w:space="0" w:color="000000"/>
              <w:bottom w:val="single" w:sz="4" w:space="0" w:color="000000"/>
              <w:right w:val="single" w:sz="4" w:space="0" w:color="000000"/>
            </w:tcBorders>
          </w:tcPr>
          <w:p w14:paraId="019D0390" w14:textId="77777777" w:rsidR="0009538A" w:rsidRDefault="0009538A" w:rsidP="00020AE6">
            <w:pPr>
              <w:spacing w:line="240" w:lineRule="auto"/>
              <w:rPr>
                <w:rFonts w:ascii="Times New Roman" w:hAnsi="Times New Roman"/>
                <w:szCs w:val="24"/>
              </w:rPr>
            </w:pPr>
            <w:r>
              <w:rPr>
                <w:rFonts w:ascii="Times New Roman" w:hAnsi="Times New Roman"/>
                <w:szCs w:val="24"/>
              </w:rPr>
              <w:t>640</w:t>
            </w:r>
          </w:p>
        </w:tc>
      </w:tr>
      <w:tr w:rsidR="0009538A" w14:paraId="4DB2DC5B" w14:textId="77777777" w:rsidTr="00020AE6">
        <w:tc>
          <w:tcPr>
            <w:tcW w:w="683" w:type="dxa"/>
            <w:tcBorders>
              <w:top w:val="single" w:sz="4" w:space="0" w:color="000000"/>
              <w:left w:val="single" w:sz="4" w:space="0" w:color="000000"/>
              <w:bottom w:val="single" w:sz="4" w:space="0" w:color="000000"/>
              <w:right w:val="single" w:sz="4" w:space="0" w:color="000000"/>
            </w:tcBorders>
          </w:tcPr>
          <w:p w14:paraId="7A39D675"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7E53F84" w14:textId="77777777" w:rsidR="0009538A" w:rsidRDefault="0009538A" w:rsidP="00020AE6">
            <w:pPr>
              <w:spacing w:line="240" w:lineRule="auto"/>
              <w:rPr>
                <w:rFonts w:ascii="Times New Roman" w:hAnsi="Times New Roman"/>
                <w:szCs w:val="24"/>
              </w:rPr>
            </w:pPr>
            <w:r>
              <w:rPr>
                <w:rFonts w:ascii="Times New Roman" w:hAnsi="Times New Roman"/>
                <w:szCs w:val="24"/>
              </w:rPr>
              <w:t xml:space="preserve">UIC Sport and Fitness Center </w:t>
            </w:r>
          </w:p>
        </w:tc>
        <w:tc>
          <w:tcPr>
            <w:tcW w:w="1864" w:type="dxa"/>
            <w:tcBorders>
              <w:top w:val="single" w:sz="4" w:space="0" w:color="000000"/>
              <w:left w:val="single" w:sz="4" w:space="0" w:color="000000"/>
              <w:bottom w:val="single" w:sz="4" w:space="0" w:color="000000"/>
              <w:right w:val="single" w:sz="4" w:space="0" w:color="000000"/>
            </w:tcBorders>
          </w:tcPr>
          <w:p w14:paraId="50C26BEA" w14:textId="77777777" w:rsidR="0009538A" w:rsidRDefault="0009538A" w:rsidP="00020AE6">
            <w:pPr>
              <w:spacing w:line="240" w:lineRule="auto"/>
              <w:rPr>
                <w:rFonts w:ascii="Times New Roman" w:hAnsi="Times New Roman"/>
                <w:szCs w:val="24"/>
              </w:rPr>
            </w:pPr>
            <w:r>
              <w:rPr>
                <w:rFonts w:ascii="Times New Roman" w:hAnsi="Times New Roman"/>
                <w:szCs w:val="24"/>
              </w:rPr>
              <w:t>953</w:t>
            </w:r>
          </w:p>
        </w:tc>
      </w:tr>
      <w:tr w:rsidR="0009538A" w14:paraId="63513400" w14:textId="77777777" w:rsidTr="00020AE6">
        <w:tc>
          <w:tcPr>
            <w:tcW w:w="683" w:type="dxa"/>
            <w:tcBorders>
              <w:top w:val="single" w:sz="4" w:space="0" w:color="000000"/>
              <w:left w:val="single" w:sz="4" w:space="0" w:color="000000"/>
              <w:bottom w:val="single" w:sz="4" w:space="0" w:color="000000"/>
              <w:right w:val="single" w:sz="4" w:space="0" w:color="000000"/>
            </w:tcBorders>
          </w:tcPr>
          <w:p w14:paraId="61BC5B8F"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2116840" w14:textId="77777777" w:rsidR="0009538A" w:rsidRDefault="0009538A" w:rsidP="00020AE6">
            <w:pPr>
              <w:spacing w:line="240" w:lineRule="auto"/>
              <w:rPr>
                <w:rFonts w:ascii="Times New Roman" w:hAnsi="Times New Roman"/>
                <w:szCs w:val="24"/>
              </w:rPr>
            </w:pPr>
            <w:r>
              <w:rPr>
                <w:rFonts w:ascii="Times New Roman" w:hAnsi="Times New Roman"/>
                <w:szCs w:val="24"/>
              </w:rPr>
              <w:t>UIC Forum</w:t>
            </w:r>
          </w:p>
        </w:tc>
        <w:tc>
          <w:tcPr>
            <w:tcW w:w="1864" w:type="dxa"/>
            <w:tcBorders>
              <w:top w:val="single" w:sz="4" w:space="0" w:color="000000"/>
              <w:left w:val="single" w:sz="4" w:space="0" w:color="000000"/>
              <w:bottom w:val="single" w:sz="4" w:space="0" w:color="000000"/>
              <w:right w:val="single" w:sz="4" w:space="0" w:color="000000"/>
            </w:tcBorders>
          </w:tcPr>
          <w:p w14:paraId="40D916EC" w14:textId="77777777" w:rsidR="0009538A" w:rsidRDefault="0009538A" w:rsidP="00020AE6">
            <w:pPr>
              <w:spacing w:line="240" w:lineRule="auto"/>
              <w:rPr>
                <w:rFonts w:ascii="Times New Roman" w:hAnsi="Times New Roman"/>
                <w:szCs w:val="24"/>
              </w:rPr>
            </w:pPr>
            <w:r>
              <w:rPr>
                <w:rFonts w:ascii="Times New Roman" w:hAnsi="Times New Roman"/>
                <w:szCs w:val="24"/>
              </w:rPr>
              <w:t>667</w:t>
            </w:r>
          </w:p>
        </w:tc>
      </w:tr>
      <w:tr w:rsidR="0009538A" w14:paraId="1ADD85F7"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D44BCCA"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10B7497"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Express Grill </w:t>
            </w:r>
            <w:r>
              <w:rPr>
                <w:rFonts w:ascii="Times New Roman" w:hAnsi="Times New Roman"/>
                <w:sz w:val="18"/>
                <w:szCs w:val="24"/>
              </w:rPr>
              <w:t>(Includes University Village Marketplace, 1</w:t>
            </w:r>
            <w:r>
              <w:rPr>
                <w:rFonts w:ascii="Times New Roman" w:hAnsi="Times New Roman"/>
                <w:sz w:val="18"/>
                <w:szCs w:val="24"/>
                <w:vertAlign w:val="superscript"/>
              </w:rPr>
              <w:t>st</w:t>
            </w:r>
            <w:r>
              <w:rPr>
                <w:rFonts w:ascii="Times New Roman" w:hAnsi="Times New Roman"/>
                <w:sz w:val="18"/>
                <w:szCs w:val="24"/>
              </w:rPr>
              <w:t xml:space="preserve"> floor retail)</w:t>
            </w:r>
          </w:p>
        </w:tc>
        <w:tc>
          <w:tcPr>
            <w:tcW w:w="1864" w:type="dxa"/>
            <w:tcBorders>
              <w:top w:val="single" w:sz="4" w:space="0" w:color="000000"/>
              <w:left w:val="single" w:sz="4" w:space="0" w:color="000000"/>
              <w:bottom w:val="single" w:sz="4" w:space="0" w:color="000000"/>
              <w:right w:val="single" w:sz="4" w:space="0" w:color="000000"/>
            </w:tcBorders>
          </w:tcPr>
          <w:p w14:paraId="7F848B36" w14:textId="77777777" w:rsidR="0009538A" w:rsidRDefault="0009538A" w:rsidP="00020AE6">
            <w:pPr>
              <w:spacing w:line="240" w:lineRule="auto"/>
              <w:rPr>
                <w:rFonts w:ascii="Times New Roman" w:hAnsi="Times New Roman"/>
                <w:szCs w:val="24"/>
              </w:rPr>
            </w:pPr>
            <w:r>
              <w:rPr>
                <w:rFonts w:ascii="Times New Roman" w:hAnsi="Times New Roman"/>
                <w:szCs w:val="24"/>
              </w:rPr>
              <w:t>677A</w:t>
            </w:r>
          </w:p>
        </w:tc>
      </w:tr>
      <w:tr w:rsidR="0009538A" w14:paraId="5D664486"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F690536"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AF9B019"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Jim’s Original </w:t>
            </w:r>
            <w:r>
              <w:rPr>
                <w:rFonts w:ascii="Times New Roman" w:hAnsi="Times New Roman"/>
                <w:sz w:val="18"/>
                <w:szCs w:val="24"/>
              </w:rPr>
              <w:t>(Includes University Village Marketplace, 1</w:t>
            </w:r>
            <w:r>
              <w:rPr>
                <w:rFonts w:ascii="Times New Roman" w:hAnsi="Times New Roman"/>
                <w:sz w:val="18"/>
                <w:szCs w:val="24"/>
                <w:vertAlign w:val="superscript"/>
              </w:rPr>
              <w:t>st</w:t>
            </w:r>
            <w:r>
              <w:rPr>
                <w:rFonts w:ascii="Times New Roman" w:hAnsi="Times New Roman"/>
                <w:sz w:val="18"/>
                <w:szCs w:val="24"/>
              </w:rPr>
              <w:t xml:space="preserve"> floor retail)</w:t>
            </w:r>
          </w:p>
        </w:tc>
        <w:tc>
          <w:tcPr>
            <w:tcW w:w="1864" w:type="dxa"/>
            <w:tcBorders>
              <w:top w:val="single" w:sz="4" w:space="0" w:color="000000"/>
              <w:left w:val="single" w:sz="4" w:space="0" w:color="000000"/>
              <w:bottom w:val="single" w:sz="4" w:space="0" w:color="000000"/>
              <w:right w:val="single" w:sz="4" w:space="0" w:color="000000"/>
            </w:tcBorders>
          </w:tcPr>
          <w:p w14:paraId="17E593DD" w14:textId="77777777" w:rsidR="0009538A" w:rsidRDefault="0009538A" w:rsidP="00020AE6">
            <w:pPr>
              <w:spacing w:line="240" w:lineRule="auto"/>
              <w:rPr>
                <w:rFonts w:ascii="Times New Roman" w:hAnsi="Times New Roman"/>
                <w:szCs w:val="24"/>
              </w:rPr>
            </w:pPr>
            <w:r>
              <w:rPr>
                <w:rFonts w:ascii="Times New Roman" w:hAnsi="Times New Roman"/>
                <w:szCs w:val="24"/>
              </w:rPr>
              <w:t>677B</w:t>
            </w:r>
          </w:p>
        </w:tc>
      </w:tr>
      <w:tr w:rsidR="0009538A" w14:paraId="54232FE7"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75FAE35"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CAB05D0" w14:textId="77777777" w:rsidR="0009538A" w:rsidRDefault="0009538A" w:rsidP="00020AE6">
            <w:pPr>
              <w:spacing w:line="240" w:lineRule="auto"/>
              <w:rPr>
                <w:rFonts w:ascii="Times New Roman" w:hAnsi="Times New Roman"/>
                <w:szCs w:val="24"/>
              </w:rPr>
            </w:pPr>
            <w:r>
              <w:rPr>
                <w:rFonts w:ascii="Times New Roman" w:hAnsi="Times New Roman"/>
                <w:szCs w:val="24"/>
              </w:rPr>
              <w:t xml:space="preserve">South Campus Operations Building </w:t>
            </w:r>
          </w:p>
        </w:tc>
        <w:tc>
          <w:tcPr>
            <w:tcW w:w="1864" w:type="dxa"/>
            <w:tcBorders>
              <w:top w:val="single" w:sz="4" w:space="0" w:color="000000"/>
              <w:left w:val="single" w:sz="4" w:space="0" w:color="000000"/>
              <w:bottom w:val="single" w:sz="4" w:space="0" w:color="000000"/>
              <w:right w:val="single" w:sz="4" w:space="0" w:color="000000"/>
            </w:tcBorders>
          </w:tcPr>
          <w:p w14:paraId="780ADF3D" w14:textId="77777777" w:rsidR="0009538A" w:rsidRDefault="0009538A" w:rsidP="00020AE6">
            <w:pPr>
              <w:spacing w:line="240" w:lineRule="auto"/>
              <w:rPr>
                <w:rFonts w:ascii="Times New Roman" w:hAnsi="Times New Roman"/>
                <w:szCs w:val="24"/>
              </w:rPr>
            </w:pPr>
            <w:r>
              <w:rPr>
                <w:rFonts w:ascii="Times New Roman" w:hAnsi="Times New Roman"/>
                <w:szCs w:val="24"/>
              </w:rPr>
              <w:t>658</w:t>
            </w:r>
          </w:p>
        </w:tc>
      </w:tr>
      <w:tr w:rsidR="0009538A" w14:paraId="3EEA14E4" w14:textId="77777777" w:rsidTr="00020AE6">
        <w:tc>
          <w:tcPr>
            <w:tcW w:w="683" w:type="dxa"/>
            <w:tcBorders>
              <w:top w:val="single" w:sz="4" w:space="0" w:color="000000"/>
              <w:left w:val="single" w:sz="4" w:space="0" w:color="000000"/>
              <w:bottom w:val="single" w:sz="4" w:space="0" w:color="000000"/>
              <w:right w:val="single" w:sz="4" w:space="0" w:color="000000"/>
            </w:tcBorders>
          </w:tcPr>
          <w:p w14:paraId="64F19DC9"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43F254D" w14:textId="77777777" w:rsidR="0009538A" w:rsidRDefault="0009538A" w:rsidP="00020AE6">
            <w:pPr>
              <w:spacing w:line="240" w:lineRule="auto"/>
              <w:rPr>
                <w:rFonts w:ascii="Times New Roman" w:hAnsi="Times New Roman"/>
                <w:szCs w:val="24"/>
              </w:rPr>
            </w:pPr>
            <w:r>
              <w:rPr>
                <w:rFonts w:ascii="Times New Roman" w:hAnsi="Times New Roman"/>
                <w:szCs w:val="24"/>
              </w:rPr>
              <w:t xml:space="preserve">Recreation Control Building </w:t>
            </w:r>
          </w:p>
        </w:tc>
        <w:tc>
          <w:tcPr>
            <w:tcW w:w="1864" w:type="dxa"/>
            <w:tcBorders>
              <w:top w:val="single" w:sz="4" w:space="0" w:color="000000"/>
              <w:left w:val="single" w:sz="4" w:space="0" w:color="000000"/>
              <w:bottom w:val="single" w:sz="4" w:space="0" w:color="000000"/>
              <w:right w:val="single" w:sz="4" w:space="0" w:color="000000"/>
            </w:tcBorders>
          </w:tcPr>
          <w:p w14:paraId="2586C96D" w14:textId="77777777" w:rsidR="0009538A" w:rsidRDefault="0009538A" w:rsidP="00020AE6">
            <w:pPr>
              <w:spacing w:line="240" w:lineRule="auto"/>
              <w:rPr>
                <w:rFonts w:ascii="Times New Roman" w:hAnsi="Times New Roman"/>
                <w:szCs w:val="24"/>
              </w:rPr>
            </w:pPr>
            <w:r>
              <w:rPr>
                <w:rFonts w:ascii="Times New Roman" w:hAnsi="Times New Roman"/>
                <w:szCs w:val="24"/>
              </w:rPr>
              <w:t>659</w:t>
            </w:r>
          </w:p>
        </w:tc>
      </w:tr>
      <w:tr w:rsidR="0009538A" w14:paraId="181FFFCA"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53054CE"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A3244D8" w14:textId="77777777" w:rsidR="0009538A" w:rsidRDefault="0009538A" w:rsidP="00020AE6">
            <w:pPr>
              <w:spacing w:line="240" w:lineRule="auto"/>
              <w:rPr>
                <w:rFonts w:ascii="Times New Roman" w:hAnsi="Times New Roman"/>
                <w:szCs w:val="24"/>
              </w:rPr>
            </w:pPr>
            <w:r>
              <w:rPr>
                <w:rFonts w:ascii="Times New Roman" w:hAnsi="Times New Roman"/>
                <w:szCs w:val="24"/>
              </w:rPr>
              <w:t>Central Refrigeration</w:t>
            </w:r>
          </w:p>
        </w:tc>
        <w:tc>
          <w:tcPr>
            <w:tcW w:w="1864" w:type="dxa"/>
            <w:tcBorders>
              <w:top w:val="single" w:sz="4" w:space="0" w:color="000000"/>
              <w:left w:val="single" w:sz="4" w:space="0" w:color="000000"/>
              <w:bottom w:val="single" w:sz="4" w:space="0" w:color="000000"/>
              <w:right w:val="single" w:sz="4" w:space="0" w:color="000000"/>
            </w:tcBorders>
          </w:tcPr>
          <w:p w14:paraId="1587DC6D" w14:textId="77777777" w:rsidR="0009538A" w:rsidRDefault="0009538A" w:rsidP="00020AE6">
            <w:pPr>
              <w:spacing w:line="240" w:lineRule="auto"/>
              <w:rPr>
                <w:rFonts w:ascii="Times New Roman" w:hAnsi="Times New Roman"/>
                <w:szCs w:val="24"/>
              </w:rPr>
            </w:pPr>
            <w:r>
              <w:rPr>
                <w:rFonts w:ascii="Times New Roman" w:hAnsi="Times New Roman"/>
                <w:szCs w:val="24"/>
              </w:rPr>
              <w:t>952</w:t>
            </w:r>
          </w:p>
        </w:tc>
      </w:tr>
      <w:tr w:rsidR="0009538A" w14:paraId="55BE55FA" w14:textId="77777777" w:rsidTr="00020AE6">
        <w:tc>
          <w:tcPr>
            <w:tcW w:w="683" w:type="dxa"/>
            <w:tcBorders>
              <w:top w:val="single" w:sz="4" w:space="0" w:color="000000"/>
              <w:left w:val="single" w:sz="4" w:space="0" w:color="000000"/>
              <w:bottom w:val="single" w:sz="4" w:space="0" w:color="000000"/>
              <w:right w:val="single" w:sz="4" w:space="0" w:color="000000"/>
            </w:tcBorders>
          </w:tcPr>
          <w:p w14:paraId="1EA4B915"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05D2628"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Parking, Lot </w:t>
            </w:r>
            <w:proofErr w:type="gramStart"/>
            <w:r>
              <w:rPr>
                <w:rFonts w:ascii="Times New Roman" w:hAnsi="Times New Roman"/>
                <w:szCs w:val="24"/>
              </w:rPr>
              <w:t>9  Harrison</w:t>
            </w:r>
            <w:proofErr w:type="gramEnd"/>
            <w:r>
              <w:rPr>
                <w:rFonts w:ascii="Times New Roman" w:hAnsi="Times New Roman"/>
                <w:szCs w:val="24"/>
              </w:rPr>
              <w:t xml:space="preserve"> &amp; Morgan </w:t>
            </w:r>
            <w:r>
              <w:rPr>
                <w:rFonts w:ascii="Times New Roman" w:hAnsi="Times New Roman"/>
                <w:sz w:val="18"/>
                <w:szCs w:val="24"/>
              </w:rPr>
              <w:t>(formerly Parking Control Facility)</w:t>
            </w:r>
          </w:p>
        </w:tc>
        <w:tc>
          <w:tcPr>
            <w:tcW w:w="1864" w:type="dxa"/>
            <w:tcBorders>
              <w:top w:val="single" w:sz="4" w:space="0" w:color="000000"/>
              <w:left w:val="single" w:sz="4" w:space="0" w:color="000000"/>
              <w:bottom w:val="single" w:sz="4" w:space="0" w:color="000000"/>
              <w:right w:val="single" w:sz="4" w:space="0" w:color="000000"/>
            </w:tcBorders>
          </w:tcPr>
          <w:p w14:paraId="008DA9F9" w14:textId="77777777" w:rsidR="0009538A" w:rsidRDefault="0009538A" w:rsidP="00020AE6">
            <w:pPr>
              <w:spacing w:line="240" w:lineRule="auto"/>
              <w:rPr>
                <w:rFonts w:ascii="Times New Roman" w:hAnsi="Times New Roman"/>
                <w:szCs w:val="24"/>
              </w:rPr>
            </w:pPr>
            <w:r>
              <w:rPr>
                <w:rFonts w:ascii="Times New Roman" w:hAnsi="Times New Roman"/>
                <w:szCs w:val="24"/>
              </w:rPr>
              <w:t>651</w:t>
            </w:r>
          </w:p>
        </w:tc>
      </w:tr>
      <w:tr w:rsidR="0009538A" w14:paraId="1580AABE"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1F52B39"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587C8A7"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Parking, Paulina Street Parking Structure </w:t>
            </w:r>
            <w:r>
              <w:rPr>
                <w:rFonts w:ascii="Times New Roman" w:hAnsi="Times New Roman"/>
                <w:sz w:val="18"/>
                <w:szCs w:val="24"/>
              </w:rPr>
              <w:t>(formerly Parking Structure Health Sciences Center)</w:t>
            </w:r>
          </w:p>
        </w:tc>
        <w:tc>
          <w:tcPr>
            <w:tcW w:w="1864" w:type="dxa"/>
            <w:tcBorders>
              <w:top w:val="single" w:sz="4" w:space="0" w:color="000000"/>
              <w:left w:val="single" w:sz="4" w:space="0" w:color="000000"/>
              <w:bottom w:val="single" w:sz="4" w:space="0" w:color="000000"/>
              <w:right w:val="single" w:sz="4" w:space="0" w:color="000000"/>
            </w:tcBorders>
          </w:tcPr>
          <w:p w14:paraId="3529892F" w14:textId="77777777" w:rsidR="0009538A" w:rsidRDefault="0009538A" w:rsidP="00020AE6">
            <w:pPr>
              <w:spacing w:line="240" w:lineRule="auto"/>
              <w:rPr>
                <w:rFonts w:ascii="Times New Roman" w:hAnsi="Times New Roman"/>
                <w:szCs w:val="24"/>
              </w:rPr>
            </w:pPr>
            <w:r>
              <w:rPr>
                <w:rFonts w:ascii="Times New Roman" w:hAnsi="Times New Roman"/>
                <w:szCs w:val="24"/>
              </w:rPr>
              <w:t>926</w:t>
            </w:r>
          </w:p>
        </w:tc>
      </w:tr>
      <w:tr w:rsidR="0009538A" w14:paraId="5DE56DCB"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422E643"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49E84466"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Parking, Harrison Street Parking Structure </w:t>
            </w:r>
            <w:r>
              <w:rPr>
                <w:rFonts w:ascii="Times New Roman" w:hAnsi="Times New Roman"/>
                <w:sz w:val="18"/>
                <w:szCs w:val="24"/>
              </w:rPr>
              <w:t>(formerly Parking Structure University Center)</w:t>
            </w:r>
          </w:p>
        </w:tc>
        <w:tc>
          <w:tcPr>
            <w:tcW w:w="1864" w:type="dxa"/>
            <w:tcBorders>
              <w:top w:val="single" w:sz="4" w:space="0" w:color="000000"/>
              <w:left w:val="single" w:sz="4" w:space="0" w:color="000000"/>
              <w:bottom w:val="single" w:sz="4" w:space="0" w:color="000000"/>
              <w:right w:val="single" w:sz="4" w:space="0" w:color="000000"/>
            </w:tcBorders>
          </w:tcPr>
          <w:p w14:paraId="6E94CF66" w14:textId="77777777" w:rsidR="0009538A" w:rsidRDefault="0009538A" w:rsidP="00020AE6">
            <w:pPr>
              <w:spacing w:line="240" w:lineRule="auto"/>
              <w:rPr>
                <w:rFonts w:ascii="Times New Roman" w:hAnsi="Times New Roman"/>
                <w:szCs w:val="24"/>
              </w:rPr>
            </w:pPr>
            <w:r>
              <w:rPr>
                <w:rFonts w:ascii="Times New Roman" w:hAnsi="Times New Roman"/>
                <w:szCs w:val="24"/>
              </w:rPr>
              <w:t>620</w:t>
            </w:r>
          </w:p>
        </w:tc>
      </w:tr>
      <w:tr w:rsidR="0009538A" w14:paraId="7E4390C4" w14:textId="77777777" w:rsidTr="00020AE6">
        <w:tc>
          <w:tcPr>
            <w:tcW w:w="683" w:type="dxa"/>
            <w:tcBorders>
              <w:top w:val="single" w:sz="4" w:space="0" w:color="000000"/>
              <w:left w:val="single" w:sz="4" w:space="0" w:color="000000"/>
              <w:bottom w:val="single" w:sz="4" w:space="0" w:color="000000"/>
              <w:right w:val="single" w:sz="4" w:space="0" w:color="000000"/>
            </w:tcBorders>
          </w:tcPr>
          <w:p w14:paraId="45B1FAC2"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7EDC189"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Parking, Halsted Street Parking Structure </w:t>
            </w:r>
            <w:r>
              <w:rPr>
                <w:rFonts w:ascii="Times New Roman" w:hAnsi="Times New Roman"/>
                <w:sz w:val="18"/>
                <w:szCs w:val="24"/>
              </w:rPr>
              <w:t>(formerly Parking Structure #2 University Center)</w:t>
            </w:r>
          </w:p>
        </w:tc>
        <w:tc>
          <w:tcPr>
            <w:tcW w:w="1864" w:type="dxa"/>
            <w:tcBorders>
              <w:top w:val="single" w:sz="4" w:space="0" w:color="000000"/>
              <w:left w:val="single" w:sz="4" w:space="0" w:color="000000"/>
              <w:bottom w:val="single" w:sz="4" w:space="0" w:color="000000"/>
              <w:right w:val="single" w:sz="4" w:space="0" w:color="000000"/>
            </w:tcBorders>
          </w:tcPr>
          <w:p w14:paraId="57269589" w14:textId="77777777" w:rsidR="0009538A" w:rsidRDefault="0009538A" w:rsidP="00020AE6">
            <w:pPr>
              <w:spacing w:line="240" w:lineRule="auto"/>
              <w:rPr>
                <w:rFonts w:ascii="Times New Roman" w:hAnsi="Times New Roman"/>
                <w:szCs w:val="24"/>
              </w:rPr>
            </w:pPr>
            <w:r>
              <w:rPr>
                <w:rFonts w:ascii="Times New Roman" w:hAnsi="Times New Roman"/>
                <w:szCs w:val="24"/>
              </w:rPr>
              <w:t>622</w:t>
            </w:r>
          </w:p>
        </w:tc>
      </w:tr>
      <w:tr w:rsidR="0009538A" w14:paraId="73842A26"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115B3E8"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8A372C5"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Parking, Wood Street Parking Structure </w:t>
            </w:r>
            <w:r>
              <w:rPr>
                <w:rFonts w:ascii="Times New Roman" w:hAnsi="Times New Roman"/>
                <w:sz w:val="18"/>
                <w:szCs w:val="24"/>
              </w:rPr>
              <w:t>(formerly Parking Structure Wood and Taylor)</w:t>
            </w:r>
          </w:p>
        </w:tc>
        <w:tc>
          <w:tcPr>
            <w:tcW w:w="1864" w:type="dxa"/>
            <w:tcBorders>
              <w:top w:val="single" w:sz="4" w:space="0" w:color="000000"/>
              <w:left w:val="single" w:sz="4" w:space="0" w:color="000000"/>
              <w:bottom w:val="single" w:sz="4" w:space="0" w:color="000000"/>
              <w:right w:val="single" w:sz="4" w:space="0" w:color="000000"/>
            </w:tcBorders>
          </w:tcPr>
          <w:p w14:paraId="7176BED7" w14:textId="77777777" w:rsidR="0009538A" w:rsidRDefault="0009538A" w:rsidP="00020AE6">
            <w:pPr>
              <w:spacing w:line="240" w:lineRule="auto"/>
              <w:rPr>
                <w:rFonts w:ascii="Times New Roman" w:hAnsi="Times New Roman"/>
                <w:szCs w:val="24"/>
              </w:rPr>
            </w:pPr>
            <w:r>
              <w:rPr>
                <w:rFonts w:ascii="Times New Roman" w:hAnsi="Times New Roman"/>
                <w:szCs w:val="24"/>
              </w:rPr>
              <w:t>971</w:t>
            </w:r>
          </w:p>
        </w:tc>
      </w:tr>
      <w:tr w:rsidR="0009538A" w14:paraId="7B99B23A"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051F150"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2A34721" w14:textId="77777777" w:rsidR="0009538A" w:rsidRDefault="0009538A" w:rsidP="00020AE6">
            <w:pPr>
              <w:spacing w:line="240" w:lineRule="auto"/>
              <w:rPr>
                <w:rFonts w:ascii="Times New Roman" w:hAnsi="Times New Roman"/>
                <w:sz w:val="18"/>
                <w:szCs w:val="24"/>
              </w:rPr>
            </w:pPr>
            <w:r>
              <w:rPr>
                <w:rFonts w:ascii="Times New Roman" w:hAnsi="Times New Roman"/>
                <w:szCs w:val="24"/>
              </w:rPr>
              <w:t xml:space="preserve">Parking, Maxwell Street Parking Structure </w:t>
            </w:r>
            <w:r>
              <w:rPr>
                <w:rFonts w:ascii="Times New Roman" w:hAnsi="Times New Roman"/>
                <w:sz w:val="18"/>
                <w:szCs w:val="24"/>
              </w:rPr>
              <w:t>(Includes University Village Marketplace, 1</w:t>
            </w:r>
            <w:r>
              <w:rPr>
                <w:rFonts w:ascii="Times New Roman" w:hAnsi="Times New Roman"/>
                <w:sz w:val="18"/>
                <w:szCs w:val="24"/>
                <w:vertAlign w:val="superscript"/>
              </w:rPr>
              <w:t>st</w:t>
            </w:r>
            <w:r>
              <w:rPr>
                <w:rFonts w:ascii="Times New Roman" w:hAnsi="Times New Roman"/>
                <w:sz w:val="18"/>
                <w:szCs w:val="24"/>
              </w:rPr>
              <w:t xml:space="preserve"> floor retail)</w:t>
            </w:r>
          </w:p>
        </w:tc>
        <w:tc>
          <w:tcPr>
            <w:tcW w:w="1864" w:type="dxa"/>
            <w:tcBorders>
              <w:top w:val="single" w:sz="4" w:space="0" w:color="000000"/>
              <w:left w:val="single" w:sz="4" w:space="0" w:color="000000"/>
              <w:bottom w:val="single" w:sz="4" w:space="0" w:color="000000"/>
              <w:right w:val="single" w:sz="4" w:space="0" w:color="000000"/>
            </w:tcBorders>
          </w:tcPr>
          <w:p w14:paraId="5CEC9840" w14:textId="77777777" w:rsidR="0009538A" w:rsidRDefault="0009538A" w:rsidP="00020AE6">
            <w:pPr>
              <w:spacing w:line="240" w:lineRule="auto"/>
              <w:rPr>
                <w:rFonts w:ascii="Times New Roman" w:hAnsi="Times New Roman"/>
                <w:szCs w:val="24"/>
              </w:rPr>
            </w:pPr>
            <w:r>
              <w:rPr>
                <w:rFonts w:ascii="Times New Roman" w:hAnsi="Times New Roman"/>
                <w:szCs w:val="24"/>
              </w:rPr>
              <w:t>677</w:t>
            </w:r>
          </w:p>
        </w:tc>
      </w:tr>
      <w:tr w:rsidR="0009538A" w14:paraId="5AD63EA4" w14:textId="77777777" w:rsidTr="00020AE6">
        <w:tc>
          <w:tcPr>
            <w:tcW w:w="683" w:type="dxa"/>
            <w:tcBorders>
              <w:top w:val="single" w:sz="4" w:space="0" w:color="000000"/>
              <w:left w:val="single" w:sz="4" w:space="0" w:color="000000"/>
              <w:bottom w:val="single" w:sz="4" w:space="0" w:color="000000"/>
              <w:right w:val="single" w:sz="4" w:space="0" w:color="000000"/>
            </w:tcBorders>
          </w:tcPr>
          <w:p w14:paraId="52575940"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C07C197" w14:textId="77777777" w:rsidR="0009538A" w:rsidRDefault="0009538A" w:rsidP="00020AE6">
            <w:pPr>
              <w:spacing w:line="240" w:lineRule="auto"/>
              <w:rPr>
                <w:rFonts w:ascii="Times New Roman" w:hAnsi="Times New Roman"/>
                <w:szCs w:val="24"/>
              </w:rPr>
            </w:pPr>
          </w:p>
        </w:tc>
        <w:tc>
          <w:tcPr>
            <w:tcW w:w="1864" w:type="dxa"/>
            <w:tcBorders>
              <w:top w:val="single" w:sz="4" w:space="0" w:color="000000"/>
              <w:left w:val="single" w:sz="4" w:space="0" w:color="000000"/>
              <w:bottom w:val="single" w:sz="4" w:space="0" w:color="000000"/>
              <w:right w:val="single" w:sz="4" w:space="0" w:color="000000"/>
            </w:tcBorders>
          </w:tcPr>
          <w:p w14:paraId="509AB9C9" w14:textId="77777777" w:rsidR="0009538A" w:rsidRDefault="0009538A" w:rsidP="00020AE6">
            <w:pPr>
              <w:spacing w:line="240" w:lineRule="auto"/>
              <w:rPr>
                <w:rFonts w:ascii="Times New Roman" w:hAnsi="Times New Roman"/>
                <w:szCs w:val="24"/>
              </w:rPr>
            </w:pPr>
          </w:p>
        </w:tc>
      </w:tr>
      <w:tr w:rsidR="0009538A" w14:paraId="2BA68D1F" w14:textId="77777777" w:rsidTr="00020AE6">
        <w:tc>
          <w:tcPr>
            <w:tcW w:w="8324" w:type="dxa"/>
            <w:gridSpan w:val="2"/>
            <w:tcBorders>
              <w:top w:val="single" w:sz="4" w:space="0" w:color="000000"/>
              <w:left w:val="single" w:sz="4" w:space="0" w:color="000000"/>
              <w:bottom w:val="single" w:sz="4" w:space="0" w:color="000000"/>
              <w:right w:val="single" w:sz="4" w:space="0" w:color="000000"/>
            </w:tcBorders>
          </w:tcPr>
          <w:p w14:paraId="205484CC" w14:textId="77777777" w:rsidR="0009538A" w:rsidRDefault="0009538A" w:rsidP="00020AE6">
            <w:pPr>
              <w:spacing w:line="240" w:lineRule="auto"/>
              <w:rPr>
                <w:rFonts w:ascii="Times New Roman" w:hAnsi="Times New Roman"/>
                <w:b/>
                <w:szCs w:val="24"/>
              </w:rPr>
            </w:pPr>
            <w:r>
              <w:rPr>
                <w:rFonts w:ascii="Times New Roman" w:hAnsi="Times New Roman"/>
                <w:b/>
                <w:szCs w:val="24"/>
              </w:rPr>
              <w:t>SPRINGFIELD CAMPUS</w:t>
            </w:r>
          </w:p>
        </w:tc>
        <w:tc>
          <w:tcPr>
            <w:tcW w:w="1864" w:type="dxa"/>
            <w:tcBorders>
              <w:top w:val="single" w:sz="4" w:space="0" w:color="000000"/>
              <w:left w:val="single" w:sz="4" w:space="0" w:color="000000"/>
              <w:bottom w:val="single" w:sz="4" w:space="0" w:color="000000"/>
              <w:right w:val="single" w:sz="4" w:space="0" w:color="000000"/>
            </w:tcBorders>
          </w:tcPr>
          <w:p w14:paraId="65774532" w14:textId="77777777" w:rsidR="0009538A" w:rsidRDefault="0009538A" w:rsidP="00020AE6">
            <w:pPr>
              <w:spacing w:line="240" w:lineRule="auto"/>
              <w:rPr>
                <w:rFonts w:ascii="Times New Roman" w:hAnsi="Times New Roman"/>
                <w:b/>
                <w:szCs w:val="24"/>
              </w:rPr>
            </w:pPr>
            <w:proofErr w:type="spellStart"/>
            <w:r>
              <w:rPr>
                <w:rFonts w:ascii="Times New Roman" w:hAnsi="Times New Roman"/>
                <w:b/>
                <w:szCs w:val="24"/>
              </w:rPr>
              <w:t>Bldg</w:t>
            </w:r>
            <w:proofErr w:type="spellEnd"/>
            <w:r>
              <w:rPr>
                <w:rFonts w:ascii="Times New Roman" w:hAnsi="Times New Roman"/>
                <w:b/>
                <w:szCs w:val="24"/>
              </w:rPr>
              <w:t xml:space="preserve"> #</w:t>
            </w:r>
          </w:p>
        </w:tc>
      </w:tr>
      <w:tr w:rsidR="0009538A" w14:paraId="6AE4EF85" w14:textId="77777777" w:rsidTr="00020AE6">
        <w:tc>
          <w:tcPr>
            <w:tcW w:w="683" w:type="dxa"/>
            <w:tcBorders>
              <w:top w:val="single" w:sz="4" w:space="0" w:color="000000"/>
              <w:left w:val="single" w:sz="4" w:space="0" w:color="000000"/>
              <w:bottom w:val="single" w:sz="4" w:space="0" w:color="000000"/>
              <w:right w:val="single" w:sz="4" w:space="0" w:color="000000"/>
            </w:tcBorders>
          </w:tcPr>
          <w:p w14:paraId="2F809EB4"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4551AF5" w14:textId="77777777" w:rsidR="0009538A" w:rsidRDefault="0009538A" w:rsidP="00020AE6">
            <w:pPr>
              <w:spacing w:line="240" w:lineRule="auto"/>
              <w:rPr>
                <w:rFonts w:ascii="Times New Roman" w:hAnsi="Times New Roman"/>
                <w:szCs w:val="24"/>
              </w:rPr>
            </w:pPr>
            <w:r>
              <w:rPr>
                <w:rFonts w:ascii="Times New Roman" w:hAnsi="Times New Roman"/>
                <w:szCs w:val="24"/>
              </w:rPr>
              <w:t>Bluebell Court Student Apartments (William Maxwell Lane)</w:t>
            </w:r>
          </w:p>
        </w:tc>
        <w:tc>
          <w:tcPr>
            <w:tcW w:w="1864" w:type="dxa"/>
            <w:tcBorders>
              <w:top w:val="single" w:sz="4" w:space="0" w:color="000000"/>
              <w:left w:val="single" w:sz="4" w:space="0" w:color="000000"/>
              <w:bottom w:val="single" w:sz="4" w:space="0" w:color="000000"/>
              <w:right w:val="single" w:sz="4" w:space="0" w:color="000000"/>
            </w:tcBorders>
          </w:tcPr>
          <w:p w14:paraId="7FF81259" w14:textId="77777777" w:rsidR="0009538A" w:rsidRDefault="0009538A" w:rsidP="00020AE6">
            <w:pPr>
              <w:spacing w:line="240" w:lineRule="auto"/>
              <w:rPr>
                <w:rFonts w:ascii="Times New Roman" w:hAnsi="Times New Roman"/>
                <w:szCs w:val="24"/>
              </w:rPr>
            </w:pPr>
            <w:r>
              <w:rPr>
                <w:rFonts w:ascii="Times New Roman" w:hAnsi="Times New Roman"/>
                <w:szCs w:val="24"/>
              </w:rPr>
              <w:t xml:space="preserve">5020 thru 5022 </w:t>
            </w:r>
          </w:p>
        </w:tc>
      </w:tr>
      <w:tr w:rsidR="0009538A" w14:paraId="4864994F" w14:textId="77777777" w:rsidTr="00020AE6">
        <w:tc>
          <w:tcPr>
            <w:tcW w:w="683" w:type="dxa"/>
            <w:tcBorders>
              <w:top w:val="single" w:sz="4" w:space="0" w:color="000000"/>
              <w:left w:val="single" w:sz="4" w:space="0" w:color="000000"/>
              <w:bottom w:val="single" w:sz="4" w:space="0" w:color="000000"/>
              <w:right w:val="single" w:sz="4" w:space="0" w:color="000000"/>
            </w:tcBorders>
          </w:tcPr>
          <w:p w14:paraId="6BC59FA6"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78A9785" w14:textId="77777777" w:rsidR="0009538A" w:rsidRDefault="0009538A" w:rsidP="00020AE6">
            <w:pPr>
              <w:spacing w:line="240" w:lineRule="auto"/>
              <w:rPr>
                <w:rFonts w:ascii="Times New Roman" w:hAnsi="Times New Roman"/>
                <w:szCs w:val="24"/>
              </w:rPr>
            </w:pPr>
            <w:r>
              <w:rPr>
                <w:rFonts w:ascii="Times New Roman" w:hAnsi="Times New Roman"/>
                <w:szCs w:val="24"/>
              </w:rPr>
              <w:t>Clover Court Student Apartments (William Maxwell Lane)</w:t>
            </w:r>
          </w:p>
        </w:tc>
        <w:tc>
          <w:tcPr>
            <w:tcW w:w="1864" w:type="dxa"/>
            <w:tcBorders>
              <w:top w:val="single" w:sz="4" w:space="0" w:color="000000"/>
              <w:left w:val="single" w:sz="4" w:space="0" w:color="000000"/>
              <w:bottom w:val="single" w:sz="4" w:space="0" w:color="000000"/>
              <w:right w:val="single" w:sz="4" w:space="0" w:color="000000"/>
            </w:tcBorders>
          </w:tcPr>
          <w:p w14:paraId="3AE398AB" w14:textId="77777777" w:rsidR="0009538A" w:rsidRDefault="0009538A" w:rsidP="00020AE6">
            <w:pPr>
              <w:spacing w:line="240" w:lineRule="auto"/>
              <w:rPr>
                <w:rFonts w:ascii="Times New Roman" w:hAnsi="Times New Roman"/>
                <w:szCs w:val="24"/>
              </w:rPr>
            </w:pPr>
            <w:r>
              <w:rPr>
                <w:rFonts w:ascii="Times New Roman" w:hAnsi="Times New Roman"/>
                <w:szCs w:val="24"/>
              </w:rPr>
              <w:t xml:space="preserve">5010 thru 5013  </w:t>
            </w:r>
          </w:p>
        </w:tc>
      </w:tr>
      <w:tr w:rsidR="0009538A" w14:paraId="032ECA23" w14:textId="77777777" w:rsidTr="00020AE6">
        <w:tc>
          <w:tcPr>
            <w:tcW w:w="683" w:type="dxa"/>
            <w:tcBorders>
              <w:top w:val="single" w:sz="4" w:space="0" w:color="000000"/>
              <w:left w:val="single" w:sz="4" w:space="0" w:color="000000"/>
              <w:bottom w:val="single" w:sz="4" w:space="0" w:color="000000"/>
              <w:right w:val="single" w:sz="4" w:space="0" w:color="000000"/>
            </w:tcBorders>
          </w:tcPr>
          <w:p w14:paraId="565A4696"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052CEFE" w14:textId="77777777" w:rsidR="0009538A" w:rsidRDefault="0009538A" w:rsidP="00020AE6">
            <w:pPr>
              <w:spacing w:line="240" w:lineRule="auto"/>
              <w:rPr>
                <w:rFonts w:ascii="Times New Roman" w:hAnsi="Times New Roman"/>
                <w:szCs w:val="24"/>
              </w:rPr>
            </w:pPr>
            <w:r>
              <w:rPr>
                <w:rFonts w:ascii="Times New Roman" w:hAnsi="Times New Roman"/>
                <w:szCs w:val="24"/>
              </w:rPr>
              <w:t xml:space="preserve">Founders Residence </w:t>
            </w:r>
            <w:proofErr w:type="gramStart"/>
            <w:r>
              <w:rPr>
                <w:rFonts w:ascii="Times New Roman" w:hAnsi="Times New Roman"/>
                <w:szCs w:val="24"/>
              </w:rPr>
              <w:t>Hall  (</w:t>
            </w:r>
            <w:proofErr w:type="gramEnd"/>
            <w:r>
              <w:rPr>
                <w:rFonts w:ascii="Times New Roman" w:hAnsi="Times New Roman"/>
                <w:szCs w:val="24"/>
              </w:rPr>
              <w:t>Eliza Farnham Dr. S)</w:t>
            </w:r>
          </w:p>
        </w:tc>
        <w:tc>
          <w:tcPr>
            <w:tcW w:w="1864" w:type="dxa"/>
            <w:tcBorders>
              <w:top w:val="single" w:sz="4" w:space="0" w:color="000000"/>
              <w:left w:val="single" w:sz="4" w:space="0" w:color="000000"/>
              <w:bottom w:val="single" w:sz="4" w:space="0" w:color="000000"/>
              <w:right w:val="single" w:sz="4" w:space="0" w:color="000000"/>
            </w:tcBorders>
          </w:tcPr>
          <w:p w14:paraId="63DBD2B1" w14:textId="77777777" w:rsidR="0009538A" w:rsidRDefault="0009538A" w:rsidP="00020AE6">
            <w:pPr>
              <w:spacing w:line="240" w:lineRule="auto"/>
              <w:rPr>
                <w:rFonts w:ascii="Times New Roman" w:hAnsi="Times New Roman"/>
                <w:szCs w:val="24"/>
              </w:rPr>
            </w:pPr>
            <w:r>
              <w:rPr>
                <w:rFonts w:ascii="Times New Roman" w:hAnsi="Times New Roman"/>
                <w:szCs w:val="24"/>
              </w:rPr>
              <w:t>9051</w:t>
            </w:r>
          </w:p>
        </w:tc>
      </w:tr>
      <w:tr w:rsidR="0009538A" w14:paraId="481B64F2"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50D6187"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D635674" w14:textId="77777777" w:rsidR="0009538A" w:rsidRDefault="0009538A" w:rsidP="00020AE6">
            <w:pPr>
              <w:spacing w:line="240" w:lineRule="auto"/>
              <w:rPr>
                <w:rFonts w:ascii="Times New Roman" w:hAnsi="Times New Roman"/>
                <w:szCs w:val="24"/>
              </w:rPr>
            </w:pPr>
            <w:r>
              <w:rPr>
                <w:rFonts w:ascii="Times New Roman" w:hAnsi="Times New Roman"/>
                <w:szCs w:val="24"/>
              </w:rPr>
              <w:t>Foxglove Court Townhouse Apartments (</w:t>
            </w:r>
            <w:proofErr w:type="spellStart"/>
            <w:r>
              <w:rPr>
                <w:rFonts w:ascii="Times New Roman" w:hAnsi="Times New Roman"/>
                <w:szCs w:val="24"/>
              </w:rPr>
              <w:t>Vachel</w:t>
            </w:r>
            <w:proofErr w:type="spellEnd"/>
            <w:r>
              <w:rPr>
                <w:rFonts w:ascii="Times New Roman" w:hAnsi="Times New Roman"/>
                <w:szCs w:val="24"/>
              </w:rPr>
              <w:t xml:space="preserve"> Lindsay Dr.)</w:t>
            </w:r>
          </w:p>
        </w:tc>
        <w:tc>
          <w:tcPr>
            <w:tcW w:w="1864" w:type="dxa"/>
            <w:tcBorders>
              <w:top w:val="single" w:sz="4" w:space="0" w:color="000000"/>
              <w:left w:val="single" w:sz="4" w:space="0" w:color="000000"/>
              <w:bottom w:val="single" w:sz="4" w:space="0" w:color="000000"/>
              <w:right w:val="single" w:sz="4" w:space="0" w:color="000000"/>
            </w:tcBorders>
          </w:tcPr>
          <w:p w14:paraId="46F88BE3" w14:textId="77777777" w:rsidR="0009538A" w:rsidRDefault="0009538A" w:rsidP="00020AE6">
            <w:pPr>
              <w:spacing w:line="240" w:lineRule="auto"/>
              <w:rPr>
                <w:rFonts w:ascii="Times New Roman" w:hAnsi="Times New Roman"/>
                <w:szCs w:val="24"/>
              </w:rPr>
            </w:pPr>
            <w:r>
              <w:rPr>
                <w:rFonts w:ascii="Times New Roman" w:hAnsi="Times New Roman"/>
                <w:szCs w:val="24"/>
              </w:rPr>
              <w:t>5058 thru 5064</w:t>
            </w:r>
          </w:p>
        </w:tc>
      </w:tr>
      <w:tr w:rsidR="0009538A" w14:paraId="460BAD04" w14:textId="77777777" w:rsidTr="00020AE6">
        <w:tc>
          <w:tcPr>
            <w:tcW w:w="683" w:type="dxa"/>
            <w:tcBorders>
              <w:top w:val="single" w:sz="4" w:space="0" w:color="000000"/>
              <w:left w:val="single" w:sz="4" w:space="0" w:color="000000"/>
              <w:bottom w:val="single" w:sz="4" w:space="0" w:color="000000"/>
              <w:right w:val="single" w:sz="4" w:space="0" w:color="000000"/>
            </w:tcBorders>
          </w:tcPr>
          <w:p w14:paraId="5DFC7DD1"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A7395F7" w14:textId="77777777" w:rsidR="0009538A" w:rsidRDefault="0009538A" w:rsidP="00020AE6">
            <w:pPr>
              <w:spacing w:line="240" w:lineRule="auto"/>
              <w:rPr>
                <w:rFonts w:ascii="Times New Roman" w:hAnsi="Times New Roman"/>
                <w:szCs w:val="24"/>
              </w:rPr>
            </w:pPr>
            <w:r>
              <w:rPr>
                <w:rFonts w:ascii="Times New Roman" w:hAnsi="Times New Roman"/>
                <w:szCs w:val="24"/>
              </w:rPr>
              <w:t>Homer L. Butler Housing Commons (Office, Richard Wright Dr)</w:t>
            </w:r>
          </w:p>
        </w:tc>
        <w:tc>
          <w:tcPr>
            <w:tcW w:w="1864" w:type="dxa"/>
            <w:tcBorders>
              <w:top w:val="single" w:sz="4" w:space="0" w:color="000000"/>
              <w:left w:val="single" w:sz="4" w:space="0" w:color="000000"/>
              <w:bottom w:val="single" w:sz="4" w:space="0" w:color="000000"/>
              <w:right w:val="single" w:sz="4" w:space="0" w:color="000000"/>
            </w:tcBorders>
          </w:tcPr>
          <w:p w14:paraId="7F4CF2CD" w14:textId="77777777" w:rsidR="0009538A" w:rsidRDefault="0009538A" w:rsidP="00020AE6">
            <w:pPr>
              <w:spacing w:line="240" w:lineRule="auto"/>
              <w:rPr>
                <w:rFonts w:ascii="Times New Roman" w:hAnsi="Times New Roman"/>
                <w:szCs w:val="24"/>
              </w:rPr>
            </w:pPr>
            <w:r>
              <w:rPr>
                <w:rFonts w:ascii="Times New Roman" w:hAnsi="Times New Roman"/>
                <w:szCs w:val="24"/>
              </w:rPr>
              <w:t>5034</w:t>
            </w:r>
          </w:p>
        </w:tc>
      </w:tr>
      <w:tr w:rsidR="0009538A" w14:paraId="7868220F" w14:textId="77777777" w:rsidTr="00020AE6">
        <w:tc>
          <w:tcPr>
            <w:tcW w:w="683" w:type="dxa"/>
            <w:tcBorders>
              <w:top w:val="single" w:sz="4" w:space="0" w:color="000000"/>
              <w:left w:val="single" w:sz="4" w:space="0" w:color="000000"/>
              <w:bottom w:val="single" w:sz="4" w:space="0" w:color="000000"/>
              <w:right w:val="single" w:sz="4" w:space="0" w:color="000000"/>
            </w:tcBorders>
          </w:tcPr>
          <w:p w14:paraId="48F946BF"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E1BF47E" w14:textId="77777777" w:rsidR="0009538A" w:rsidRDefault="0009538A" w:rsidP="00020AE6">
            <w:pPr>
              <w:spacing w:line="240" w:lineRule="auto"/>
              <w:rPr>
                <w:rFonts w:ascii="Times New Roman" w:hAnsi="Times New Roman"/>
                <w:szCs w:val="24"/>
              </w:rPr>
            </w:pPr>
            <w:r>
              <w:rPr>
                <w:rFonts w:ascii="Times New Roman" w:hAnsi="Times New Roman"/>
                <w:szCs w:val="24"/>
              </w:rPr>
              <w:t>Larkspur Court Student Apartments (University Drive)</w:t>
            </w:r>
          </w:p>
        </w:tc>
        <w:tc>
          <w:tcPr>
            <w:tcW w:w="1864" w:type="dxa"/>
            <w:tcBorders>
              <w:top w:val="single" w:sz="4" w:space="0" w:color="000000"/>
              <w:left w:val="single" w:sz="4" w:space="0" w:color="000000"/>
              <w:bottom w:val="single" w:sz="4" w:space="0" w:color="000000"/>
              <w:right w:val="single" w:sz="4" w:space="0" w:color="000000"/>
            </w:tcBorders>
          </w:tcPr>
          <w:p w14:paraId="317F36DA" w14:textId="77777777" w:rsidR="0009538A" w:rsidRDefault="0009538A" w:rsidP="00020AE6">
            <w:pPr>
              <w:spacing w:line="240" w:lineRule="auto"/>
              <w:rPr>
                <w:rFonts w:ascii="Times New Roman" w:hAnsi="Times New Roman"/>
                <w:szCs w:val="24"/>
              </w:rPr>
            </w:pPr>
            <w:r>
              <w:rPr>
                <w:rFonts w:ascii="Times New Roman" w:hAnsi="Times New Roman"/>
                <w:szCs w:val="24"/>
              </w:rPr>
              <w:t>5030 thru 5033</w:t>
            </w:r>
          </w:p>
        </w:tc>
      </w:tr>
      <w:tr w:rsidR="0009538A" w14:paraId="292D0224" w14:textId="77777777" w:rsidTr="00020AE6">
        <w:tc>
          <w:tcPr>
            <w:tcW w:w="683" w:type="dxa"/>
            <w:tcBorders>
              <w:top w:val="single" w:sz="4" w:space="0" w:color="000000"/>
              <w:left w:val="single" w:sz="4" w:space="0" w:color="000000"/>
              <w:bottom w:val="single" w:sz="4" w:space="0" w:color="000000"/>
              <w:right w:val="single" w:sz="4" w:space="0" w:color="000000"/>
            </w:tcBorders>
          </w:tcPr>
          <w:p w14:paraId="4DEF839F"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7899536F" w14:textId="77777777" w:rsidR="0009538A" w:rsidRDefault="0009538A" w:rsidP="00020AE6">
            <w:pPr>
              <w:spacing w:line="240" w:lineRule="auto"/>
              <w:rPr>
                <w:rFonts w:ascii="Times New Roman" w:hAnsi="Times New Roman"/>
                <w:szCs w:val="24"/>
              </w:rPr>
            </w:pPr>
            <w:r>
              <w:rPr>
                <w:rFonts w:ascii="Times New Roman" w:hAnsi="Times New Roman"/>
                <w:szCs w:val="24"/>
              </w:rPr>
              <w:t>Lincoln Residence Hall (</w:t>
            </w:r>
            <w:proofErr w:type="spellStart"/>
            <w:r>
              <w:rPr>
                <w:rFonts w:ascii="Times New Roman" w:hAnsi="Times New Roman"/>
                <w:szCs w:val="24"/>
              </w:rPr>
              <w:t>Vachel</w:t>
            </w:r>
            <w:proofErr w:type="spellEnd"/>
            <w:r>
              <w:rPr>
                <w:rFonts w:ascii="Times New Roman" w:hAnsi="Times New Roman"/>
                <w:szCs w:val="24"/>
              </w:rPr>
              <w:t xml:space="preserve"> Lindsay Dr.)</w:t>
            </w:r>
          </w:p>
        </w:tc>
        <w:tc>
          <w:tcPr>
            <w:tcW w:w="1864" w:type="dxa"/>
            <w:tcBorders>
              <w:top w:val="single" w:sz="4" w:space="0" w:color="000000"/>
              <w:left w:val="single" w:sz="4" w:space="0" w:color="000000"/>
              <w:bottom w:val="single" w:sz="4" w:space="0" w:color="000000"/>
              <w:right w:val="single" w:sz="4" w:space="0" w:color="000000"/>
            </w:tcBorders>
          </w:tcPr>
          <w:p w14:paraId="2D22C003" w14:textId="77777777" w:rsidR="0009538A" w:rsidRDefault="0009538A" w:rsidP="00020AE6">
            <w:pPr>
              <w:spacing w:line="240" w:lineRule="auto"/>
              <w:rPr>
                <w:rFonts w:ascii="Times New Roman" w:hAnsi="Times New Roman"/>
                <w:szCs w:val="24"/>
              </w:rPr>
            </w:pPr>
            <w:r>
              <w:rPr>
                <w:rFonts w:ascii="Times New Roman" w:hAnsi="Times New Roman"/>
                <w:szCs w:val="24"/>
              </w:rPr>
              <w:t>5100</w:t>
            </w:r>
          </w:p>
        </w:tc>
      </w:tr>
      <w:tr w:rsidR="0009538A" w14:paraId="089679DF"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EB7EAC2"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0B5D97D" w14:textId="77777777" w:rsidR="0009538A" w:rsidRDefault="0009538A" w:rsidP="00020AE6">
            <w:pPr>
              <w:spacing w:line="240" w:lineRule="auto"/>
              <w:rPr>
                <w:rFonts w:ascii="Times New Roman" w:hAnsi="Times New Roman"/>
                <w:szCs w:val="24"/>
              </w:rPr>
            </w:pPr>
            <w:r>
              <w:rPr>
                <w:rFonts w:ascii="Times New Roman" w:hAnsi="Times New Roman"/>
                <w:szCs w:val="24"/>
              </w:rPr>
              <w:t>Marigold Court Townhouse Apartments (Carl Sandburg Lane)</w:t>
            </w:r>
          </w:p>
        </w:tc>
        <w:tc>
          <w:tcPr>
            <w:tcW w:w="1864" w:type="dxa"/>
            <w:tcBorders>
              <w:top w:val="single" w:sz="4" w:space="0" w:color="000000"/>
              <w:left w:val="single" w:sz="4" w:space="0" w:color="000000"/>
              <w:bottom w:val="single" w:sz="4" w:space="0" w:color="000000"/>
              <w:right w:val="single" w:sz="4" w:space="0" w:color="000000"/>
            </w:tcBorders>
          </w:tcPr>
          <w:p w14:paraId="4B654F0D" w14:textId="77777777" w:rsidR="0009538A" w:rsidRDefault="0009538A" w:rsidP="00020AE6">
            <w:pPr>
              <w:spacing w:line="240" w:lineRule="auto"/>
              <w:rPr>
                <w:rFonts w:ascii="Times New Roman" w:hAnsi="Times New Roman"/>
                <w:szCs w:val="24"/>
              </w:rPr>
            </w:pPr>
            <w:r>
              <w:rPr>
                <w:rFonts w:ascii="Times New Roman" w:hAnsi="Times New Roman"/>
                <w:szCs w:val="24"/>
              </w:rPr>
              <w:t>5051 thru 5057</w:t>
            </w:r>
          </w:p>
        </w:tc>
      </w:tr>
      <w:tr w:rsidR="0009538A" w14:paraId="72C57337"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FCE12D1"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FB4953E" w14:textId="77777777" w:rsidR="0009538A" w:rsidRDefault="0009538A" w:rsidP="00020AE6">
            <w:pPr>
              <w:spacing w:line="240" w:lineRule="auto"/>
              <w:rPr>
                <w:rFonts w:ascii="Times New Roman" w:hAnsi="Times New Roman"/>
                <w:szCs w:val="24"/>
              </w:rPr>
            </w:pPr>
            <w:r>
              <w:rPr>
                <w:rFonts w:ascii="Times New Roman" w:hAnsi="Times New Roman"/>
                <w:szCs w:val="24"/>
              </w:rPr>
              <w:t>Pennyroyal Court Townhouse Apartments (</w:t>
            </w:r>
            <w:proofErr w:type="spellStart"/>
            <w:r>
              <w:rPr>
                <w:rFonts w:ascii="Times New Roman" w:hAnsi="Times New Roman"/>
                <w:szCs w:val="24"/>
              </w:rPr>
              <w:t>Vachel</w:t>
            </w:r>
            <w:proofErr w:type="spellEnd"/>
            <w:r>
              <w:rPr>
                <w:rFonts w:ascii="Times New Roman" w:hAnsi="Times New Roman"/>
                <w:szCs w:val="24"/>
              </w:rPr>
              <w:t xml:space="preserve"> Lindsay Dr.)</w:t>
            </w:r>
          </w:p>
        </w:tc>
        <w:tc>
          <w:tcPr>
            <w:tcW w:w="1864" w:type="dxa"/>
            <w:tcBorders>
              <w:top w:val="single" w:sz="4" w:space="0" w:color="000000"/>
              <w:left w:val="single" w:sz="4" w:space="0" w:color="000000"/>
              <w:bottom w:val="single" w:sz="4" w:space="0" w:color="000000"/>
              <w:right w:val="single" w:sz="4" w:space="0" w:color="000000"/>
            </w:tcBorders>
          </w:tcPr>
          <w:p w14:paraId="7DCE6A00" w14:textId="77777777" w:rsidR="0009538A" w:rsidRDefault="0009538A" w:rsidP="00020AE6">
            <w:pPr>
              <w:spacing w:line="240" w:lineRule="auto"/>
              <w:rPr>
                <w:rFonts w:ascii="Times New Roman" w:hAnsi="Times New Roman"/>
                <w:szCs w:val="24"/>
              </w:rPr>
            </w:pPr>
            <w:r>
              <w:rPr>
                <w:rFonts w:ascii="Times New Roman" w:hAnsi="Times New Roman"/>
                <w:szCs w:val="24"/>
              </w:rPr>
              <w:t>5040 thru 5050</w:t>
            </w:r>
          </w:p>
        </w:tc>
      </w:tr>
      <w:tr w:rsidR="0009538A" w14:paraId="4F60FF72" w14:textId="77777777" w:rsidTr="00020AE6">
        <w:tc>
          <w:tcPr>
            <w:tcW w:w="683" w:type="dxa"/>
            <w:tcBorders>
              <w:top w:val="single" w:sz="4" w:space="0" w:color="000000"/>
              <w:left w:val="single" w:sz="4" w:space="0" w:color="000000"/>
              <w:bottom w:val="single" w:sz="4" w:space="0" w:color="000000"/>
              <w:right w:val="single" w:sz="4" w:space="0" w:color="000000"/>
            </w:tcBorders>
          </w:tcPr>
          <w:p w14:paraId="1BE1F081"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45D45184" w14:textId="77777777" w:rsidR="0009538A" w:rsidRDefault="0009538A" w:rsidP="00020AE6">
            <w:pPr>
              <w:spacing w:line="240" w:lineRule="auto"/>
              <w:rPr>
                <w:rFonts w:ascii="Times New Roman" w:hAnsi="Times New Roman"/>
                <w:szCs w:val="24"/>
              </w:rPr>
            </w:pPr>
            <w:r>
              <w:rPr>
                <w:rFonts w:ascii="Times New Roman" w:hAnsi="Times New Roman"/>
                <w:szCs w:val="24"/>
              </w:rPr>
              <w:t xml:space="preserve">Sunflower Court Student Apartments (University Drive) </w:t>
            </w:r>
          </w:p>
        </w:tc>
        <w:tc>
          <w:tcPr>
            <w:tcW w:w="1864" w:type="dxa"/>
            <w:tcBorders>
              <w:top w:val="single" w:sz="4" w:space="0" w:color="000000"/>
              <w:left w:val="single" w:sz="4" w:space="0" w:color="000000"/>
              <w:bottom w:val="single" w:sz="4" w:space="0" w:color="000000"/>
              <w:right w:val="single" w:sz="4" w:space="0" w:color="000000"/>
            </w:tcBorders>
          </w:tcPr>
          <w:p w14:paraId="7D4807D2" w14:textId="77777777" w:rsidR="0009538A" w:rsidRDefault="0009538A" w:rsidP="00020AE6">
            <w:pPr>
              <w:spacing w:line="240" w:lineRule="auto"/>
              <w:rPr>
                <w:rFonts w:ascii="Times New Roman" w:hAnsi="Times New Roman"/>
                <w:szCs w:val="24"/>
              </w:rPr>
            </w:pPr>
            <w:r>
              <w:rPr>
                <w:rFonts w:ascii="Times New Roman" w:hAnsi="Times New Roman"/>
                <w:szCs w:val="24"/>
              </w:rPr>
              <w:t>5014 thru 5016</w:t>
            </w:r>
          </w:p>
        </w:tc>
      </w:tr>
      <w:tr w:rsidR="0009538A" w14:paraId="130EBCD8" w14:textId="77777777" w:rsidTr="00020AE6">
        <w:tc>
          <w:tcPr>
            <w:tcW w:w="683" w:type="dxa"/>
            <w:tcBorders>
              <w:top w:val="single" w:sz="4" w:space="0" w:color="000000"/>
              <w:left w:val="single" w:sz="4" w:space="0" w:color="000000"/>
              <w:bottom w:val="single" w:sz="4" w:space="0" w:color="000000"/>
              <w:right w:val="single" w:sz="4" w:space="0" w:color="000000"/>
            </w:tcBorders>
          </w:tcPr>
          <w:p w14:paraId="57349181"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16BEDA95" w14:textId="77777777" w:rsidR="0009538A" w:rsidRDefault="0009538A" w:rsidP="00020AE6">
            <w:pPr>
              <w:spacing w:line="240" w:lineRule="auto"/>
              <w:rPr>
                <w:rFonts w:ascii="Times New Roman" w:hAnsi="Times New Roman"/>
                <w:szCs w:val="24"/>
              </w:rPr>
            </w:pPr>
            <w:r>
              <w:rPr>
                <w:rFonts w:ascii="Times New Roman" w:hAnsi="Times New Roman"/>
                <w:szCs w:val="24"/>
              </w:rPr>
              <w:t>Trillium Ct. Townhouse Apartments (Carl Sandburg Lane)</w:t>
            </w:r>
          </w:p>
        </w:tc>
        <w:tc>
          <w:tcPr>
            <w:tcW w:w="1864" w:type="dxa"/>
            <w:tcBorders>
              <w:top w:val="single" w:sz="4" w:space="0" w:color="000000"/>
              <w:left w:val="single" w:sz="4" w:space="0" w:color="000000"/>
              <w:bottom w:val="single" w:sz="4" w:space="0" w:color="000000"/>
              <w:right w:val="single" w:sz="4" w:space="0" w:color="000000"/>
            </w:tcBorders>
          </w:tcPr>
          <w:p w14:paraId="32D43C01" w14:textId="77777777" w:rsidR="0009538A" w:rsidRDefault="0009538A" w:rsidP="00020AE6">
            <w:pPr>
              <w:spacing w:line="240" w:lineRule="auto"/>
              <w:rPr>
                <w:rFonts w:ascii="Times New Roman" w:hAnsi="Times New Roman"/>
                <w:szCs w:val="24"/>
              </w:rPr>
            </w:pPr>
            <w:r>
              <w:rPr>
                <w:rFonts w:ascii="Times New Roman" w:hAnsi="Times New Roman"/>
                <w:szCs w:val="24"/>
              </w:rPr>
              <w:t>5070 thru 5076</w:t>
            </w:r>
          </w:p>
        </w:tc>
      </w:tr>
      <w:tr w:rsidR="0009538A" w14:paraId="55457A81"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76F7313"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499E7A1E" w14:textId="77777777" w:rsidR="0009538A" w:rsidRDefault="0009538A" w:rsidP="00020AE6">
            <w:pPr>
              <w:spacing w:line="240" w:lineRule="auto"/>
              <w:rPr>
                <w:rFonts w:ascii="Times New Roman" w:hAnsi="Times New Roman"/>
                <w:szCs w:val="24"/>
              </w:rPr>
            </w:pPr>
            <w:r>
              <w:rPr>
                <w:rFonts w:ascii="Times New Roman" w:hAnsi="Times New Roman"/>
                <w:szCs w:val="24"/>
              </w:rPr>
              <w:t>Athletic / Recreation Center</w:t>
            </w:r>
          </w:p>
        </w:tc>
        <w:tc>
          <w:tcPr>
            <w:tcW w:w="1864" w:type="dxa"/>
            <w:tcBorders>
              <w:top w:val="single" w:sz="4" w:space="0" w:color="000000"/>
              <w:left w:val="single" w:sz="4" w:space="0" w:color="000000"/>
              <w:bottom w:val="single" w:sz="4" w:space="0" w:color="000000"/>
              <w:right w:val="single" w:sz="4" w:space="0" w:color="000000"/>
            </w:tcBorders>
          </w:tcPr>
          <w:p w14:paraId="5FBF9F0C" w14:textId="77777777" w:rsidR="0009538A" w:rsidRDefault="0009538A" w:rsidP="00020AE6">
            <w:pPr>
              <w:spacing w:line="240" w:lineRule="auto"/>
              <w:rPr>
                <w:rFonts w:ascii="Times New Roman" w:hAnsi="Times New Roman"/>
                <w:szCs w:val="24"/>
              </w:rPr>
            </w:pPr>
            <w:r>
              <w:rPr>
                <w:rFonts w:ascii="Times New Roman" w:hAnsi="Times New Roman"/>
                <w:szCs w:val="24"/>
              </w:rPr>
              <w:t>9048</w:t>
            </w:r>
          </w:p>
        </w:tc>
      </w:tr>
      <w:tr w:rsidR="0009538A" w14:paraId="2E550C93" w14:textId="77777777" w:rsidTr="00020AE6">
        <w:tc>
          <w:tcPr>
            <w:tcW w:w="683" w:type="dxa"/>
            <w:tcBorders>
              <w:top w:val="single" w:sz="4" w:space="0" w:color="000000"/>
              <w:left w:val="single" w:sz="4" w:space="0" w:color="000000"/>
              <w:bottom w:val="single" w:sz="4" w:space="0" w:color="000000"/>
              <w:right w:val="single" w:sz="4" w:space="0" w:color="000000"/>
            </w:tcBorders>
          </w:tcPr>
          <w:p w14:paraId="65799D53"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59559AA" w14:textId="77777777" w:rsidR="0009538A" w:rsidRDefault="0009538A" w:rsidP="00020AE6">
            <w:pPr>
              <w:spacing w:line="240" w:lineRule="auto"/>
              <w:rPr>
                <w:rFonts w:ascii="Times New Roman" w:hAnsi="Times New Roman"/>
                <w:szCs w:val="24"/>
              </w:rPr>
            </w:pPr>
            <w:r>
              <w:rPr>
                <w:rFonts w:ascii="Times New Roman" w:hAnsi="Times New Roman"/>
                <w:szCs w:val="24"/>
              </w:rPr>
              <w:t>Student Life Building</w:t>
            </w:r>
          </w:p>
        </w:tc>
        <w:tc>
          <w:tcPr>
            <w:tcW w:w="1864" w:type="dxa"/>
            <w:tcBorders>
              <w:top w:val="single" w:sz="4" w:space="0" w:color="000000"/>
              <w:left w:val="single" w:sz="4" w:space="0" w:color="000000"/>
              <w:bottom w:val="single" w:sz="4" w:space="0" w:color="000000"/>
              <w:right w:val="single" w:sz="4" w:space="0" w:color="000000"/>
            </w:tcBorders>
          </w:tcPr>
          <w:p w14:paraId="4D9D806F" w14:textId="77777777" w:rsidR="0009538A" w:rsidRDefault="0009538A" w:rsidP="00020AE6">
            <w:pPr>
              <w:spacing w:line="240" w:lineRule="auto"/>
              <w:rPr>
                <w:rFonts w:ascii="Times New Roman" w:hAnsi="Times New Roman"/>
                <w:szCs w:val="24"/>
              </w:rPr>
            </w:pPr>
            <w:r>
              <w:rPr>
                <w:rFonts w:ascii="Times New Roman" w:hAnsi="Times New Roman"/>
                <w:szCs w:val="24"/>
              </w:rPr>
              <w:t>1004</w:t>
            </w:r>
          </w:p>
        </w:tc>
      </w:tr>
      <w:tr w:rsidR="0009538A" w14:paraId="5B0350CC"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FD02C9C"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404C21E8" w14:textId="77777777" w:rsidR="0009538A" w:rsidRDefault="0009538A" w:rsidP="00020AE6">
            <w:pPr>
              <w:spacing w:line="240" w:lineRule="auto"/>
              <w:rPr>
                <w:rFonts w:ascii="Times New Roman" w:hAnsi="Times New Roman"/>
                <w:szCs w:val="24"/>
              </w:rPr>
            </w:pPr>
            <w:r>
              <w:rPr>
                <w:rFonts w:ascii="Times New Roman" w:hAnsi="Times New Roman"/>
                <w:szCs w:val="24"/>
              </w:rPr>
              <w:t>Public Affairs Center</w:t>
            </w:r>
          </w:p>
        </w:tc>
        <w:tc>
          <w:tcPr>
            <w:tcW w:w="1864" w:type="dxa"/>
            <w:tcBorders>
              <w:top w:val="single" w:sz="4" w:space="0" w:color="000000"/>
              <w:left w:val="single" w:sz="4" w:space="0" w:color="000000"/>
              <w:bottom w:val="single" w:sz="4" w:space="0" w:color="000000"/>
              <w:right w:val="single" w:sz="4" w:space="0" w:color="000000"/>
            </w:tcBorders>
          </w:tcPr>
          <w:p w14:paraId="43BD94D4" w14:textId="77777777" w:rsidR="0009538A" w:rsidRDefault="0009538A" w:rsidP="00020AE6">
            <w:pPr>
              <w:spacing w:line="240" w:lineRule="auto"/>
              <w:rPr>
                <w:rFonts w:ascii="Times New Roman" w:hAnsi="Times New Roman"/>
                <w:szCs w:val="24"/>
              </w:rPr>
            </w:pPr>
            <w:r>
              <w:rPr>
                <w:rFonts w:ascii="Times New Roman" w:hAnsi="Times New Roman"/>
                <w:szCs w:val="24"/>
              </w:rPr>
              <w:t>2</w:t>
            </w:r>
          </w:p>
        </w:tc>
      </w:tr>
      <w:tr w:rsidR="0009538A" w14:paraId="5E536090" w14:textId="77777777" w:rsidTr="00020AE6">
        <w:tc>
          <w:tcPr>
            <w:tcW w:w="683" w:type="dxa"/>
            <w:tcBorders>
              <w:top w:val="single" w:sz="4" w:space="0" w:color="000000"/>
              <w:left w:val="single" w:sz="4" w:space="0" w:color="000000"/>
              <w:bottom w:val="single" w:sz="4" w:space="0" w:color="000000"/>
              <w:right w:val="single" w:sz="4" w:space="0" w:color="000000"/>
            </w:tcBorders>
          </w:tcPr>
          <w:p w14:paraId="293F7C66"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03942A2D" w14:textId="77777777" w:rsidR="0009538A" w:rsidRDefault="0009538A" w:rsidP="00020AE6">
            <w:pPr>
              <w:spacing w:line="240" w:lineRule="auto"/>
              <w:rPr>
                <w:rFonts w:ascii="Times New Roman" w:hAnsi="Times New Roman"/>
                <w:szCs w:val="24"/>
              </w:rPr>
            </w:pPr>
            <w:r>
              <w:rPr>
                <w:rFonts w:ascii="Times New Roman" w:hAnsi="Times New Roman"/>
                <w:szCs w:val="24"/>
              </w:rPr>
              <w:t>Student Union</w:t>
            </w:r>
          </w:p>
        </w:tc>
        <w:tc>
          <w:tcPr>
            <w:tcW w:w="1864" w:type="dxa"/>
            <w:tcBorders>
              <w:top w:val="single" w:sz="4" w:space="0" w:color="000000"/>
              <w:left w:val="single" w:sz="4" w:space="0" w:color="000000"/>
              <w:bottom w:val="single" w:sz="4" w:space="0" w:color="000000"/>
              <w:right w:val="single" w:sz="4" w:space="0" w:color="000000"/>
            </w:tcBorders>
          </w:tcPr>
          <w:p w14:paraId="6622C102" w14:textId="77777777" w:rsidR="0009538A" w:rsidRDefault="0009538A" w:rsidP="00020AE6">
            <w:pPr>
              <w:spacing w:line="240" w:lineRule="auto"/>
              <w:rPr>
                <w:rFonts w:ascii="Times New Roman" w:hAnsi="Times New Roman"/>
                <w:szCs w:val="24"/>
              </w:rPr>
            </w:pPr>
            <w:r>
              <w:rPr>
                <w:rFonts w:ascii="Times New Roman" w:hAnsi="Times New Roman"/>
                <w:szCs w:val="24"/>
              </w:rPr>
              <w:t>5</w:t>
            </w:r>
          </w:p>
        </w:tc>
      </w:tr>
      <w:tr w:rsidR="0009538A" w14:paraId="7A4362E0"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FAC514D"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0B7BA68" w14:textId="77777777" w:rsidR="0009538A" w:rsidRDefault="0009538A" w:rsidP="00020AE6">
            <w:pPr>
              <w:spacing w:line="240" w:lineRule="auto"/>
              <w:rPr>
                <w:rFonts w:ascii="Times New Roman" w:hAnsi="Times New Roman"/>
                <w:szCs w:val="24"/>
              </w:rPr>
            </w:pPr>
            <w:r>
              <w:rPr>
                <w:rFonts w:ascii="Times New Roman" w:hAnsi="Times New Roman"/>
                <w:szCs w:val="24"/>
              </w:rPr>
              <w:t>Showers/Locker/Concession</w:t>
            </w:r>
          </w:p>
        </w:tc>
        <w:tc>
          <w:tcPr>
            <w:tcW w:w="1864" w:type="dxa"/>
            <w:tcBorders>
              <w:top w:val="single" w:sz="4" w:space="0" w:color="000000"/>
              <w:left w:val="single" w:sz="4" w:space="0" w:color="000000"/>
              <w:bottom w:val="single" w:sz="4" w:space="0" w:color="000000"/>
              <w:right w:val="single" w:sz="4" w:space="0" w:color="000000"/>
            </w:tcBorders>
          </w:tcPr>
          <w:p w14:paraId="337713E7" w14:textId="77777777" w:rsidR="0009538A" w:rsidRDefault="0009538A" w:rsidP="00020AE6">
            <w:pPr>
              <w:spacing w:line="240" w:lineRule="auto"/>
              <w:rPr>
                <w:rFonts w:ascii="Times New Roman" w:hAnsi="Times New Roman"/>
                <w:szCs w:val="24"/>
              </w:rPr>
            </w:pPr>
            <w:r>
              <w:rPr>
                <w:rFonts w:ascii="Times New Roman" w:hAnsi="Times New Roman"/>
                <w:szCs w:val="24"/>
              </w:rPr>
              <w:t>4010</w:t>
            </w:r>
          </w:p>
        </w:tc>
      </w:tr>
      <w:tr w:rsidR="0009538A" w14:paraId="50896844"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635230A"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3F8DED42" w14:textId="77777777" w:rsidR="0009538A" w:rsidRDefault="0009538A" w:rsidP="00020AE6">
            <w:pPr>
              <w:spacing w:line="240" w:lineRule="auto"/>
              <w:rPr>
                <w:rFonts w:ascii="Times New Roman" w:hAnsi="Times New Roman"/>
                <w:szCs w:val="24"/>
              </w:rPr>
            </w:pPr>
            <w:r>
              <w:rPr>
                <w:rFonts w:ascii="Times New Roman" w:hAnsi="Times New Roman"/>
                <w:szCs w:val="24"/>
              </w:rPr>
              <w:t>Soccer Field/Stands/Press Box</w:t>
            </w:r>
          </w:p>
        </w:tc>
        <w:tc>
          <w:tcPr>
            <w:tcW w:w="1864" w:type="dxa"/>
            <w:tcBorders>
              <w:top w:val="single" w:sz="4" w:space="0" w:color="000000"/>
              <w:left w:val="single" w:sz="4" w:space="0" w:color="000000"/>
              <w:bottom w:val="single" w:sz="4" w:space="0" w:color="000000"/>
              <w:right w:val="single" w:sz="4" w:space="0" w:color="000000"/>
            </w:tcBorders>
          </w:tcPr>
          <w:p w14:paraId="42D3C06A" w14:textId="77777777" w:rsidR="0009538A" w:rsidRDefault="0009538A" w:rsidP="00020AE6">
            <w:pPr>
              <w:spacing w:line="240" w:lineRule="auto"/>
              <w:rPr>
                <w:rFonts w:ascii="Times New Roman" w:hAnsi="Times New Roman"/>
                <w:szCs w:val="24"/>
              </w:rPr>
            </w:pPr>
            <w:r>
              <w:rPr>
                <w:rFonts w:ascii="Times New Roman" w:hAnsi="Times New Roman"/>
                <w:szCs w:val="24"/>
              </w:rPr>
              <w:t>-</w:t>
            </w:r>
          </w:p>
        </w:tc>
      </w:tr>
      <w:tr w:rsidR="0009538A" w14:paraId="50D92B77" w14:textId="77777777" w:rsidTr="00020AE6">
        <w:tc>
          <w:tcPr>
            <w:tcW w:w="683" w:type="dxa"/>
            <w:tcBorders>
              <w:top w:val="single" w:sz="4" w:space="0" w:color="000000"/>
              <w:left w:val="single" w:sz="4" w:space="0" w:color="000000"/>
              <w:bottom w:val="single" w:sz="4" w:space="0" w:color="000000"/>
              <w:right w:val="single" w:sz="4" w:space="0" w:color="000000"/>
            </w:tcBorders>
          </w:tcPr>
          <w:p w14:paraId="4271D6AA"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445090F" w14:textId="77777777" w:rsidR="0009538A" w:rsidRDefault="0009538A" w:rsidP="00020AE6">
            <w:pPr>
              <w:spacing w:line="240" w:lineRule="auto"/>
              <w:rPr>
                <w:rFonts w:ascii="Times New Roman" w:hAnsi="Times New Roman"/>
                <w:szCs w:val="24"/>
              </w:rPr>
            </w:pPr>
            <w:r>
              <w:rPr>
                <w:rFonts w:ascii="Times New Roman" w:hAnsi="Times New Roman"/>
                <w:szCs w:val="24"/>
              </w:rPr>
              <w:t>Parking Lot, Recreation Center</w:t>
            </w:r>
          </w:p>
        </w:tc>
        <w:tc>
          <w:tcPr>
            <w:tcW w:w="1864" w:type="dxa"/>
            <w:tcBorders>
              <w:top w:val="single" w:sz="4" w:space="0" w:color="000000"/>
              <w:left w:val="single" w:sz="4" w:space="0" w:color="000000"/>
              <w:bottom w:val="single" w:sz="4" w:space="0" w:color="000000"/>
              <w:right w:val="single" w:sz="4" w:space="0" w:color="000000"/>
            </w:tcBorders>
          </w:tcPr>
          <w:p w14:paraId="07793B00" w14:textId="77777777" w:rsidR="0009538A" w:rsidRDefault="0009538A" w:rsidP="00020AE6">
            <w:pPr>
              <w:spacing w:line="240" w:lineRule="auto"/>
              <w:rPr>
                <w:rFonts w:ascii="Times New Roman" w:hAnsi="Times New Roman"/>
                <w:szCs w:val="24"/>
              </w:rPr>
            </w:pPr>
            <w:r>
              <w:rPr>
                <w:rFonts w:ascii="Times New Roman" w:hAnsi="Times New Roman"/>
                <w:szCs w:val="24"/>
              </w:rPr>
              <w:t>-</w:t>
            </w:r>
          </w:p>
        </w:tc>
      </w:tr>
      <w:tr w:rsidR="0009538A" w14:paraId="161D7E95" w14:textId="77777777" w:rsidTr="00020AE6">
        <w:tc>
          <w:tcPr>
            <w:tcW w:w="683" w:type="dxa"/>
            <w:tcBorders>
              <w:top w:val="single" w:sz="4" w:space="0" w:color="000000"/>
              <w:left w:val="single" w:sz="4" w:space="0" w:color="000000"/>
              <w:bottom w:val="single" w:sz="4" w:space="0" w:color="000000"/>
              <w:right w:val="single" w:sz="4" w:space="0" w:color="000000"/>
            </w:tcBorders>
          </w:tcPr>
          <w:p w14:paraId="36656479"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6ACC538A" w14:textId="77777777" w:rsidR="0009538A" w:rsidRDefault="0009538A" w:rsidP="00020AE6">
            <w:pPr>
              <w:spacing w:line="240" w:lineRule="auto"/>
              <w:rPr>
                <w:rFonts w:ascii="Times New Roman" w:hAnsi="Times New Roman"/>
                <w:szCs w:val="24"/>
              </w:rPr>
            </w:pPr>
            <w:r>
              <w:rPr>
                <w:rFonts w:ascii="Times New Roman" w:hAnsi="Times New Roman"/>
                <w:szCs w:val="24"/>
              </w:rPr>
              <w:t xml:space="preserve">Parking Lot </w:t>
            </w:r>
            <w:proofErr w:type="gramStart"/>
            <w:r>
              <w:rPr>
                <w:rFonts w:ascii="Times New Roman" w:hAnsi="Times New Roman"/>
                <w:szCs w:val="24"/>
              </w:rPr>
              <w:t>A</w:t>
            </w:r>
            <w:proofErr w:type="gramEnd"/>
            <w:r>
              <w:rPr>
                <w:rFonts w:ascii="Times New Roman" w:hAnsi="Times New Roman"/>
                <w:szCs w:val="24"/>
              </w:rPr>
              <w:t xml:space="preserve"> Improvements</w:t>
            </w:r>
          </w:p>
        </w:tc>
        <w:tc>
          <w:tcPr>
            <w:tcW w:w="1864" w:type="dxa"/>
            <w:tcBorders>
              <w:top w:val="single" w:sz="4" w:space="0" w:color="000000"/>
              <w:left w:val="single" w:sz="4" w:space="0" w:color="000000"/>
              <w:bottom w:val="single" w:sz="4" w:space="0" w:color="000000"/>
              <w:right w:val="single" w:sz="4" w:space="0" w:color="000000"/>
            </w:tcBorders>
          </w:tcPr>
          <w:p w14:paraId="3BADD051" w14:textId="77777777" w:rsidR="0009538A" w:rsidRDefault="0009538A" w:rsidP="00020AE6">
            <w:pPr>
              <w:spacing w:line="240" w:lineRule="auto"/>
              <w:rPr>
                <w:rFonts w:ascii="Times New Roman" w:hAnsi="Times New Roman"/>
                <w:szCs w:val="24"/>
              </w:rPr>
            </w:pPr>
            <w:r>
              <w:rPr>
                <w:rFonts w:ascii="Times New Roman" w:hAnsi="Times New Roman"/>
                <w:szCs w:val="24"/>
              </w:rPr>
              <w:t>-</w:t>
            </w:r>
          </w:p>
        </w:tc>
      </w:tr>
      <w:tr w:rsidR="0009538A" w14:paraId="29A61AE4" w14:textId="77777777" w:rsidTr="00020AE6">
        <w:tc>
          <w:tcPr>
            <w:tcW w:w="683" w:type="dxa"/>
            <w:tcBorders>
              <w:top w:val="single" w:sz="4" w:space="0" w:color="000000"/>
              <w:left w:val="single" w:sz="4" w:space="0" w:color="000000"/>
              <w:bottom w:val="single" w:sz="4" w:space="0" w:color="000000"/>
              <w:right w:val="single" w:sz="4" w:space="0" w:color="000000"/>
            </w:tcBorders>
          </w:tcPr>
          <w:p w14:paraId="048DD4BA"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502698B2" w14:textId="77777777" w:rsidR="0009538A" w:rsidRDefault="0009538A" w:rsidP="00020AE6">
            <w:pPr>
              <w:spacing w:line="240" w:lineRule="auto"/>
              <w:rPr>
                <w:rFonts w:ascii="Times New Roman" w:hAnsi="Times New Roman"/>
                <w:szCs w:val="24"/>
              </w:rPr>
            </w:pPr>
            <w:r>
              <w:rPr>
                <w:rFonts w:ascii="Times New Roman" w:hAnsi="Times New Roman"/>
                <w:szCs w:val="24"/>
              </w:rPr>
              <w:t>Parking Lot B Improvements</w:t>
            </w:r>
          </w:p>
        </w:tc>
        <w:tc>
          <w:tcPr>
            <w:tcW w:w="1864" w:type="dxa"/>
            <w:tcBorders>
              <w:top w:val="single" w:sz="4" w:space="0" w:color="000000"/>
              <w:left w:val="single" w:sz="4" w:space="0" w:color="000000"/>
              <w:bottom w:val="single" w:sz="4" w:space="0" w:color="000000"/>
              <w:right w:val="single" w:sz="4" w:space="0" w:color="000000"/>
            </w:tcBorders>
          </w:tcPr>
          <w:p w14:paraId="73BCB62F" w14:textId="77777777" w:rsidR="0009538A" w:rsidRDefault="0009538A" w:rsidP="00020AE6">
            <w:pPr>
              <w:spacing w:line="240" w:lineRule="auto"/>
              <w:rPr>
                <w:rFonts w:ascii="Times New Roman" w:hAnsi="Times New Roman"/>
                <w:szCs w:val="24"/>
              </w:rPr>
            </w:pPr>
            <w:r>
              <w:rPr>
                <w:rFonts w:ascii="Times New Roman" w:hAnsi="Times New Roman"/>
                <w:szCs w:val="24"/>
              </w:rPr>
              <w:t>-</w:t>
            </w:r>
          </w:p>
        </w:tc>
      </w:tr>
      <w:tr w:rsidR="0009538A" w14:paraId="7AA25C04" w14:textId="77777777" w:rsidTr="00020AE6">
        <w:tc>
          <w:tcPr>
            <w:tcW w:w="683" w:type="dxa"/>
            <w:tcBorders>
              <w:top w:val="single" w:sz="4" w:space="0" w:color="000000"/>
              <w:left w:val="single" w:sz="4" w:space="0" w:color="000000"/>
              <w:bottom w:val="single" w:sz="4" w:space="0" w:color="000000"/>
              <w:right w:val="single" w:sz="4" w:space="0" w:color="000000"/>
            </w:tcBorders>
          </w:tcPr>
          <w:p w14:paraId="6462735E" w14:textId="77777777" w:rsidR="0009538A" w:rsidRDefault="0009538A" w:rsidP="00020AE6">
            <w:pPr>
              <w:spacing w:line="240" w:lineRule="auto"/>
              <w:rPr>
                <w:rFonts w:ascii="Times New Roman" w:hAnsi="Times New Roman"/>
                <w:szCs w:val="24"/>
              </w:rPr>
            </w:pPr>
          </w:p>
        </w:tc>
        <w:tc>
          <w:tcPr>
            <w:tcW w:w="7641" w:type="dxa"/>
            <w:tcBorders>
              <w:top w:val="single" w:sz="4" w:space="0" w:color="000000"/>
              <w:left w:val="single" w:sz="4" w:space="0" w:color="000000"/>
              <w:bottom w:val="single" w:sz="4" w:space="0" w:color="000000"/>
              <w:right w:val="single" w:sz="4" w:space="0" w:color="000000"/>
            </w:tcBorders>
          </w:tcPr>
          <w:p w14:paraId="2FF0D57C" w14:textId="77777777" w:rsidR="0009538A" w:rsidRDefault="0009538A" w:rsidP="00020AE6">
            <w:pPr>
              <w:spacing w:line="240" w:lineRule="auto"/>
              <w:rPr>
                <w:rFonts w:ascii="Times New Roman" w:hAnsi="Times New Roman"/>
                <w:szCs w:val="24"/>
              </w:rPr>
            </w:pPr>
            <w:r>
              <w:rPr>
                <w:rFonts w:ascii="Times New Roman" w:hAnsi="Times New Roman"/>
                <w:szCs w:val="24"/>
              </w:rPr>
              <w:t xml:space="preserve">Parking Lots C &amp; D, Improvements </w:t>
            </w:r>
            <w:proofErr w:type="spellStart"/>
            <w:r>
              <w:rPr>
                <w:rFonts w:ascii="Times New Roman" w:hAnsi="Times New Roman"/>
                <w:szCs w:val="24"/>
              </w:rPr>
              <w:t>Perim</w:t>
            </w:r>
            <w:proofErr w:type="spellEnd"/>
            <w:r>
              <w:rPr>
                <w:rFonts w:ascii="Times New Roman" w:hAnsi="Times New Roman"/>
                <w:szCs w:val="24"/>
              </w:rPr>
              <w:t xml:space="preserve"> Rd</w:t>
            </w:r>
          </w:p>
        </w:tc>
        <w:tc>
          <w:tcPr>
            <w:tcW w:w="1864" w:type="dxa"/>
            <w:tcBorders>
              <w:top w:val="single" w:sz="4" w:space="0" w:color="000000"/>
              <w:left w:val="single" w:sz="4" w:space="0" w:color="000000"/>
              <w:bottom w:val="single" w:sz="4" w:space="0" w:color="000000"/>
              <w:right w:val="single" w:sz="4" w:space="0" w:color="000000"/>
            </w:tcBorders>
          </w:tcPr>
          <w:p w14:paraId="453AC4F2" w14:textId="77777777" w:rsidR="0009538A" w:rsidRDefault="0009538A" w:rsidP="00020AE6">
            <w:pPr>
              <w:spacing w:line="240" w:lineRule="auto"/>
              <w:rPr>
                <w:rFonts w:ascii="Times New Roman" w:hAnsi="Times New Roman"/>
                <w:szCs w:val="24"/>
              </w:rPr>
            </w:pPr>
            <w:r>
              <w:rPr>
                <w:rFonts w:ascii="Times New Roman" w:hAnsi="Times New Roman"/>
                <w:szCs w:val="24"/>
              </w:rPr>
              <w:t>-</w:t>
            </w:r>
          </w:p>
        </w:tc>
      </w:tr>
    </w:tbl>
    <w:p w14:paraId="78DFC002" w14:textId="77777777" w:rsidR="00974E2A" w:rsidRDefault="00974E2A" w:rsidP="00BB47B9">
      <w:pPr>
        <w:jc w:val="center"/>
        <w:rPr>
          <w:bCs/>
        </w:rPr>
        <w:sectPr w:rsidR="00974E2A" w:rsidSect="004A6102">
          <w:footerReference w:type="default" r:id="rId13"/>
          <w:pgSz w:w="12240" w:h="15840"/>
          <w:pgMar w:top="1440" w:right="1440" w:bottom="1440" w:left="1440" w:header="720" w:footer="720" w:gutter="0"/>
          <w:pgNumType w:start="1"/>
          <w:cols w:space="720"/>
          <w:docGrid w:linePitch="360"/>
        </w:sectPr>
      </w:pPr>
    </w:p>
    <w:p w14:paraId="7E7652CE" w14:textId="3E14A994" w:rsidR="00974E2A" w:rsidRDefault="00974E2A" w:rsidP="00974E2A">
      <w:pPr>
        <w:jc w:val="center"/>
        <w:rPr>
          <w:b/>
          <w:bCs/>
          <w:smallCaps/>
        </w:rPr>
      </w:pPr>
      <w:r>
        <w:rPr>
          <w:b/>
          <w:bCs/>
          <w:smallCaps/>
        </w:rPr>
        <w:lastRenderedPageBreak/>
        <w:t>Exhibit B</w:t>
      </w:r>
    </w:p>
    <w:p w14:paraId="51F8A5D3" w14:textId="77777777" w:rsidR="00974E2A" w:rsidRDefault="00974E2A" w:rsidP="00974E2A">
      <w:pPr>
        <w:jc w:val="center"/>
        <w:rPr>
          <w:b/>
          <w:bCs/>
          <w:smallCaps/>
        </w:rPr>
      </w:pPr>
    </w:p>
    <w:p w14:paraId="3AD5FA7F" w14:textId="1C53B2A2" w:rsidR="00974E2A" w:rsidRDefault="00974E2A" w:rsidP="00974E2A">
      <w:pPr>
        <w:jc w:val="center"/>
        <w:rPr>
          <w:b/>
        </w:rPr>
      </w:pPr>
      <w:r>
        <w:rPr>
          <w:b/>
          <w:bCs/>
          <w:smallCaps/>
        </w:rPr>
        <w:t>A</w:t>
      </w:r>
      <w:r w:rsidRPr="00725B75">
        <w:rPr>
          <w:b/>
          <w:bCs/>
          <w:smallCaps/>
        </w:rPr>
        <w:t xml:space="preserve">mended and </w:t>
      </w:r>
      <w:r>
        <w:rPr>
          <w:b/>
          <w:bCs/>
          <w:smallCaps/>
        </w:rPr>
        <w:t>R</w:t>
      </w:r>
      <w:r w:rsidRPr="00725B75">
        <w:rPr>
          <w:b/>
          <w:bCs/>
          <w:smallCaps/>
        </w:rPr>
        <w:t xml:space="preserve">estated Exhibit B </w:t>
      </w:r>
      <w:r>
        <w:rPr>
          <w:b/>
          <w:bCs/>
          <w:smallCaps/>
        </w:rPr>
        <w:br/>
      </w:r>
      <w:r>
        <w:rPr>
          <w:b/>
          <w:bCs/>
          <w:smallCaps/>
        </w:rPr>
        <w:br/>
      </w:r>
      <w:r w:rsidRPr="00725B75">
        <w:rPr>
          <w:b/>
          <w:bCs/>
          <w:smallCaps/>
        </w:rPr>
        <w:t>to the Twenty</w:t>
      </w:r>
      <w:r w:rsidRPr="00725B75">
        <w:rPr>
          <w:b/>
          <w:bCs/>
          <w:smallCaps/>
        </w:rPr>
        <w:noBreakHyphen/>
        <w:t xml:space="preserve">Third Supplemental System Revenue Bond Resolution </w:t>
      </w:r>
      <w:r w:rsidRPr="00725B75">
        <w:rPr>
          <w:b/>
          <w:bCs/>
          <w:smallCaps/>
        </w:rPr>
        <w:br/>
      </w:r>
      <w:r>
        <w:br/>
      </w:r>
      <w:r>
        <w:rPr>
          <w:b/>
        </w:rPr>
        <w:t>Description of the Project</w:t>
      </w:r>
    </w:p>
    <w:p w14:paraId="4E493E60" w14:textId="680BE093" w:rsidR="00EE0BC9" w:rsidRDefault="00EE0BC9" w:rsidP="00974E2A">
      <w:pPr>
        <w:jc w:val="center"/>
        <w:rPr>
          <w:bCs/>
        </w:rPr>
      </w:pPr>
    </w:p>
    <w:p w14:paraId="3FABB634" w14:textId="77777777" w:rsidR="005A01B6" w:rsidRDefault="005A01B6" w:rsidP="005A01B6">
      <w:pPr>
        <w:pStyle w:val="ParaFLUSH"/>
        <w:rPr>
          <w:b/>
        </w:rPr>
      </w:pPr>
      <w:r>
        <w:rPr>
          <w:b/>
        </w:rPr>
        <w:t>Football Performance Center, Urbana</w:t>
      </w:r>
    </w:p>
    <w:p w14:paraId="3979CFEB" w14:textId="77777777" w:rsidR="005A01B6" w:rsidRPr="00DD76AF" w:rsidRDefault="005A01B6" w:rsidP="005A01B6">
      <w:pPr>
        <w:pStyle w:val="ParaNORMAL"/>
      </w:pPr>
      <w:r>
        <w:t xml:space="preserve">Consists of the construction of a new Football Performance Center, immediately east of Memorial Stadium, which will house football team rooms, locker rooms, sports medicine, </w:t>
      </w:r>
      <w:proofErr w:type="gramStart"/>
      <w:r>
        <w:t>strength</w:t>
      </w:r>
      <w:proofErr w:type="gramEnd"/>
      <w:r>
        <w:t xml:space="preserve"> and sports training areas, as well as coaches’ offices and football operations.</w:t>
      </w:r>
    </w:p>
    <w:p w14:paraId="112A3AD9" w14:textId="77777777" w:rsidR="005A01B6" w:rsidRDefault="005A01B6" w:rsidP="005A01B6">
      <w:pPr>
        <w:pStyle w:val="ParaFLUSH"/>
        <w:rPr>
          <w:b/>
        </w:rPr>
      </w:pPr>
      <w:r>
        <w:rPr>
          <w:b/>
        </w:rPr>
        <w:t>Renovation and Addition, Dining Facility, Illinois Street Residence Hall, Urbana</w:t>
      </w:r>
    </w:p>
    <w:p w14:paraId="1C204D75" w14:textId="77777777" w:rsidR="005A01B6" w:rsidRDefault="005A01B6" w:rsidP="005A01B6">
      <w:pPr>
        <w:pStyle w:val="ParaNORMAL"/>
      </w:pPr>
      <w:r>
        <w:t xml:space="preserve">Consists of the renovation and expansion of the existing dining services building at the Illinois Street Residence Hall.  The location of this complex, close to the College of Engineering, serves as a tour destination for prospective students, making this facility strategically important to University Housing.  The upgrade to this facility will increase the seating capacity as well as </w:t>
      </w:r>
      <w:proofErr w:type="gramStart"/>
      <w:r>
        <w:t>provide for</w:t>
      </w:r>
      <w:proofErr w:type="gramEnd"/>
      <w:r>
        <w:t xml:space="preserve"> Residential Life in the complex.</w:t>
      </w:r>
    </w:p>
    <w:p w14:paraId="1E4844F1" w14:textId="77777777" w:rsidR="005A01B6" w:rsidRDefault="005A01B6" w:rsidP="005A01B6">
      <w:pPr>
        <w:pStyle w:val="ParaFLUSH"/>
        <w:rPr>
          <w:b/>
        </w:rPr>
      </w:pPr>
      <w:r>
        <w:rPr>
          <w:b/>
        </w:rPr>
        <w:t>Soccer and Track Complex, Division of Intercollegiate Athletics, Urbana</w:t>
      </w:r>
    </w:p>
    <w:p w14:paraId="5589974F" w14:textId="77777777" w:rsidR="005A01B6" w:rsidRPr="005D1DFE" w:rsidRDefault="005A01B6" w:rsidP="005A01B6">
      <w:pPr>
        <w:pStyle w:val="ParaNORMAL"/>
      </w:pPr>
      <w:r>
        <w:t xml:space="preserve">Consists of the construction of a new soccer and track complex that will include two new grass soccer fields and a new soccer and track building.  The new soccer and track building will provide locker rooms and team facilities for women’s soccer, men’s and women’s track and field, officials’ locker rooms, bleachers for viewing both soccer and track, public </w:t>
      </w:r>
      <w:proofErr w:type="gramStart"/>
      <w:r>
        <w:t>concessions</w:t>
      </w:r>
      <w:proofErr w:type="gramEnd"/>
      <w:r>
        <w:t xml:space="preserve"> and restroom facilities, and will be approximately 16,800 gross square feet.</w:t>
      </w:r>
    </w:p>
    <w:p w14:paraId="1A7E8FA9" w14:textId="77777777" w:rsidR="005A01B6" w:rsidRPr="00BD24CC" w:rsidRDefault="005A01B6" w:rsidP="005A01B6">
      <w:pPr>
        <w:pStyle w:val="ParaFLUSH"/>
        <w:rPr>
          <w:b/>
          <w:bCs/>
        </w:rPr>
      </w:pPr>
      <w:r>
        <w:rPr>
          <w:b/>
          <w:bCs/>
        </w:rPr>
        <w:t>Roof Replacement</w:t>
      </w:r>
      <w:r w:rsidRPr="00BD24CC">
        <w:rPr>
          <w:b/>
          <w:bCs/>
        </w:rPr>
        <w:t xml:space="preserve">, </w:t>
      </w:r>
      <w:r>
        <w:rPr>
          <w:b/>
          <w:bCs/>
        </w:rPr>
        <w:t>Atkins Tennis Center</w:t>
      </w:r>
      <w:r w:rsidRPr="00BD24CC">
        <w:rPr>
          <w:b/>
          <w:bCs/>
        </w:rPr>
        <w:t xml:space="preserve">, </w:t>
      </w:r>
      <w:r>
        <w:rPr>
          <w:b/>
          <w:bCs/>
        </w:rPr>
        <w:t>Urbana</w:t>
      </w:r>
    </w:p>
    <w:p w14:paraId="045A17B2" w14:textId="77777777" w:rsidR="005A01B6" w:rsidRPr="00651688" w:rsidRDefault="005A01B6" w:rsidP="005A01B6">
      <w:pPr>
        <w:pStyle w:val="ParaNORMAL"/>
      </w:pPr>
      <w:r>
        <w:t>Consists of the r</w:t>
      </w:r>
      <w:r w:rsidRPr="00651688">
        <w:t>eplacement of the existing 63,700 square foot roof at the Atkins Tennis Center</w:t>
      </w:r>
      <w:r>
        <w:t xml:space="preserve"> which is currently in extremely poor condition</w:t>
      </w:r>
      <w:r w:rsidRPr="00651688">
        <w:t xml:space="preserve">. </w:t>
      </w:r>
      <w:r>
        <w:t xml:space="preserve"> This project requires the</w:t>
      </w:r>
      <w:r w:rsidRPr="00651688">
        <w:t xml:space="preserve"> complete removal of the existing roof materials and replacement with a new fully adhered single ply room system. </w:t>
      </w:r>
      <w:r>
        <w:t xml:space="preserve"> </w:t>
      </w:r>
      <w:r w:rsidRPr="00651688">
        <w:t xml:space="preserve">The existing copings and flashings will be removed and replaced, and the roof insulation may need to be removed and replaced. </w:t>
      </w:r>
      <w:r>
        <w:t xml:space="preserve"> </w:t>
      </w:r>
      <w:r w:rsidRPr="00651688">
        <w:t>A new lightening protection system will be installed.</w:t>
      </w:r>
    </w:p>
    <w:p w14:paraId="2AB3680E" w14:textId="77777777" w:rsidR="005A01B6" w:rsidRPr="00EE0BC9" w:rsidRDefault="005A01B6" w:rsidP="00974E2A">
      <w:pPr>
        <w:jc w:val="center"/>
        <w:rPr>
          <w:bCs/>
        </w:rPr>
      </w:pPr>
    </w:p>
    <w:sectPr w:rsidR="005A01B6" w:rsidRPr="00EE0BC9" w:rsidSect="004A610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13A1C" w14:textId="77777777" w:rsidR="00C011D2" w:rsidRDefault="00C011D2">
      <w:r>
        <w:separator/>
      </w:r>
    </w:p>
  </w:endnote>
  <w:endnote w:type="continuationSeparator" w:id="0">
    <w:p w14:paraId="6B835001" w14:textId="77777777" w:rsidR="00C011D2" w:rsidRDefault="00C0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8949386"/>
      <w:docPartObj>
        <w:docPartGallery w:val="Page Numbers (Bottom of Page)"/>
        <w:docPartUnique/>
      </w:docPartObj>
    </w:sdtPr>
    <w:sdtEndPr>
      <w:rPr>
        <w:rStyle w:val="PageNumber"/>
      </w:rPr>
    </w:sdtEndPr>
    <w:sdtContent>
      <w:p w14:paraId="678D65FB" w14:textId="77777777" w:rsidR="00020AE6" w:rsidRDefault="00020AE6" w:rsidP="004C40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8E2F71" w14:textId="77777777" w:rsidR="00020AE6" w:rsidRDefault="00020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5AC3" w14:textId="3279202B" w:rsidR="00020AE6" w:rsidRPr="005216EB" w:rsidRDefault="00020AE6">
    <w:pPr>
      <w:pStyle w:val="Footer"/>
      <w:spacing w:line="200" w:lineRule="exact"/>
      <w:rPr>
        <w:sz w:val="18"/>
        <w:szCs w:val="24"/>
        <w:lang w:val="en-US"/>
      </w:rPr>
    </w:pPr>
    <w:r w:rsidRPr="00CD2842">
      <w:rPr>
        <w:sz w:val="18"/>
        <w:szCs w:val="24"/>
        <w:lang w:val="en-US"/>
      </w:rPr>
      <w:fldChar w:fldCharType="begin"/>
    </w:r>
    <w:r w:rsidRPr="00CD2842">
      <w:rPr>
        <w:sz w:val="18"/>
        <w:szCs w:val="24"/>
        <w:lang w:val="en-US"/>
      </w:rPr>
      <w:instrText xml:space="preserve"> FILENAME </w:instrText>
    </w:r>
    <w:r w:rsidRPr="00CD2842">
      <w:rPr>
        <w:sz w:val="18"/>
        <w:szCs w:val="24"/>
        <w:lang w:val="en-US"/>
      </w:rPr>
      <w:fldChar w:fldCharType="separate"/>
    </w:r>
    <w:r w:rsidR="0071540B">
      <w:rPr>
        <w:noProof/>
        <w:sz w:val="18"/>
        <w:szCs w:val="24"/>
        <w:lang w:val="en-US"/>
      </w:rPr>
      <w:t>University of Illinois (AFS) - Twenty-Seventh Supplemental Bond Resolution 4875-1258-1444 v5.docx</w:t>
    </w:r>
    <w:r w:rsidRPr="00CD2842">
      <w:rPr>
        <w:sz w:val="18"/>
        <w:szCs w:val="24"/>
        <w:lang w:val="en-US"/>
      </w:rPr>
      <w:fldChar w:fldCharType="end"/>
    </w:r>
  </w:p>
  <w:p w14:paraId="01ADB7CC" w14:textId="5C4E6166" w:rsidR="00020AE6" w:rsidRPr="005216EB" w:rsidRDefault="00020AE6">
    <w:pPr>
      <w:pStyle w:val="Footer"/>
      <w:spacing w:line="200" w:lineRule="exact"/>
      <w:rPr>
        <w:sz w:val="18"/>
        <w:lang w:val="en-US"/>
      </w:rPr>
    </w:pPr>
    <w:r>
      <w:rPr>
        <w:sz w:val="18"/>
        <w:lang w:val="en-US"/>
      </w:rPr>
      <w:t>2308658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B8C2" w14:textId="1E368E1D" w:rsidR="00020AE6" w:rsidRPr="00A46F16" w:rsidRDefault="00020AE6" w:rsidP="00067503">
    <w:pPr>
      <w:pStyle w:val="Footer"/>
      <w:jc w:val="center"/>
    </w:pPr>
    <w:r>
      <w:t>-</w:t>
    </w:r>
    <w:r>
      <w:rPr>
        <w:rStyle w:val="PageNumber"/>
      </w:rPr>
      <w:fldChar w:fldCharType="begin"/>
    </w:r>
    <w:r>
      <w:rPr>
        <w:rStyle w:val="PageNumber"/>
      </w:rPr>
      <w:instrText xml:space="preserve"> PAGE </w:instrText>
    </w:r>
    <w:r>
      <w:rPr>
        <w:rStyle w:val="PageNumber"/>
      </w:rPr>
      <w:fldChar w:fldCharType="separate"/>
    </w:r>
    <w:r w:rsidR="007B6DBA">
      <w:rPr>
        <w:rStyle w:val="PageNumber"/>
        <w:noProof/>
      </w:rPr>
      <w:t>26</w:t>
    </w:r>
    <w:r>
      <w:rPr>
        <w:rStyle w:val="PageNumber"/>
      </w:rPr>
      <w:fldChar w:fldCharType="end"/>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3EF6" w14:textId="77777777" w:rsidR="00020AE6" w:rsidRPr="00A46F16" w:rsidRDefault="00020AE6" w:rsidP="0006750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C1D43" w14:textId="77777777" w:rsidR="00C011D2" w:rsidRDefault="00C011D2">
      <w:r>
        <w:separator/>
      </w:r>
    </w:p>
  </w:footnote>
  <w:footnote w:type="continuationSeparator" w:id="0">
    <w:p w14:paraId="6420B2EE" w14:textId="77777777" w:rsidR="00C011D2" w:rsidRDefault="00C01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CEBE" w14:textId="77777777" w:rsidR="00416049" w:rsidRPr="00416049" w:rsidRDefault="00416049" w:rsidP="00416049">
    <w:pPr>
      <w:pBdr>
        <w:top w:val="single" w:sz="4" w:space="1" w:color="auto"/>
        <w:left w:val="single" w:sz="4" w:space="4" w:color="auto"/>
        <w:bottom w:val="single" w:sz="4" w:space="1" w:color="auto"/>
        <w:right w:val="single" w:sz="4" w:space="4" w:color="auto"/>
      </w:pBdr>
      <w:spacing w:line="240" w:lineRule="auto"/>
      <w:ind w:right="5670"/>
      <w:rPr>
        <w:rFonts w:ascii="Times New Roman" w:hAnsi="Times New Roman"/>
        <w:color w:val="FF0000"/>
        <w:sz w:val="26"/>
      </w:rPr>
    </w:pPr>
    <w:bookmarkStart w:id="0" w:name="_Hlk77839959"/>
    <w:bookmarkStart w:id="1" w:name="_Hlk93577479"/>
    <w:r w:rsidRPr="00416049">
      <w:rPr>
        <w:rFonts w:ascii="Times New Roman" w:hAnsi="Times New Roman"/>
        <w:color w:val="FF0000"/>
        <w:sz w:val="26"/>
      </w:rPr>
      <w:t>Approved by the Board of Trustees</w:t>
    </w:r>
  </w:p>
  <w:bookmarkEnd w:id="0"/>
  <w:bookmarkEnd w:id="1"/>
  <w:p w14:paraId="10A531EF" w14:textId="77777777" w:rsidR="00416049" w:rsidRPr="00416049" w:rsidRDefault="00416049" w:rsidP="00416049">
    <w:pPr>
      <w:pBdr>
        <w:top w:val="single" w:sz="4" w:space="1" w:color="auto"/>
        <w:left w:val="single" w:sz="4" w:space="4" w:color="auto"/>
        <w:bottom w:val="single" w:sz="4" w:space="1" w:color="auto"/>
        <w:right w:val="single" w:sz="4" w:space="4" w:color="auto"/>
      </w:pBdr>
      <w:spacing w:line="240" w:lineRule="auto"/>
      <w:ind w:right="5670"/>
      <w:rPr>
        <w:rFonts w:ascii="Times New Roman" w:hAnsi="Times New Roman"/>
        <w:color w:val="FF0000"/>
        <w:sz w:val="26"/>
      </w:rPr>
    </w:pPr>
    <w:r w:rsidRPr="00416049">
      <w:rPr>
        <w:rFonts w:ascii="Times New Roman" w:hAnsi="Times New Roman"/>
        <w:color w:val="FF0000"/>
        <w:sz w:val="26"/>
      </w:rPr>
      <w:t>January 26,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6EC8" w14:textId="77777777" w:rsidR="00020AE6" w:rsidRPr="00CC6BD9" w:rsidRDefault="00020AE6" w:rsidP="000675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C47" w14:textId="77777777" w:rsidR="00020AE6" w:rsidRDefault="00020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90E6EBA"/>
    <w:lvl w:ilvl="0">
      <w:start w:val="1"/>
      <w:numFmt w:val="bullet"/>
      <w:pStyle w:val="PlaceholderText1"/>
      <w:lvlText w:val=""/>
      <w:lvlJc w:val="left"/>
      <w:pPr>
        <w:tabs>
          <w:tab w:val="num" w:pos="0"/>
        </w:tabs>
        <w:ind w:left="0" w:firstLine="0"/>
      </w:pPr>
      <w:rPr>
        <w:rFonts w:ascii="Symbol" w:hAnsi="Symbol" w:hint="default"/>
      </w:rPr>
    </w:lvl>
    <w:lvl w:ilvl="1">
      <w:start w:val="1"/>
      <w:numFmt w:val="bullet"/>
      <w:pStyle w:val="NoSpacing"/>
      <w:lvlText w:val=""/>
      <w:lvlJc w:val="left"/>
      <w:pPr>
        <w:tabs>
          <w:tab w:val="num" w:pos="720"/>
        </w:tabs>
        <w:ind w:left="1080" w:hanging="360"/>
      </w:pPr>
      <w:rPr>
        <w:rFonts w:ascii="Symbol" w:hAnsi="Symbol" w:hint="default"/>
      </w:rPr>
    </w:lvl>
    <w:lvl w:ilvl="2">
      <w:start w:val="1"/>
      <w:numFmt w:val="bullet"/>
      <w:pStyle w:val="LightShading1"/>
      <w:lvlText w:val="o"/>
      <w:lvlJc w:val="left"/>
      <w:pPr>
        <w:tabs>
          <w:tab w:val="num" w:pos="1440"/>
        </w:tabs>
        <w:ind w:left="1800" w:hanging="360"/>
      </w:pPr>
      <w:rPr>
        <w:rFonts w:ascii="Courier New" w:hAnsi="Courier New" w:hint="default"/>
      </w:rPr>
    </w:lvl>
    <w:lvl w:ilvl="3">
      <w:start w:val="1"/>
      <w:numFmt w:val="bullet"/>
      <w:pStyle w:val="LightList1"/>
      <w:lvlText w:val=""/>
      <w:lvlJc w:val="left"/>
      <w:pPr>
        <w:tabs>
          <w:tab w:val="num" w:pos="2160"/>
        </w:tabs>
        <w:ind w:left="2520" w:hanging="360"/>
      </w:pPr>
      <w:rPr>
        <w:rFonts w:ascii="Wingdings" w:hAnsi="Wingdings" w:hint="default"/>
      </w:rPr>
    </w:lvl>
    <w:lvl w:ilvl="4">
      <w:start w:val="1"/>
      <w:numFmt w:val="bullet"/>
      <w:pStyle w:val="LightGrid1"/>
      <w:lvlText w:val=""/>
      <w:lvlJc w:val="left"/>
      <w:pPr>
        <w:tabs>
          <w:tab w:val="num" w:pos="2880"/>
        </w:tabs>
        <w:ind w:left="3240" w:hanging="360"/>
      </w:pPr>
      <w:rPr>
        <w:rFonts w:ascii="Wingdings" w:hAnsi="Wingdings" w:hint="default"/>
      </w:rPr>
    </w:lvl>
    <w:lvl w:ilvl="5">
      <w:start w:val="1"/>
      <w:numFmt w:val="bullet"/>
      <w:pStyle w:val="MediumShading11"/>
      <w:lvlText w:val=""/>
      <w:lvlJc w:val="left"/>
      <w:pPr>
        <w:tabs>
          <w:tab w:val="num" w:pos="3600"/>
        </w:tabs>
        <w:ind w:left="3960" w:hanging="360"/>
      </w:pPr>
      <w:rPr>
        <w:rFonts w:ascii="Symbol" w:hAnsi="Symbol" w:hint="default"/>
      </w:rPr>
    </w:lvl>
    <w:lvl w:ilvl="6">
      <w:start w:val="1"/>
      <w:numFmt w:val="bullet"/>
      <w:pStyle w:val="MediumShading21"/>
      <w:lvlText w:val="o"/>
      <w:lvlJc w:val="left"/>
      <w:pPr>
        <w:tabs>
          <w:tab w:val="num" w:pos="4320"/>
        </w:tabs>
        <w:ind w:left="4680" w:hanging="360"/>
      </w:pPr>
      <w:rPr>
        <w:rFonts w:ascii="Courier New" w:hAnsi="Courier New" w:hint="default"/>
      </w:rPr>
    </w:lvl>
    <w:lvl w:ilvl="7">
      <w:start w:val="1"/>
      <w:numFmt w:val="bullet"/>
      <w:pStyle w:val="MediumList11"/>
      <w:lvlText w:val=""/>
      <w:lvlJc w:val="left"/>
      <w:pPr>
        <w:tabs>
          <w:tab w:val="num" w:pos="5040"/>
        </w:tabs>
        <w:ind w:left="5400" w:hanging="360"/>
      </w:pPr>
      <w:rPr>
        <w:rFonts w:ascii="Wingdings" w:hAnsi="Wingdings" w:hint="default"/>
      </w:rPr>
    </w:lvl>
    <w:lvl w:ilvl="8">
      <w:start w:val="1"/>
      <w:numFmt w:val="bullet"/>
      <w:pStyle w:val="MediumList2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3C524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8B0394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090D0E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A3AFA9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18205E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CF277F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F1607E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990EBA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15C676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BEA03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17303EA2"/>
    <w:multiLevelType w:val="multilevel"/>
    <w:tmpl w:val="DC0425E4"/>
    <w:name w:val="zzmpArticle||Article|2|1|1|5|10|41||1|10|2||1|10|2||1|10|0||mpNA||mpNA||mpNA||mpNA||mpNA||"/>
    <w:lvl w:ilvl="0">
      <w:start w:val="1"/>
      <w:numFmt w:val="upperRoman"/>
      <w:suff w:val="nothing"/>
      <w:lvlText w:val="ARTICLE %1"/>
      <w:lvlJc w:val="left"/>
      <w:pPr>
        <w:tabs>
          <w:tab w:val="num" w:pos="720"/>
        </w:tabs>
        <w:ind w:left="0" w:firstLine="0"/>
      </w:pPr>
      <w:rPr>
        <w:rFonts w:ascii="Times New Roman" w:hAnsi="Times New Roman" w:cs="Times New Roman"/>
        <w:b/>
        <w:i w:val="0"/>
        <w:caps/>
        <w:smallCaps w:val="0"/>
        <w:sz w:val="24"/>
        <w:u w:val="none"/>
      </w:rPr>
    </w:lvl>
    <w:lvl w:ilvl="1">
      <w:start w:val="1"/>
      <w:numFmt w:val="decimal"/>
      <w:isLgl/>
      <w:lvlText w:val="Section %1.%2."/>
      <w:lvlJc w:val="left"/>
      <w:pPr>
        <w:tabs>
          <w:tab w:val="num" w:pos="1440"/>
        </w:tabs>
        <w:ind w:left="0" w:firstLine="720"/>
      </w:pPr>
      <w:rPr>
        <w:rFonts w:ascii="Times New Roman" w:hAnsi="Times New Roman" w:cs="Times New Roman"/>
        <w:b w:val="0"/>
        <w:i/>
        <w:caps w:val="0"/>
        <w:sz w:val="24"/>
        <w:u w:val="none"/>
      </w:rPr>
    </w:lvl>
    <w:lvl w:ilvl="2">
      <w:start w:val="1"/>
      <w:numFmt w:val="lowerLetter"/>
      <w:lvlText w:val="(%3)"/>
      <w:lvlJc w:val="left"/>
      <w:pPr>
        <w:tabs>
          <w:tab w:val="num" w:pos="1440"/>
        </w:tabs>
        <w:ind w:left="0" w:firstLine="720"/>
      </w:pPr>
      <w:rPr>
        <w:rFonts w:ascii="Times New Roman" w:hAnsi="Times New Roman" w:cs="Times New Roman"/>
        <w:b w:val="0"/>
        <w:i w:val="0"/>
        <w:caps w:val="0"/>
        <w:sz w:val="24"/>
        <w:u w:val="none"/>
      </w:rPr>
    </w:lvl>
    <w:lvl w:ilvl="3">
      <w:start w:val="1"/>
      <w:numFmt w:val="decimal"/>
      <w:lvlRestart w:val="0"/>
      <w:lvlText w:val="[%4]"/>
      <w:lvlJc w:val="left"/>
      <w:pPr>
        <w:tabs>
          <w:tab w:val="num" w:pos="1440"/>
        </w:tabs>
        <w:ind w:left="0" w:firstLine="720"/>
      </w:pPr>
      <w:rPr>
        <w:rFonts w:ascii="Times New Roman" w:hAnsi="Times New Roman" w:cs="Times New Roman"/>
        <w:b w:val="0"/>
        <w:i w:val="0"/>
        <w:caps w:val="0"/>
        <w:sz w:val="24"/>
        <w:u w:val="none"/>
      </w:rPr>
    </w:lvl>
    <w:lvl w:ilvl="4">
      <w:start w:val="1"/>
      <w:numFmt w:val="decimal"/>
      <w:lvlText w:val="%5."/>
      <w:lvlJc w:val="left"/>
      <w:pPr>
        <w:tabs>
          <w:tab w:val="num" w:pos="6480"/>
        </w:tabs>
        <w:ind w:left="0" w:firstLine="5760"/>
      </w:pPr>
      <w:rPr>
        <w:b w:val="0"/>
        <w:i w:val="0"/>
        <w:caps w:val="0"/>
        <w:u w:val="none"/>
      </w:rPr>
    </w:lvl>
    <w:lvl w:ilvl="5">
      <w:start w:val="1"/>
      <w:numFmt w:val="decimal"/>
      <w:lvlText w:val="%6."/>
      <w:lvlJc w:val="left"/>
      <w:pPr>
        <w:tabs>
          <w:tab w:val="num" w:pos="6480"/>
        </w:tabs>
        <w:ind w:left="0" w:firstLine="5760"/>
      </w:pPr>
      <w:rPr>
        <w:b w:val="0"/>
        <w:i w:val="0"/>
        <w:caps w:val="0"/>
        <w:u w:val="none"/>
      </w:rPr>
    </w:lvl>
    <w:lvl w:ilvl="6">
      <w:start w:val="1"/>
      <w:numFmt w:val="decimal"/>
      <w:lvlText w:val="%7."/>
      <w:lvlJc w:val="left"/>
      <w:pPr>
        <w:tabs>
          <w:tab w:val="num" w:pos="6480"/>
        </w:tabs>
        <w:ind w:left="0" w:firstLine="5760"/>
      </w:pPr>
      <w:rPr>
        <w:b w:val="0"/>
        <w:i w:val="0"/>
        <w:caps w:val="0"/>
        <w:u w:val="none"/>
      </w:rPr>
    </w:lvl>
    <w:lvl w:ilvl="7">
      <w:start w:val="1"/>
      <w:numFmt w:val="decimal"/>
      <w:lvlText w:val="%8."/>
      <w:lvlJc w:val="left"/>
      <w:pPr>
        <w:tabs>
          <w:tab w:val="num" w:pos="6480"/>
        </w:tabs>
        <w:ind w:left="0" w:firstLine="5760"/>
      </w:pPr>
      <w:rPr>
        <w:b w:val="0"/>
        <w:i w:val="0"/>
        <w:caps w:val="0"/>
        <w:u w:val="none"/>
      </w:rPr>
    </w:lvl>
    <w:lvl w:ilvl="8">
      <w:start w:val="1"/>
      <w:numFmt w:val="decimal"/>
      <w:lvlText w:val="%9."/>
      <w:lvlJc w:val="left"/>
      <w:pPr>
        <w:tabs>
          <w:tab w:val="num" w:pos="6480"/>
        </w:tabs>
        <w:ind w:left="0" w:firstLine="5760"/>
      </w:pPr>
      <w:rPr>
        <w:b w:val="0"/>
        <w:i w:val="0"/>
        <w:caps w:val="0"/>
        <w:u w:val="none"/>
      </w:rPr>
    </w:lvl>
  </w:abstractNum>
  <w:num w:numId="1" w16cid:durableId="236593536">
    <w:abstractNumId w:val="12"/>
  </w:num>
  <w:num w:numId="2" w16cid:durableId="385494739">
    <w:abstractNumId w:val="11"/>
  </w:num>
  <w:num w:numId="3" w16cid:durableId="644242007">
    <w:abstractNumId w:val="11"/>
  </w:num>
  <w:num w:numId="4" w16cid:durableId="1736512052">
    <w:abstractNumId w:val="11"/>
  </w:num>
  <w:num w:numId="5" w16cid:durableId="130901773">
    <w:abstractNumId w:val="11"/>
  </w:num>
  <w:num w:numId="6" w16cid:durableId="865480608">
    <w:abstractNumId w:val="11"/>
  </w:num>
  <w:num w:numId="7" w16cid:durableId="1192646834">
    <w:abstractNumId w:val="11"/>
  </w:num>
  <w:num w:numId="8" w16cid:durableId="1146052064">
    <w:abstractNumId w:val="11"/>
  </w:num>
  <w:num w:numId="9" w16cid:durableId="938223921">
    <w:abstractNumId w:val="11"/>
  </w:num>
  <w:num w:numId="10" w16cid:durableId="1154106824">
    <w:abstractNumId w:val="11"/>
  </w:num>
  <w:num w:numId="11" w16cid:durableId="1385986515">
    <w:abstractNumId w:val="0"/>
  </w:num>
  <w:num w:numId="12" w16cid:durableId="1558131270">
    <w:abstractNumId w:val="0"/>
  </w:num>
  <w:num w:numId="13" w16cid:durableId="607662394">
    <w:abstractNumId w:val="0"/>
  </w:num>
  <w:num w:numId="14" w16cid:durableId="1916088223">
    <w:abstractNumId w:val="0"/>
  </w:num>
  <w:num w:numId="15" w16cid:durableId="1774469178">
    <w:abstractNumId w:val="0"/>
  </w:num>
  <w:num w:numId="16" w16cid:durableId="1267687416">
    <w:abstractNumId w:val="0"/>
  </w:num>
  <w:num w:numId="17" w16cid:durableId="807166000">
    <w:abstractNumId w:val="0"/>
  </w:num>
  <w:num w:numId="18" w16cid:durableId="934241186">
    <w:abstractNumId w:val="0"/>
  </w:num>
  <w:num w:numId="19" w16cid:durableId="1177890529">
    <w:abstractNumId w:val="0"/>
  </w:num>
  <w:num w:numId="20" w16cid:durableId="1317996327">
    <w:abstractNumId w:val="0"/>
  </w:num>
  <w:num w:numId="21" w16cid:durableId="960843075">
    <w:abstractNumId w:val="10"/>
  </w:num>
  <w:num w:numId="22" w16cid:durableId="1787506928">
    <w:abstractNumId w:val="8"/>
  </w:num>
  <w:num w:numId="23" w16cid:durableId="765731569">
    <w:abstractNumId w:val="7"/>
  </w:num>
  <w:num w:numId="24" w16cid:durableId="1087309463">
    <w:abstractNumId w:val="6"/>
  </w:num>
  <w:num w:numId="25" w16cid:durableId="1596667246">
    <w:abstractNumId w:val="5"/>
  </w:num>
  <w:num w:numId="26" w16cid:durableId="1986163200">
    <w:abstractNumId w:val="9"/>
  </w:num>
  <w:num w:numId="27" w16cid:durableId="1461025863">
    <w:abstractNumId w:val="4"/>
  </w:num>
  <w:num w:numId="28" w16cid:durableId="882250272">
    <w:abstractNumId w:val="3"/>
  </w:num>
  <w:num w:numId="29" w16cid:durableId="1697851998">
    <w:abstractNumId w:val="2"/>
  </w:num>
  <w:num w:numId="30" w16cid:durableId="1605067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854"/>
    <w:rsid w:val="000019A6"/>
    <w:rsid w:val="000036B3"/>
    <w:rsid w:val="000106ED"/>
    <w:rsid w:val="000115B3"/>
    <w:rsid w:val="00020AE6"/>
    <w:rsid w:val="00026F7E"/>
    <w:rsid w:val="00033DB6"/>
    <w:rsid w:val="00052261"/>
    <w:rsid w:val="00065F9C"/>
    <w:rsid w:val="00067503"/>
    <w:rsid w:val="00067AF5"/>
    <w:rsid w:val="0008070C"/>
    <w:rsid w:val="0009538A"/>
    <w:rsid w:val="000B1732"/>
    <w:rsid w:val="000D58A3"/>
    <w:rsid w:val="000F1C91"/>
    <w:rsid w:val="000F4BB5"/>
    <w:rsid w:val="001009D9"/>
    <w:rsid w:val="00103263"/>
    <w:rsid w:val="00111CB4"/>
    <w:rsid w:val="0011472D"/>
    <w:rsid w:val="001442E3"/>
    <w:rsid w:val="001637E4"/>
    <w:rsid w:val="001944E0"/>
    <w:rsid w:val="00196F39"/>
    <w:rsid w:val="001A78DF"/>
    <w:rsid w:val="001B0927"/>
    <w:rsid w:val="001C4099"/>
    <w:rsid w:val="001D2394"/>
    <w:rsid w:val="001D747F"/>
    <w:rsid w:val="00215BE6"/>
    <w:rsid w:val="00220F0F"/>
    <w:rsid w:val="00241B1A"/>
    <w:rsid w:val="00287EEF"/>
    <w:rsid w:val="00290F93"/>
    <w:rsid w:val="00291FC9"/>
    <w:rsid w:val="00292FD2"/>
    <w:rsid w:val="00293CDE"/>
    <w:rsid w:val="002A0C50"/>
    <w:rsid w:val="002A752B"/>
    <w:rsid w:val="002B05C5"/>
    <w:rsid w:val="002B5495"/>
    <w:rsid w:val="002D5A74"/>
    <w:rsid w:val="002D74C7"/>
    <w:rsid w:val="002F7854"/>
    <w:rsid w:val="00316867"/>
    <w:rsid w:val="00325349"/>
    <w:rsid w:val="00336BB9"/>
    <w:rsid w:val="00337300"/>
    <w:rsid w:val="00365FCF"/>
    <w:rsid w:val="00374838"/>
    <w:rsid w:val="003A01B6"/>
    <w:rsid w:val="003A4228"/>
    <w:rsid w:val="003B1281"/>
    <w:rsid w:val="003D45CA"/>
    <w:rsid w:val="00416049"/>
    <w:rsid w:val="00433CB0"/>
    <w:rsid w:val="00435907"/>
    <w:rsid w:val="00446A4D"/>
    <w:rsid w:val="00470227"/>
    <w:rsid w:val="004A0186"/>
    <w:rsid w:val="004A6102"/>
    <w:rsid w:val="004B186F"/>
    <w:rsid w:val="004B4085"/>
    <w:rsid w:val="004C4075"/>
    <w:rsid w:val="004E0F03"/>
    <w:rsid w:val="004E50CF"/>
    <w:rsid w:val="004F0133"/>
    <w:rsid w:val="004F5815"/>
    <w:rsid w:val="004F7EDB"/>
    <w:rsid w:val="005216EB"/>
    <w:rsid w:val="00537117"/>
    <w:rsid w:val="0054110A"/>
    <w:rsid w:val="005726B0"/>
    <w:rsid w:val="00583F32"/>
    <w:rsid w:val="005A01B6"/>
    <w:rsid w:val="005A03AF"/>
    <w:rsid w:val="005A481F"/>
    <w:rsid w:val="005B5D7D"/>
    <w:rsid w:val="005E72E9"/>
    <w:rsid w:val="005E7A0A"/>
    <w:rsid w:val="005F1B34"/>
    <w:rsid w:val="005F1B4B"/>
    <w:rsid w:val="00636C48"/>
    <w:rsid w:val="00643360"/>
    <w:rsid w:val="00646EC1"/>
    <w:rsid w:val="00650B39"/>
    <w:rsid w:val="00651989"/>
    <w:rsid w:val="00662558"/>
    <w:rsid w:val="006719E6"/>
    <w:rsid w:val="00673507"/>
    <w:rsid w:val="00683332"/>
    <w:rsid w:val="00683493"/>
    <w:rsid w:val="006A5A2A"/>
    <w:rsid w:val="006B2935"/>
    <w:rsid w:val="006B6550"/>
    <w:rsid w:val="006C587C"/>
    <w:rsid w:val="006D5CE1"/>
    <w:rsid w:val="006D6255"/>
    <w:rsid w:val="00703B5B"/>
    <w:rsid w:val="00706362"/>
    <w:rsid w:val="007148FD"/>
    <w:rsid w:val="0071540B"/>
    <w:rsid w:val="00752CF1"/>
    <w:rsid w:val="00756C45"/>
    <w:rsid w:val="00761F1F"/>
    <w:rsid w:val="007B2A30"/>
    <w:rsid w:val="007B6DBA"/>
    <w:rsid w:val="007C44C0"/>
    <w:rsid w:val="007E30A4"/>
    <w:rsid w:val="007F5BD5"/>
    <w:rsid w:val="00800F8B"/>
    <w:rsid w:val="00805584"/>
    <w:rsid w:val="00820098"/>
    <w:rsid w:val="00841FE7"/>
    <w:rsid w:val="00852143"/>
    <w:rsid w:val="00856634"/>
    <w:rsid w:val="00876937"/>
    <w:rsid w:val="0088443B"/>
    <w:rsid w:val="00884618"/>
    <w:rsid w:val="008953E2"/>
    <w:rsid w:val="008A6D40"/>
    <w:rsid w:val="008C0492"/>
    <w:rsid w:val="008D196E"/>
    <w:rsid w:val="008D1FB6"/>
    <w:rsid w:val="008D5252"/>
    <w:rsid w:val="008F555C"/>
    <w:rsid w:val="00921779"/>
    <w:rsid w:val="009279F0"/>
    <w:rsid w:val="0094699A"/>
    <w:rsid w:val="0095080B"/>
    <w:rsid w:val="00950F8E"/>
    <w:rsid w:val="00953C80"/>
    <w:rsid w:val="00957237"/>
    <w:rsid w:val="009602C5"/>
    <w:rsid w:val="00961F81"/>
    <w:rsid w:val="00974E2A"/>
    <w:rsid w:val="009852FB"/>
    <w:rsid w:val="00993420"/>
    <w:rsid w:val="009A0534"/>
    <w:rsid w:val="009A7C09"/>
    <w:rsid w:val="009B3770"/>
    <w:rsid w:val="009B6E3E"/>
    <w:rsid w:val="009C01A7"/>
    <w:rsid w:val="009E3CBC"/>
    <w:rsid w:val="009E6452"/>
    <w:rsid w:val="009E66D8"/>
    <w:rsid w:val="00A11ED0"/>
    <w:rsid w:val="00A12AD6"/>
    <w:rsid w:val="00A376CB"/>
    <w:rsid w:val="00A41926"/>
    <w:rsid w:val="00A41CFC"/>
    <w:rsid w:val="00A469DC"/>
    <w:rsid w:val="00A46C6A"/>
    <w:rsid w:val="00A522B0"/>
    <w:rsid w:val="00A86980"/>
    <w:rsid w:val="00A87554"/>
    <w:rsid w:val="00A94429"/>
    <w:rsid w:val="00A96BD8"/>
    <w:rsid w:val="00AA0575"/>
    <w:rsid w:val="00AA28E0"/>
    <w:rsid w:val="00AA4A02"/>
    <w:rsid w:val="00AC39BF"/>
    <w:rsid w:val="00AD1A8C"/>
    <w:rsid w:val="00AD36D4"/>
    <w:rsid w:val="00AF3459"/>
    <w:rsid w:val="00AF4F87"/>
    <w:rsid w:val="00B24AFA"/>
    <w:rsid w:val="00B329B0"/>
    <w:rsid w:val="00B42D90"/>
    <w:rsid w:val="00B45CCC"/>
    <w:rsid w:val="00B73A74"/>
    <w:rsid w:val="00BA3F2C"/>
    <w:rsid w:val="00BB47B9"/>
    <w:rsid w:val="00BB79CA"/>
    <w:rsid w:val="00BC6ACD"/>
    <w:rsid w:val="00BF7E50"/>
    <w:rsid w:val="00C00819"/>
    <w:rsid w:val="00C011D2"/>
    <w:rsid w:val="00C306E8"/>
    <w:rsid w:val="00C513CB"/>
    <w:rsid w:val="00C64128"/>
    <w:rsid w:val="00C87312"/>
    <w:rsid w:val="00C91B5D"/>
    <w:rsid w:val="00C94584"/>
    <w:rsid w:val="00CB0C2E"/>
    <w:rsid w:val="00CC45B1"/>
    <w:rsid w:val="00CC67FA"/>
    <w:rsid w:val="00CD1F8A"/>
    <w:rsid w:val="00CD2842"/>
    <w:rsid w:val="00D15938"/>
    <w:rsid w:val="00D27FAB"/>
    <w:rsid w:val="00D30361"/>
    <w:rsid w:val="00D47436"/>
    <w:rsid w:val="00D5322A"/>
    <w:rsid w:val="00D54502"/>
    <w:rsid w:val="00DA6D71"/>
    <w:rsid w:val="00DB020C"/>
    <w:rsid w:val="00DB3229"/>
    <w:rsid w:val="00DC5AEE"/>
    <w:rsid w:val="00DD23B6"/>
    <w:rsid w:val="00DF278F"/>
    <w:rsid w:val="00E050B4"/>
    <w:rsid w:val="00E077C9"/>
    <w:rsid w:val="00E13DE6"/>
    <w:rsid w:val="00E162AB"/>
    <w:rsid w:val="00E2018D"/>
    <w:rsid w:val="00E20C23"/>
    <w:rsid w:val="00E50132"/>
    <w:rsid w:val="00E52A70"/>
    <w:rsid w:val="00E71EF0"/>
    <w:rsid w:val="00E72202"/>
    <w:rsid w:val="00E903E6"/>
    <w:rsid w:val="00EA07E1"/>
    <w:rsid w:val="00EE0BC9"/>
    <w:rsid w:val="00EF1C44"/>
    <w:rsid w:val="00F21EF1"/>
    <w:rsid w:val="00F33317"/>
    <w:rsid w:val="00F6153C"/>
    <w:rsid w:val="00F96AB9"/>
    <w:rsid w:val="00FB06BE"/>
    <w:rsid w:val="00FF479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F2163"/>
  <w14:defaultImageDpi w14:val="32767"/>
  <w15:chartTrackingRefBased/>
  <w15:docId w15:val="{C027557F-4547-8D4B-9008-2411D668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Document Map"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lsdException w:name="Medium Grid 3" w:uiPriority="60"/>
    <w:lsdException w:name="Dark List" w:uiPriority="61"/>
    <w:lsdException w:name="Colorful Shading" w:uiPriority="62"/>
    <w:lsdException w:name="Colorful List"/>
    <w:lsdException w:name="Colorful Grid"/>
    <w:lsdException w:name="Light Shading Accent 1"/>
    <w:lsdException w:name="Light List Accent 1"/>
    <w:lsdException w:name="Light Grid Accent 1" w:uiPriority="67"/>
    <w:lsdException w:name="Medium Shading 1 Accent 1"/>
    <w:lsdException w:name="Medium Shading 2 Accent 1"/>
    <w:lsdException w:name="Medium List 1 Accent 1" w:uiPriority="70"/>
    <w:lsdException w:name="Revision" w:semiHidden="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uiPriority="70"/>
    <w:lsdException w:name="Medium List 2 Accent 2"/>
    <w:lsdException w:name="Medium Grid 1 Accent 2"/>
    <w:lsdException w:name="Medium Grid 2 Accent 2" w:uiPriority="73"/>
    <w:lsdException w:name="Medium Grid 3 Accent 2" w:uiPriority="60"/>
    <w:lsdException w:name="Dark List Accent 2" w:uiPriority="61"/>
    <w:lsdException w:name="Colorful Shading Accent 2" w:uiPriority="6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uiPriority="70"/>
    <w:lsdException w:name="Medium List 2 Accent 3"/>
    <w:lsdException w:name="Medium Grid 1 Accent 3"/>
    <w:lsdException w:name="Medium Grid 2 Accent 3" w:uiPriority="73"/>
    <w:lsdException w:name="Medium Grid 3 Accent 3" w:uiPriority="60"/>
    <w:lsdException w:name="Dark List Accent 3" w:uiPriority="61"/>
    <w:lsdException w:name="Colorful Shading Accent 3" w:uiPriority="62"/>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uiPriority="70"/>
    <w:lsdException w:name="Medium List 2 Accent 4"/>
    <w:lsdException w:name="Medium Grid 1 Accent 4"/>
    <w:lsdException w:name="Medium Grid 2 Accent 4"/>
    <w:lsdException w:name="Medium Grid 3 Accent 4" w:uiPriority="60"/>
    <w:lsdException w:name="Dark List Accent 4" w:uiPriority="61"/>
    <w:lsdException w:name="Colorful Shading Accent 4" w:uiPriority="62"/>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uiPriority="70"/>
    <w:lsdException w:name="Medium List 2 Accent 5"/>
    <w:lsdException w:name="Medium Grid 1 Accent 5"/>
    <w:lsdException w:name="Medium Grid 2 Accent 5"/>
    <w:lsdException w:name="Medium Grid 3 Accent 5" w:uiPriority="60"/>
    <w:lsdException w:name="Dark List Accent 5" w:uiPriority="61"/>
    <w:lsdException w:name="Colorful Shading Accent 5" w:uiPriority="62"/>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uiPriority="70"/>
    <w:lsdException w:name="Medium List 2 Accent 6"/>
    <w:lsdException w:name="Medium Grid 1 Accent 6"/>
    <w:lsdException w:name="Medium Grid 2 Accent 6"/>
    <w:lsdException w:name="Medium Grid 3 Accent 6" w:uiPriority="60"/>
    <w:lsdException w:name="Dark List Accent 6" w:uiPriority="61"/>
    <w:lsdException w:name="Colorful Shading Accent 6" w:uiPriority="62"/>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70" w:unhideWhenUsed="1"/>
    <w:lsdException w:name="TOC Heading" w:semiHidden="1" w:unhideWhenUsed="1" w:qFormat="1"/>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
    <w:qFormat/>
    <w:rsid w:val="00A322FC"/>
    <w:pPr>
      <w:spacing w:line="280" w:lineRule="exact"/>
    </w:pPr>
    <w:rPr>
      <w:rFonts w:ascii="Times" w:hAnsi="Times"/>
      <w:sz w:val="24"/>
    </w:rPr>
  </w:style>
  <w:style w:type="paragraph" w:styleId="Heading1">
    <w:name w:val="heading 1"/>
    <w:aliases w:val="h1"/>
    <w:basedOn w:val="Normal"/>
    <w:next w:val="Normal"/>
    <w:link w:val="Heading1Char"/>
    <w:qFormat/>
    <w:rsid w:val="00A322FC"/>
    <w:pPr>
      <w:keepNext/>
      <w:keepLines/>
      <w:spacing w:before="360"/>
      <w:ind w:left="1800" w:right="1267" w:hanging="1080"/>
      <w:jc w:val="both"/>
      <w:outlineLvl w:val="0"/>
    </w:pPr>
    <w:rPr>
      <w:b/>
      <w:smallCaps/>
    </w:rPr>
  </w:style>
  <w:style w:type="paragraph" w:styleId="Heading2">
    <w:name w:val="heading 2"/>
    <w:aliases w:val="h2"/>
    <w:basedOn w:val="Heading1"/>
    <w:next w:val="Normal"/>
    <w:link w:val="Heading2Char"/>
    <w:qFormat/>
    <w:rsid w:val="00A322FC"/>
    <w:pPr>
      <w:numPr>
        <w:ilvl w:val="1"/>
        <w:numId w:val="10"/>
      </w:numPr>
      <w:outlineLvl w:val="1"/>
    </w:pPr>
    <w:rPr>
      <w:smallCaps w:val="0"/>
    </w:rPr>
  </w:style>
  <w:style w:type="paragraph" w:styleId="Heading3">
    <w:name w:val="heading 3"/>
    <w:aliases w:val="h3"/>
    <w:basedOn w:val="Heading1"/>
    <w:next w:val="Normal"/>
    <w:link w:val="Heading3Char"/>
    <w:qFormat/>
    <w:rsid w:val="00A322FC"/>
    <w:pPr>
      <w:numPr>
        <w:ilvl w:val="2"/>
        <w:numId w:val="10"/>
      </w:numPr>
      <w:outlineLvl w:val="2"/>
    </w:pPr>
    <w:rPr>
      <w:smallCaps w:val="0"/>
    </w:rPr>
  </w:style>
  <w:style w:type="paragraph" w:styleId="Heading4">
    <w:name w:val="heading 4"/>
    <w:aliases w:val="h4"/>
    <w:basedOn w:val="Heading1"/>
    <w:next w:val="Normal"/>
    <w:link w:val="Heading4Char"/>
    <w:qFormat/>
    <w:rsid w:val="00A322FC"/>
    <w:pPr>
      <w:numPr>
        <w:ilvl w:val="3"/>
        <w:numId w:val="10"/>
      </w:numPr>
      <w:outlineLvl w:val="3"/>
    </w:pPr>
    <w:rPr>
      <w:smallCaps w:val="0"/>
    </w:rPr>
  </w:style>
  <w:style w:type="paragraph" w:styleId="Heading5">
    <w:name w:val="heading 5"/>
    <w:basedOn w:val="Normal"/>
    <w:next w:val="Normal"/>
    <w:link w:val="Heading5Char"/>
    <w:qFormat/>
    <w:rsid w:val="00A322FC"/>
    <w:pPr>
      <w:numPr>
        <w:ilvl w:val="4"/>
        <w:numId w:val="10"/>
      </w:numPr>
      <w:outlineLvl w:val="4"/>
    </w:pPr>
    <w:rPr>
      <w:b/>
    </w:rPr>
  </w:style>
  <w:style w:type="paragraph" w:styleId="Heading6">
    <w:name w:val="heading 6"/>
    <w:basedOn w:val="Normal"/>
    <w:next w:val="Normal"/>
    <w:link w:val="Heading6Char"/>
    <w:qFormat/>
    <w:rsid w:val="00A322FC"/>
    <w:pPr>
      <w:numPr>
        <w:ilvl w:val="5"/>
        <w:numId w:val="10"/>
      </w:numPr>
      <w:outlineLvl w:val="5"/>
    </w:pPr>
  </w:style>
  <w:style w:type="paragraph" w:styleId="Heading7">
    <w:name w:val="heading 7"/>
    <w:basedOn w:val="Normal"/>
    <w:next w:val="Normal"/>
    <w:link w:val="Heading7Char"/>
    <w:qFormat/>
    <w:rsid w:val="00A322FC"/>
    <w:pPr>
      <w:numPr>
        <w:ilvl w:val="6"/>
        <w:numId w:val="10"/>
      </w:numPr>
      <w:outlineLvl w:val="6"/>
    </w:pPr>
    <w:rPr>
      <w:i/>
    </w:rPr>
  </w:style>
  <w:style w:type="paragraph" w:styleId="Heading8">
    <w:name w:val="heading 8"/>
    <w:basedOn w:val="Normal"/>
    <w:next w:val="Normal"/>
    <w:link w:val="Heading8Char"/>
    <w:qFormat/>
    <w:rsid w:val="00A322FC"/>
    <w:pPr>
      <w:numPr>
        <w:ilvl w:val="7"/>
        <w:numId w:val="10"/>
      </w:numPr>
      <w:outlineLvl w:val="7"/>
    </w:pPr>
    <w:rPr>
      <w:i/>
    </w:rPr>
  </w:style>
  <w:style w:type="paragraph" w:styleId="Heading9">
    <w:name w:val="heading 9"/>
    <w:basedOn w:val="Normal"/>
    <w:next w:val="Normal"/>
    <w:link w:val="Heading9Char"/>
    <w:qFormat/>
    <w:rsid w:val="00A322FC"/>
    <w:pPr>
      <w:numPr>
        <w:ilvl w:val="8"/>
        <w:numId w:val="10"/>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CF22D2"/>
    <w:rPr>
      <w:rFonts w:ascii="Times" w:hAnsi="Times"/>
      <w:b/>
      <w:smallCaps/>
      <w:sz w:val="24"/>
    </w:rPr>
  </w:style>
  <w:style w:type="character" w:customStyle="1" w:styleId="Heading2Char">
    <w:name w:val="Heading 2 Char"/>
    <w:aliases w:val="h2 Char"/>
    <w:link w:val="Heading2"/>
    <w:rsid w:val="00CF22D2"/>
    <w:rPr>
      <w:rFonts w:ascii="Times" w:hAnsi="Times"/>
      <w:b/>
      <w:sz w:val="24"/>
    </w:rPr>
  </w:style>
  <w:style w:type="character" w:customStyle="1" w:styleId="Heading3Char">
    <w:name w:val="Heading 3 Char"/>
    <w:aliases w:val="h3 Char"/>
    <w:link w:val="Heading3"/>
    <w:rsid w:val="00CF22D2"/>
    <w:rPr>
      <w:rFonts w:ascii="Times" w:hAnsi="Times"/>
      <w:b/>
      <w:sz w:val="24"/>
    </w:rPr>
  </w:style>
  <w:style w:type="character" w:customStyle="1" w:styleId="Heading4Char">
    <w:name w:val="Heading 4 Char"/>
    <w:aliases w:val="h4 Char"/>
    <w:link w:val="Heading4"/>
    <w:rsid w:val="00CF22D2"/>
    <w:rPr>
      <w:rFonts w:ascii="Times" w:hAnsi="Times"/>
      <w:b/>
      <w:sz w:val="24"/>
    </w:rPr>
  </w:style>
  <w:style w:type="character" w:customStyle="1" w:styleId="Heading5Char">
    <w:name w:val="Heading 5 Char"/>
    <w:link w:val="Heading5"/>
    <w:rsid w:val="00CF22D2"/>
    <w:rPr>
      <w:rFonts w:ascii="Times" w:hAnsi="Times"/>
      <w:b/>
      <w:sz w:val="24"/>
    </w:rPr>
  </w:style>
  <w:style w:type="character" w:customStyle="1" w:styleId="Heading6Char">
    <w:name w:val="Heading 6 Char"/>
    <w:link w:val="Heading6"/>
    <w:rsid w:val="00CF22D2"/>
    <w:rPr>
      <w:rFonts w:ascii="Times" w:hAnsi="Times"/>
      <w:sz w:val="24"/>
    </w:rPr>
  </w:style>
  <w:style w:type="character" w:customStyle="1" w:styleId="Heading7Char">
    <w:name w:val="Heading 7 Char"/>
    <w:link w:val="Heading7"/>
    <w:rsid w:val="00CF22D2"/>
    <w:rPr>
      <w:rFonts w:ascii="Times" w:hAnsi="Times"/>
      <w:i/>
      <w:sz w:val="24"/>
    </w:rPr>
  </w:style>
  <w:style w:type="character" w:customStyle="1" w:styleId="Heading8Char">
    <w:name w:val="Heading 8 Char"/>
    <w:link w:val="Heading8"/>
    <w:rsid w:val="00CF22D2"/>
    <w:rPr>
      <w:rFonts w:ascii="Times" w:hAnsi="Times"/>
      <w:i/>
      <w:sz w:val="24"/>
    </w:rPr>
  </w:style>
  <w:style w:type="character" w:customStyle="1" w:styleId="Heading9Char">
    <w:name w:val="Heading 9 Char"/>
    <w:link w:val="Heading9"/>
    <w:rsid w:val="00CF22D2"/>
    <w:rPr>
      <w:rFonts w:ascii="Times" w:hAnsi="Times"/>
      <w:i/>
      <w:sz w:val="24"/>
    </w:rPr>
  </w:style>
  <w:style w:type="paragraph" w:customStyle="1" w:styleId="SubtitleCoverPage">
    <w:name w:val="Subtitle Cover Page"/>
    <w:basedOn w:val="Normal"/>
    <w:next w:val="Normal"/>
    <w:pPr>
      <w:spacing w:before="240" w:after="240"/>
      <w:jc w:val="center"/>
    </w:pPr>
  </w:style>
  <w:style w:type="paragraph" w:styleId="Header">
    <w:name w:val="header"/>
    <w:aliases w:val="h"/>
    <w:basedOn w:val="Normal"/>
    <w:link w:val="HeaderChar"/>
    <w:uiPriority w:val="99"/>
    <w:rsid w:val="00A322FC"/>
    <w:pPr>
      <w:tabs>
        <w:tab w:val="center" w:pos="4680"/>
        <w:tab w:val="right" w:pos="9360"/>
      </w:tabs>
    </w:pPr>
    <w:rPr>
      <w:lang w:val="x-none" w:eastAsia="x-none"/>
    </w:rPr>
  </w:style>
  <w:style w:type="paragraph" w:styleId="Footer">
    <w:name w:val="footer"/>
    <w:aliases w:val="f"/>
    <w:basedOn w:val="Normal"/>
    <w:link w:val="FooterChar"/>
    <w:uiPriority w:val="99"/>
    <w:rsid w:val="00A322FC"/>
    <w:pPr>
      <w:tabs>
        <w:tab w:val="center" w:pos="4680"/>
        <w:tab w:val="right" w:pos="9360"/>
      </w:tabs>
    </w:pPr>
    <w:rPr>
      <w:lang w:val="x-none" w:eastAsia="x-none"/>
    </w:rPr>
  </w:style>
  <w:style w:type="table" w:styleId="TableGrid">
    <w:name w:val="Table Grid"/>
    <w:basedOn w:val="TableNormal"/>
    <w:uiPriority w:val="59"/>
    <w:rsid w:val="00A322FC"/>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rsid w:val="00A322FC"/>
    <w:pPr>
      <w:spacing w:after="280"/>
      <w:jc w:val="center"/>
      <w:outlineLvl w:val="0"/>
    </w:pPr>
  </w:style>
  <w:style w:type="character" w:styleId="PageNumber">
    <w:name w:val="page number"/>
    <w:rsid w:val="00A322FC"/>
    <w:rPr>
      <w:rFonts w:ascii="Times" w:hAnsi="Times"/>
      <w:sz w:val="24"/>
    </w:rPr>
  </w:style>
  <w:style w:type="character" w:styleId="CommentReference">
    <w:name w:val="annotation reference"/>
    <w:uiPriority w:val="99"/>
    <w:rsid w:val="00A322FC"/>
    <w:rPr>
      <w:rFonts w:ascii="Times" w:hAnsi="Times"/>
      <w:sz w:val="24"/>
    </w:rPr>
  </w:style>
  <w:style w:type="paragraph" w:styleId="CommentText">
    <w:name w:val="annotation text"/>
    <w:basedOn w:val="Normal"/>
    <w:link w:val="CommentTextChar"/>
    <w:uiPriority w:val="99"/>
    <w:rsid w:val="00A322FC"/>
  </w:style>
  <w:style w:type="character" w:customStyle="1" w:styleId="CommentTextChar">
    <w:name w:val="Comment Text Char"/>
    <w:link w:val="CommentText"/>
    <w:rsid w:val="00CF22D2"/>
    <w:rPr>
      <w:rFonts w:ascii="Times" w:hAnsi="Times"/>
      <w:sz w:val="24"/>
    </w:rPr>
  </w:style>
  <w:style w:type="paragraph" w:customStyle="1" w:styleId="TitleCenterBold">
    <w:name w:val="TitleCenterBold"/>
    <w:aliases w:val="tcb"/>
    <w:basedOn w:val="Normal"/>
    <w:next w:val="Normal"/>
    <w:rsid w:val="00A322FC"/>
    <w:pPr>
      <w:keepNext/>
      <w:spacing w:before="360"/>
      <w:jc w:val="center"/>
    </w:pPr>
    <w:rPr>
      <w:b/>
      <w:smallCaps/>
    </w:rPr>
  </w:style>
  <w:style w:type="paragraph" w:customStyle="1" w:styleId="CoverCenter">
    <w:name w:val="CoverCenter"/>
    <w:aliases w:val="c"/>
    <w:basedOn w:val="TitleCenterBold"/>
    <w:rsid w:val="00A322FC"/>
    <w:pPr>
      <w:spacing w:before="0"/>
    </w:pPr>
    <w:rPr>
      <w:b w:val="0"/>
    </w:rPr>
  </w:style>
  <w:style w:type="paragraph" w:styleId="Date">
    <w:name w:val="Date"/>
    <w:basedOn w:val="Normal"/>
    <w:next w:val="Normal"/>
    <w:link w:val="DateChar"/>
    <w:rsid w:val="00A322FC"/>
    <w:pPr>
      <w:spacing w:after="640"/>
      <w:jc w:val="center"/>
    </w:pPr>
  </w:style>
  <w:style w:type="character" w:customStyle="1" w:styleId="DateChar">
    <w:name w:val="Date Char"/>
    <w:link w:val="Date"/>
    <w:rsid w:val="00CF22D2"/>
    <w:rPr>
      <w:rFonts w:ascii="Times" w:hAnsi="Times"/>
      <w:sz w:val="24"/>
    </w:rPr>
  </w:style>
  <w:style w:type="paragraph" w:customStyle="1" w:styleId="DoubleLine">
    <w:name w:val="DoubleLine"/>
    <w:aliases w:val="d"/>
    <w:basedOn w:val="Normal"/>
    <w:next w:val="Normal"/>
    <w:rsid w:val="00A322FC"/>
    <w:pPr>
      <w:pBdr>
        <w:bottom w:val="double" w:sz="6" w:space="0" w:color="auto"/>
      </w:pBdr>
      <w:spacing w:line="280" w:lineRule="atLeast"/>
    </w:pPr>
  </w:style>
  <w:style w:type="character" w:styleId="EndnoteReference">
    <w:name w:val="endnote reference"/>
    <w:rsid w:val="00A322FC"/>
    <w:rPr>
      <w:rFonts w:ascii="Times" w:hAnsi="Times"/>
      <w:position w:val="6"/>
      <w:vertAlign w:val="baseline"/>
    </w:rPr>
  </w:style>
  <w:style w:type="paragraph" w:styleId="EnvelopeAddress">
    <w:name w:val="envelope address"/>
    <w:basedOn w:val="Normal"/>
    <w:rsid w:val="00A322FC"/>
    <w:pPr>
      <w:framePr w:w="7920" w:h="1980" w:hRule="exact" w:hSpace="180" w:wrap="auto" w:hAnchor="page" w:xAlign="center" w:yAlign="bottom"/>
      <w:ind w:left="2880"/>
    </w:pPr>
  </w:style>
  <w:style w:type="paragraph" w:styleId="EnvelopeReturn">
    <w:name w:val="envelope return"/>
    <w:basedOn w:val="Normal"/>
    <w:rsid w:val="00A322FC"/>
  </w:style>
  <w:style w:type="character" w:styleId="FootnoteReference">
    <w:name w:val="footnote reference"/>
    <w:aliases w:val="fr"/>
    <w:rsid w:val="00A322FC"/>
    <w:rPr>
      <w:rFonts w:ascii="Times" w:hAnsi="Times"/>
      <w:position w:val="6"/>
      <w:sz w:val="20"/>
      <w:vertAlign w:val="baseline"/>
    </w:rPr>
  </w:style>
  <w:style w:type="paragraph" w:styleId="FootnoteText">
    <w:name w:val="footnote text"/>
    <w:aliases w:val="ft"/>
    <w:basedOn w:val="Normal"/>
    <w:link w:val="FootnoteTextChar"/>
    <w:rsid w:val="00A322FC"/>
    <w:pPr>
      <w:spacing w:after="240" w:line="240" w:lineRule="exact"/>
      <w:ind w:left="720" w:hanging="720"/>
      <w:jc w:val="both"/>
    </w:pPr>
    <w:rPr>
      <w:sz w:val="20"/>
    </w:rPr>
  </w:style>
  <w:style w:type="character" w:customStyle="1" w:styleId="FootnoteTextChar">
    <w:name w:val="Footnote Text Char"/>
    <w:aliases w:val="ft Char"/>
    <w:link w:val="FootnoteText"/>
    <w:rsid w:val="00CF22D2"/>
    <w:rPr>
      <w:rFonts w:ascii="Times" w:hAnsi="Times"/>
    </w:rPr>
  </w:style>
  <w:style w:type="paragraph" w:customStyle="1" w:styleId="ParaNORMAL">
    <w:name w:val="ParaNORMAL"/>
    <w:aliases w:val="p,party,i,ParaFLUSH2,ohhar,RG Quick Para,pf2,ParaNtcbORMAL,paragraph,OHHpara,P,ORPara,ParaNtcbORM,!Indented Quote,i3,party2,ParaFLUSH21,ohhar1,RG Quick Para1,pf21,ParaNORMAL11,p11,i31,party21,ParaFLUSH211,ohhar11,RG Quick Para11,pf211"/>
    <w:basedOn w:val="Normal"/>
    <w:link w:val="ParaNORMALChar"/>
    <w:qFormat/>
    <w:rsid w:val="00A322FC"/>
    <w:pPr>
      <w:spacing w:before="280"/>
      <w:ind w:firstLine="720"/>
      <w:jc w:val="both"/>
    </w:pPr>
  </w:style>
  <w:style w:type="paragraph" w:customStyle="1" w:styleId="hangingindent">
    <w:name w:val="hanging indent"/>
    <w:aliases w:val="hang"/>
    <w:basedOn w:val="ParaNORMAL"/>
    <w:rsid w:val="00A322FC"/>
    <w:pPr>
      <w:ind w:left="720" w:hanging="720"/>
    </w:pPr>
  </w:style>
  <w:style w:type="paragraph" w:styleId="Index1">
    <w:name w:val="index 1"/>
    <w:basedOn w:val="Normal"/>
    <w:next w:val="Normal"/>
    <w:rsid w:val="00A322FC"/>
    <w:pPr>
      <w:ind w:left="240" w:hanging="240"/>
    </w:pPr>
  </w:style>
  <w:style w:type="paragraph" w:styleId="IndexHeading">
    <w:name w:val="index heading"/>
    <w:basedOn w:val="Normal"/>
    <w:next w:val="Index1"/>
    <w:rsid w:val="00A322FC"/>
    <w:rPr>
      <w:b/>
    </w:rPr>
  </w:style>
  <w:style w:type="character" w:styleId="LineNumber">
    <w:name w:val="line number"/>
    <w:rsid w:val="00A322FC"/>
    <w:rPr>
      <w:rFonts w:ascii="Times" w:hAnsi="Times"/>
      <w:sz w:val="24"/>
    </w:rPr>
  </w:style>
  <w:style w:type="paragraph" w:customStyle="1" w:styleId="NormalCenterBold">
    <w:name w:val="NormalCenterBold"/>
    <w:aliases w:val="ncb"/>
    <w:basedOn w:val="TitleCenterBold"/>
    <w:next w:val="ParaNORMAL"/>
    <w:rsid w:val="00A322FC"/>
    <w:pPr>
      <w:spacing w:before="0"/>
    </w:pPr>
  </w:style>
  <w:style w:type="paragraph" w:customStyle="1" w:styleId="ParaFLUSH">
    <w:name w:val="ParaFLUSH"/>
    <w:aliases w:val="pf"/>
    <w:basedOn w:val="ParaNORMAL"/>
    <w:rsid w:val="00A322FC"/>
    <w:pPr>
      <w:ind w:firstLine="0"/>
    </w:pPr>
  </w:style>
  <w:style w:type="paragraph" w:customStyle="1" w:styleId="ParaNUMBERED">
    <w:name w:val="ParaNUMBERED"/>
    <w:aliases w:val="pn"/>
    <w:basedOn w:val="ParaNORMAL"/>
    <w:rsid w:val="00A322FC"/>
    <w:pPr>
      <w:tabs>
        <w:tab w:val="right" w:pos="936"/>
        <w:tab w:val="left" w:pos="1238"/>
      </w:tabs>
      <w:ind w:firstLine="0"/>
    </w:pPr>
  </w:style>
  <w:style w:type="paragraph" w:customStyle="1" w:styleId="ParaSECTION">
    <w:name w:val="ParaSECTION"/>
    <w:aliases w:val="ps"/>
    <w:basedOn w:val="ParaNORMAL"/>
    <w:rsid w:val="00A322FC"/>
    <w:pPr>
      <w:tabs>
        <w:tab w:val="right" w:pos="1699"/>
        <w:tab w:val="left" w:pos="2016"/>
      </w:tabs>
      <w:ind w:firstLine="0"/>
    </w:pPr>
  </w:style>
  <w:style w:type="paragraph" w:customStyle="1" w:styleId="QuotedText">
    <w:name w:val="QuotedText"/>
    <w:aliases w:val="qt"/>
    <w:basedOn w:val="ParaNORMAL"/>
    <w:rsid w:val="00A322FC"/>
    <w:pPr>
      <w:ind w:left="1440" w:right="1440" w:firstLine="0"/>
    </w:pPr>
  </w:style>
  <w:style w:type="paragraph" w:customStyle="1" w:styleId="re">
    <w:name w:val="re"/>
    <w:basedOn w:val="Normal"/>
    <w:next w:val="Normal"/>
    <w:rsid w:val="00A322FC"/>
    <w:pPr>
      <w:tabs>
        <w:tab w:val="center" w:pos="4680"/>
      </w:tabs>
      <w:spacing w:before="400"/>
      <w:ind w:left="720" w:right="720"/>
    </w:pPr>
  </w:style>
  <w:style w:type="paragraph" w:customStyle="1" w:styleId="re1">
    <w:name w:val="re1"/>
    <w:basedOn w:val="Normal"/>
    <w:rsid w:val="00A322FC"/>
    <w:pPr>
      <w:tabs>
        <w:tab w:val="center" w:pos="4680"/>
      </w:tabs>
      <w:ind w:left="720" w:right="720"/>
      <w:jc w:val="center"/>
    </w:pPr>
  </w:style>
  <w:style w:type="paragraph" w:customStyle="1" w:styleId="relineborder">
    <w:name w:val="reline border"/>
    <w:aliases w:val="rlb"/>
    <w:basedOn w:val="Normal"/>
    <w:rsid w:val="00A322FC"/>
    <w:pPr>
      <w:pBdr>
        <w:top w:val="single" w:sz="2" w:space="1" w:color="000000"/>
      </w:pBdr>
      <w:ind w:left="1800" w:right="1440"/>
    </w:pPr>
  </w:style>
  <w:style w:type="paragraph" w:customStyle="1" w:styleId="a">
    <w:basedOn w:val="Normal"/>
    <w:next w:val="Signature"/>
    <w:uiPriority w:val="99"/>
    <w:unhideWhenUsed/>
    <w:rsid w:val="00A322FC"/>
    <w:pPr>
      <w:ind w:left="4910" w:hanging="230"/>
    </w:pPr>
  </w:style>
  <w:style w:type="paragraph" w:styleId="Signature">
    <w:name w:val="Signature"/>
    <w:basedOn w:val="Normal"/>
    <w:link w:val="SignatureChar"/>
    <w:rsid w:val="00A322FC"/>
    <w:pPr>
      <w:ind w:left="4320"/>
    </w:pPr>
  </w:style>
  <w:style w:type="character" w:customStyle="1" w:styleId="SignatureChar">
    <w:name w:val="Signature Char"/>
    <w:link w:val="Signature"/>
    <w:rsid w:val="00A322FC"/>
    <w:rPr>
      <w:rFonts w:ascii="Times" w:hAnsi="Times"/>
      <w:sz w:val="24"/>
    </w:rPr>
  </w:style>
  <w:style w:type="paragraph" w:customStyle="1" w:styleId="Signature2">
    <w:name w:val="Signature2"/>
    <w:aliases w:val="sig2"/>
    <w:basedOn w:val="Signature1"/>
    <w:rsid w:val="00A322FC"/>
    <w:pPr>
      <w:tabs>
        <w:tab w:val="left" w:pos="4680"/>
      </w:tabs>
      <w:ind w:left="4950" w:hanging="4950"/>
    </w:pPr>
  </w:style>
  <w:style w:type="paragraph" w:customStyle="1" w:styleId="Signature1">
    <w:name w:val="Signature1"/>
    <w:aliases w:val="sig,s"/>
    <w:basedOn w:val="Normal"/>
    <w:rsid w:val="00A322FC"/>
    <w:pPr>
      <w:keepNext/>
      <w:tabs>
        <w:tab w:val="decimal" w:leader="underscore" w:pos="9360"/>
      </w:tabs>
      <w:spacing w:line="280" w:lineRule="atLeast"/>
      <w:ind w:left="4910" w:hanging="230"/>
    </w:pPr>
  </w:style>
  <w:style w:type="character" w:customStyle="1" w:styleId="Style1">
    <w:name w:val="Style1"/>
    <w:basedOn w:val="DefaultParagraphFont"/>
    <w:rsid w:val="00A322FC"/>
  </w:style>
  <w:style w:type="paragraph" w:customStyle="1" w:styleId="SubParaLevel1">
    <w:name w:val="SubParaLevel1"/>
    <w:aliases w:val="s1,S1"/>
    <w:basedOn w:val="ParaNORMAL"/>
    <w:rsid w:val="00A322FC"/>
    <w:pPr>
      <w:tabs>
        <w:tab w:val="right" w:pos="1800"/>
        <w:tab w:val="left" w:pos="2160"/>
      </w:tabs>
      <w:ind w:left="720" w:firstLine="0"/>
    </w:pPr>
  </w:style>
  <w:style w:type="paragraph" w:customStyle="1" w:styleId="SubParaLevel0">
    <w:name w:val="SubParaLevel0"/>
    <w:aliases w:val="s0"/>
    <w:basedOn w:val="SubParaLevel1"/>
    <w:rsid w:val="00A322FC"/>
    <w:pPr>
      <w:ind w:firstLine="720"/>
    </w:pPr>
  </w:style>
  <w:style w:type="paragraph" w:customStyle="1" w:styleId="SubParaLevel2">
    <w:name w:val="SubParaLevel2"/>
    <w:aliases w:val="s2"/>
    <w:basedOn w:val="SubParaLevel1"/>
    <w:rsid w:val="00A322FC"/>
    <w:pPr>
      <w:tabs>
        <w:tab w:val="clear" w:pos="1800"/>
        <w:tab w:val="clear" w:pos="2160"/>
        <w:tab w:val="right" w:pos="2520"/>
        <w:tab w:val="left" w:pos="2880"/>
      </w:tabs>
      <w:ind w:left="1440"/>
    </w:pPr>
  </w:style>
  <w:style w:type="paragraph" w:customStyle="1" w:styleId="SubParaLevel3">
    <w:name w:val="SubParaLevel3"/>
    <w:aliases w:val="s3"/>
    <w:basedOn w:val="SubParaLevel1"/>
    <w:rsid w:val="00A322FC"/>
    <w:pPr>
      <w:tabs>
        <w:tab w:val="clear" w:pos="1800"/>
        <w:tab w:val="clear" w:pos="2160"/>
        <w:tab w:val="right" w:pos="3240"/>
        <w:tab w:val="left" w:pos="3600"/>
      </w:tabs>
      <w:ind w:left="2160"/>
    </w:pPr>
  </w:style>
  <w:style w:type="paragraph" w:customStyle="1" w:styleId="SubParaLevel4">
    <w:name w:val="SubParaLevel4"/>
    <w:aliases w:val="s4"/>
    <w:basedOn w:val="SubParaLevel1"/>
    <w:rsid w:val="00A322FC"/>
    <w:pPr>
      <w:tabs>
        <w:tab w:val="clear" w:pos="1800"/>
        <w:tab w:val="clear" w:pos="2160"/>
        <w:tab w:val="right" w:pos="3960"/>
        <w:tab w:val="left" w:pos="4320"/>
      </w:tabs>
      <w:ind w:left="2880"/>
    </w:pPr>
  </w:style>
  <w:style w:type="paragraph" w:styleId="Subtitle">
    <w:name w:val="Subtitle"/>
    <w:basedOn w:val="Normal"/>
    <w:link w:val="SubtitleChar"/>
    <w:qFormat/>
    <w:rsid w:val="00A322FC"/>
    <w:pPr>
      <w:spacing w:after="60"/>
      <w:jc w:val="center"/>
      <w:outlineLvl w:val="1"/>
    </w:pPr>
  </w:style>
  <w:style w:type="character" w:customStyle="1" w:styleId="SubtitleChar">
    <w:name w:val="Subtitle Char"/>
    <w:link w:val="Subtitle"/>
    <w:rsid w:val="00CF22D2"/>
    <w:rPr>
      <w:rFonts w:ascii="Times" w:hAnsi="Times"/>
      <w:sz w:val="24"/>
    </w:rPr>
  </w:style>
  <w:style w:type="paragraph" w:customStyle="1" w:styleId="TitleLeft">
    <w:name w:val="TitleLeft"/>
    <w:aliases w:val="tl"/>
    <w:basedOn w:val="TitleCenterBold"/>
    <w:next w:val="Normal"/>
    <w:rsid w:val="00A322FC"/>
    <w:pPr>
      <w:tabs>
        <w:tab w:val="left" w:pos="1699"/>
      </w:tabs>
      <w:spacing w:before="320"/>
      <w:ind w:left="1699" w:hanging="1699"/>
      <w:jc w:val="left"/>
    </w:pPr>
    <w:rPr>
      <w:b w:val="0"/>
    </w:rPr>
  </w:style>
  <w:style w:type="paragraph" w:styleId="TOAHeading">
    <w:name w:val="toa heading"/>
    <w:basedOn w:val="Normal"/>
    <w:next w:val="Normal"/>
    <w:rsid w:val="00A322FC"/>
    <w:pPr>
      <w:spacing w:before="120"/>
    </w:pPr>
    <w:rPr>
      <w:b/>
    </w:rPr>
  </w:style>
  <w:style w:type="paragraph" w:styleId="TOC1">
    <w:name w:val="toc 1"/>
    <w:aliases w:val="t1"/>
    <w:basedOn w:val="Normal"/>
    <w:next w:val="Normal"/>
    <w:rsid w:val="00A322FC"/>
    <w:pPr>
      <w:tabs>
        <w:tab w:val="left" w:pos="2160"/>
        <w:tab w:val="right" w:leader="dot" w:pos="9360"/>
      </w:tabs>
      <w:spacing w:before="280" w:after="120"/>
      <w:ind w:left="2160" w:right="1267" w:hanging="2160"/>
    </w:pPr>
    <w:rPr>
      <w:smallCaps/>
    </w:rPr>
  </w:style>
  <w:style w:type="paragraph" w:styleId="TOC2">
    <w:name w:val="toc 2"/>
    <w:aliases w:val="t2"/>
    <w:basedOn w:val="TOC1"/>
    <w:next w:val="Normal"/>
    <w:rsid w:val="00A322FC"/>
    <w:pPr>
      <w:tabs>
        <w:tab w:val="clear" w:pos="2160"/>
        <w:tab w:val="left" w:pos="2520"/>
      </w:tabs>
      <w:spacing w:before="0" w:after="0"/>
      <w:ind w:left="2520" w:hanging="1980"/>
    </w:pPr>
    <w:rPr>
      <w:smallCaps w:val="0"/>
    </w:rPr>
  </w:style>
  <w:style w:type="paragraph" w:styleId="TOC3">
    <w:name w:val="toc 3"/>
    <w:aliases w:val="t3"/>
    <w:basedOn w:val="TOC1"/>
    <w:next w:val="Normal"/>
    <w:rsid w:val="00A322FC"/>
    <w:pPr>
      <w:tabs>
        <w:tab w:val="clear" w:pos="2160"/>
        <w:tab w:val="left" w:pos="2520"/>
      </w:tabs>
      <w:spacing w:before="0" w:after="0"/>
      <w:ind w:left="2520" w:hanging="1080"/>
    </w:pPr>
    <w:rPr>
      <w:smallCaps w:val="0"/>
    </w:rPr>
  </w:style>
  <w:style w:type="paragraph" w:styleId="TOC4">
    <w:name w:val="toc 4"/>
    <w:aliases w:val="t4"/>
    <w:basedOn w:val="TOC1"/>
    <w:next w:val="Normal"/>
    <w:rsid w:val="00A322FC"/>
    <w:pPr>
      <w:tabs>
        <w:tab w:val="clear" w:pos="2160"/>
      </w:tabs>
      <w:spacing w:after="0"/>
      <w:ind w:left="0" w:firstLine="0"/>
    </w:pPr>
    <w:rPr>
      <w:smallCaps w:val="0"/>
    </w:rPr>
  </w:style>
  <w:style w:type="paragraph" w:styleId="TOC5">
    <w:name w:val="toc 5"/>
    <w:aliases w:val="t5"/>
    <w:basedOn w:val="TOC1"/>
    <w:next w:val="Normal"/>
    <w:rsid w:val="00A322FC"/>
    <w:pPr>
      <w:tabs>
        <w:tab w:val="left" w:pos="1440"/>
      </w:tabs>
      <w:spacing w:before="0" w:after="0"/>
    </w:pPr>
    <w:rPr>
      <w:smallCaps w:val="0"/>
    </w:rPr>
  </w:style>
  <w:style w:type="paragraph" w:styleId="TOC6">
    <w:name w:val="toc 6"/>
    <w:aliases w:val="t6"/>
    <w:basedOn w:val="TOC1"/>
    <w:next w:val="Normal"/>
    <w:rsid w:val="00A322FC"/>
    <w:pPr>
      <w:tabs>
        <w:tab w:val="clear" w:pos="2160"/>
      </w:tabs>
      <w:spacing w:before="0" w:after="0"/>
      <w:ind w:left="0" w:firstLine="0"/>
    </w:pPr>
    <w:rPr>
      <w:smallCaps w:val="0"/>
    </w:rPr>
  </w:style>
  <w:style w:type="paragraph" w:styleId="TOC7">
    <w:name w:val="toc 7"/>
    <w:aliases w:val="t7"/>
    <w:basedOn w:val="TOC1"/>
    <w:next w:val="Normal"/>
    <w:rsid w:val="00A322FC"/>
    <w:pPr>
      <w:tabs>
        <w:tab w:val="clear" w:pos="2160"/>
      </w:tabs>
      <w:spacing w:before="0" w:after="0"/>
      <w:ind w:left="0" w:firstLine="0"/>
    </w:pPr>
    <w:rPr>
      <w:smallCaps w:val="0"/>
    </w:rPr>
  </w:style>
  <w:style w:type="paragraph" w:styleId="TOC8">
    <w:name w:val="toc 8"/>
    <w:aliases w:val="t8"/>
    <w:basedOn w:val="TOC1"/>
    <w:next w:val="Normal"/>
    <w:rsid w:val="00A322FC"/>
    <w:pPr>
      <w:tabs>
        <w:tab w:val="clear" w:pos="2160"/>
      </w:tabs>
      <w:spacing w:before="0" w:after="0"/>
      <w:ind w:left="0" w:firstLine="0"/>
    </w:pPr>
    <w:rPr>
      <w:smallCaps w:val="0"/>
    </w:rPr>
  </w:style>
  <w:style w:type="paragraph" w:styleId="TOC9">
    <w:name w:val="toc 9"/>
    <w:aliases w:val="t9"/>
    <w:basedOn w:val="TOC1"/>
    <w:next w:val="Normal"/>
    <w:rsid w:val="00A322FC"/>
    <w:pPr>
      <w:tabs>
        <w:tab w:val="clear" w:pos="2160"/>
      </w:tabs>
      <w:spacing w:before="0" w:after="0"/>
      <w:ind w:left="0" w:firstLine="0"/>
    </w:pPr>
    <w:rPr>
      <w:smallCaps w:val="0"/>
    </w:rPr>
  </w:style>
  <w:style w:type="paragraph" w:styleId="BalloonText">
    <w:name w:val="Balloon Text"/>
    <w:basedOn w:val="Normal"/>
    <w:link w:val="BalloonTextChar"/>
    <w:uiPriority w:val="99"/>
    <w:unhideWhenUsed/>
    <w:rsid w:val="00A322FC"/>
    <w:pPr>
      <w:spacing w:line="240" w:lineRule="auto"/>
    </w:pPr>
    <w:rPr>
      <w:sz w:val="18"/>
      <w:szCs w:val="18"/>
    </w:rPr>
  </w:style>
  <w:style w:type="character" w:customStyle="1" w:styleId="BalloonTextChar">
    <w:name w:val="Balloon Text Char"/>
    <w:link w:val="BalloonText"/>
    <w:uiPriority w:val="99"/>
    <w:rsid w:val="00A322FC"/>
    <w:rPr>
      <w:rFonts w:ascii="Times" w:hAnsi="Times"/>
      <w:sz w:val="18"/>
      <w:szCs w:val="18"/>
    </w:rPr>
  </w:style>
  <w:style w:type="table" w:customStyle="1" w:styleId="Quote1">
    <w:name w:val="Quote1"/>
    <w:basedOn w:val="TableNormal"/>
    <w:uiPriority w:val="73"/>
    <w:qFormat/>
    <w:rsid w:val="00A322FC"/>
    <w:rPr>
      <w:rFonts w:ascii="Cambria" w:hAnsi="Cambria"/>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sid w:val="00A322FC"/>
    <w:rPr>
      <w:rFonts w:ascii="Cambria" w:hAnsi="Cambria"/>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A322FC"/>
    <w:rPr>
      <w:rFonts w:ascii="Cambria" w:hAnsi="Cambria"/>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List1-Accent1">
    <w:name w:val="Medium List 1 Accent 1"/>
    <w:basedOn w:val="TableNormal"/>
    <w:uiPriority w:val="70"/>
    <w:rsid w:val="00A322FC"/>
    <w:rPr>
      <w:rFonts w:ascii="Cambria" w:hAnsi="Cambria"/>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A322FC"/>
    <w:rPr>
      <w:rFonts w:ascii="Cambria" w:hAnsi="Cambria"/>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A322FC"/>
    <w:rPr>
      <w:rFonts w:ascii="Cambria" w:hAnsi="Cambria"/>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A322FC"/>
    <w:rPr>
      <w:rFonts w:ascii="Cambria" w:hAnsi="Cambria"/>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A322FC"/>
    <w:rPr>
      <w:rFonts w:ascii="Cambria" w:hAnsi="Cambria"/>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A322FC"/>
    <w:rPr>
      <w:rFonts w:ascii="Cambria" w:hAnsi="Cambria"/>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70"/>
    <w:rsid w:val="00A322FC"/>
    <w:rPr>
      <w:rFonts w:ascii="Cambria" w:hAnsi="Cambria"/>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ocumentMap">
    <w:name w:val="Document Map"/>
    <w:basedOn w:val="Normal"/>
    <w:link w:val="DocumentMapChar"/>
    <w:uiPriority w:val="99"/>
    <w:unhideWhenUsed/>
    <w:rsid w:val="00A322FC"/>
    <w:rPr>
      <w:szCs w:val="24"/>
    </w:rPr>
  </w:style>
  <w:style w:type="character" w:customStyle="1" w:styleId="DocumentMapChar">
    <w:name w:val="Document Map Char"/>
    <w:link w:val="DocumentMap"/>
    <w:uiPriority w:val="99"/>
    <w:rsid w:val="00A322FC"/>
    <w:rPr>
      <w:rFonts w:ascii="Times" w:hAnsi="Times"/>
      <w:sz w:val="24"/>
      <w:szCs w:val="24"/>
    </w:rPr>
  </w:style>
  <w:style w:type="table" w:styleId="ColorfulShading">
    <w:name w:val="Colorful Shading"/>
    <w:basedOn w:val="TableNormal"/>
    <w:uiPriority w:val="62"/>
    <w:rsid w:val="00A322FC"/>
    <w:rPr>
      <w:rFonts w:ascii="Cambria" w:hAnsi="Cambri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ourier" w:eastAsia="Times New Roman" w:hAnsi="Courie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ourier" w:eastAsia="Times New Roman" w:hAnsi="Courie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A322FC"/>
    <w:rPr>
      <w:rFonts w:ascii="Cambria" w:hAnsi="Cambri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urier" w:eastAsia="Times New Roman" w:hAnsi="Courie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urier" w:eastAsia="Times New Roman" w:hAnsi="Courie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rsid w:val="00A322FC"/>
    <w:rPr>
      <w:rFonts w:ascii="Cambria" w:hAnsi="Cambri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ourier" w:eastAsia="Times New Roman" w:hAnsi="Courier"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ourier" w:eastAsia="Times New Roman" w:hAnsi="Courier"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rsid w:val="00A322FC"/>
    <w:rPr>
      <w:rFonts w:ascii="Cambria" w:hAnsi="Cambri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ourier" w:eastAsia="Times New Roman" w:hAnsi="Courier"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ourier" w:eastAsia="Times New Roman" w:hAnsi="Courier"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rsid w:val="00A322FC"/>
    <w:rPr>
      <w:rFonts w:ascii="Cambria" w:hAnsi="Cambri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ourier" w:eastAsia="Times New Roman" w:hAnsi="Courier"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ourier" w:eastAsia="Times New Roman" w:hAnsi="Courier"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rsid w:val="00A322FC"/>
    <w:rPr>
      <w:rFonts w:ascii="Cambria" w:hAnsi="Cambri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ourier" w:eastAsia="Times New Roman" w:hAnsi="Courie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ourier" w:eastAsia="Times New Roman" w:hAnsi="Courie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rsid w:val="00A322FC"/>
    <w:rPr>
      <w:rFonts w:ascii="Cambria" w:hAnsi="Cambri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ourier" w:eastAsia="Times New Roman" w:hAnsi="Courier"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ourier" w:eastAsia="Times New Roman" w:hAnsi="Courier"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A322FC"/>
    <w:rPr>
      <w:rFonts w:ascii="Cambria" w:hAnsi="Cambri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A322FC"/>
    <w:rPr>
      <w:rFonts w:ascii="Cambria" w:hAnsi="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A322FC"/>
    <w:rPr>
      <w:rFonts w:ascii="Cambria" w:hAnsi="Cambria"/>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A322FC"/>
    <w:rPr>
      <w:rFonts w:ascii="Cambria" w:hAnsi="Cambri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A322FC"/>
    <w:rPr>
      <w:rFonts w:ascii="Cambria" w:hAnsi="Cambri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A322FC"/>
    <w:rPr>
      <w:rFonts w:ascii="Cambria" w:hAnsi="Cambri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A322FC"/>
    <w:rPr>
      <w:rFonts w:ascii="Cambria" w:hAnsi="Cambri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A322FC"/>
    <w:rPr>
      <w:rFonts w:ascii="Cambria"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A322FC"/>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sid w:val="00A322FC"/>
    <w:rPr>
      <w:rFonts w:ascii="Cambria" w:hAnsi="Cambria"/>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A322FC"/>
    <w:rPr>
      <w:rFonts w:ascii="Cambria" w:hAnsi="Cambria"/>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A322FC"/>
    <w:rPr>
      <w:rFonts w:ascii="Cambria" w:hAnsi="Cambria"/>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A322FC"/>
    <w:rPr>
      <w:rFonts w:ascii="Cambria" w:hAnsi="Cambria"/>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A322FC"/>
    <w:rPr>
      <w:rFonts w:ascii="Cambria" w:hAnsi="Cambria"/>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Grid-Accent1">
    <w:name w:val="Light Grid Accent 1"/>
    <w:basedOn w:val="TableNormal"/>
    <w:uiPriority w:val="67"/>
    <w:rsid w:val="00A322FC"/>
    <w:rPr>
      <w:rFonts w:ascii="Cambria" w:hAnsi="Cambri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NormalWeb">
    <w:name w:val="Normal (Web)"/>
    <w:basedOn w:val="Normal"/>
    <w:uiPriority w:val="99"/>
    <w:unhideWhenUsed/>
    <w:rsid w:val="00A322FC"/>
    <w:rPr>
      <w:szCs w:val="24"/>
    </w:rPr>
  </w:style>
  <w:style w:type="paragraph" w:customStyle="1" w:styleId="PlaceholderText1">
    <w:name w:val="Placeholder Text1"/>
    <w:basedOn w:val="Normal"/>
    <w:uiPriority w:val="99"/>
    <w:semiHidden/>
    <w:unhideWhenUsed/>
    <w:rsid w:val="00A322FC"/>
    <w:pPr>
      <w:keepNext/>
      <w:numPr>
        <w:numId w:val="20"/>
      </w:numPr>
      <w:contextualSpacing/>
      <w:outlineLvl w:val="0"/>
    </w:pPr>
    <w:rPr>
      <w:rFonts w:eastAsia="MS Gothic"/>
    </w:rPr>
  </w:style>
  <w:style w:type="paragraph" w:styleId="NoSpacing">
    <w:name w:val="No Spacing"/>
    <w:basedOn w:val="Normal"/>
    <w:uiPriority w:val="99"/>
    <w:qFormat/>
    <w:rsid w:val="00A322FC"/>
    <w:pPr>
      <w:keepNext/>
      <w:numPr>
        <w:ilvl w:val="1"/>
        <w:numId w:val="20"/>
      </w:numPr>
      <w:contextualSpacing/>
      <w:outlineLvl w:val="1"/>
    </w:pPr>
    <w:rPr>
      <w:rFonts w:eastAsia="MS Gothic"/>
    </w:rPr>
  </w:style>
  <w:style w:type="paragraph" w:customStyle="1" w:styleId="LightShading1">
    <w:name w:val="Light Shading1"/>
    <w:basedOn w:val="Normal"/>
    <w:uiPriority w:val="99"/>
    <w:semiHidden/>
    <w:unhideWhenUsed/>
    <w:rsid w:val="00A322FC"/>
    <w:pPr>
      <w:keepNext/>
      <w:numPr>
        <w:ilvl w:val="2"/>
        <w:numId w:val="20"/>
      </w:numPr>
      <w:contextualSpacing/>
      <w:outlineLvl w:val="2"/>
    </w:pPr>
    <w:rPr>
      <w:rFonts w:eastAsia="MS Gothic"/>
    </w:rPr>
  </w:style>
  <w:style w:type="paragraph" w:customStyle="1" w:styleId="LightList1">
    <w:name w:val="Light List1"/>
    <w:basedOn w:val="Normal"/>
    <w:uiPriority w:val="99"/>
    <w:semiHidden/>
    <w:unhideWhenUsed/>
    <w:rsid w:val="00A322FC"/>
    <w:pPr>
      <w:keepNext/>
      <w:numPr>
        <w:ilvl w:val="3"/>
        <w:numId w:val="20"/>
      </w:numPr>
      <w:tabs>
        <w:tab w:val="clear" w:pos="2160"/>
        <w:tab w:val="num" w:pos="360"/>
      </w:tabs>
      <w:ind w:left="0" w:firstLine="0"/>
      <w:contextualSpacing/>
      <w:outlineLvl w:val="3"/>
    </w:pPr>
    <w:rPr>
      <w:rFonts w:eastAsia="MS Gothic"/>
    </w:rPr>
  </w:style>
  <w:style w:type="paragraph" w:customStyle="1" w:styleId="LightGrid1">
    <w:name w:val="Light Grid1"/>
    <w:basedOn w:val="Normal"/>
    <w:uiPriority w:val="99"/>
    <w:semiHidden/>
    <w:unhideWhenUsed/>
    <w:rsid w:val="00A322FC"/>
    <w:pPr>
      <w:keepNext/>
      <w:numPr>
        <w:ilvl w:val="4"/>
        <w:numId w:val="20"/>
      </w:numPr>
      <w:contextualSpacing/>
      <w:outlineLvl w:val="4"/>
    </w:pPr>
    <w:rPr>
      <w:rFonts w:eastAsia="MS Gothic"/>
    </w:rPr>
  </w:style>
  <w:style w:type="paragraph" w:customStyle="1" w:styleId="MediumShading11">
    <w:name w:val="Medium Shading 11"/>
    <w:basedOn w:val="Normal"/>
    <w:uiPriority w:val="99"/>
    <w:semiHidden/>
    <w:unhideWhenUsed/>
    <w:rsid w:val="00A322FC"/>
    <w:pPr>
      <w:keepNext/>
      <w:numPr>
        <w:ilvl w:val="5"/>
        <w:numId w:val="20"/>
      </w:numPr>
      <w:contextualSpacing/>
      <w:outlineLvl w:val="5"/>
    </w:pPr>
    <w:rPr>
      <w:rFonts w:eastAsia="MS Gothic"/>
    </w:rPr>
  </w:style>
  <w:style w:type="paragraph" w:customStyle="1" w:styleId="MediumShading21">
    <w:name w:val="Medium Shading 21"/>
    <w:basedOn w:val="Normal"/>
    <w:uiPriority w:val="99"/>
    <w:semiHidden/>
    <w:unhideWhenUsed/>
    <w:rsid w:val="00A322FC"/>
    <w:pPr>
      <w:keepNext/>
      <w:numPr>
        <w:ilvl w:val="6"/>
        <w:numId w:val="20"/>
      </w:numPr>
      <w:contextualSpacing/>
      <w:outlineLvl w:val="6"/>
    </w:pPr>
    <w:rPr>
      <w:rFonts w:eastAsia="MS Gothic"/>
    </w:rPr>
  </w:style>
  <w:style w:type="paragraph" w:customStyle="1" w:styleId="MediumList11">
    <w:name w:val="Medium List 11"/>
    <w:basedOn w:val="Normal"/>
    <w:uiPriority w:val="99"/>
    <w:semiHidden/>
    <w:unhideWhenUsed/>
    <w:rsid w:val="00A322FC"/>
    <w:pPr>
      <w:keepNext/>
      <w:numPr>
        <w:ilvl w:val="7"/>
        <w:numId w:val="20"/>
      </w:numPr>
      <w:contextualSpacing/>
      <w:outlineLvl w:val="7"/>
    </w:pPr>
    <w:rPr>
      <w:rFonts w:eastAsia="MS Gothic"/>
    </w:rPr>
  </w:style>
  <w:style w:type="paragraph" w:customStyle="1" w:styleId="MediumList21">
    <w:name w:val="Medium List 21"/>
    <w:basedOn w:val="Normal"/>
    <w:uiPriority w:val="99"/>
    <w:semiHidden/>
    <w:unhideWhenUsed/>
    <w:rsid w:val="00A322FC"/>
    <w:pPr>
      <w:keepNext/>
      <w:numPr>
        <w:ilvl w:val="8"/>
        <w:numId w:val="20"/>
      </w:numPr>
      <w:contextualSpacing/>
      <w:outlineLvl w:val="8"/>
    </w:pPr>
    <w:rPr>
      <w:rFonts w:eastAsia="MS Gothic"/>
    </w:rPr>
  </w:style>
  <w:style w:type="table" w:styleId="Table3Deffects1">
    <w:name w:val="Table 3D effects 1"/>
    <w:basedOn w:val="TableNormal"/>
    <w:uiPriority w:val="99"/>
    <w:unhideWhenUsed/>
    <w:rsid w:val="00A322FC"/>
    <w:pPr>
      <w:spacing w:line="280" w:lineRule="exact"/>
    </w:pPr>
    <w:rPr>
      <w:rFonts w:ascii="Cambria" w:hAnsi="Cambr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A322FC"/>
    <w:pPr>
      <w:spacing w:line="280" w:lineRule="exact"/>
    </w:pPr>
    <w:rPr>
      <w:rFonts w:ascii="Cambria" w:hAnsi="Cambr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A322FC"/>
    <w:pPr>
      <w:spacing w:line="280" w:lineRule="exact"/>
    </w:pPr>
    <w:rPr>
      <w:rFonts w:ascii="Cambria" w:hAnsi="Cambria"/>
    </w:rPr>
    <w:tblPr>
      <w:tblStyleRowBandSize w:val="1"/>
      <w:tblStyleCol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A322FC"/>
    <w:pPr>
      <w:spacing w:line="280" w:lineRule="exact"/>
    </w:pPr>
    <w:rPr>
      <w:rFonts w:ascii="Cambria" w:hAnsi="Cambr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A322FC"/>
    <w:pPr>
      <w:spacing w:line="280" w:lineRule="exact"/>
    </w:pPr>
    <w:rPr>
      <w:rFonts w:ascii="Cambria" w:hAnsi="Cambr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A322FC"/>
    <w:pPr>
      <w:spacing w:line="280" w:lineRule="exact"/>
    </w:pPr>
    <w:rPr>
      <w:rFonts w:ascii="Cambria" w:hAnsi="Cambr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A322FC"/>
    <w:pPr>
      <w:spacing w:line="280" w:lineRule="exact"/>
    </w:pPr>
    <w:rPr>
      <w:rFonts w:ascii="Cambria" w:hAnsi="Cambr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A322FC"/>
    <w:pPr>
      <w:spacing w:line="280" w:lineRule="exact"/>
    </w:pPr>
    <w:rPr>
      <w:rFonts w:ascii="Cambria" w:hAnsi="Cambr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A322FC"/>
    <w:pPr>
      <w:spacing w:line="280" w:lineRule="exact"/>
    </w:pPr>
    <w:rPr>
      <w:rFonts w:ascii="Cambria" w:hAnsi="Cambr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A322FC"/>
    <w:pPr>
      <w:spacing w:line="280" w:lineRule="exact"/>
    </w:pPr>
    <w:rPr>
      <w:rFonts w:ascii="Cambria" w:hAnsi="Cambr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A322FC"/>
    <w:pPr>
      <w:spacing w:line="280" w:lineRule="exact"/>
    </w:pPr>
    <w:rPr>
      <w:rFonts w:ascii="Cambria" w:hAnsi="Cambria"/>
      <w:b/>
      <w:bCs/>
    </w:rPr>
    <w:tblPr>
      <w:tblStyleColBandSize w:val="1"/>
      <w:tblBorders>
        <w:top w:val="single" w:sz="12" w:space="0" w:color="000000"/>
        <w:left w:val="single" w:sz="12" w:space="0" w:color="000000"/>
        <w:bottom w:val="single" w:sz="12" w:space="0" w:color="000000"/>
        <w:right w:val="single" w:sz="12" w:space="0" w:color="000000"/>
      </w:tblBorders>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A322FC"/>
    <w:pPr>
      <w:spacing w:line="280" w:lineRule="exact"/>
    </w:pPr>
    <w:rPr>
      <w:rFonts w:ascii="Cambria" w:hAnsi="Cambria"/>
      <w:b/>
      <w:bCs/>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A322FC"/>
    <w:pPr>
      <w:spacing w:line="280" w:lineRule="exact"/>
    </w:pPr>
    <w:rPr>
      <w:rFonts w:ascii="Cambria" w:hAnsi="Cambr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solid" w:color="C0C0C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A322FC"/>
    <w:pPr>
      <w:spacing w:line="280" w:lineRule="exact"/>
    </w:pPr>
    <w:rPr>
      <w:rFonts w:ascii="Cambria" w:hAnsi="Cambria"/>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A322FC"/>
    <w:pPr>
      <w:spacing w:line="280" w:lineRule="exact"/>
    </w:pPr>
    <w:rPr>
      <w:rFonts w:ascii="Cambria" w:hAnsi="Cambr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StylePr>
  </w:style>
  <w:style w:type="table" w:styleId="TableContemporary">
    <w:name w:val="Table Contemporary"/>
    <w:basedOn w:val="TableNormal"/>
    <w:uiPriority w:val="99"/>
    <w:unhideWhenUsed/>
    <w:rsid w:val="00A322FC"/>
    <w:pPr>
      <w:spacing w:line="280" w:lineRule="exact"/>
    </w:pPr>
    <w:rPr>
      <w:rFonts w:ascii="Cambria" w:hAnsi="Cambr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A322FC"/>
    <w:pPr>
      <w:spacing w:line="280" w:lineRule="exact"/>
    </w:pPr>
    <w:rPr>
      <w:rFonts w:ascii="Cambria" w:hAnsi="Cambr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A322FC"/>
    <w:pPr>
      <w:spacing w:line="280" w:lineRule="exact"/>
    </w:pPr>
    <w:rPr>
      <w:rFonts w:ascii="Cambria" w:hAnsi="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A322FC"/>
    <w:pPr>
      <w:spacing w:line="280" w:lineRule="exact"/>
    </w:pPr>
    <w:rPr>
      <w:rFonts w:ascii="Cambria" w:hAnsi="Cambr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A322FC"/>
    <w:pPr>
      <w:spacing w:line="280" w:lineRule="exact"/>
    </w:pPr>
    <w:rPr>
      <w:rFonts w:ascii="Cambria" w:hAnsi="Cambr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A322FC"/>
    <w:pPr>
      <w:spacing w:line="280" w:lineRule="exact"/>
    </w:pPr>
    <w:rPr>
      <w:rFonts w:ascii="Cambria" w:hAnsi="Cambr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A322FC"/>
    <w:pPr>
      <w:spacing w:line="280" w:lineRule="exact"/>
    </w:pPr>
    <w:rPr>
      <w:rFonts w:ascii="Cambria" w:hAnsi="Cambr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A322FC"/>
    <w:pPr>
      <w:spacing w:line="280" w:lineRule="exact"/>
    </w:pPr>
    <w:rPr>
      <w:rFonts w:ascii="Cambria" w:hAnsi="Cambr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A322FC"/>
    <w:pPr>
      <w:spacing w:line="280" w:lineRule="exact"/>
    </w:pPr>
    <w:rPr>
      <w:rFonts w:ascii="Cambria" w:hAnsi="Cambr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A322FC"/>
    <w:pPr>
      <w:spacing w:line="280" w:lineRule="exact"/>
    </w:pPr>
    <w:rPr>
      <w:rFonts w:ascii="Cambria" w:hAnsi="Cambr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A322FC"/>
    <w:pPr>
      <w:spacing w:line="280" w:lineRule="exact"/>
    </w:pPr>
    <w:rPr>
      <w:rFonts w:ascii="Cambria" w:hAnsi="Cambr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A322FC"/>
    <w:pPr>
      <w:spacing w:line="280" w:lineRule="exact"/>
    </w:pPr>
    <w:rPr>
      <w:rFonts w:ascii="Cambria" w:hAnsi="Cambr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A322FC"/>
    <w:pPr>
      <w:spacing w:line="280" w:lineRule="exact"/>
    </w:pPr>
    <w:rPr>
      <w:rFonts w:ascii="Cambria" w:hAnsi="Cambr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A322FC"/>
    <w:pPr>
      <w:spacing w:line="280" w:lineRule="exact"/>
    </w:pPr>
    <w:rPr>
      <w:rFonts w:ascii="Cambria" w:hAnsi="Cambr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A322FC"/>
    <w:pPr>
      <w:spacing w:line="280" w:lineRule="exact"/>
    </w:pPr>
    <w:rPr>
      <w:rFonts w:ascii="Cambria" w:hAnsi="Cambr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A322FC"/>
    <w:pPr>
      <w:spacing w:line="280" w:lineRule="exact"/>
    </w:pPr>
    <w:rPr>
      <w:rFonts w:ascii="Cambria" w:hAnsi="Cambr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A322FC"/>
    <w:pPr>
      <w:spacing w:line="280" w:lineRule="exact"/>
    </w:pPr>
    <w:rPr>
      <w:rFonts w:ascii="Cambria" w:hAnsi="Cambr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A322FC"/>
    <w:pPr>
      <w:spacing w:line="280" w:lineRule="exact"/>
    </w:pPr>
    <w:rPr>
      <w:rFonts w:ascii="Cambria" w:hAnsi="Cambr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A322FC"/>
    <w:pPr>
      <w:spacing w:line="280" w:lineRule="exact"/>
    </w:pPr>
    <w:rPr>
      <w:rFonts w:ascii="Cambria" w:hAnsi="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A322FC"/>
    <w:pPr>
      <w:spacing w:line="280" w:lineRule="exact"/>
    </w:pPr>
    <w:rPr>
      <w:rFonts w:ascii="Cambria" w:hAnsi="Cambr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A322FC"/>
    <w:pPr>
      <w:spacing w:line="280" w:lineRule="exact"/>
    </w:pPr>
    <w:rPr>
      <w:rFonts w:ascii="Cambria" w:hAnsi="Cambr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A322FC"/>
    <w:pPr>
      <w:spacing w:line="280" w:lineRule="exact"/>
    </w:pPr>
    <w:rPr>
      <w:rFonts w:ascii="Cambria" w:hAnsi="Cambr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A322FC"/>
    <w:pPr>
      <w:spacing w:line="280" w:lineRule="exact"/>
    </w:pPr>
    <w:rPr>
      <w:rFonts w:ascii="Cambria" w:hAnsi="Cambr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A322FC"/>
    <w:pPr>
      <w:spacing w:line="280" w:lineRule="exact"/>
    </w:pPr>
    <w:rPr>
      <w:rFonts w:ascii="Cambria" w:hAnsi="Cambr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A322FC"/>
    <w:pPr>
      <w:spacing w:line="280" w:lineRule="exact"/>
    </w:pPr>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A322FC"/>
    <w:pPr>
      <w:spacing w:line="280" w:lineRule="exact"/>
    </w:pPr>
    <w:rPr>
      <w:rFonts w:ascii="Cambria" w:hAnsi="Cambr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A322FC"/>
    <w:pPr>
      <w:spacing w:line="280" w:lineRule="exact"/>
    </w:pPr>
    <w:rPr>
      <w:rFonts w:ascii="Cambria" w:hAnsi="Cambr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A322FC"/>
    <w:pPr>
      <w:spacing w:line="280" w:lineRule="exact"/>
    </w:pPr>
    <w:rPr>
      <w:rFonts w:ascii="Cambria" w:hAnsi="Cambr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GridTable31">
    <w:name w:val="Grid Table 31"/>
    <w:basedOn w:val="Heading1"/>
    <w:next w:val="Normal"/>
    <w:uiPriority w:val="39"/>
    <w:semiHidden/>
    <w:unhideWhenUsed/>
    <w:qFormat/>
    <w:rsid w:val="00A322FC"/>
    <w:pPr>
      <w:keepNext w:val="0"/>
      <w:keepLines w:val="0"/>
      <w:spacing w:before="0"/>
      <w:ind w:left="0" w:right="0" w:firstLine="0"/>
      <w:jc w:val="left"/>
      <w:outlineLvl w:val="9"/>
    </w:pPr>
    <w:rPr>
      <w:b w:val="0"/>
      <w:smallCaps w:val="0"/>
    </w:rPr>
  </w:style>
  <w:style w:type="character" w:customStyle="1" w:styleId="HeaderChar">
    <w:name w:val="Header Char"/>
    <w:aliases w:val="h Char"/>
    <w:link w:val="Header"/>
    <w:uiPriority w:val="99"/>
    <w:rsid w:val="00516D20"/>
    <w:rPr>
      <w:rFonts w:ascii="Times" w:hAnsi="Times"/>
      <w:sz w:val="24"/>
    </w:rPr>
  </w:style>
  <w:style w:type="character" w:customStyle="1" w:styleId="FooterChar">
    <w:name w:val="Footer Char"/>
    <w:aliases w:val="f Char"/>
    <w:link w:val="Footer"/>
    <w:uiPriority w:val="99"/>
    <w:rsid w:val="00516D20"/>
    <w:rPr>
      <w:rFonts w:ascii="Times" w:hAnsi="Times"/>
      <w:sz w:val="24"/>
    </w:rPr>
  </w:style>
  <w:style w:type="paragraph" w:customStyle="1" w:styleId="Default">
    <w:name w:val="Default"/>
    <w:rsid w:val="00422B21"/>
    <w:pPr>
      <w:widowControl w:val="0"/>
      <w:autoSpaceDE w:val="0"/>
      <w:autoSpaceDN w:val="0"/>
      <w:adjustRightInd w:val="0"/>
    </w:pPr>
    <w:rPr>
      <w:color w:val="000000"/>
      <w:sz w:val="24"/>
      <w:szCs w:val="24"/>
    </w:rPr>
  </w:style>
  <w:style w:type="character" w:styleId="Emphasis">
    <w:name w:val="Emphasis"/>
    <w:qFormat/>
    <w:rsid w:val="00290F93"/>
    <w:rPr>
      <w:rFonts w:ascii="Times" w:hAnsi="Times"/>
    </w:rPr>
  </w:style>
  <w:style w:type="character" w:customStyle="1" w:styleId="DeltaViewInsertion">
    <w:name w:val="DeltaView Insertion"/>
    <w:uiPriority w:val="99"/>
    <w:rsid w:val="00F33317"/>
    <w:rPr>
      <w:color w:val="0000FF"/>
      <w:u w:val="double"/>
    </w:rPr>
  </w:style>
  <w:style w:type="character" w:customStyle="1" w:styleId="CommentTextChar1">
    <w:name w:val="Comment Text Char1"/>
    <w:basedOn w:val="DefaultParagraphFont"/>
    <w:uiPriority w:val="99"/>
    <w:rsid w:val="0009538A"/>
    <w:rPr>
      <w:rFonts w:ascii="Times New Roman" w:hAnsi="Times New Roman" w:cs="Times New Roman"/>
    </w:rPr>
  </w:style>
  <w:style w:type="paragraph" w:styleId="Revision">
    <w:name w:val="Revision"/>
    <w:hidden/>
    <w:rsid w:val="00C00819"/>
    <w:rPr>
      <w:rFonts w:ascii="Times" w:hAnsi="Times"/>
      <w:sz w:val="24"/>
    </w:rPr>
  </w:style>
  <w:style w:type="character" w:customStyle="1" w:styleId="ParaNORMALChar">
    <w:name w:val="ParaNORMAL Char"/>
    <w:aliases w:val="p Char,i Char,party Char,ParaFLUSH2 Char,ohhar Char,RG Quick Para Char,pf2 Char"/>
    <w:link w:val="ParaNORMAL"/>
    <w:rsid w:val="008C0492"/>
    <w:rPr>
      <w:rFonts w:ascii="Times" w:hAnsi="Times"/>
      <w:sz w:val="24"/>
    </w:rPr>
  </w:style>
  <w:style w:type="paragraph" w:styleId="CommentSubject">
    <w:name w:val="annotation subject"/>
    <w:basedOn w:val="CommentText"/>
    <w:next w:val="CommentText"/>
    <w:link w:val="CommentSubjectChar"/>
    <w:rsid w:val="009A7C09"/>
    <w:pPr>
      <w:spacing w:line="240" w:lineRule="auto"/>
    </w:pPr>
    <w:rPr>
      <w:b/>
      <w:bCs/>
      <w:sz w:val="20"/>
    </w:rPr>
  </w:style>
  <w:style w:type="character" w:customStyle="1" w:styleId="CommentSubjectChar">
    <w:name w:val="Comment Subject Char"/>
    <w:basedOn w:val="CommentTextChar"/>
    <w:link w:val="CommentSubject"/>
    <w:rsid w:val="009A7C09"/>
    <w:rPr>
      <w:rFonts w:ascii="Times" w:hAnsi="Times"/>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13276</Words>
  <Characters>71030</Characters>
  <Application>Microsoft Office Word</Application>
  <DocSecurity>0</DocSecurity>
  <Lines>591</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Aubrie</cp:lastModifiedBy>
  <cp:revision>4</cp:revision>
  <cp:lastPrinted>1900-01-01T06:00:00Z</cp:lastPrinted>
  <dcterms:created xsi:type="dcterms:W3CDTF">2023-01-18T21:24:00Z</dcterms:created>
  <dcterms:modified xsi:type="dcterms:W3CDTF">2023-07-14T18:39:00Z</dcterms:modified>
</cp:coreProperties>
</file>