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26FC" w14:textId="77777777" w:rsidR="006A6C64" w:rsidRPr="006A6C64" w:rsidRDefault="006A6C64" w:rsidP="006A6C64">
      <w:pPr>
        <w:pBdr>
          <w:top w:val="single" w:sz="4" w:space="1" w:color="auto"/>
          <w:left w:val="single" w:sz="4" w:space="4" w:color="auto"/>
          <w:bottom w:val="single" w:sz="4" w:space="1" w:color="auto"/>
          <w:right w:val="single" w:sz="4" w:space="0" w:color="auto"/>
        </w:pBdr>
        <w:overflowPunct w:val="0"/>
        <w:autoSpaceDN w:val="0"/>
        <w:adjustRightInd w:val="0"/>
        <w:spacing w:after="0" w:line="276" w:lineRule="auto"/>
        <w:ind w:left="0" w:right="5760" w:firstLine="0"/>
        <w:textAlignment w:val="baseline"/>
        <w:rPr>
          <w:color w:val="2F5597"/>
          <w:sz w:val="26"/>
          <w:szCs w:val="20"/>
        </w:rPr>
      </w:pPr>
      <w:bookmarkStart w:id="0" w:name="_Hlk77839959"/>
      <w:bookmarkStart w:id="1" w:name="_Hlk93577479"/>
      <w:r w:rsidRPr="006A6C64">
        <w:rPr>
          <w:color w:val="2F5597"/>
          <w:sz w:val="26"/>
          <w:szCs w:val="20"/>
        </w:rPr>
        <w:t>Reported to the Board of Trustees</w:t>
      </w:r>
    </w:p>
    <w:bookmarkEnd w:id="0"/>
    <w:bookmarkEnd w:id="1"/>
    <w:p w14:paraId="3EEF56EE" w14:textId="77777777" w:rsidR="006A6C64" w:rsidRPr="006A6C64" w:rsidRDefault="006A6C64" w:rsidP="006A6C64">
      <w:pPr>
        <w:pBdr>
          <w:top w:val="single" w:sz="4" w:space="1" w:color="auto"/>
          <w:left w:val="single" w:sz="4" w:space="4" w:color="auto"/>
          <w:bottom w:val="single" w:sz="4" w:space="1" w:color="auto"/>
          <w:right w:val="single" w:sz="4" w:space="0" w:color="auto"/>
        </w:pBdr>
        <w:overflowPunct w:val="0"/>
        <w:autoSpaceDE w:val="0"/>
        <w:autoSpaceDN w:val="0"/>
        <w:adjustRightInd w:val="0"/>
        <w:spacing w:after="0" w:line="240" w:lineRule="auto"/>
        <w:ind w:left="0" w:right="5760" w:firstLine="0"/>
        <w:rPr>
          <w:color w:val="2F5597"/>
          <w:sz w:val="26"/>
          <w:szCs w:val="20"/>
        </w:rPr>
      </w:pPr>
      <w:r w:rsidRPr="006A6C64">
        <w:rPr>
          <w:color w:val="2F5597"/>
          <w:sz w:val="26"/>
          <w:szCs w:val="20"/>
        </w:rPr>
        <w:t>January 26, 2023</w:t>
      </w:r>
    </w:p>
    <w:p w14:paraId="4E44933F" w14:textId="77777777" w:rsidR="006A6C64" w:rsidRDefault="006A6C64" w:rsidP="0027599C">
      <w:pPr>
        <w:pStyle w:val="Heading1"/>
      </w:pPr>
    </w:p>
    <w:p w14:paraId="4D998B36" w14:textId="67FF7551" w:rsidR="000025D1" w:rsidRPr="0027599C" w:rsidRDefault="00054BBD" w:rsidP="0027599C">
      <w:pPr>
        <w:pStyle w:val="Heading1"/>
      </w:pPr>
      <w:r w:rsidRPr="0027599C">
        <w:t>CY202</w:t>
      </w:r>
      <w:r w:rsidR="00846B03" w:rsidRPr="0027599C">
        <w:t>2</w:t>
      </w:r>
      <w:r w:rsidRPr="0027599C">
        <w:t xml:space="preserve"> Annual Quality and Patient Safety Plan </w:t>
      </w:r>
    </w:p>
    <w:p w14:paraId="167E866A" w14:textId="77777777" w:rsidR="000025D1" w:rsidRPr="009B5BBE" w:rsidRDefault="00481D56">
      <w:pPr>
        <w:spacing w:after="0" w:line="259" w:lineRule="auto"/>
        <w:ind w:left="39" w:right="12"/>
        <w:jc w:val="center"/>
        <w:rPr>
          <w:color w:val="auto"/>
          <w:szCs w:val="24"/>
        </w:rPr>
      </w:pPr>
      <w:r w:rsidRPr="009B5BBE">
        <w:rPr>
          <w:b/>
          <w:color w:val="auto"/>
          <w:szCs w:val="24"/>
        </w:rPr>
        <w:t xml:space="preserve">University of Illinois Board of Trustees </w:t>
      </w:r>
    </w:p>
    <w:p w14:paraId="0EF74449" w14:textId="4CE481E5" w:rsidR="000025D1" w:rsidRPr="009B5BBE" w:rsidRDefault="00481D56">
      <w:pPr>
        <w:spacing w:after="0" w:line="259" w:lineRule="auto"/>
        <w:ind w:left="39" w:right="4"/>
        <w:jc w:val="center"/>
        <w:rPr>
          <w:color w:val="auto"/>
          <w:szCs w:val="24"/>
        </w:rPr>
      </w:pPr>
      <w:r w:rsidRPr="009B5BBE">
        <w:rPr>
          <w:b/>
          <w:color w:val="auto"/>
          <w:szCs w:val="24"/>
        </w:rPr>
        <w:t>January 202</w:t>
      </w:r>
      <w:r w:rsidR="00846B03" w:rsidRPr="009B5BBE">
        <w:rPr>
          <w:b/>
          <w:color w:val="auto"/>
          <w:szCs w:val="24"/>
        </w:rPr>
        <w:t>3</w:t>
      </w:r>
      <w:r w:rsidRPr="009B5BBE">
        <w:rPr>
          <w:b/>
          <w:color w:val="auto"/>
          <w:szCs w:val="24"/>
        </w:rPr>
        <w:t xml:space="preserve"> </w:t>
      </w:r>
    </w:p>
    <w:p w14:paraId="3F036BB4" w14:textId="77777777" w:rsidR="000025D1" w:rsidRPr="009B5BBE" w:rsidRDefault="00481D56">
      <w:pPr>
        <w:spacing w:after="0" w:line="259" w:lineRule="auto"/>
        <w:ind w:left="0" w:firstLine="0"/>
        <w:rPr>
          <w:color w:val="auto"/>
          <w:szCs w:val="24"/>
        </w:rPr>
      </w:pPr>
      <w:r w:rsidRPr="009B5BBE">
        <w:rPr>
          <w:color w:val="auto"/>
          <w:szCs w:val="24"/>
        </w:rPr>
        <w:t xml:space="preserve"> </w:t>
      </w:r>
    </w:p>
    <w:p w14:paraId="77F9F81A" w14:textId="495E7087" w:rsidR="00E01478" w:rsidRPr="009B5BBE" w:rsidRDefault="00E01478" w:rsidP="00E01478">
      <w:pPr>
        <w:rPr>
          <w:color w:val="auto"/>
          <w:szCs w:val="24"/>
        </w:rPr>
      </w:pPr>
      <w:r w:rsidRPr="009B5BBE">
        <w:rPr>
          <w:color w:val="auto"/>
          <w:szCs w:val="24"/>
        </w:rPr>
        <w:t xml:space="preserve">The Quality and Patient Safety program at the University of Illinois Hospital &amp; Health Sciences System (UI Health) supports quality and safety improvement for UI Health’s entire scope of clinical operations including our hospital, clinics, and Mile Square Health Center. </w:t>
      </w:r>
    </w:p>
    <w:p w14:paraId="3989D696" w14:textId="77777777" w:rsidR="00E01478" w:rsidRPr="009B5BBE" w:rsidRDefault="00E01478" w:rsidP="00E01478">
      <w:pPr>
        <w:spacing w:after="0" w:line="240" w:lineRule="auto"/>
        <w:rPr>
          <w:rFonts w:eastAsia="Batang"/>
          <w:b/>
          <w:color w:val="auto"/>
          <w:szCs w:val="24"/>
        </w:rPr>
      </w:pPr>
    </w:p>
    <w:p w14:paraId="39E01B76" w14:textId="0A31F4D2" w:rsidR="00C64599" w:rsidRPr="009B5BBE" w:rsidRDefault="00C64599" w:rsidP="00E01478">
      <w:pPr>
        <w:spacing w:after="0" w:line="240" w:lineRule="auto"/>
        <w:rPr>
          <w:rFonts w:eastAsia="Batang"/>
          <w:color w:val="auto"/>
          <w:szCs w:val="24"/>
          <w:u w:val="single"/>
        </w:rPr>
      </w:pPr>
      <w:r w:rsidRPr="009B5BBE">
        <w:rPr>
          <w:rFonts w:eastAsia="Batang"/>
          <w:b/>
          <w:color w:val="auto"/>
          <w:szCs w:val="24"/>
          <w:u w:val="single"/>
        </w:rPr>
        <w:t>Geographic location, community, and population served</w:t>
      </w:r>
    </w:p>
    <w:p w14:paraId="4635CC55" w14:textId="322313FA" w:rsidR="00C64599" w:rsidRPr="009B5BBE" w:rsidRDefault="00215DCB" w:rsidP="000A231D">
      <w:pPr>
        <w:spacing w:after="0" w:line="240" w:lineRule="auto"/>
        <w:ind w:left="20"/>
        <w:rPr>
          <w:rFonts w:eastAsia="Batang"/>
          <w:color w:val="auto"/>
          <w:szCs w:val="24"/>
        </w:rPr>
      </w:pPr>
      <w:r>
        <w:rPr>
          <w:rFonts w:eastAsia="Batang"/>
          <w:color w:val="auto"/>
          <w:szCs w:val="24"/>
        </w:rPr>
        <w:t>The University of Illinois Hospital &amp; Clinics (UIH)</w:t>
      </w:r>
      <w:r w:rsidRPr="009B5BBE">
        <w:rPr>
          <w:rFonts w:eastAsia="Batang"/>
          <w:color w:val="auto"/>
          <w:szCs w:val="24"/>
        </w:rPr>
        <w:t xml:space="preserve"> </w:t>
      </w:r>
      <w:r w:rsidR="00C64599" w:rsidRPr="009B5BBE">
        <w:rPr>
          <w:rFonts w:eastAsia="Batang"/>
          <w:color w:val="auto"/>
          <w:szCs w:val="24"/>
        </w:rPr>
        <w:t xml:space="preserve">is in Chicago’s near Southwest side, in the heart of the Illinois Medical District. It includes a </w:t>
      </w:r>
      <w:r w:rsidRPr="009B5BBE">
        <w:rPr>
          <w:rFonts w:eastAsia="Batang"/>
          <w:color w:val="auto"/>
          <w:szCs w:val="24"/>
        </w:rPr>
        <w:t>4</w:t>
      </w:r>
      <w:r>
        <w:rPr>
          <w:rFonts w:eastAsia="Batang"/>
          <w:color w:val="auto"/>
          <w:szCs w:val="24"/>
        </w:rPr>
        <w:t>50</w:t>
      </w:r>
      <w:r w:rsidRPr="009B5BBE">
        <w:rPr>
          <w:rFonts w:eastAsia="Batang"/>
          <w:color w:val="auto"/>
          <w:szCs w:val="24"/>
        </w:rPr>
        <w:t xml:space="preserve"> </w:t>
      </w:r>
      <w:r w:rsidR="00C64599" w:rsidRPr="009B5BBE">
        <w:rPr>
          <w:rFonts w:eastAsia="Batang"/>
          <w:color w:val="auto"/>
          <w:szCs w:val="24"/>
        </w:rPr>
        <w:t>licensed bed tertiary Medical Center, outpatient facility, and specialty clinics. University Village is a group of clinics providing a variety of primary and specialty care services. In January 2022, a new health collaborative opened to serve the Gage Park (55</w:t>
      </w:r>
      <w:r w:rsidR="00C64599" w:rsidRPr="009B5BBE">
        <w:rPr>
          <w:rFonts w:eastAsia="Batang"/>
          <w:color w:val="auto"/>
          <w:szCs w:val="24"/>
          <w:vertAlign w:val="superscript"/>
        </w:rPr>
        <w:t>th</w:t>
      </w:r>
      <w:r w:rsidR="00C64599" w:rsidRPr="009B5BBE">
        <w:rPr>
          <w:rFonts w:eastAsia="Batang"/>
          <w:color w:val="auto"/>
          <w:szCs w:val="24"/>
        </w:rPr>
        <w:t xml:space="preserve"> and Pulaski) and West Elsden communities, offering comprehensive care. UIH serves the people of the surrounding community as well as people from the state of Illinois and beyond who access the specialty services provided by an academic medical center, renowned within the state and beyond its borders. While the primary mission is to provide high quality medical care to patients, UIH also exists to support essential teaching and research functions of the academic units of the University’s seven </w:t>
      </w:r>
      <w:r>
        <w:rPr>
          <w:rFonts w:eastAsia="Batang"/>
          <w:color w:val="auto"/>
          <w:szCs w:val="24"/>
        </w:rPr>
        <w:t>h</w:t>
      </w:r>
      <w:r w:rsidR="00C64599" w:rsidRPr="009B5BBE">
        <w:rPr>
          <w:rFonts w:eastAsia="Batang"/>
          <w:color w:val="auto"/>
          <w:szCs w:val="24"/>
        </w:rPr>
        <w:t xml:space="preserve">ealth </w:t>
      </w:r>
      <w:r>
        <w:rPr>
          <w:rFonts w:eastAsia="Batang"/>
          <w:color w:val="auto"/>
          <w:szCs w:val="24"/>
        </w:rPr>
        <w:t>s</w:t>
      </w:r>
      <w:r w:rsidR="00C64599" w:rsidRPr="009B5BBE">
        <w:rPr>
          <w:rFonts w:eastAsia="Batang"/>
          <w:color w:val="auto"/>
          <w:szCs w:val="24"/>
        </w:rPr>
        <w:t xml:space="preserve">ciences </w:t>
      </w:r>
      <w:r>
        <w:rPr>
          <w:rFonts w:eastAsia="Batang"/>
          <w:color w:val="auto"/>
          <w:szCs w:val="24"/>
        </w:rPr>
        <w:t>c</w:t>
      </w:r>
      <w:r w:rsidR="00C64599" w:rsidRPr="009B5BBE">
        <w:rPr>
          <w:rFonts w:eastAsia="Batang"/>
          <w:color w:val="auto"/>
          <w:szCs w:val="24"/>
        </w:rPr>
        <w:t>olleges.</w:t>
      </w:r>
    </w:p>
    <w:p w14:paraId="18ECA156" w14:textId="77777777" w:rsidR="00C64599" w:rsidRPr="009B5BBE" w:rsidRDefault="00C64599" w:rsidP="00C64599">
      <w:pPr>
        <w:spacing w:after="0" w:line="240" w:lineRule="auto"/>
        <w:rPr>
          <w:rFonts w:eastAsia="Batang"/>
          <w:b/>
          <w:color w:val="auto"/>
          <w:szCs w:val="24"/>
        </w:rPr>
      </w:pPr>
    </w:p>
    <w:p w14:paraId="2716C0B6" w14:textId="7405D1BD" w:rsidR="00C64599" w:rsidRPr="009B5BBE" w:rsidRDefault="00C64599" w:rsidP="00E01478">
      <w:pPr>
        <w:spacing w:after="0" w:line="240" w:lineRule="auto"/>
        <w:rPr>
          <w:rFonts w:eastAsia="Batang"/>
          <w:b/>
          <w:color w:val="auto"/>
          <w:szCs w:val="24"/>
          <w:u w:val="single"/>
        </w:rPr>
      </w:pPr>
      <w:r w:rsidRPr="009B5BBE">
        <w:rPr>
          <w:rFonts w:eastAsia="Batang"/>
          <w:b/>
          <w:color w:val="auto"/>
          <w:szCs w:val="24"/>
          <w:u w:val="single"/>
        </w:rPr>
        <w:t>Care, Treatment and Services Provided</w:t>
      </w:r>
    </w:p>
    <w:p w14:paraId="26B71150" w14:textId="1F44F345" w:rsidR="00C64599" w:rsidRPr="009B5BBE" w:rsidRDefault="00C64599" w:rsidP="000A231D">
      <w:pPr>
        <w:spacing w:after="0" w:line="240" w:lineRule="auto"/>
        <w:ind w:left="20"/>
        <w:rPr>
          <w:rFonts w:eastAsia="Batang"/>
          <w:color w:val="auto"/>
          <w:szCs w:val="24"/>
        </w:rPr>
      </w:pPr>
      <w:r w:rsidRPr="009B5BBE">
        <w:rPr>
          <w:rFonts w:eastAsia="Batang"/>
          <w:color w:val="auto"/>
          <w:szCs w:val="24"/>
        </w:rPr>
        <w:t xml:space="preserve">Services provided at UIH include a full range of medical and surgical specialties. Specialty programs include a Level III high risk nursery and a Level II Emergency Department as well as an OB Emergency Department complete with </w:t>
      </w:r>
      <w:r w:rsidR="00215DCB">
        <w:rPr>
          <w:rFonts w:eastAsia="Batang"/>
          <w:color w:val="auto"/>
          <w:szCs w:val="24"/>
        </w:rPr>
        <w:t>two</w:t>
      </w:r>
      <w:r w:rsidRPr="009B5BBE">
        <w:rPr>
          <w:rFonts w:eastAsia="Batang"/>
          <w:color w:val="auto"/>
          <w:szCs w:val="24"/>
        </w:rPr>
        <w:t xml:space="preserve"> operating rooms on the 4</w:t>
      </w:r>
      <w:r w:rsidRPr="009B5BBE">
        <w:rPr>
          <w:rFonts w:eastAsia="Batang"/>
          <w:color w:val="auto"/>
          <w:szCs w:val="24"/>
          <w:vertAlign w:val="superscript"/>
        </w:rPr>
        <w:t>th</w:t>
      </w:r>
      <w:r w:rsidRPr="009B5BBE">
        <w:rPr>
          <w:rFonts w:eastAsia="Batang"/>
          <w:color w:val="auto"/>
          <w:szCs w:val="24"/>
        </w:rPr>
        <w:t xml:space="preserve"> floor. Critical care units include neuro-medical-surgical intensive care, medical intensive care (which includes care post open heart surgery), pediatric intensive care, and neonatal intensive care (NNICU) units. Inpatient and outpatient cancer and dialysis services are provided. Care for solid organ transplants is provided with post-surgical care on an identified unit. A Blood and Marrow Transplant Unit includes 20 beds. Inpatient psychiatric services are provided on two units: one for adults, and another for adolescents aged 9 to 17 referred to UIH by the Department of Children and Family Services. The adult psychiatric unit includes </w:t>
      </w:r>
      <w:r w:rsidR="007B5BD6">
        <w:rPr>
          <w:rFonts w:eastAsia="Batang"/>
          <w:color w:val="auto"/>
          <w:szCs w:val="24"/>
        </w:rPr>
        <w:t>four</w:t>
      </w:r>
      <w:r w:rsidRPr="009B5BBE">
        <w:rPr>
          <w:rFonts w:eastAsia="Batang"/>
          <w:color w:val="auto"/>
          <w:szCs w:val="24"/>
        </w:rPr>
        <w:t xml:space="preserve"> medical beds. Intensive Outpatient Program for Behavioral Health services are provided in the Neuropsychiatric clinic. Inpatient and outpatient dialysis services are provided. Pediatric services are provided under a recognized </w:t>
      </w:r>
      <w:r w:rsidR="00215DCB">
        <w:rPr>
          <w:rFonts w:eastAsia="Batang"/>
          <w:color w:val="auto"/>
          <w:szCs w:val="24"/>
        </w:rPr>
        <w:t>c</w:t>
      </w:r>
      <w:r w:rsidRPr="009B5BBE">
        <w:rPr>
          <w:rFonts w:eastAsia="Batang"/>
          <w:color w:val="auto"/>
          <w:szCs w:val="24"/>
        </w:rPr>
        <w:t xml:space="preserve">hildren’s hospital within UIH. Surgical services are provided in the main operating room (OR) </w:t>
      </w:r>
      <w:r w:rsidR="00031419" w:rsidRPr="009B5BBE">
        <w:rPr>
          <w:rFonts w:eastAsia="Batang"/>
          <w:color w:val="auto"/>
          <w:szCs w:val="24"/>
        </w:rPr>
        <w:t>and the Specialty Care Building.</w:t>
      </w:r>
      <w:r w:rsidRPr="009B5BBE">
        <w:rPr>
          <w:rFonts w:eastAsia="Batang"/>
          <w:color w:val="auto"/>
          <w:szCs w:val="24"/>
        </w:rPr>
        <w:t xml:space="preserve"> Outpatient care is provided in a full range of primary care and specialty clinics, including medical and surgical specialties. There are fourteen Federally Qualified Health Centers, organized under Mile Square, with administrative links to UIH. </w:t>
      </w:r>
    </w:p>
    <w:p w14:paraId="7A6611BA" w14:textId="77777777" w:rsidR="005F2DEB" w:rsidRPr="009B5BBE" w:rsidRDefault="005F2DEB">
      <w:pPr>
        <w:rPr>
          <w:b/>
          <w:bCs/>
          <w:color w:val="auto"/>
          <w:szCs w:val="24"/>
          <w:u w:val="single"/>
        </w:rPr>
      </w:pPr>
    </w:p>
    <w:p w14:paraId="55EFD2E3" w14:textId="2E51196B" w:rsidR="00054BBD" w:rsidRPr="009B5BBE" w:rsidRDefault="000A231D">
      <w:pPr>
        <w:rPr>
          <w:b/>
          <w:bCs/>
          <w:color w:val="auto"/>
          <w:szCs w:val="24"/>
          <w:u w:val="single"/>
        </w:rPr>
      </w:pPr>
      <w:r w:rsidRPr="009B5BBE">
        <w:rPr>
          <w:b/>
          <w:bCs/>
          <w:color w:val="auto"/>
          <w:szCs w:val="24"/>
          <w:u w:val="single"/>
        </w:rPr>
        <w:t>UI Health Mission</w:t>
      </w:r>
    </w:p>
    <w:p w14:paraId="2BBCF0C5" w14:textId="1FF6F0E0" w:rsidR="00732BF6" w:rsidRPr="009B5BBE" w:rsidRDefault="00F45508">
      <w:pPr>
        <w:rPr>
          <w:color w:val="auto"/>
          <w:szCs w:val="24"/>
          <w:shd w:val="clear" w:color="auto" w:fill="FFFFFF"/>
        </w:rPr>
      </w:pPr>
      <w:r w:rsidRPr="009B5BBE">
        <w:rPr>
          <w:color w:val="auto"/>
          <w:szCs w:val="24"/>
          <w:shd w:val="clear" w:color="auto" w:fill="FFFFFF"/>
        </w:rPr>
        <w:t xml:space="preserve">The University of Illinois Hospital and Clinics is a patient centered organization. Providing safe, </w:t>
      </w:r>
      <w:proofErr w:type="gramStart"/>
      <w:r w:rsidRPr="009B5BBE">
        <w:rPr>
          <w:color w:val="auto"/>
          <w:szCs w:val="24"/>
          <w:shd w:val="clear" w:color="auto" w:fill="FFFFFF"/>
        </w:rPr>
        <w:t>high-quality</w:t>
      </w:r>
      <w:proofErr w:type="gramEnd"/>
      <w:r w:rsidRPr="009B5BBE">
        <w:rPr>
          <w:color w:val="auto"/>
          <w:szCs w:val="24"/>
          <w:shd w:val="clear" w:color="auto" w:fill="FFFFFF"/>
        </w:rPr>
        <w:t xml:space="preserve"> and cost-effective care for our patients is our foremost responsibility. The care of our </w:t>
      </w:r>
      <w:r w:rsidRPr="009B5BBE">
        <w:rPr>
          <w:color w:val="auto"/>
          <w:szCs w:val="24"/>
          <w:shd w:val="clear" w:color="auto" w:fill="FFFFFF"/>
        </w:rPr>
        <w:lastRenderedPageBreak/>
        <w:t>patients and their families will always be at the heart of our mission.</w:t>
      </w:r>
      <w:r w:rsidR="00543AF1" w:rsidRPr="009B5BBE">
        <w:rPr>
          <w:color w:val="auto"/>
          <w:szCs w:val="24"/>
          <w:shd w:val="clear" w:color="auto" w:fill="FFFFFF"/>
        </w:rPr>
        <w:t xml:space="preserve"> The Mission of UI Health is to advance healthcare for everyone through outstanding clinical care, education, research, and social responsibility.</w:t>
      </w:r>
      <w:r w:rsidR="00732BF6" w:rsidRPr="009B5BBE">
        <w:rPr>
          <w:color w:val="auto"/>
          <w:szCs w:val="24"/>
          <w:shd w:val="clear" w:color="auto" w:fill="FFFFFF"/>
        </w:rPr>
        <w:t xml:space="preserve"> UI Health strives to provide excellent outcomes and excellent experience. </w:t>
      </w:r>
    </w:p>
    <w:p w14:paraId="69DE87E5" w14:textId="2B827F24" w:rsidR="00732BF6" w:rsidRPr="009B5BBE" w:rsidRDefault="00732BF6">
      <w:pPr>
        <w:rPr>
          <w:b/>
          <w:bCs/>
          <w:color w:val="auto"/>
          <w:szCs w:val="24"/>
          <w:u w:val="single"/>
          <w:shd w:val="clear" w:color="auto" w:fill="FFFFFF"/>
        </w:rPr>
      </w:pPr>
    </w:p>
    <w:p w14:paraId="4854437F" w14:textId="1B17D553" w:rsidR="00D9444E" w:rsidRPr="009B5BBE" w:rsidRDefault="00D9444E">
      <w:pPr>
        <w:rPr>
          <w:b/>
          <w:bCs/>
          <w:color w:val="auto"/>
          <w:szCs w:val="24"/>
          <w:u w:val="single"/>
          <w:shd w:val="clear" w:color="auto" w:fill="FFFFFF"/>
        </w:rPr>
      </w:pPr>
      <w:r w:rsidRPr="009B5BBE">
        <w:rPr>
          <w:b/>
          <w:bCs/>
          <w:color w:val="auto"/>
          <w:szCs w:val="24"/>
          <w:u w:val="single"/>
          <w:shd w:val="clear" w:color="auto" w:fill="FFFFFF"/>
        </w:rPr>
        <w:t>Quality &amp; Safety Transformation</w:t>
      </w:r>
    </w:p>
    <w:p w14:paraId="059FB436" w14:textId="5650E560" w:rsidR="00732BF6" w:rsidRPr="009B5BBE" w:rsidRDefault="00732BF6">
      <w:pPr>
        <w:rPr>
          <w:color w:val="auto"/>
          <w:szCs w:val="24"/>
          <w:shd w:val="clear" w:color="auto" w:fill="FFFFFF"/>
        </w:rPr>
      </w:pPr>
      <w:r w:rsidRPr="009B5BBE">
        <w:rPr>
          <w:color w:val="auto"/>
          <w:szCs w:val="24"/>
          <w:shd w:val="clear" w:color="auto" w:fill="FFFFFF"/>
        </w:rPr>
        <w:t xml:space="preserve">UI Health has embarked on a transformation of the care provided along with the infrastructure of quality and safety </w:t>
      </w:r>
      <w:r w:rsidR="0064454A" w:rsidRPr="009B5BBE">
        <w:rPr>
          <w:color w:val="auto"/>
          <w:szCs w:val="24"/>
          <w:shd w:val="clear" w:color="auto" w:fill="FFFFFF"/>
        </w:rPr>
        <w:t>across the organization. This has been titled UI Health Quality and Safety Transformation (QST)</w:t>
      </w:r>
      <w:r w:rsidR="00A41917" w:rsidRPr="009B5BBE">
        <w:rPr>
          <w:color w:val="auto"/>
          <w:szCs w:val="24"/>
          <w:shd w:val="clear" w:color="auto" w:fill="FFFFFF"/>
        </w:rPr>
        <w:t xml:space="preserve">. </w:t>
      </w:r>
    </w:p>
    <w:p w14:paraId="22FE9F9B" w14:textId="67E01B7B" w:rsidR="00E31241" w:rsidRPr="009B5BBE" w:rsidRDefault="00E31241">
      <w:pPr>
        <w:rPr>
          <w:color w:val="auto"/>
          <w:szCs w:val="24"/>
          <w:shd w:val="clear" w:color="auto" w:fill="FFFFFF"/>
        </w:rPr>
      </w:pPr>
    </w:p>
    <w:p w14:paraId="1B8B3BCA" w14:textId="1379A19B" w:rsidR="00FC3859" w:rsidRPr="0036155C" w:rsidRDefault="00FC3859">
      <w:pPr>
        <w:rPr>
          <w:b/>
          <w:bCs/>
          <w:color w:val="auto"/>
          <w:szCs w:val="24"/>
          <w:u w:val="single"/>
          <w:shd w:val="clear" w:color="auto" w:fill="FFFFFF"/>
        </w:rPr>
      </w:pPr>
      <w:r w:rsidRPr="0036155C">
        <w:rPr>
          <w:b/>
          <w:bCs/>
          <w:color w:val="auto"/>
          <w:szCs w:val="24"/>
          <w:u w:val="single"/>
          <w:shd w:val="clear" w:color="auto" w:fill="FFFFFF"/>
        </w:rPr>
        <w:t>Culture of Safety Survey</w:t>
      </w:r>
    </w:p>
    <w:p w14:paraId="4561F443" w14:textId="123CF5FC" w:rsidR="00E31241" w:rsidRPr="009B5BBE" w:rsidRDefault="00E31241">
      <w:pPr>
        <w:rPr>
          <w:color w:val="auto"/>
          <w:szCs w:val="24"/>
          <w:shd w:val="clear" w:color="auto" w:fill="FFFFFF"/>
        </w:rPr>
      </w:pPr>
      <w:r w:rsidRPr="009B5BBE">
        <w:rPr>
          <w:color w:val="auto"/>
          <w:szCs w:val="24"/>
          <w:shd w:val="clear" w:color="auto" w:fill="FFFFFF"/>
        </w:rPr>
        <w:t>As part of the QST</w:t>
      </w:r>
      <w:r w:rsidR="00215DCB">
        <w:rPr>
          <w:color w:val="auto"/>
          <w:szCs w:val="24"/>
          <w:shd w:val="clear" w:color="auto" w:fill="FFFFFF"/>
        </w:rPr>
        <w:t>,</w:t>
      </w:r>
      <w:r w:rsidRPr="009B5BBE">
        <w:rPr>
          <w:color w:val="auto"/>
          <w:szCs w:val="24"/>
          <w:shd w:val="clear" w:color="auto" w:fill="FFFFFF"/>
        </w:rPr>
        <w:t xml:space="preserve"> UI Health has chosen a standard definition for the “Culture of Safety”</w:t>
      </w:r>
      <w:r w:rsidR="00D35FE9" w:rsidRPr="009B5BBE">
        <w:rPr>
          <w:color w:val="auto"/>
          <w:szCs w:val="24"/>
          <w:shd w:val="clear" w:color="auto" w:fill="FFFFFF"/>
        </w:rPr>
        <w:t xml:space="preserve"> and </w:t>
      </w:r>
      <w:r w:rsidR="009A00D8" w:rsidRPr="009B5BBE">
        <w:rPr>
          <w:color w:val="auto"/>
          <w:szCs w:val="24"/>
          <w:shd w:val="clear" w:color="auto" w:fill="FFFFFF"/>
        </w:rPr>
        <w:t xml:space="preserve">communicating this across the organization in an action plan in response to the </w:t>
      </w:r>
      <w:r w:rsidR="00DD76D0">
        <w:rPr>
          <w:color w:val="auto"/>
          <w:szCs w:val="24"/>
          <w:shd w:val="clear" w:color="auto" w:fill="FFFFFF"/>
        </w:rPr>
        <w:t>FY</w:t>
      </w:r>
      <w:r w:rsidR="009A00D8" w:rsidRPr="009B5BBE">
        <w:rPr>
          <w:color w:val="auto"/>
          <w:szCs w:val="24"/>
          <w:shd w:val="clear" w:color="auto" w:fill="FFFFFF"/>
        </w:rPr>
        <w:t>2022 culture of safety survey.</w:t>
      </w:r>
      <w:r w:rsidRPr="009B5BBE">
        <w:rPr>
          <w:color w:val="auto"/>
          <w:szCs w:val="24"/>
          <w:shd w:val="clear" w:color="auto" w:fill="FFFFFF"/>
        </w:rPr>
        <w:t xml:space="preserve"> </w:t>
      </w:r>
      <w:r w:rsidR="009A00D8" w:rsidRPr="009B5BBE">
        <w:rPr>
          <w:color w:val="auto"/>
          <w:szCs w:val="24"/>
          <w:shd w:val="clear" w:color="auto" w:fill="FFFFFF"/>
        </w:rPr>
        <w:t>Culture of Safety at UI Health is defined as:</w:t>
      </w:r>
    </w:p>
    <w:p w14:paraId="73622BF7" w14:textId="77777777" w:rsidR="00FC3859" w:rsidRPr="009B5BBE" w:rsidRDefault="00FC3859" w:rsidP="00FC3859">
      <w:pPr>
        <w:numPr>
          <w:ilvl w:val="0"/>
          <w:numId w:val="12"/>
        </w:numPr>
        <w:rPr>
          <w:color w:val="auto"/>
          <w:szCs w:val="24"/>
        </w:rPr>
      </w:pPr>
      <w:r w:rsidRPr="009B5BBE">
        <w:rPr>
          <w:color w:val="auto"/>
          <w:szCs w:val="24"/>
        </w:rPr>
        <w:t>Healthcare professionals are held accountable for unprofessional conduct but not punished for human mistakes.</w:t>
      </w:r>
    </w:p>
    <w:p w14:paraId="183D8A36" w14:textId="77777777" w:rsidR="00FC3859" w:rsidRPr="009B5BBE" w:rsidRDefault="00FC3859" w:rsidP="00FC3859">
      <w:pPr>
        <w:numPr>
          <w:ilvl w:val="0"/>
          <w:numId w:val="12"/>
        </w:numPr>
        <w:rPr>
          <w:color w:val="auto"/>
          <w:szCs w:val="24"/>
        </w:rPr>
      </w:pPr>
      <w:r w:rsidRPr="009B5BBE">
        <w:rPr>
          <w:color w:val="auto"/>
          <w:szCs w:val="24"/>
        </w:rPr>
        <w:t>Errors are identified and mitigated before harm occurs.</w:t>
      </w:r>
    </w:p>
    <w:p w14:paraId="0BEBE741" w14:textId="77777777" w:rsidR="00FC3859" w:rsidRPr="009B5BBE" w:rsidRDefault="00FC3859" w:rsidP="00FC3859">
      <w:pPr>
        <w:numPr>
          <w:ilvl w:val="0"/>
          <w:numId w:val="12"/>
        </w:numPr>
        <w:rPr>
          <w:color w:val="auto"/>
          <w:szCs w:val="24"/>
        </w:rPr>
      </w:pPr>
      <w:r w:rsidRPr="009B5BBE">
        <w:rPr>
          <w:color w:val="auto"/>
          <w:szCs w:val="24"/>
        </w:rPr>
        <w:t>Systems are in place to enable staff to learn from errors and near misses and prevent a recurrence.</w:t>
      </w:r>
    </w:p>
    <w:p w14:paraId="40EB2221" w14:textId="77777777" w:rsidR="009C5BCF" w:rsidRPr="009B5BBE" w:rsidRDefault="009C5BCF" w:rsidP="009C5BCF">
      <w:pPr>
        <w:spacing w:after="0" w:line="259" w:lineRule="auto"/>
        <w:ind w:left="0" w:firstLine="0"/>
        <w:rPr>
          <w:color w:val="auto"/>
          <w:szCs w:val="24"/>
        </w:rPr>
      </w:pPr>
    </w:p>
    <w:p w14:paraId="2125588F" w14:textId="77777777" w:rsidR="000025D1" w:rsidRPr="007B5BD6" w:rsidRDefault="00481D56" w:rsidP="0027599C">
      <w:pPr>
        <w:pStyle w:val="Heading1"/>
      </w:pPr>
      <w:r w:rsidRPr="007B5BD6">
        <w:t xml:space="preserve">Quality &amp; Patient Safety Goals </w:t>
      </w:r>
    </w:p>
    <w:p w14:paraId="30C31A8D" w14:textId="3594AAEB" w:rsidR="000025D1" w:rsidRPr="009B5BBE" w:rsidRDefault="00481D56">
      <w:pPr>
        <w:rPr>
          <w:color w:val="auto"/>
          <w:szCs w:val="24"/>
        </w:rPr>
      </w:pPr>
      <w:r w:rsidRPr="009B5BBE">
        <w:rPr>
          <w:color w:val="auto"/>
          <w:szCs w:val="24"/>
        </w:rPr>
        <w:t>The University of Illinois Health (UIH) Quality &amp; Patient Safety priorities and performance targets have been set based on annual risk assessment that includes the historic performance</w:t>
      </w:r>
      <w:r w:rsidR="00BC252A">
        <w:rPr>
          <w:color w:val="auto"/>
          <w:szCs w:val="24"/>
        </w:rPr>
        <w:t xml:space="preserve"> from the prior fiscal year</w:t>
      </w:r>
      <w:r w:rsidRPr="009B5BBE">
        <w:rPr>
          <w:color w:val="auto"/>
          <w:szCs w:val="24"/>
        </w:rPr>
        <w:t xml:space="preserve"> as well as internal and external benchmarks</w:t>
      </w:r>
      <w:r w:rsidR="00092B81" w:rsidRPr="009B5BBE">
        <w:rPr>
          <w:color w:val="auto"/>
          <w:szCs w:val="24"/>
        </w:rPr>
        <w:t>.</w:t>
      </w:r>
      <w:r w:rsidRPr="009B5BBE">
        <w:rPr>
          <w:color w:val="auto"/>
          <w:szCs w:val="24"/>
        </w:rPr>
        <w:t xml:space="preserve"> </w:t>
      </w:r>
    </w:p>
    <w:p w14:paraId="47DE5A54" w14:textId="77777777" w:rsidR="000025D1" w:rsidRPr="009B5BBE" w:rsidRDefault="00481D56">
      <w:pPr>
        <w:spacing w:after="0" w:line="259" w:lineRule="auto"/>
        <w:ind w:left="0" w:firstLine="0"/>
        <w:rPr>
          <w:color w:val="auto"/>
          <w:szCs w:val="24"/>
        </w:rPr>
      </w:pPr>
      <w:r w:rsidRPr="009B5BBE">
        <w:rPr>
          <w:b/>
          <w:color w:val="auto"/>
          <w:szCs w:val="24"/>
        </w:rPr>
        <w:t xml:space="preserve"> </w:t>
      </w:r>
    </w:p>
    <w:p w14:paraId="383C30D1" w14:textId="39F070DF" w:rsidR="000025D1" w:rsidRPr="009B5BBE" w:rsidRDefault="00481D56">
      <w:pPr>
        <w:rPr>
          <w:color w:val="auto"/>
          <w:szCs w:val="24"/>
        </w:rPr>
      </w:pPr>
      <w:r w:rsidRPr="009B5BBE">
        <w:rPr>
          <w:color w:val="auto"/>
          <w:szCs w:val="24"/>
        </w:rPr>
        <w:t>UI Health FY2</w:t>
      </w:r>
      <w:r w:rsidR="00BC252A">
        <w:rPr>
          <w:color w:val="auto"/>
          <w:szCs w:val="24"/>
        </w:rPr>
        <w:t xml:space="preserve">3 </w:t>
      </w:r>
      <w:r w:rsidRPr="009B5BBE">
        <w:rPr>
          <w:color w:val="auto"/>
          <w:szCs w:val="24"/>
        </w:rPr>
        <w:t xml:space="preserve">Quality &amp; Safety Goals are as follows: </w:t>
      </w:r>
    </w:p>
    <w:p w14:paraId="782995C4" w14:textId="6525D895" w:rsidR="000025D1" w:rsidRPr="009B5BBE" w:rsidRDefault="00481D56">
      <w:pPr>
        <w:numPr>
          <w:ilvl w:val="0"/>
          <w:numId w:val="2"/>
        </w:numPr>
        <w:ind w:hanging="360"/>
        <w:rPr>
          <w:color w:val="auto"/>
          <w:szCs w:val="24"/>
        </w:rPr>
      </w:pPr>
      <w:r w:rsidRPr="009B5BBE">
        <w:rPr>
          <w:color w:val="auto"/>
          <w:szCs w:val="24"/>
        </w:rPr>
        <w:t xml:space="preserve">Reduce </w:t>
      </w:r>
      <w:r w:rsidR="009421AA">
        <w:rPr>
          <w:color w:val="auto"/>
          <w:szCs w:val="24"/>
        </w:rPr>
        <w:t>p</w:t>
      </w:r>
      <w:r w:rsidRPr="009B5BBE">
        <w:rPr>
          <w:color w:val="auto"/>
          <w:szCs w:val="24"/>
        </w:rPr>
        <w:t xml:space="preserve">atient </w:t>
      </w:r>
      <w:r w:rsidR="009421AA">
        <w:rPr>
          <w:color w:val="auto"/>
          <w:szCs w:val="24"/>
        </w:rPr>
        <w:t>s</w:t>
      </w:r>
      <w:r w:rsidR="009421AA" w:rsidRPr="009B5BBE">
        <w:rPr>
          <w:color w:val="auto"/>
          <w:szCs w:val="24"/>
        </w:rPr>
        <w:t xml:space="preserve">afety </w:t>
      </w:r>
      <w:r w:rsidR="009421AA">
        <w:rPr>
          <w:color w:val="auto"/>
          <w:szCs w:val="24"/>
        </w:rPr>
        <w:t>e</w:t>
      </w:r>
      <w:r w:rsidR="009421AA" w:rsidRPr="009B5BBE">
        <w:rPr>
          <w:color w:val="auto"/>
          <w:szCs w:val="24"/>
        </w:rPr>
        <w:t xml:space="preserve">vents </w:t>
      </w:r>
    </w:p>
    <w:p w14:paraId="6E638A38" w14:textId="00813DE4" w:rsidR="000025D1" w:rsidRPr="009B5BBE" w:rsidRDefault="00481D56">
      <w:pPr>
        <w:numPr>
          <w:ilvl w:val="0"/>
          <w:numId w:val="2"/>
        </w:numPr>
        <w:ind w:hanging="360"/>
        <w:rPr>
          <w:color w:val="auto"/>
          <w:szCs w:val="24"/>
        </w:rPr>
      </w:pPr>
      <w:r w:rsidRPr="009B5BBE">
        <w:rPr>
          <w:color w:val="auto"/>
          <w:szCs w:val="24"/>
        </w:rPr>
        <w:t xml:space="preserve">Reduce </w:t>
      </w:r>
      <w:r w:rsidR="009421AA">
        <w:rPr>
          <w:color w:val="auto"/>
          <w:szCs w:val="24"/>
        </w:rPr>
        <w:t>e</w:t>
      </w:r>
      <w:r w:rsidR="009421AA" w:rsidRPr="009B5BBE">
        <w:rPr>
          <w:color w:val="auto"/>
          <w:szCs w:val="24"/>
        </w:rPr>
        <w:t xml:space="preserve">mployee </w:t>
      </w:r>
      <w:r w:rsidR="009421AA">
        <w:rPr>
          <w:color w:val="auto"/>
          <w:szCs w:val="24"/>
        </w:rPr>
        <w:t>s</w:t>
      </w:r>
      <w:r w:rsidR="009421AA" w:rsidRPr="009B5BBE">
        <w:rPr>
          <w:color w:val="auto"/>
          <w:szCs w:val="24"/>
        </w:rPr>
        <w:t xml:space="preserve">afety </w:t>
      </w:r>
      <w:r w:rsidR="009421AA">
        <w:rPr>
          <w:color w:val="auto"/>
          <w:szCs w:val="24"/>
        </w:rPr>
        <w:t>e</w:t>
      </w:r>
      <w:r w:rsidR="009421AA" w:rsidRPr="009B5BBE">
        <w:rPr>
          <w:color w:val="auto"/>
          <w:szCs w:val="24"/>
        </w:rPr>
        <w:t xml:space="preserve">vents </w:t>
      </w:r>
    </w:p>
    <w:p w14:paraId="7BBA76A8" w14:textId="61BD9384" w:rsidR="000025D1" w:rsidRPr="009B5BBE" w:rsidRDefault="00481D56">
      <w:pPr>
        <w:numPr>
          <w:ilvl w:val="0"/>
          <w:numId w:val="2"/>
        </w:numPr>
        <w:ind w:hanging="360"/>
        <w:rPr>
          <w:color w:val="auto"/>
          <w:szCs w:val="24"/>
        </w:rPr>
      </w:pPr>
      <w:r w:rsidRPr="009B5BBE">
        <w:rPr>
          <w:color w:val="auto"/>
          <w:szCs w:val="24"/>
        </w:rPr>
        <w:t xml:space="preserve">Improve </w:t>
      </w:r>
      <w:r w:rsidR="009421AA">
        <w:rPr>
          <w:color w:val="auto"/>
          <w:szCs w:val="24"/>
        </w:rPr>
        <w:t>i</w:t>
      </w:r>
      <w:r w:rsidR="009421AA" w:rsidRPr="009B5BBE">
        <w:rPr>
          <w:color w:val="auto"/>
          <w:szCs w:val="24"/>
        </w:rPr>
        <w:t xml:space="preserve">npatient </w:t>
      </w:r>
      <w:r w:rsidR="009421AA">
        <w:rPr>
          <w:color w:val="auto"/>
          <w:szCs w:val="24"/>
        </w:rPr>
        <w:t>e</w:t>
      </w:r>
      <w:r w:rsidR="009421AA" w:rsidRPr="009B5BBE">
        <w:rPr>
          <w:color w:val="auto"/>
          <w:szCs w:val="24"/>
        </w:rPr>
        <w:t xml:space="preserve">xperience </w:t>
      </w:r>
      <w:r w:rsidR="009421AA">
        <w:rPr>
          <w:color w:val="auto"/>
          <w:szCs w:val="24"/>
        </w:rPr>
        <w:t>s</w:t>
      </w:r>
      <w:r w:rsidR="009421AA" w:rsidRPr="009B5BBE">
        <w:rPr>
          <w:color w:val="auto"/>
          <w:szCs w:val="24"/>
        </w:rPr>
        <w:t xml:space="preserve">cores </w:t>
      </w:r>
    </w:p>
    <w:p w14:paraId="3B671606" w14:textId="4E8A8791" w:rsidR="000025D1" w:rsidRPr="009B5BBE" w:rsidRDefault="00481D56">
      <w:pPr>
        <w:numPr>
          <w:ilvl w:val="0"/>
          <w:numId w:val="2"/>
        </w:numPr>
        <w:ind w:hanging="360"/>
        <w:rPr>
          <w:color w:val="auto"/>
          <w:szCs w:val="24"/>
        </w:rPr>
      </w:pPr>
      <w:r w:rsidRPr="009B5BBE">
        <w:rPr>
          <w:color w:val="auto"/>
          <w:szCs w:val="24"/>
        </w:rPr>
        <w:t xml:space="preserve">Improve </w:t>
      </w:r>
      <w:r w:rsidR="009421AA">
        <w:rPr>
          <w:color w:val="auto"/>
          <w:szCs w:val="24"/>
        </w:rPr>
        <w:t>o</w:t>
      </w:r>
      <w:r w:rsidR="009421AA" w:rsidRPr="009B5BBE">
        <w:rPr>
          <w:color w:val="auto"/>
          <w:szCs w:val="24"/>
        </w:rPr>
        <w:t xml:space="preserve">utpatient </w:t>
      </w:r>
      <w:r w:rsidR="009421AA">
        <w:rPr>
          <w:color w:val="auto"/>
          <w:szCs w:val="24"/>
        </w:rPr>
        <w:t>e</w:t>
      </w:r>
      <w:r w:rsidR="009421AA" w:rsidRPr="009B5BBE">
        <w:rPr>
          <w:color w:val="auto"/>
          <w:szCs w:val="24"/>
        </w:rPr>
        <w:t xml:space="preserve">xperience </w:t>
      </w:r>
      <w:r w:rsidR="009421AA">
        <w:rPr>
          <w:color w:val="auto"/>
          <w:szCs w:val="24"/>
        </w:rPr>
        <w:t>s</w:t>
      </w:r>
      <w:r w:rsidR="009421AA" w:rsidRPr="009B5BBE">
        <w:rPr>
          <w:color w:val="auto"/>
          <w:szCs w:val="24"/>
        </w:rPr>
        <w:t xml:space="preserve">cores </w:t>
      </w:r>
    </w:p>
    <w:p w14:paraId="7CC4BBEB" w14:textId="420BDD24" w:rsidR="000025D1" w:rsidRPr="009B5BBE" w:rsidRDefault="00481D56">
      <w:pPr>
        <w:numPr>
          <w:ilvl w:val="0"/>
          <w:numId w:val="2"/>
        </w:numPr>
        <w:ind w:hanging="360"/>
        <w:rPr>
          <w:color w:val="auto"/>
          <w:szCs w:val="24"/>
        </w:rPr>
      </w:pPr>
      <w:r w:rsidRPr="009B5BBE">
        <w:rPr>
          <w:color w:val="auto"/>
          <w:szCs w:val="24"/>
        </w:rPr>
        <w:t xml:space="preserve">Improve </w:t>
      </w:r>
      <w:r w:rsidR="009421AA">
        <w:rPr>
          <w:color w:val="auto"/>
          <w:szCs w:val="24"/>
        </w:rPr>
        <w:t>n</w:t>
      </w:r>
      <w:r w:rsidR="009421AA" w:rsidRPr="009B5BBE">
        <w:rPr>
          <w:color w:val="auto"/>
          <w:szCs w:val="24"/>
        </w:rPr>
        <w:t xml:space="preserve">et </w:t>
      </w:r>
      <w:r w:rsidR="009421AA">
        <w:rPr>
          <w:color w:val="auto"/>
          <w:szCs w:val="24"/>
        </w:rPr>
        <w:t>r</w:t>
      </w:r>
      <w:r w:rsidR="009421AA" w:rsidRPr="009B5BBE">
        <w:rPr>
          <w:color w:val="auto"/>
          <w:szCs w:val="24"/>
        </w:rPr>
        <w:t xml:space="preserve">evenue </w:t>
      </w:r>
    </w:p>
    <w:p w14:paraId="226A1B1D" w14:textId="28E5385E" w:rsidR="000025D1" w:rsidRPr="009B5BBE" w:rsidRDefault="00481D56">
      <w:pPr>
        <w:numPr>
          <w:ilvl w:val="0"/>
          <w:numId w:val="2"/>
        </w:numPr>
        <w:ind w:hanging="360"/>
        <w:rPr>
          <w:color w:val="auto"/>
          <w:szCs w:val="24"/>
        </w:rPr>
      </w:pPr>
      <w:r w:rsidRPr="009B5BBE">
        <w:rPr>
          <w:color w:val="auto"/>
          <w:szCs w:val="24"/>
        </w:rPr>
        <w:t xml:space="preserve">Manage </w:t>
      </w:r>
      <w:r w:rsidR="009421AA">
        <w:rPr>
          <w:color w:val="auto"/>
          <w:szCs w:val="24"/>
        </w:rPr>
        <w:t>o</w:t>
      </w:r>
      <w:r w:rsidR="009421AA" w:rsidRPr="009B5BBE">
        <w:rPr>
          <w:color w:val="auto"/>
          <w:szCs w:val="24"/>
        </w:rPr>
        <w:t xml:space="preserve">perating </w:t>
      </w:r>
      <w:r w:rsidR="009421AA">
        <w:rPr>
          <w:color w:val="auto"/>
          <w:szCs w:val="24"/>
        </w:rPr>
        <w:t>c</w:t>
      </w:r>
      <w:r w:rsidR="009421AA" w:rsidRPr="009B5BBE">
        <w:rPr>
          <w:color w:val="auto"/>
          <w:szCs w:val="24"/>
        </w:rPr>
        <w:t xml:space="preserve">osts </w:t>
      </w:r>
    </w:p>
    <w:p w14:paraId="5B9EDB02" w14:textId="77777777" w:rsidR="000025D1" w:rsidRPr="009B5BBE" w:rsidRDefault="00481D56">
      <w:pPr>
        <w:spacing w:after="0" w:line="259" w:lineRule="auto"/>
        <w:ind w:left="0" w:firstLine="0"/>
        <w:rPr>
          <w:color w:val="auto"/>
          <w:szCs w:val="24"/>
        </w:rPr>
      </w:pPr>
      <w:r w:rsidRPr="009B5BBE">
        <w:rPr>
          <w:color w:val="auto"/>
          <w:szCs w:val="24"/>
        </w:rPr>
        <w:t xml:space="preserve"> </w:t>
      </w:r>
    </w:p>
    <w:p w14:paraId="5BE99805" w14:textId="11C68696" w:rsidR="009421AA" w:rsidRDefault="00035A91" w:rsidP="009421AA">
      <w:pPr>
        <w:rPr>
          <w:color w:val="auto"/>
          <w:szCs w:val="24"/>
        </w:rPr>
      </w:pPr>
      <w:r w:rsidRPr="009B5BBE">
        <w:rPr>
          <w:color w:val="auto"/>
          <w:szCs w:val="24"/>
        </w:rPr>
        <w:t xml:space="preserve">UI Health has chosen True North Metrics as part of the QST for FY2023 to ensure alignment with how we are evaluated by regulatory and other rating organizations. </w:t>
      </w:r>
      <w:r w:rsidR="00481D56" w:rsidRPr="009B5BBE">
        <w:rPr>
          <w:color w:val="auto"/>
          <w:szCs w:val="24"/>
        </w:rPr>
        <w:t xml:space="preserve">These are identified as the key areas of performance needed to improve patient safety and patient experience. Advancement in these areas will improve net revenue and operating costs through efficient </w:t>
      </w:r>
      <w:r w:rsidR="00FE4D60" w:rsidRPr="009B5BBE">
        <w:rPr>
          <w:color w:val="auto"/>
          <w:szCs w:val="24"/>
        </w:rPr>
        <w:t>high-quality</w:t>
      </w:r>
      <w:r w:rsidR="00481D56" w:rsidRPr="009B5BBE">
        <w:rPr>
          <w:color w:val="auto"/>
          <w:szCs w:val="24"/>
        </w:rPr>
        <w:t xml:space="preserve"> care. </w:t>
      </w:r>
    </w:p>
    <w:p w14:paraId="7872B360" w14:textId="77777777" w:rsidR="009421AA" w:rsidRDefault="009421AA" w:rsidP="009421AA">
      <w:pPr>
        <w:rPr>
          <w:color w:val="auto"/>
          <w:szCs w:val="24"/>
        </w:rPr>
      </w:pPr>
    </w:p>
    <w:p w14:paraId="78CEC358" w14:textId="77777777" w:rsidR="009421AA" w:rsidRDefault="009421AA" w:rsidP="009421AA">
      <w:pPr>
        <w:rPr>
          <w:color w:val="auto"/>
          <w:szCs w:val="24"/>
        </w:rPr>
      </w:pPr>
    </w:p>
    <w:p w14:paraId="0CDCFA4C" w14:textId="77777777" w:rsidR="009421AA" w:rsidRDefault="009421AA" w:rsidP="009421AA">
      <w:pPr>
        <w:rPr>
          <w:color w:val="auto"/>
          <w:szCs w:val="24"/>
        </w:rPr>
      </w:pPr>
    </w:p>
    <w:p w14:paraId="61BAA8CE" w14:textId="77777777" w:rsidR="009421AA" w:rsidRDefault="009421AA" w:rsidP="009421AA">
      <w:pPr>
        <w:rPr>
          <w:color w:val="auto"/>
          <w:szCs w:val="24"/>
        </w:rPr>
      </w:pPr>
    </w:p>
    <w:p w14:paraId="367DD8EF" w14:textId="77777777" w:rsidR="009421AA" w:rsidRDefault="009421AA" w:rsidP="009421AA">
      <w:pPr>
        <w:rPr>
          <w:color w:val="auto"/>
          <w:szCs w:val="24"/>
        </w:rPr>
      </w:pPr>
    </w:p>
    <w:p w14:paraId="2F4256C0" w14:textId="77777777" w:rsidR="009421AA" w:rsidRDefault="009421AA" w:rsidP="009421AA">
      <w:pPr>
        <w:rPr>
          <w:color w:val="auto"/>
          <w:szCs w:val="24"/>
        </w:rPr>
      </w:pPr>
    </w:p>
    <w:p w14:paraId="150EFDBD" w14:textId="77777777" w:rsidR="009421AA" w:rsidRDefault="009421AA" w:rsidP="009421AA">
      <w:pPr>
        <w:rPr>
          <w:color w:val="auto"/>
          <w:szCs w:val="24"/>
        </w:rPr>
      </w:pPr>
    </w:p>
    <w:p w14:paraId="48D066D2" w14:textId="77777777" w:rsidR="009421AA" w:rsidRDefault="009421AA" w:rsidP="009421AA">
      <w:pPr>
        <w:rPr>
          <w:color w:val="auto"/>
          <w:szCs w:val="24"/>
        </w:rPr>
      </w:pPr>
    </w:p>
    <w:p w14:paraId="157E7136" w14:textId="77777777" w:rsidR="009421AA" w:rsidRDefault="009421AA" w:rsidP="009421AA">
      <w:pPr>
        <w:rPr>
          <w:color w:val="auto"/>
          <w:szCs w:val="24"/>
        </w:rPr>
      </w:pPr>
    </w:p>
    <w:p w14:paraId="54EE3D82" w14:textId="77777777" w:rsidR="009421AA" w:rsidRDefault="009421AA" w:rsidP="009421AA">
      <w:pPr>
        <w:rPr>
          <w:color w:val="auto"/>
          <w:szCs w:val="24"/>
        </w:rPr>
      </w:pPr>
    </w:p>
    <w:p w14:paraId="01A3560B" w14:textId="77777777" w:rsidR="009421AA" w:rsidRDefault="009421AA" w:rsidP="009421AA">
      <w:pPr>
        <w:rPr>
          <w:color w:val="auto"/>
          <w:szCs w:val="24"/>
        </w:rPr>
      </w:pPr>
    </w:p>
    <w:p w14:paraId="497DF630" w14:textId="13A37A9B" w:rsidR="00D7762F" w:rsidRPr="009B5BBE" w:rsidRDefault="00D7762F" w:rsidP="009421AA">
      <w:pPr>
        <w:rPr>
          <w:color w:val="auto"/>
          <w:szCs w:val="24"/>
        </w:rPr>
      </w:pPr>
      <w:r w:rsidRPr="009B5BBE">
        <w:rPr>
          <w:color w:val="auto"/>
          <w:szCs w:val="24"/>
        </w:rPr>
        <w:t>Leaders are ask</w:t>
      </w:r>
      <w:r w:rsidR="00035A91" w:rsidRPr="009B5BBE">
        <w:rPr>
          <w:color w:val="auto"/>
          <w:szCs w:val="24"/>
        </w:rPr>
        <w:t>ed</w:t>
      </w:r>
      <w:r w:rsidRPr="009B5BBE">
        <w:rPr>
          <w:color w:val="auto"/>
          <w:szCs w:val="24"/>
        </w:rPr>
        <w:t xml:space="preserve"> to </w:t>
      </w:r>
      <w:r w:rsidR="00FE4D60" w:rsidRPr="009B5BBE">
        <w:rPr>
          <w:color w:val="auto"/>
          <w:szCs w:val="24"/>
        </w:rPr>
        <w:t>choose</w:t>
      </w:r>
      <w:r w:rsidRPr="009B5BBE">
        <w:rPr>
          <w:color w:val="auto"/>
          <w:szCs w:val="24"/>
        </w:rPr>
        <w:t xml:space="preserve"> individual or departmental goals from the True North Metrics below:</w:t>
      </w:r>
    </w:p>
    <w:p w14:paraId="1CDE33BA" w14:textId="35C6E2B8" w:rsidR="00AA2478" w:rsidRDefault="00AA2478" w:rsidP="00AA2478">
      <w:pPr>
        <w:jc w:val="center"/>
        <w:rPr>
          <w:b/>
          <w:bCs/>
          <w:color w:val="auto"/>
          <w:szCs w:val="24"/>
          <w:u w:val="single"/>
        </w:rPr>
      </w:pPr>
      <w:r>
        <w:rPr>
          <w:color w:val="auto"/>
          <w:szCs w:val="24"/>
        </w:rPr>
        <w:t xml:space="preserve"> </w:t>
      </w:r>
    </w:p>
    <w:p w14:paraId="5079027B" w14:textId="103358B1" w:rsidR="00AA2478" w:rsidRPr="00AA2478" w:rsidRDefault="00AA2478" w:rsidP="00AA2478">
      <w:pPr>
        <w:jc w:val="center"/>
        <w:rPr>
          <w:b/>
          <w:bCs/>
          <w:color w:val="auto"/>
          <w:szCs w:val="24"/>
          <w:u w:val="single"/>
        </w:rPr>
      </w:pPr>
      <w:r w:rsidRPr="00AA2478">
        <w:rPr>
          <w:b/>
          <w:bCs/>
          <w:color w:val="auto"/>
          <w:szCs w:val="24"/>
          <w:u w:val="single"/>
        </w:rPr>
        <w:t>UI Health FY23 True North Metrics</w:t>
      </w:r>
    </w:p>
    <w:p w14:paraId="1A979F9A" w14:textId="0D2A075A" w:rsidR="00F76450" w:rsidRPr="009B5BBE" w:rsidRDefault="00FD01E1" w:rsidP="00F83DA3">
      <w:pPr>
        <w:rPr>
          <w:color w:val="auto"/>
          <w:szCs w:val="24"/>
        </w:rPr>
      </w:pPr>
      <w:r w:rsidRPr="009B5BBE">
        <w:rPr>
          <w:noProof/>
          <w:color w:val="auto"/>
          <w:szCs w:val="24"/>
        </w:rPr>
        <w:drawing>
          <wp:inline distT="0" distB="0" distL="0" distR="0" wp14:anchorId="2068AF56" wp14:editId="2B74D88A">
            <wp:extent cx="6040755" cy="4116663"/>
            <wp:effectExtent l="0" t="0" r="0" b="0"/>
            <wp:docPr id="4" name="Content Placeholder 3" descr="UI Health FY23 True North Metrics. Measures and categories.">
              <a:extLst xmlns:a="http://schemas.openxmlformats.org/drawingml/2006/main">
                <a:ext uri="{FF2B5EF4-FFF2-40B4-BE49-F238E27FC236}">
                  <a16:creationId xmlns:a16="http://schemas.microsoft.com/office/drawing/2014/main" id="{189C3E37-C858-28B5-2CD1-C0C7CBCCCA7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UI Health FY23 True North Metrics. Measures and categories.">
                      <a:extLst>
                        <a:ext uri="{FF2B5EF4-FFF2-40B4-BE49-F238E27FC236}">
                          <a16:creationId xmlns:a16="http://schemas.microsoft.com/office/drawing/2014/main" id="{189C3E37-C858-28B5-2CD1-C0C7CBCCCA7E}"/>
                        </a:ext>
                      </a:extLst>
                    </pic:cNvPr>
                    <pic:cNvPicPr>
                      <a:picLocks noGrp="1" noChangeAspect="1"/>
                    </pic:cNvPicPr>
                  </pic:nvPicPr>
                  <pic:blipFill>
                    <a:blip r:embed="rId7"/>
                    <a:stretch>
                      <a:fillRect/>
                    </a:stretch>
                  </pic:blipFill>
                  <pic:spPr>
                    <a:xfrm>
                      <a:off x="0" y="0"/>
                      <a:ext cx="6040755" cy="4116663"/>
                    </a:xfrm>
                    <a:prstGeom prst="rect">
                      <a:avLst/>
                    </a:prstGeom>
                  </pic:spPr>
                </pic:pic>
              </a:graphicData>
            </a:graphic>
          </wp:inline>
        </w:drawing>
      </w:r>
    </w:p>
    <w:p w14:paraId="7F3C4978" w14:textId="44B374A8" w:rsidR="00DB166D" w:rsidRPr="009B5BBE" w:rsidRDefault="00DB166D" w:rsidP="00D7762F">
      <w:pPr>
        <w:rPr>
          <w:color w:val="auto"/>
          <w:szCs w:val="24"/>
        </w:rPr>
      </w:pPr>
    </w:p>
    <w:p w14:paraId="338F2A1F" w14:textId="78C10C0C" w:rsidR="00DB166D" w:rsidRPr="009B5BBE" w:rsidRDefault="00DB166D" w:rsidP="00D7762F">
      <w:pPr>
        <w:rPr>
          <w:color w:val="auto"/>
          <w:szCs w:val="24"/>
        </w:rPr>
      </w:pPr>
      <w:r w:rsidRPr="009B5BBE">
        <w:rPr>
          <w:color w:val="auto"/>
          <w:szCs w:val="24"/>
        </w:rPr>
        <w:t>PSI 90 Composite comprised of:</w:t>
      </w:r>
    </w:p>
    <w:p w14:paraId="52B4D257" w14:textId="77777777" w:rsidR="00EB060B" w:rsidRPr="009B5BBE" w:rsidRDefault="00EB060B" w:rsidP="00EB060B">
      <w:pPr>
        <w:numPr>
          <w:ilvl w:val="0"/>
          <w:numId w:val="13"/>
        </w:numPr>
        <w:rPr>
          <w:color w:val="auto"/>
          <w:szCs w:val="24"/>
        </w:rPr>
      </w:pPr>
      <w:r w:rsidRPr="009B5BBE">
        <w:rPr>
          <w:color w:val="auto"/>
          <w:szCs w:val="24"/>
        </w:rPr>
        <w:t xml:space="preserve">PSI 03 Pressure Ulcer Rate </w:t>
      </w:r>
    </w:p>
    <w:p w14:paraId="7DF636BB" w14:textId="77777777" w:rsidR="00EB060B" w:rsidRPr="009B5BBE" w:rsidRDefault="00EB060B" w:rsidP="00EB060B">
      <w:pPr>
        <w:numPr>
          <w:ilvl w:val="0"/>
          <w:numId w:val="13"/>
        </w:numPr>
        <w:rPr>
          <w:color w:val="auto"/>
          <w:szCs w:val="24"/>
        </w:rPr>
      </w:pPr>
      <w:r w:rsidRPr="009B5BBE">
        <w:rPr>
          <w:color w:val="auto"/>
          <w:szCs w:val="24"/>
        </w:rPr>
        <w:t xml:space="preserve">PSI 06 Iatrogenic Pneumothorax Rate </w:t>
      </w:r>
    </w:p>
    <w:p w14:paraId="699EB00C" w14:textId="77777777" w:rsidR="00EB060B" w:rsidRPr="009B5BBE" w:rsidRDefault="00EB060B" w:rsidP="00EB060B">
      <w:pPr>
        <w:numPr>
          <w:ilvl w:val="0"/>
          <w:numId w:val="13"/>
        </w:numPr>
        <w:rPr>
          <w:color w:val="auto"/>
          <w:szCs w:val="24"/>
        </w:rPr>
      </w:pPr>
      <w:r w:rsidRPr="009B5BBE">
        <w:rPr>
          <w:color w:val="auto"/>
          <w:szCs w:val="24"/>
        </w:rPr>
        <w:t xml:space="preserve">PSI 08 In-Hospital Fall with Hip Fracture Rate </w:t>
      </w:r>
    </w:p>
    <w:p w14:paraId="07D4AFFA" w14:textId="77777777" w:rsidR="00EB060B" w:rsidRPr="009B5BBE" w:rsidRDefault="00EB060B" w:rsidP="00EB060B">
      <w:pPr>
        <w:numPr>
          <w:ilvl w:val="0"/>
          <w:numId w:val="13"/>
        </w:numPr>
        <w:rPr>
          <w:color w:val="auto"/>
          <w:szCs w:val="24"/>
        </w:rPr>
      </w:pPr>
      <w:r w:rsidRPr="009B5BBE">
        <w:rPr>
          <w:color w:val="auto"/>
          <w:szCs w:val="24"/>
        </w:rPr>
        <w:t xml:space="preserve">PSI 09 Perioperative Hemorrhage or Hematoma Rate </w:t>
      </w:r>
    </w:p>
    <w:p w14:paraId="056FC7B7" w14:textId="77777777" w:rsidR="00EB060B" w:rsidRPr="009B5BBE" w:rsidRDefault="00EB060B" w:rsidP="00EB060B">
      <w:pPr>
        <w:numPr>
          <w:ilvl w:val="0"/>
          <w:numId w:val="13"/>
        </w:numPr>
        <w:rPr>
          <w:color w:val="auto"/>
          <w:szCs w:val="24"/>
        </w:rPr>
      </w:pPr>
      <w:r w:rsidRPr="009B5BBE">
        <w:rPr>
          <w:color w:val="auto"/>
          <w:szCs w:val="24"/>
        </w:rPr>
        <w:t xml:space="preserve">PSI 10 Post-Operative Acute Kidney Injury Requiring Dialysis Rate </w:t>
      </w:r>
    </w:p>
    <w:p w14:paraId="2C4D6C4E" w14:textId="77777777" w:rsidR="00EB060B" w:rsidRPr="009B5BBE" w:rsidRDefault="00EB060B" w:rsidP="00EB060B">
      <w:pPr>
        <w:numPr>
          <w:ilvl w:val="0"/>
          <w:numId w:val="13"/>
        </w:numPr>
        <w:rPr>
          <w:color w:val="auto"/>
          <w:szCs w:val="24"/>
        </w:rPr>
      </w:pPr>
      <w:r w:rsidRPr="009B5BBE">
        <w:rPr>
          <w:color w:val="auto"/>
          <w:szCs w:val="24"/>
        </w:rPr>
        <w:t xml:space="preserve">PSI 11 Postoperative Respiratory Failure Rate </w:t>
      </w:r>
    </w:p>
    <w:p w14:paraId="3140C859" w14:textId="77777777" w:rsidR="00EB060B" w:rsidRPr="009B5BBE" w:rsidRDefault="00EB060B" w:rsidP="00EB060B">
      <w:pPr>
        <w:numPr>
          <w:ilvl w:val="0"/>
          <w:numId w:val="13"/>
        </w:numPr>
        <w:rPr>
          <w:color w:val="auto"/>
          <w:szCs w:val="24"/>
        </w:rPr>
      </w:pPr>
      <w:r w:rsidRPr="009B5BBE">
        <w:rPr>
          <w:color w:val="auto"/>
          <w:szCs w:val="24"/>
        </w:rPr>
        <w:t xml:space="preserve">PSI 12 Perioperative Pulmonary Embolism or Deep Vein Thrombosis Rate </w:t>
      </w:r>
    </w:p>
    <w:p w14:paraId="1D52DA46" w14:textId="77777777" w:rsidR="00EB060B" w:rsidRPr="009B5BBE" w:rsidRDefault="00EB060B" w:rsidP="00EB060B">
      <w:pPr>
        <w:numPr>
          <w:ilvl w:val="0"/>
          <w:numId w:val="13"/>
        </w:numPr>
        <w:rPr>
          <w:color w:val="auto"/>
          <w:szCs w:val="24"/>
        </w:rPr>
      </w:pPr>
      <w:r w:rsidRPr="009B5BBE">
        <w:rPr>
          <w:color w:val="auto"/>
          <w:szCs w:val="24"/>
        </w:rPr>
        <w:t xml:space="preserve">PSI 13 Postoperative Sepsis Rate </w:t>
      </w:r>
    </w:p>
    <w:p w14:paraId="0E8C5E0A" w14:textId="77777777" w:rsidR="00EB060B" w:rsidRPr="009B5BBE" w:rsidRDefault="00EB060B" w:rsidP="00EB060B">
      <w:pPr>
        <w:numPr>
          <w:ilvl w:val="0"/>
          <w:numId w:val="13"/>
        </w:numPr>
        <w:rPr>
          <w:color w:val="auto"/>
          <w:szCs w:val="24"/>
        </w:rPr>
      </w:pPr>
      <w:r w:rsidRPr="009B5BBE">
        <w:rPr>
          <w:color w:val="auto"/>
          <w:szCs w:val="24"/>
        </w:rPr>
        <w:t xml:space="preserve">PSI 14 Postoperative Wound Dehiscence Rate </w:t>
      </w:r>
    </w:p>
    <w:p w14:paraId="3A00585C" w14:textId="77777777" w:rsidR="00EB060B" w:rsidRPr="009B5BBE" w:rsidRDefault="00EB060B" w:rsidP="00EB060B">
      <w:pPr>
        <w:numPr>
          <w:ilvl w:val="0"/>
          <w:numId w:val="13"/>
        </w:numPr>
        <w:rPr>
          <w:color w:val="auto"/>
          <w:szCs w:val="24"/>
        </w:rPr>
      </w:pPr>
      <w:r w:rsidRPr="009B5BBE">
        <w:rPr>
          <w:color w:val="auto"/>
          <w:szCs w:val="24"/>
        </w:rPr>
        <w:t xml:space="preserve">PSI 15 Unrecognized Accidental Puncture or Laceration Rate </w:t>
      </w:r>
    </w:p>
    <w:p w14:paraId="60138A0D" w14:textId="7B24D99B" w:rsidR="000025D1" w:rsidRPr="009B5BBE" w:rsidRDefault="000025D1">
      <w:pPr>
        <w:spacing w:after="0" w:line="259" w:lineRule="auto"/>
        <w:ind w:left="0" w:firstLine="0"/>
        <w:rPr>
          <w:color w:val="auto"/>
          <w:szCs w:val="24"/>
        </w:rPr>
      </w:pPr>
    </w:p>
    <w:p w14:paraId="68A3FAEC" w14:textId="77777777" w:rsidR="000025D1" w:rsidRPr="009B5BBE" w:rsidRDefault="00481D56">
      <w:pPr>
        <w:spacing w:after="0" w:line="259" w:lineRule="auto"/>
        <w:ind w:left="356"/>
        <w:rPr>
          <w:color w:val="auto"/>
          <w:szCs w:val="24"/>
        </w:rPr>
      </w:pPr>
      <w:r w:rsidRPr="009B5BBE">
        <w:rPr>
          <w:i/>
          <w:color w:val="auto"/>
          <w:szCs w:val="24"/>
          <w:u w:val="single" w:color="000000"/>
        </w:rPr>
        <w:lastRenderedPageBreak/>
        <w:t>Staff Wellness &amp; Safety Events Goals:</w:t>
      </w:r>
      <w:r w:rsidRPr="009B5BBE">
        <w:rPr>
          <w:i/>
          <w:color w:val="auto"/>
          <w:szCs w:val="24"/>
        </w:rPr>
        <w:t xml:space="preserve"> </w:t>
      </w:r>
    </w:p>
    <w:p w14:paraId="75DE26A5" w14:textId="77777777" w:rsidR="000025D1" w:rsidRPr="009B5BBE" w:rsidRDefault="00481D56">
      <w:pPr>
        <w:numPr>
          <w:ilvl w:val="0"/>
          <w:numId w:val="2"/>
        </w:numPr>
        <w:ind w:hanging="360"/>
        <w:rPr>
          <w:color w:val="auto"/>
          <w:szCs w:val="24"/>
        </w:rPr>
      </w:pPr>
      <w:r w:rsidRPr="009B5BBE">
        <w:rPr>
          <w:color w:val="auto"/>
          <w:szCs w:val="24"/>
        </w:rPr>
        <w:t xml:space="preserve">Improve practitioner engagement </w:t>
      </w:r>
    </w:p>
    <w:p w14:paraId="667D6BE5" w14:textId="77777777" w:rsidR="000025D1" w:rsidRPr="009B5BBE" w:rsidRDefault="00481D56">
      <w:pPr>
        <w:numPr>
          <w:ilvl w:val="0"/>
          <w:numId w:val="2"/>
        </w:numPr>
        <w:ind w:hanging="360"/>
        <w:rPr>
          <w:color w:val="auto"/>
          <w:szCs w:val="24"/>
        </w:rPr>
      </w:pPr>
      <w:r w:rsidRPr="009B5BBE">
        <w:rPr>
          <w:color w:val="auto"/>
          <w:szCs w:val="24"/>
        </w:rPr>
        <w:t xml:space="preserve">Improve employee engagement </w:t>
      </w:r>
    </w:p>
    <w:p w14:paraId="74A11604" w14:textId="77777777" w:rsidR="000025D1" w:rsidRPr="009B5BBE" w:rsidRDefault="00481D56">
      <w:pPr>
        <w:numPr>
          <w:ilvl w:val="0"/>
          <w:numId w:val="2"/>
        </w:numPr>
        <w:ind w:hanging="360"/>
        <w:rPr>
          <w:color w:val="auto"/>
          <w:szCs w:val="24"/>
        </w:rPr>
      </w:pPr>
      <w:r w:rsidRPr="009B5BBE">
        <w:rPr>
          <w:color w:val="auto"/>
          <w:szCs w:val="24"/>
        </w:rPr>
        <w:t xml:space="preserve">Reduce total employee harms </w:t>
      </w:r>
    </w:p>
    <w:p w14:paraId="62D691E2" w14:textId="77777777" w:rsidR="000025D1" w:rsidRPr="009B5BBE" w:rsidRDefault="00481D56">
      <w:pPr>
        <w:numPr>
          <w:ilvl w:val="0"/>
          <w:numId w:val="2"/>
        </w:numPr>
        <w:ind w:hanging="360"/>
        <w:rPr>
          <w:color w:val="auto"/>
          <w:szCs w:val="24"/>
        </w:rPr>
      </w:pPr>
      <w:r w:rsidRPr="009B5BBE">
        <w:rPr>
          <w:color w:val="auto"/>
          <w:szCs w:val="24"/>
        </w:rPr>
        <w:t xml:space="preserve">Reduce sharps injuries </w:t>
      </w:r>
    </w:p>
    <w:p w14:paraId="5CA783CF" w14:textId="77777777" w:rsidR="000025D1" w:rsidRPr="009B5BBE" w:rsidRDefault="00481D56">
      <w:pPr>
        <w:numPr>
          <w:ilvl w:val="0"/>
          <w:numId w:val="2"/>
        </w:numPr>
        <w:ind w:hanging="360"/>
        <w:rPr>
          <w:color w:val="auto"/>
          <w:szCs w:val="24"/>
        </w:rPr>
      </w:pPr>
      <w:r w:rsidRPr="009B5BBE">
        <w:rPr>
          <w:color w:val="auto"/>
          <w:szCs w:val="24"/>
        </w:rPr>
        <w:t xml:space="preserve">Reduce patient and equipment handling injury </w:t>
      </w:r>
    </w:p>
    <w:p w14:paraId="21788DF1" w14:textId="5088E29B" w:rsidR="000025D1" w:rsidRPr="009B5BBE" w:rsidRDefault="00481D56">
      <w:pPr>
        <w:numPr>
          <w:ilvl w:val="0"/>
          <w:numId w:val="2"/>
        </w:numPr>
        <w:ind w:hanging="360"/>
        <w:rPr>
          <w:color w:val="auto"/>
          <w:szCs w:val="24"/>
        </w:rPr>
      </w:pPr>
      <w:r w:rsidRPr="009B5BBE">
        <w:rPr>
          <w:color w:val="auto"/>
          <w:szCs w:val="24"/>
        </w:rPr>
        <w:t>Reduce slips, trips</w:t>
      </w:r>
      <w:r w:rsidR="009421AA">
        <w:rPr>
          <w:color w:val="auto"/>
          <w:szCs w:val="24"/>
        </w:rPr>
        <w:t>,</w:t>
      </w:r>
      <w:r w:rsidRPr="009B5BBE">
        <w:rPr>
          <w:color w:val="auto"/>
          <w:szCs w:val="24"/>
        </w:rPr>
        <w:t xml:space="preserve"> and falls </w:t>
      </w:r>
    </w:p>
    <w:p w14:paraId="28EA260D" w14:textId="77777777" w:rsidR="000025D1" w:rsidRPr="009B5BBE" w:rsidRDefault="00481D56">
      <w:pPr>
        <w:numPr>
          <w:ilvl w:val="0"/>
          <w:numId w:val="2"/>
        </w:numPr>
        <w:ind w:hanging="360"/>
        <w:rPr>
          <w:color w:val="auto"/>
          <w:szCs w:val="24"/>
        </w:rPr>
      </w:pPr>
      <w:r w:rsidRPr="009B5BBE">
        <w:rPr>
          <w:color w:val="auto"/>
          <w:szCs w:val="24"/>
        </w:rPr>
        <w:t xml:space="preserve">Reduce physical alterations </w:t>
      </w:r>
    </w:p>
    <w:p w14:paraId="39C28FD9" w14:textId="77777777" w:rsidR="000025D1" w:rsidRPr="009B5BBE" w:rsidRDefault="00481D56">
      <w:pPr>
        <w:spacing w:after="0" w:line="259" w:lineRule="auto"/>
        <w:ind w:left="0" w:firstLine="0"/>
        <w:rPr>
          <w:color w:val="auto"/>
          <w:szCs w:val="24"/>
        </w:rPr>
      </w:pPr>
      <w:r w:rsidRPr="009B5BBE">
        <w:rPr>
          <w:color w:val="auto"/>
          <w:szCs w:val="24"/>
        </w:rPr>
        <w:t xml:space="preserve"> </w:t>
      </w:r>
    </w:p>
    <w:p w14:paraId="78154A7A" w14:textId="77777777" w:rsidR="000025D1" w:rsidRPr="009B5BBE" w:rsidRDefault="00481D56">
      <w:pPr>
        <w:spacing w:after="0" w:line="259" w:lineRule="auto"/>
        <w:ind w:left="356"/>
        <w:rPr>
          <w:color w:val="auto"/>
          <w:szCs w:val="24"/>
        </w:rPr>
      </w:pPr>
      <w:r w:rsidRPr="009B5BBE">
        <w:rPr>
          <w:i/>
          <w:color w:val="auto"/>
          <w:szCs w:val="24"/>
          <w:u w:val="single" w:color="000000"/>
        </w:rPr>
        <w:t>Patient Quality Health Equity Initiatives</w:t>
      </w:r>
      <w:r w:rsidRPr="009B5BBE">
        <w:rPr>
          <w:i/>
          <w:color w:val="auto"/>
          <w:szCs w:val="24"/>
        </w:rPr>
        <w:t xml:space="preserve"> </w:t>
      </w:r>
    </w:p>
    <w:p w14:paraId="63D71192" w14:textId="22841468" w:rsidR="000025D1" w:rsidRPr="009B5BBE" w:rsidRDefault="00481D56">
      <w:pPr>
        <w:ind w:left="356"/>
        <w:rPr>
          <w:color w:val="auto"/>
          <w:szCs w:val="24"/>
        </w:rPr>
      </w:pPr>
      <w:r w:rsidRPr="009B5BBE">
        <w:rPr>
          <w:color w:val="auto"/>
          <w:szCs w:val="24"/>
        </w:rPr>
        <w:t xml:space="preserve">This program is supported through an </w:t>
      </w:r>
      <w:r w:rsidR="00FE4D60" w:rsidRPr="009B5BBE">
        <w:rPr>
          <w:color w:val="auto"/>
          <w:szCs w:val="24"/>
        </w:rPr>
        <w:t>incentive-based</w:t>
      </w:r>
      <w:r w:rsidRPr="009B5BBE">
        <w:rPr>
          <w:color w:val="auto"/>
          <w:szCs w:val="24"/>
        </w:rPr>
        <w:t xml:space="preserve"> collaboration with Blue Cross &amp; Blue Shield. The quality health outcomes component of the program tasks UIH with identify </w:t>
      </w:r>
      <w:r w:rsidR="009421AA">
        <w:rPr>
          <w:color w:val="auto"/>
          <w:szCs w:val="24"/>
        </w:rPr>
        <w:t>four</w:t>
      </w:r>
      <w:r w:rsidR="009421AA" w:rsidRPr="009B5BBE">
        <w:rPr>
          <w:color w:val="auto"/>
          <w:szCs w:val="24"/>
        </w:rPr>
        <w:t xml:space="preserve"> </w:t>
      </w:r>
      <w:r w:rsidRPr="009B5BBE">
        <w:rPr>
          <w:color w:val="auto"/>
          <w:szCs w:val="24"/>
        </w:rPr>
        <w:t xml:space="preserve">inpatient and </w:t>
      </w:r>
      <w:r w:rsidR="009421AA">
        <w:rPr>
          <w:color w:val="auto"/>
          <w:szCs w:val="24"/>
        </w:rPr>
        <w:t>four</w:t>
      </w:r>
      <w:r w:rsidR="009421AA" w:rsidRPr="009B5BBE">
        <w:rPr>
          <w:color w:val="auto"/>
          <w:szCs w:val="24"/>
        </w:rPr>
        <w:t xml:space="preserve"> </w:t>
      </w:r>
      <w:r w:rsidRPr="009B5BBE">
        <w:rPr>
          <w:color w:val="auto"/>
          <w:szCs w:val="24"/>
        </w:rPr>
        <w:t xml:space="preserve">outpatient quality health outcomes and to decrease disparities across race and ethnic demographics. UIH chose the following quality outcomes based on historical performance and comparative benchmarks: </w:t>
      </w:r>
    </w:p>
    <w:p w14:paraId="4CC9F391" w14:textId="77777777" w:rsidR="000025D1" w:rsidRPr="009B5BBE" w:rsidRDefault="00481D56">
      <w:pPr>
        <w:numPr>
          <w:ilvl w:val="0"/>
          <w:numId w:val="2"/>
        </w:numPr>
        <w:ind w:hanging="360"/>
        <w:rPr>
          <w:color w:val="auto"/>
          <w:szCs w:val="24"/>
        </w:rPr>
      </w:pPr>
      <w:r w:rsidRPr="009B5BBE">
        <w:rPr>
          <w:color w:val="auto"/>
          <w:szCs w:val="24"/>
        </w:rPr>
        <w:t xml:space="preserve">Reduce colon and hysterectomy procedure surgical site infections </w:t>
      </w:r>
    </w:p>
    <w:p w14:paraId="7A91E03B" w14:textId="77777777" w:rsidR="000025D1" w:rsidRPr="009B5BBE" w:rsidRDefault="00481D56">
      <w:pPr>
        <w:numPr>
          <w:ilvl w:val="0"/>
          <w:numId w:val="2"/>
        </w:numPr>
        <w:ind w:hanging="360"/>
        <w:rPr>
          <w:color w:val="auto"/>
          <w:szCs w:val="24"/>
        </w:rPr>
      </w:pPr>
      <w:r w:rsidRPr="009B5BBE">
        <w:rPr>
          <w:color w:val="auto"/>
          <w:szCs w:val="24"/>
        </w:rPr>
        <w:t xml:space="preserve">Reduce post-operative sepsis  </w:t>
      </w:r>
    </w:p>
    <w:p w14:paraId="4954407A" w14:textId="77777777" w:rsidR="000025D1" w:rsidRPr="009B5BBE" w:rsidRDefault="00481D56">
      <w:pPr>
        <w:numPr>
          <w:ilvl w:val="0"/>
          <w:numId w:val="2"/>
        </w:numPr>
        <w:ind w:hanging="360"/>
        <w:rPr>
          <w:color w:val="auto"/>
          <w:szCs w:val="24"/>
        </w:rPr>
      </w:pPr>
      <w:r w:rsidRPr="009B5BBE">
        <w:rPr>
          <w:color w:val="auto"/>
          <w:szCs w:val="24"/>
        </w:rPr>
        <w:t xml:space="preserve">Reduce post-operative venous thrombosis </w:t>
      </w:r>
    </w:p>
    <w:p w14:paraId="403A6AB4" w14:textId="77777777" w:rsidR="000025D1" w:rsidRPr="009B5BBE" w:rsidRDefault="00481D56">
      <w:pPr>
        <w:numPr>
          <w:ilvl w:val="0"/>
          <w:numId w:val="2"/>
        </w:numPr>
        <w:ind w:hanging="360"/>
        <w:rPr>
          <w:color w:val="auto"/>
          <w:szCs w:val="24"/>
        </w:rPr>
      </w:pPr>
      <w:r w:rsidRPr="009B5BBE">
        <w:rPr>
          <w:color w:val="auto"/>
          <w:szCs w:val="24"/>
        </w:rPr>
        <w:t xml:space="preserve">Reduce hospital acquired pressure ulcers </w:t>
      </w:r>
    </w:p>
    <w:p w14:paraId="1C1C41D3" w14:textId="77777777" w:rsidR="000025D1" w:rsidRPr="009B5BBE" w:rsidRDefault="00481D56">
      <w:pPr>
        <w:numPr>
          <w:ilvl w:val="0"/>
          <w:numId w:val="2"/>
        </w:numPr>
        <w:ind w:hanging="360"/>
        <w:rPr>
          <w:color w:val="auto"/>
          <w:szCs w:val="24"/>
        </w:rPr>
      </w:pPr>
      <w:r w:rsidRPr="009B5BBE">
        <w:rPr>
          <w:color w:val="auto"/>
          <w:szCs w:val="24"/>
        </w:rPr>
        <w:t xml:space="preserve">Reduce time patients spend in the ED before being sent home </w:t>
      </w:r>
    </w:p>
    <w:p w14:paraId="03160B9B" w14:textId="77777777" w:rsidR="000025D1" w:rsidRPr="009B5BBE" w:rsidRDefault="00481D56">
      <w:pPr>
        <w:numPr>
          <w:ilvl w:val="0"/>
          <w:numId w:val="2"/>
        </w:numPr>
        <w:ind w:hanging="360"/>
        <w:rPr>
          <w:color w:val="auto"/>
          <w:szCs w:val="24"/>
        </w:rPr>
      </w:pPr>
      <w:r w:rsidRPr="009B5BBE">
        <w:rPr>
          <w:color w:val="auto"/>
          <w:szCs w:val="24"/>
        </w:rPr>
        <w:t xml:space="preserve">Reduce ED patients leaving without being seen </w:t>
      </w:r>
    </w:p>
    <w:p w14:paraId="7FC7E583" w14:textId="77777777" w:rsidR="000025D1" w:rsidRPr="009B5BBE" w:rsidRDefault="00481D56">
      <w:pPr>
        <w:numPr>
          <w:ilvl w:val="0"/>
          <w:numId w:val="2"/>
        </w:numPr>
        <w:ind w:hanging="360"/>
        <w:rPr>
          <w:color w:val="auto"/>
          <w:szCs w:val="24"/>
        </w:rPr>
      </w:pPr>
      <w:r w:rsidRPr="009B5BBE">
        <w:rPr>
          <w:color w:val="auto"/>
          <w:szCs w:val="24"/>
        </w:rPr>
        <w:t xml:space="preserve">Reduce 7-day admission rate after outpatient colonoscopy </w:t>
      </w:r>
    </w:p>
    <w:p w14:paraId="32BCD93D" w14:textId="77777777" w:rsidR="000025D1" w:rsidRPr="009B5BBE" w:rsidRDefault="00481D56">
      <w:pPr>
        <w:numPr>
          <w:ilvl w:val="0"/>
          <w:numId w:val="2"/>
        </w:numPr>
        <w:ind w:hanging="360"/>
        <w:rPr>
          <w:color w:val="auto"/>
          <w:szCs w:val="24"/>
        </w:rPr>
      </w:pPr>
      <w:r w:rsidRPr="009B5BBE">
        <w:rPr>
          <w:color w:val="auto"/>
          <w:szCs w:val="24"/>
        </w:rPr>
        <w:t xml:space="preserve">Reduce admissions after receiving outpatient chemotherapy </w:t>
      </w:r>
    </w:p>
    <w:p w14:paraId="11E6D34D" w14:textId="77777777" w:rsidR="000025D1" w:rsidRPr="009B5BBE" w:rsidRDefault="00481D56">
      <w:pPr>
        <w:spacing w:after="115" w:line="259" w:lineRule="auto"/>
        <w:ind w:left="0" w:firstLine="0"/>
        <w:rPr>
          <w:color w:val="auto"/>
          <w:szCs w:val="24"/>
        </w:rPr>
      </w:pPr>
      <w:r w:rsidRPr="009B5BBE">
        <w:rPr>
          <w:b/>
          <w:color w:val="auto"/>
          <w:szCs w:val="24"/>
        </w:rPr>
        <w:t xml:space="preserve"> </w:t>
      </w:r>
    </w:p>
    <w:p w14:paraId="5F44F827" w14:textId="77777777" w:rsidR="000025D1" w:rsidRPr="007B5BD6" w:rsidRDefault="00481D56" w:rsidP="0027599C">
      <w:pPr>
        <w:pStyle w:val="Heading1"/>
      </w:pPr>
      <w:r w:rsidRPr="007B5BD6">
        <w:t xml:space="preserve">Annual Summary &amp; Department Level Goals </w:t>
      </w:r>
    </w:p>
    <w:p w14:paraId="73F0DF6F" w14:textId="400FA23D" w:rsidR="000025D1" w:rsidRPr="009B5BBE" w:rsidRDefault="00481D56">
      <w:pPr>
        <w:rPr>
          <w:color w:val="auto"/>
          <w:szCs w:val="24"/>
        </w:rPr>
      </w:pPr>
      <w:r w:rsidRPr="009B5BBE">
        <w:rPr>
          <w:color w:val="auto"/>
          <w:szCs w:val="24"/>
        </w:rPr>
        <w:t>The above goals have been determined through evaluation of FY2</w:t>
      </w:r>
      <w:r w:rsidR="00D64739">
        <w:rPr>
          <w:color w:val="auto"/>
          <w:szCs w:val="24"/>
        </w:rPr>
        <w:t>2</w:t>
      </w:r>
      <w:r w:rsidRPr="009B5BBE">
        <w:rPr>
          <w:color w:val="auto"/>
          <w:szCs w:val="24"/>
        </w:rPr>
        <w:t xml:space="preserve"> performance and the work of Quality and Safety Committees and Departments as outlined below with information on FY2</w:t>
      </w:r>
      <w:r w:rsidR="00D11E01">
        <w:rPr>
          <w:color w:val="auto"/>
          <w:szCs w:val="24"/>
        </w:rPr>
        <w:t xml:space="preserve">2 </w:t>
      </w:r>
      <w:r w:rsidRPr="009B5BBE">
        <w:rPr>
          <w:color w:val="auto"/>
          <w:szCs w:val="24"/>
        </w:rPr>
        <w:t>work and ongoing and planned work for FY2</w:t>
      </w:r>
      <w:r w:rsidR="00D11E01">
        <w:rPr>
          <w:color w:val="auto"/>
          <w:szCs w:val="24"/>
        </w:rPr>
        <w:t>3</w:t>
      </w:r>
      <w:r w:rsidRPr="009B5BBE">
        <w:rPr>
          <w:color w:val="auto"/>
          <w:szCs w:val="24"/>
        </w:rPr>
        <w:t xml:space="preserve">. </w:t>
      </w:r>
    </w:p>
    <w:p w14:paraId="068BF55F" w14:textId="2C36D5B1" w:rsidR="000025D1" w:rsidRPr="009B5BBE" w:rsidRDefault="00481D56">
      <w:pPr>
        <w:spacing w:after="0" w:line="259" w:lineRule="auto"/>
        <w:ind w:left="0" w:firstLine="0"/>
        <w:rPr>
          <w:color w:val="auto"/>
          <w:szCs w:val="24"/>
        </w:rPr>
      </w:pPr>
      <w:r w:rsidRPr="009B5BBE">
        <w:rPr>
          <w:b/>
          <w:color w:val="auto"/>
          <w:szCs w:val="24"/>
        </w:rPr>
        <w:t xml:space="preserve"> </w:t>
      </w:r>
    </w:p>
    <w:p w14:paraId="4250F82E" w14:textId="6E367AD1" w:rsidR="000025D1" w:rsidRPr="00D11E01" w:rsidRDefault="00003AF7">
      <w:pPr>
        <w:pStyle w:val="Heading2"/>
        <w:ind w:left="-5"/>
        <w:rPr>
          <w:b/>
          <w:bCs/>
          <w:color w:val="auto"/>
          <w:szCs w:val="24"/>
        </w:rPr>
      </w:pPr>
      <w:r w:rsidRPr="00D11E01">
        <w:rPr>
          <w:b/>
          <w:bCs/>
          <w:color w:val="auto"/>
          <w:szCs w:val="24"/>
        </w:rPr>
        <w:t xml:space="preserve">Quality and Safety Transformation </w:t>
      </w:r>
      <w:r w:rsidR="000F30CD" w:rsidRPr="00D11E01">
        <w:rPr>
          <w:b/>
          <w:bCs/>
          <w:color w:val="auto"/>
          <w:szCs w:val="24"/>
        </w:rPr>
        <w:t>Re-</w:t>
      </w:r>
      <w:r w:rsidR="000930D3" w:rsidRPr="00D11E01">
        <w:rPr>
          <w:b/>
          <w:bCs/>
          <w:color w:val="auto"/>
          <w:szCs w:val="24"/>
        </w:rPr>
        <w:t>Structure of:</w:t>
      </w:r>
    </w:p>
    <w:p w14:paraId="27F9EA9B" w14:textId="24AD0E08" w:rsidR="00A40E57" w:rsidRPr="009B5BBE" w:rsidRDefault="00A40E57" w:rsidP="000930D3">
      <w:pPr>
        <w:rPr>
          <w:color w:val="auto"/>
          <w:szCs w:val="24"/>
        </w:rPr>
      </w:pPr>
      <w:r w:rsidRPr="009B5BBE">
        <w:rPr>
          <w:color w:val="auto"/>
          <w:szCs w:val="24"/>
        </w:rPr>
        <w:t>Replacing QSSL is the below structure to ensure accountability and reporting to the Board of Trustees:</w:t>
      </w:r>
    </w:p>
    <w:p w14:paraId="1E000693" w14:textId="77777777" w:rsidR="00A40E57" w:rsidRPr="009B5BBE" w:rsidRDefault="00A40E57" w:rsidP="000930D3">
      <w:pPr>
        <w:rPr>
          <w:color w:val="auto"/>
          <w:szCs w:val="24"/>
        </w:rPr>
      </w:pPr>
    </w:p>
    <w:p w14:paraId="234A23D1" w14:textId="2C08DA95" w:rsidR="00E63FB5" w:rsidRPr="007B5BD6" w:rsidRDefault="00CC60E6" w:rsidP="007B5BD6">
      <w:pPr>
        <w:pStyle w:val="Default"/>
        <w:ind w:left="10"/>
        <w:rPr>
          <w:rFonts w:ascii="Times New Roman" w:hAnsi="Times New Roman" w:cs="Times New Roman"/>
          <w:b/>
          <w:bCs/>
          <w:color w:val="auto"/>
        </w:rPr>
      </w:pPr>
      <w:r w:rsidRPr="007B5BD6">
        <w:rPr>
          <w:rFonts w:ascii="Times New Roman" w:hAnsi="Times New Roman" w:cs="Times New Roman"/>
          <w:b/>
          <w:bCs/>
          <w:color w:val="auto"/>
        </w:rPr>
        <w:t>UI Health Quality Executive Steering Committee (ESC)</w:t>
      </w:r>
    </w:p>
    <w:p w14:paraId="29360206" w14:textId="68960114" w:rsidR="00E63FB5" w:rsidRPr="009B5BBE" w:rsidRDefault="00E63FB5" w:rsidP="007B5BD6">
      <w:pPr>
        <w:ind w:left="20"/>
        <w:rPr>
          <w:color w:val="auto"/>
          <w:szCs w:val="24"/>
        </w:rPr>
      </w:pPr>
      <w:r w:rsidRPr="009B5BBE">
        <w:rPr>
          <w:b/>
          <w:bCs/>
          <w:color w:val="auto"/>
          <w:szCs w:val="24"/>
        </w:rPr>
        <w:t>Purpose</w:t>
      </w:r>
      <w:r w:rsidRPr="009B5BBE">
        <w:rPr>
          <w:color w:val="auto"/>
          <w:szCs w:val="24"/>
        </w:rPr>
        <w:t xml:space="preserve">: The purpose of the UI Health Quality Executive Steering Committee (ESC) is to provide direction and oversight of activities conducted by the UI Health Systems Quality Committee (HSQC) to ensure the organization provides safe, </w:t>
      </w:r>
      <w:proofErr w:type="gramStart"/>
      <w:r w:rsidRPr="009B5BBE">
        <w:rPr>
          <w:color w:val="auto"/>
          <w:szCs w:val="24"/>
        </w:rPr>
        <w:t>high quality</w:t>
      </w:r>
      <w:proofErr w:type="gramEnd"/>
      <w:r w:rsidRPr="009B5BBE">
        <w:rPr>
          <w:color w:val="auto"/>
          <w:szCs w:val="24"/>
        </w:rPr>
        <w:t xml:space="preserve"> patient-centered clinical care in alignment with the UI Health’s Mission and the values of Inclusion, Compassion, Accountability, Respect, and Excellence.</w:t>
      </w:r>
    </w:p>
    <w:p w14:paraId="68B6C973" w14:textId="77777777" w:rsidR="004E24B1" w:rsidRPr="009B5BBE" w:rsidRDefault="004E24B1" w:rsidP="000930D3">
      <w:pPr>
        <w:rPr>
          <w:color w:val="auto"/>
          <w:szCs w:val="24"/>
        </w:rPr>
      </w:pPr>
    </w:p>
    <w:p w14:paraId="7DBADBB9" w14:textId="77777777" w:rsidR="007D2321" w:rsidRPr="007B5BD6" w:rsidRDefault="007D2321" w:rsidP="007B5BD6">
      <w:pPr>
        <w:ind w:left="20"/>
        <w:rPr>
          <w:rStyle w:val="normaltextrun"/>
          <w:b/>
          <w:bCs/>
          <w:color w:val="auto"/>
          <w:szCs w:val="24"/>
          <w:shd w:val="clear" w:color="auto" w:fill="FFFFFF"/>
        </w:rPr>
      </w:pPr>
      <w:r w:rsidRPr="007B5BD6">
        <w:rPr>
          <w:rStyle w:val="normaltextrun"/>
          <w:b/>
          <w:bCs/>
          <w:color w:val="auto"/>
          <w:szCs w:val="24"/>
          <w:shd w:val="clear" w:color="auto" w:fill="FFFFFF"/>
        </w:rPr>
        <w:t>UI Health System Quality Committee (HSQC)</w:t>
      </w:r>
    </w:p>
    <w:p w14:paraId="05A5180A" w14:textId="2A199EF1" w:rsidR="00291B82" w:rsidRPr="009B5BBE" w:rsidRDefault="007D2321" w:rsidP="007B5BD6">
      <w:pPr>
        <w:ind w:left="20"/>
        <w:rPr>
          <w:rStyle w:val="eop"/>
          <w:color w:val="auto"/>
          <w:szCs w:val="24"/>
          <w:shd w:val="clear" w:color="auto" w:fill="FFFFFF"/>
        </w:rPr>
      </w:pPr>
      <w:r w:rsidRPr="009B5BBE">
        <w:rPr>
          <w:rStyle w:val="normaltextrun"/>
          <w:b/>
          <w:bCs/>
          <w:color w:val="auto"/>
          <w:szCs w:val="24"/>
          <w:shd w:val="clear" w:color="auto" w:fill="FFFFFF"/>
        </w:rPr>
        <w:lastRenderedPageBreak/>
        <w:t>Purpose</w:t>
      </w:r>
      <w:r w:rsidRPr="009B5BBE">
        <w:rPr>
          <w:rStyle w:val="normaltextrun"/>
          <w:color w:val="auto"/>
          <w:szCs w:val="24"/>
          <w:shd w:val="clear" w:color="auto" w:fill="FFFFFF"/>
        </w:rPr>
        <w:t xml:space="preserve">: The purpose of the UI Health System Quality </w:t>
      </w:r>
      <w:proofErr w:type="gramStart"/>
      <w:r w:rsidRPr="009B5BBE">
        <w:rPr>
          <w:rStyle w:val="normaltextrun"/>
          <w:color w:val="auto"/>
          <w:szCs w:val="24"/>
          <w:shd w:val="clear" w:color="auto" w:fill="FFFFFF"/>
        </w:rPr>
        <w:t>Committee  is</w:t>
      </w:r>
      <w:proofErr w:type="gramEnd"/>
      <w:r w:rsidRPr="009B5BBE">
        <w:rPr>
          <w:rStyle w:val="normaltextrun"/>
          <w:color w:val="auto"/>
          <w:szCs w:val="24"/>
          <w:shd w:val="clear" w:color="auto" w:fill="FFFFFF"/>
        </w:rPr>
        <w:t xml:space="preserve"> to provide governance in collaborative support to the ESC to ensure that quality of clinical care, patient safety, and excellence in patient experience are provided throughout the organization in agreement with the Mission and the values of Inclusion, Compassion, Accountability, Respect, and Excellence set forth by UI Health.</w:t>
      </w:r>
      <w:r w:rsidRPr="009B5BBE">
        <w:rPr>
          <w:rStyle w:val="eop"/>
          <w:color w:val="auto"/>
          <w:szCs w:val="24"/>
          <w:shd w:val="clear" w:color="auto" w:fill="FFFFFF"/>
        </w:rPr>
        <w:t> </w:t>
      </w:r>
    </w:p>
    <w:p w14:paraId="5AFC4A27" w14:textId="77777777" w:rsidR="009C5BCF" w:rsidRPr="009B5BBE" w:rsidRDefault="009C5BCF" w:rsidP="009421AA">
      <w:pPr>
        <w:spacing w:after="0" w:line="259" w:lineRule="auto"/>
        <w:ind w:left="0" w:firstLine="0"/>
        <w:rPr>
          <w:color w:val="auto"/>
          <w:szCs w:val="24"/>
        </w:rPr>
      </w:pPr>
    </w:p>
    <w:p w14:paraId="1BB5A1A6" w14:textId="77777777" w:rsidR="009C5BCF" w:rsidRPr="009B5BBE" w:rsidRDefault="009C5BCF" w:rsidP="0027599C">
      <w:pPr>
        <w:pStyle w:val="Heading1"/>
      </w:pPr>
      <w:r w:rsidRPr="009B5BBE">
        <w:t xml:space="preserve">Quality &amp; Patient Safety Division </w:t>
      </w:r>
    </w:p>
    <w:p w14:paraId="220721DE" w14:textId="77777777" w:rsidR="009C5BCF" w:rsidRPr="009B5BBE" w:rsidRDefault="009C5BCF" w:rsidP="009C5BCF">
      <w:pPr>
        <w:rPr>
          <w:color w:val="auto"/>
          <w:szCs w:val="24"/>
        </w:rPr>
      </w:pPr>
      <w:r w:rsidRPr="009B5BBE">
        <w:rPr>
          <w:color w:val="auto"/>
          <w:szCs w:val="24"/>
        </w:rPr>
        <w:t xml:space="preserve">The Quality &amp; Patient Safety division comprises seven teams:   </w:t>
      </w:r>
    </w:p>
    <w:p w14:paraId="06AAFCD8" w14:textId="77777777" w:rsidR="009C5BCF" w:rsidRPr="009B5BBE" w:rsidRDefault="009C5BCF" w:rsidP="009C5BCF">
      <w:pPr>
        <w:numPr>
          <w:ilvl w:val="0"/>
          <w:numId w:val="1"/>
        </w:numPr>
        <w:ind w:hanging="360"/>
        <w:rPr>
          <w:color w:val="auto"/>
          <w:szCs w:val="24"/>
        </w:rPr>
      </w:pPr>
      <w:r w:rsidRPr="009B5BBE">
        <w:rPr>
          <w:color w:val="auto"/>
          <w:szCs w:val="24"/>
        </w:rPr>
        <w:t xml:space="preserve">Accreditation &amp; Clinical Compliance: </w:t>
      </w:r>
    </w:p>
    <w:p w14:paraId="68B2B0F9" w14:textId="77777777" w:rsidR="009C5BCF" w:rsidRPr="009B5BBE" w:rsidRDefault="009C5BCF" w:rsidP="009C5BCF">
      <w:pPr>
        <w:numPr>
          <w:ilvl w:val="0"/>
          <w:numId w:val="1"/>
        </w:numPr>
        <w:ind w:hanging="360"/>
        <w:rPr>
          <w:color w:val="auto"/>
          <w:szCs w:val="24"/>
        </w:rPr>
      </w:pPr>
      <w:r w:rsidRPr="009B5BBE">
        <w:rPr>
          <w:color w:val="auto"/>
          <w:szCs w:val="24"/>
        </w:rPr>
        <w:t xml:space="preserve">Clinical Documentation Improvement </w:t>
      </w:r>
    </w:p>
    <w:p w14:paraId="2A3C3DBD" w14:textId="77777777" w:rsidR="009C5BCF" w:rsidRPr="009B5BBE" w:rsidRDefault="009C5BCF" w:rsidP="009C5BCF">
      <w:pPr>
        <w:numPr>
          <w:ilvl w:val="0"/>
          <w:numId w:val="1"/>
        </w:numPr>
        <w:ind w:hanging="360"/>
        <w:rPr>
          <w:color w:val="auto"/>
          <w:szCs w:val="24"/>
        </w:rPr>
      </w:pPr>
      <w:r w:rsidRPr="009B5BBE">
        <w:rPr>
          <w:color w:val="auto"/>
          <w:szCs w:val="24"/>
        </w:rPr>
        <w:t xml:space="preserve">Health Information Management and Privacy Office </w:t>
      </w:r>
    </w:p>
    <w:p w14:paraId="64194A1C" w14:textId="77777777" w:rsidR="009C5BCF" w:rsidRPr="009B5BBE" w:rsidRDefault="009C5BCF" w:rsidP="009C5BCF">
      <w:pPr>
        <w:numPr>
          <w:ilvl w:val="0"/>
          <w:numId w:val="1"/>
        </w:numPr>
        <w:ind w:hanging="360"/>
        <w:rPr>
          <w:color w:val="auto"/>
          <w:szCs w:val="24"/>
        </w:rPr>
      </w:pPr>
      <w:r w:rsidRPr="009B5BBE">
        <w:rPr>
          <w:color w:val="auto"/>
          <w:szCs w:val="24"/>
        </w:rPr>
        <w:t xml:space="preserve">Infection Prevention &amp; Control </w:t>
      </w:r>
    </w:p>
    <w:p w14:paraId="393CF4D5" w14:textId="77777777" w:rsidR="009C5BCF" w:rsidRPr="009B5BBE" w:rsidRDefault="009C5BCF" w:rsidP="009C5BCF">
      <w:pPr>
        <w:numPr>
          <w:ilvl w:val="0"/>
          <w:numId w:val="1"/>
        </w:numPr>
        <w:ind w:hanging="360"/>
        <w:rPr>
          <w:color w:val="auto"/>
          <w:szCs w:val="24"/>
        </w:rPr>
      </w:pPr>
      <w:r w:rsidRPr="009B5BBE">
        <w:rPr>
          <w:color w:val="auto"/>
          <w:szCs w:val="24"/>
        </w:rPr>
        <w:t xml:space="preserve">Patient Safety &amp; Risk Management </w:t>
      </w:r>
    </w:p>
    <w:p w14:paraId="72894EFE" w14:textId="77777777" w:rsidR="009C5BCF" w:rsidRPr="009B5BBE" w:rsidRDefault="009C5BCF" w:rsidP="009C5BCF">
      <w:pPr>
        <w:numPr>
          <w:ilvl w:val="0"/>
          <w:numId w:val="1"/>
        </w:numPr>
        <w:ind w:hanging="360"/>
        <w:rPr>
          <w:color w:val="auto"/>
          <w:szCs w:val="24"/>
        </w:rPr>
      </w:pPr>
      <w:r w:rsidRPr="009B5BBE">
        <w:rPr>
          <w:color w:val="auto"/>
          <w:szCs w:val="24"/>
        </w:rPr>
        <w:t>Quality Performance &amp; Improvement: Interim Director named November 2022</w:t>
      </w:r>
    </w:p>
    <w:p w14:paraId="18A84848" w14:textId="77777777" w:rsidR="009C5BCF" w:rsidRPr="009B5BBE" w:rsidRDefault="009C5BCF" w:rsidP="009C5BCF">
      <w:pPr>
        <w:numPr>
          <w:ilvl w:val="0"/>
          <w:numId w:val="1"/>
        </w:numPr>
        <w:ind w:hanging="360"/>
        <w:rPr>
          <w:color w:val="auto"/>
          <w:szCs w:val="24"/>
        </w:rPr>
      </w:pPr>
      <w:r w:rsidRPr="009B5BBE">
        <w:rPr>
          <w:color w:val="auto"/>
          <w:szCs w:val="24"/>
        </w:rPr>
        <w:t xml:space="preserve">Clinical Ethics Service </w:t>
      </w:r>
    </w:p>
    <w:p w14:paraId="0AE9BC1D" w14:textId="77777777" w:rsidR="009C5BCF" w:rsidRPr="009B5BBE" w:rsidRDefault="009C5BCF" w:rsidP="009C5BCF">
      <w:pPr>
        <w:rPr>
          <w:color w:val="auto"/>
          <w:szCs w:val="24"/>
        </w:rPr>
      </w:pPr>
      <w:r w:rsidRPr="009B5BBE">
        <w:rPr>
          <w:color w:val="auto"/>
          <w:szCs w:val="24"/>
        </w:rPr>
        <w:t xml:space="preserve">These teams work closely together to optimize alignment of activities and the magnitude of collective impact. </w:t>
      </w:r>
    </w:p>
    <w:p w14:paraId="03186C38" w14:textId="77777777" w:rsidR="009C5BCF" w:rsidRPr="009B5BBE" w:rsidRDefault="009C5BCF">
      <w:pPr>
        <w:ind w:left="0" w:firstLine="0"/>
        <w:rPr>
          <w:b/>
          <w:color w:val="auto"/>
          <w:szCs w:val="24"/>
        </w:rPr>
      </w:pPr>
    </w:p>
    <w:p w14:paraId="57385E5A" w14:textId="5144CD1A" w:rsidR="00CC64C4" w:rsidRPr="009B5BBE" w:rsidRDefault="00085DF9">
      <w:pPr>
        <w:ind w:left="0" w:firstLine="0"/>
        <w:rPr>
          <w:b/>
          <w:color w:val="auto"/>
          <w:szCs w:val="24"/>
        </w:rPr>
      </w:pPr>
      <w:r w:rsidRPr="009B5BBE">
        <w:rPr>
          <w:b/>
          <w:color w:val="auto"/>
          <w:szCs w:val="24"/>
        </w:rPr>
        <w:t>Committee</w:t>
      </w:r>
      <w:r w:rsidR="0002296B" w:rsidRPr="009B5BBE">
        <w:rPr>
          <w:b/>
          <w:color w:val="auto"/>
          <w:szCs w:val="24"/>
        </w:rPr>
        <w:t xml:space="preserve"> and Task Force Charters are being updated and the p</w:t>
      </w:r>
      <w:r w:rsidR="000568E9" w:rsidRPr="009B5BBE">
        <w:rPr>
          <w:b/>
          <w:color w:val="auto"/>
          <w:szCs w:val="24"/>
        </w:rPr>
        <w:t xml:space="preserve">roposed structure of UI Health Quality and Safety </w:t>
      </w:r>
      <w:r w:rsidR="0002296B" w:rsidRPr="009B5BBE">
        <w:rPr>
          <w:b/>
          <w:color w:val="auto"/>
          <w:szCs w:val="24"/>
        </w:rPr>
        <w:t>f</w:t>
      </w:r>
      <w:r w:rsidR="000568E9" w:rsidRPr="009B5BBE">
        <w:rPr>
          <w:b/>
          <w:color w:val="auto"/>
          <w:szCs w:val="24"/>
        </w:rPr>
        <w:t xml:space="preserve">inal recommendations will be made to </w:t>
      </w:r>
      <w:r w:rsidR="00CC64C4" w:rsidRPr="009B5BBE">
        <w:rPr>
          <w:b/>
          <w:color w:val="auto"/>
          <w:szCs w:val="24"/>
        </w:rPr>
        <w:t>the Board of Trustees in March</w:t>
      </w:r>
      <w:r w:rsidR="0002296B" w:rsidRPr="009B5BBE">
        <w:rPr>
          <w:b/>
          <w:color w:val="auto"/>
          <w:szCs w:val="24"/>
        </w:rPr>
        <w:t xml:space="preserve"> of 2023.</w:t>
      </w:r>
    </w:p>
    <w:p w14:paraId="5C1CB2F3" w14:textId="77777777" w:rsidR="000568E9" w:rsidRPr="009B5BBE" w:rsidRDefault="000568E9">
      <w:pPr>
        <w:ind w:left="0" w:firstLine="0"/>
        <w:rPr>
          <w:b/>
          <w:color w:val="auto"/>
          <w:szCs w:val="24"/>
        </w:rPr>
      </w:pPr>
    </w:p>
    <w:p w14:paraId="1F490C76" w14:textId="06BFCD1D" w:rsidR="00D76D5F" w:rsidRPr="009B5BBE" w:rsidRDefault="00D76D5F">
      <w:pPr>
        <w:ind w:left="0" w:firstLine="0"/>
        <w:rPr>
          <w:b/>
          <w:bCs/>
          <w:color w:val="auto"/>
          <w:szCs w:val="24"/>
          <w:u w:val="single"/>
        </w:rPr>
      </w:pPr>
      <w:r w:rsidRPr="009B5BBE">
        <w:rPr>
          <w:b/>
          <w:bCs/>
          <w:color w:val="auto"/>
          <w:szCs w:val="24"/>
          <w:u w:val="single"/>
        </w:rPr>
        <w:t>Education:</w:t>
      </w:r>
    </w:p>
    <w:p w14:paraId="072C85C4" w14:textId="168FA254" w:rsidR="00D76D5F" w:rsidRPr="00F8066F" w:rsidRDefault="00D76D5F">
      <w:pPr>
        <w:ind w:left="0" w:firstLine="0"/>
        <w:rPr>
          <w:color w:val="auto"/>
          <w:szCs w:val="24"/>
        </w:rPr>
      </w:pPr>
      <w:r w:rsidRPr="009B5BBE">
        <w:rPr>
          <w:color w:val="auto"/>
          <w:szCs w:val="24"/>
        </w:rPr>
        <w:t xml:space="preserve">A training program for </w:t>
      </w:r>
      <w:r w:rsidR="004031B0" w:rsidRPr="009B5BBE">
        <w:rPr>
          <w:color w:val="auto"/>
          <w:szCs w:val="24"/>
        </w:rPr>
        <w:t>senior leaders on the QST</w:t>
      </w:r>
      <w:r w:rsidR="000F7D0E" w:rsidRPr="009B5BBE">
        <w:rPr>
          <w:color w:val="auto"/>
          <w:szCs w:val="24"/>
        </w:rPr>
        <w:t xml:space="preserve"> was given on November 1</w:t>
      </w:r>
      <w:r w:rsidR="000F7D0E" w:rsidRPr="009B5BBE">
        <w:rPr>
          <w:color w:val="auto"/>
          <w:szCs w:val="24"/>
          <w:vertAlign w:val="superscript"/>
        </w:rPr>
        <w:t>st</w:t>
      </w:r>
      <w:r w:rsidR="000F7D0E" w:rsidRPr="009B5BBE">
        <w:rPr>
          <w:color w:val="auto"/>
          <w:szCs w:val="24"/>
        </w:rPr>
        <w:t>-3</w:t>
      </w:r>
      <w:r w:rsidR="000F7D0E" w:rsidRPr="009B5BBE">
        <w:rPr>
          <w:color w:val="auto"/>
          <w:szCs w:val="24"/>
          <w:vertAlign w:val="superscript"/>
        </w:rPr>
        <w:t>rd</w:t>
      </w:r>
      <w:r w:rsidR="000F7D0E" w:rsidRPr="009B5BBE">
        <w:rPr>
          <w:color w:val="auto"/>
          <w:szCs w:val="24"/>
        </w:rPr>
        <w:t xml:space="preserve">. This program was designed to educate key staff on </w:t>
      </w:r>
      <w:r w:rsidR="00001727" w:rsidRPr="009B5BBE">
        <w:rPr>
          <w:color w:val="auto"/>
          <w:szCs w:val="24"/>
        </w:rPr>
        <w:t>the process improvement tools and application for achieving change in outcomes.</w:t>
      </w:r>
      <w:r w:rsidR="004031B0" w:rsidRPr="009B5BBE">
        <w:rPr>
          <w:color w:val="auto"/>
          <w:szCs w:val="24"/>
        </w:rPr>
        <w:t xml:space="preserve"> </w:t>
      </w:r>
      <w:r w:rsidR="00001727" w:rsidRPr="009B5BBE">
        <w:rPr>
          <w:color w:val="auto"/>
          <w:szCs w:val="24"/>
        </w:rPr>
        <w:t xml:space="preserve">The primary QAPI method </w:t>
      </w:r>
      <w:r w:rsidR="00D31CFB" w:rsidRPr="009B5BBE">
        <w:rPr>
          <w:color w:val="auto"/>
          <w:szCs w:val="24"/>
        </w:rPr>
        <w:t xml:space="preserve">will be DMAIC </w:t>
      </w:r>
      <w:r w:rsidR="00F8066F" w:rsidRPr="00F8066F">
        <w:rPr>
          <w:color w:val="auto"/>
          <w:szCs w:val="24"/>
        </w:rPr>
        <w:t>(</w:t>
      </w:r>
      <w:r w:rsidR="00D31CFB" w:rsidRPr="00F8066F">
        <w:rPr>
          <w:color w:val="auto"/>
          <w:szCs w:val="24"/>
          <w:shd w:val="clear" w:color="auto" w:fill="FFFFFF"/>
        </w:rPr>
        <w:t>Define—Measure—Analyze—Improve—Control)</w:t>
      </w:r>
    </w:p>
    <w:p w14:paraId="48CF04E4" w14:textId="71E52A87" w:rsidR="003901D1" w:rsidRPr="00F8066F" w:rsidRDefault="003901D1">
      <w:pPr>
        <w:ind w:left="0" w:firstLine="0"/>
        <w:rPr>
          <w:color w:val="auto"/>
          <w:szCs w:val="24"/>
        </w:rPr>
      </w:pPr>
    </w:p>
    <w:p w14:paraId="7F9D74DA" w14:textId="5D00DC56" w:rsidR="003901D1" w:rsidRPr="009B5BBE" w:rsidRDefault="00A64E01">
      <w:pPr>
        <w:ind w:left="0" w:firstLine="0"/>
        <w:rPr>
          <w:b/>
          <w:bCs/>
          <w:color w:val="auto"/>
          <w:szCs w:val="24"/>
          <w:u w:val="single"/>
        </w:rPr>
      </w:pPr>
      <w:r w:rsidRPr="009B5BBE">
        <w:rPr>
          <w:b/>
          <w:bCs/>
          <w:color w:val="auto"/>
          <w:szCs w:val="24"/>
          <w:u w:val="single"/>
        </w:rPr>
        <w:t>Resources for Sustained Improvement:</w:t>
      </w:r>
    </w:p>
    <w:p w14:paraId="07900BB3" w14:textId="4E0B30C3" w:rsidR="00492F73" w:rsidRPr="009B5BBE" w:rsidRDefault="00E71B0A">
      <w:pPr>
        <w:ind w:left="0" w:firstLine="0"/>
        <w:rPr>
          <w:color w:val="auto"/>
          <w:szCs w:val="24"/>
        </w:rPr>
      </w:pPr>
      <w:r w:rsidRPr="009B5BBE">
        <w:rPr>
          <w:color w:val="auto"/>
          <w:szCs w:val="24"/>
        </w:rPr>
        <w:t xml:space="preserve">Each quality committee or task force will have a quality specialist, </w:t>
      </w:r>
      <w:r w:rsidR="00F218A8" w:rsidRPr="009B5BBE">
        <w:rPr>
          <w:color w:val="auto"/>
          <w:szCs w:val="24"/>
        </w:rPr>
        <w:t xml:space="preserve">clinical </w:t>
      </w:r>
      <w:r w:rsidR="008043FE" w:rsidRPr="009B5BBE">
        <w:rPr>
          <w:color w:val="auto"/>
          <w:szCs w:val="24"/>
        </w:rPr>
        <w:t>informatics</w:t>
      </w:r>
      <w:r w:rsidR="00F218A8" w:rsidRPr="009B5BBE">
        <w:rPr>
          <w:color w:val="auto"/>
          <w:szCs w:val="24"/>
        </w:rPr>
        <w:t xml:space="preserve"> (physician, </w:t>
      </w:r>
      <w:r w:rsidR="00492F73" w:rsidRPr="009B5BBE">
        <w:rPr>
          <w:color w:val="auto"/>
          <w:szCs w:val="24"/>
        </w:rPr>
        <w:t>nursing,</w:t>
      </w:r>
      <w:r w:rsidR="00F218A8" w:rsidRPr="009B5BBE">
        <w:rPr>
          <w:color w:val="auto"/>
          <w:szCs w:val="24"/>
        </w:rPr>
        <w:t xml:space="preserve"> or pharmacy as relevant)</w:t>
      </w:r>
      <w:r w:rsidR="008043FE" w:rsidRPr="009B5BBE">
        <w:rPr>
          <w:color w:val="auto"/>
          <w:szCs w:val="24"/>
        </w:rPr>
        <w:t xml:space="preserve">, and quality specialist. </w:t>
      </w:r>
      <w:r w:rsidR="00492F73" w:rsidRPr="009B5BBE">
        <w:rPr>
          <w:color w:val="auto"/>
          <w:szCs w:val="24"/>
        </w:rPr>
        <w:t xml:space="preserve">Process improvement tools have been standardized and </w:t>
      </w:r>
      <w:r w:rsidR="007243F6" w:rsidRPr="009B5BBE">
        <w:rPr>
          <w:color w:val="auto"/>
          <w:szCs w:val="24"/>
        </w:rPr>
        <w:t xml:space="preserve">available for all task force and committee work </w:t>
      </w:r>
    </w:p>
    <w:p w14:paraId="12F08FC5" w14:textId="781FFDE2" w:rsidR="00A64E01" w:rsidRPr="009B5BBE" w:rsidRDefault="00A64E01">
      <w:pPr>
        <w:ind w:left="0" w:firstLine="0"/>
        <w:rPr>
          <w:color w:val="auto"/>
          <w:szCs w:val="24"/>
        </w:rPr>
      </w:pPr>
    </w:p>
    <w:p w14:paraId="54076CE4" w14:textId="672B69B9" w:rsidR="000025D1" w:rsidRPr="009B5BBE" w:rsidRDefault="000025D1">
      <w:pPr>
        <w:spacing w:after="0" w:line="259" w:lineRule="auto"/>
        <w:ind w:left="0" w:firstLine="0"/>
        <w:rPr>
          <w:color w:val="auto"/>
          <w:szCs w:val="24"/>
        </w:rPr>
      </w:pPr>
    </w:p>
    <w:sectPr w:rsidR="000025D1" w:rsidRPr="009B5BBE">
      <w:headerReference w:type="even" r:id="rId8"/>
      <w:headerReference w:type="default" r:id="rId9"/>
      <w:footerReference w:type="even" r:id="rId10"/>
      <w:footerReference w:type="default" r:id="rId11"/>
      <w:headerReference w:type="first" r:id="rId12"/>
      <w:footerReference w:type="first" r:id="rId13"/>
      <w:pgSz w:w="12240" w:h="15840"/>
      <w:pgMar w:top="1942" w:right="1286" w:bottom="1209" w:left="1441" w:header="540"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5D42" w14:textId="77777777" w:rsidR="003F4AC9" w:rsidRDefault="003F4AC9">
      <w:pPr>
        <w:spacing w:after="0" w:line="240" w:lineRule="auto"/>
      </w:pPr>
      <w:r>
        <w:separator/>
      </w:r>
    </w:p>
  </w:endnote>
  <w:endnote w:type="continuationSeparator" w:id="0">
    <w:p w14:paraId="61FEDA10" w14:textId="77777777" w:rsidR="003F4AC9" w:rsidRDefault="003F4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B18A" w14:textId="77777777" w:rsidR="000025D1" w:rsidRDefault="00481D56">
    <w:pPr>
      <w:spacing w:after="0" w:line="237" w:lineRule="auto"/>
      <w:ind w:left="0" w:right="4646" w:firstLine="4722"/>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B953" w14:textId="77777777" w:rsidR="000025D1" w:rsidRDefault="00481D56">
    <w:pPr>
      <w:spacing w:after="0" w:line="237" w:lineRule="auto"/>
      <w:ind w:left="0" w:right="4646" w:firstLine="4722"/>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73DB" w14:textId="77777777" w:rsidR="000025D1" w:rsidRDefault="00481D56">
    <w:pPr>
      <w:spacing w:after="0" w:line="237" w:lineRule="auto"/>
      <w:ind w:left="0" w:right="4646" w:firstLine="4722"/>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8465" w14:textId="77777777" w:rsidR="003F4AC9" w:rsidRDefault="003F4AC9">
      <w:pPr>
        <w:spacing w:after="0" w:line="240" w:lineRule="auto"/>
      </w:pPr>
      <w:r>
        <w:separator/>
      </w:r>
    </w:p>
  </w:footnote>
  <w:footnote w:type="continuationSeparator" w:id="0">
    <w:p w14:paraId="483E1982" w14:textId="77777777" w:rsidR="003F4AC9" w:rsidRDefault="003F4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590C" w14:textId="77777777" w:rsidR="000025D1" w:rsidRDefault="00481D56">
    <w:pPr>
      <w:spacing w:after="0" w:line="259" w:lineRule="auto"/>
      <w:ind w:left="0" w:firstLine="0"/>
    </w:pPr>
    <w:r>
      <w:rPr>
        <w:noProof/>
      </w:rPr>
      <w:drawing>
        <wp:anchor distT="0" distB="0" distL="114300" distR="114300" simplePos="0" relativeHeight="251658240" behindDoc="0" locked="0" layoutInCell="1" allowOverlap="0" wp14:anchorId="79293D78" wp14:editId="5F15354D">
          <wp:simplePos x="0" y="0"/>
          <wp:positionH relativeFrom="page">
            <wp:posOffset>5734050</wp:posOffset>
          </wp:positionH>
          <wp:positionV relativeFrom="page">
            <wp:posOffset>342900</wp:posOffset>
          </wp:positionV>
          <wp:extent cx="1114425" cy="695325"/>
          <wp:effectExtent l="0" t="0" r="0" b="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stretch>
                    <a:fillRect/>
                  </a:stretch>
                </pic:blipFill>
                <pic:spPr>
                  <a:xfrm>
                    <a:off x="0" y="0"/>
                    <a:ext cx="1114425" cy="695325"/>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r>
  </w:p>
  <w:p w14:paraId="1998F967" w14:textId="77777777" w:rsidR="000025D1" w:rsidRDefault="00481D56">
    <w:pPr>
      <w:spacing w:after="0" w:line="259" w:lineRule="auto"/>
      <w:ind w:left="0" w:firstLine="0"/>
    </w:pP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818A" w14:textId="77777777" w:rsidR="000025D1" w:rsidRDefault="00481D56">
    <w:pPr>
      <w:spacing w:after="0" w:line="259" w:lineRule="auto"/>
      <w:ind w:left="0" w:firstLine="0"/>
    </w:pPr>
    <w:r>
      <w:rPr>
        <w:noProof/>
      </w:rPr>
      <w:drawing>
        <wp:anchor distT="0" distB="0" distL="114300" distR="114300" simplePos="0" relativeHeight="251659264" behindDoc="0" locked="0" layoutInCell="1" allowOverlap="0" wp14:anchorId="26128CAE" wp14:editId="2FBA26A9">
          <wp:simplePos x="0" y="0"/>
          <wp:positionH relativeFrom="page">
            <wp:posOffset>5734050</wp:posOffset>
          </wp:positionH>
          <wp:positionV relativeFrom="page">
            <wp:posOffset>342900</wp:posOffset>
          </wp:positionV>
          <wp:extent cx="1114425" cy="69532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1114425" cy="695325"/>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r>
  </w:p>
  <w:p w14:paraId="7A4B76BA" w14:textId="77777777" w:rsidR="000025D1" w:rsidRDefault="00481D56">
    <w:pPr>
      <w:spacing w:after="0" w:line="259" w:lineRule="auto"/>
      <w:ind w:left="0" w:firstLine="0"/>
    </w:pP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F08A" w14:textId="77777777" w:rsidR="000025D1" w:rsidRDefault="00481D56">
    <w:pPr>
      <w:spacing w:after="0" w:line="259" w:lineRule="auto"/>
      <w:ind w:left="0" w:firstLine="0"/>
    </w:pPr>
    <w:r>
      <w:rPr>
        <w:noProof/>
      </w:rPr>
      <w:drawing>
        <wp:anchor distT="0" distB="0" distL="114300" distR="114300" simplePos="0" relativeHeight="251660288" behindDoc="0" locked="0" layoutInCell="1" allowOverlap="0" wp14:anchorId="49556902" wp14:editId="1369DB78">
          <wp:simplePos x="0" y="0"/>
          <wp:positionH relativeFrom="page">
            <wp:posOffset>5734050</wp:posOffset>
          </wp:positionH>
          <wp:positionV relativeFrom="page">
            <wp:posOffset>342900</wp:posOffset>
          </wp:positionV>
          <wp:extent cx="1114425" cy="69532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1114425" cy="695325"/>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r>
  </w:p>
  <w:p w14:paraId="49B1A683" w14:textId="77777777" w:rsidR="000025D1" w:rsidRDefault="00481D56">
    <w:pPr>
      <w:spacing w:after="0" w:line="259" w:lineRule="auto"/>
      <w:ind w:left="0" w:firstLine="0"/>
    </w:pP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F12"/>
    <w:multiLevelType w:val="hybridMultilevel"/>
    <w:tmpl w:val="C2F6DA02"/>
    <w:lvl w:ilvl="0" w:tplc="1736C188">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8CCC9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2581A">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FC20A2">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62BD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E5928">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CE2F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A00D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1AC18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0D1F9D"/>
    <w:multiLevelType w:val="hybridMultilevel"/>
    <w:tmpl w:val="F1803C64"/>
    <w:lvl w:ilvl="0" w:tplc="26527EC8">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52C64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F057C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B83BB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76411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D2517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FEFF4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00D1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C61C8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8E346E"/>
    <w:multiLevelType w:val="hybridMultilevel"/>
    <w:tmpl w:val="4928F4F6"/>
    <w:lvl w:ilvl="0" w:tplc="27A0A86E">
      <w:start w:val="1"/>
      <w:numFmt w:val="bullet"/>
      <w:lvlText w:val="•"/>
      <w:lvlJc w:val="left"/>
      <w:pPr>
        <w:tabs>
          <w:tab w:val="num" w:pos="720"/>
        </w:tabs>
        <w:ind w:left="720" w:hanging="360"/>
      </w:pPr>
      <w:rPr>
        <w:rFonts w:ascii="Times New Roman" w:hAnsi="Times New Roman" w:hint="default"/>
      </w:rPr>
    </w:lvl>
    <w:lvl w:ilvl="1" w:tplc="F2A43E18" w:tentative="1">
      <w:start w:val="1"/>
      <w:numFmt w:val="bullet"/>
      <w:lvlText w:val="•"/>
      <w:lvlJc w:val="left"/>
      <w:pPr>
        <w:tabs>
          <w:tab w:val="num" w:pos="1440"/>
        </w:tabs>
        <w:ind w:left="1440" w:hanging="360"/>
      </w:pPr>
      <w:rPr>
        <w:rFonts w:ascii="Times New Roman" w:hAnsi="Times New Roman" w:hint="default"/>
      </w:rPr>
    </w:lvl>
    <w:lvl w:ilvl="2" w:tplc="B21A3CE4" w:tentative="1">
      <w:start w:val="1"/>
      <w:numFmt w:val="bullet"/>
      <w:lvlText w:val="•"/>
      <w:lvlJc w:val="left"/>
      <w:pPr>
        <w:tabs>
          <w:tab w:val="num" w:pos="2160"/>
        </w:tabs>
        <w:ind w:left="2160" w:hanging="360"/>
      </w:pPr>
      <w:rPr>
        <w:rFonts w:ascii="Times New Roman" w:hAnsi="Times New Roman" w:hint="default"/>
      </w:rPr>
    </w:lvl>
    <w:lvl w:ilvl="3" w:tplc="56AA3A28" w:tentative="1">
      <w:start w:val="1"/>
      <w:numFmt w:val="bullet"/>
      <w:lvlText w:val="•"/>
      <w:lvlJc w:val="left"/>
      <w:pPr>
        <w:tabs>
          <w:tab w:val="num" w:pos="2880"/>
        </w:tabs>
        <w:ind w:left="2880" w:hanging="360"/>
      </w:pPr>
      <w:rPr>
        <w:rFonts w:ascii="Times New Roman" w:hAnsi="Times New Roman" w:hint="default"/>
      </w:rPr>
    </w:lvl>
    <w:lvl w:ilvl="4" w:tplc="63BE06FE" w:tentative="1">
      <w:start w:val="1"/>
      <w:numFmt w:val="bullet"/>
      <w:lvlText w:val="•"/>
      <w:lvlJc w:val="left"/>
      <w:pPr>
        <w:tabs>
          <w:tab w:val="num" w:pos="3600"/>
        </w:tabs>
        <w:ind w:left="3600" w:hanging="360"/>
      </w:pPr>
      <w:rPr>
        <w:rFonts w:ascii="Times New Roman" w:hAnsi="Times New Roman" w:hint="default"/>
      </w:rPr>
    </w:lvl>
    <w:lvl w:ilvl="5" w:tplc="B782A7F6" w:tentative="1">
      <w:start w:val="1"/>
      <w:numFmt w:val="bullet"/>
      <w:lvlText w:val="•"/>
      <w:lvlJc w:val="left"/>
      <w:pPr>
        <w:tabs>
          <w:tab w:val="num" w:pos="4320"/>
        </w:tabs>
        <w:ind w:left="4320" w:hanging="360"/>
      </w:pPr>
      <w:rPr>
        <w:rFonts w:ascii="Times New Roman" w:hAnsi="Times New Roman" w:hint="default"/>
      </w:rPr>
    </w:lvl>
    <w:lvl w:ilvl="6" w:tplc="3982A714" w:tentative="1">
      <w:start w:val="1"/>
      <w:numFmt w:val="bullet"/>
      <w:lvlText w:val="•"/>
      <w:lvlJc w:val="left"/>
      <w:pPr>
        <w:tabs>
          <w:tab w:val="num" w:pos="5040"/>
        </w:tabs>
        <w:ind w:left="5040" w:hanging="360"/>
      </w:pPr>
      <w:rPr>
        <w:rFonts w:ascii="Times New Roman" w:hAnsi="Times New Roman" w:hint="default"/>
      </w:rPr>
    </w:lvl>
    <w:lvl w:ilvl="7" w:tplc="5010DFC4" w:tentative="1">
      <w:start w:val="1"/>
      <w:numFmt w:val="bullet"/>
      <w:lvlText w:val="•"/>
      <w:lvlJc w:val="left"/>
      <w:pPr>
        <w:tabs>
          <w:tab w:val="num" w:pos="5760"/>
        </w:tabs>
        <w:ind w:left="5760" w:hanging="360"/>
      </w:pPr>
      <w:rPr>
        <w:rFonts w:ascii="Times New Roman" w:hAnsi="Times New Roman" w:hint="default"/>
      </w:rPr>
    </w:lvl>
    <w:lvl w:ilvl="8" w:tplc="1638D00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25968BC"/>
    <w:multiLevelType w:val="hybridMultilevel"/>
    <w:tmpl w:val="65E45F36"/>
    <w:lvl w:ilvl="0" w:tplc="275443D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6C49E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B4F0A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1EB42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38AE6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FCE59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A250D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AA900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44E6D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4233F2"/>
    <w:multiLevelType w:val="hybridMultilevel"/>
    <w:tmpl w:val="25C4378E"/>
    <w:lvl w:ilvl="0" w:tplc="A1B63D88">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9CDDB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96BEEC">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BEE5C8">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CA444A">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1CFF62">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4A0434">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0CA468">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184104">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FC1C9A"/>
    <w:multiLevelType w:val="hybridMultilevel"/>
    <w:tmpl w:val="E32EF614"/>
    <w:lvl w:ilvl="0" w:tplc="F90A831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DA1E0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18154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D2470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58C99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F25C8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B8ADD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6A79E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C0481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0117E6"/>
    <w:multiLevelType w:val="hybridMultilevel"/>
    <w:tmpl w:val="1628737C"/>
    <w:lvl w:ilvl="0" w:tplc="C3924F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346926">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7C1E3E">
      <w:start w:val="1"/>
      <w:numFmt w:val="bullet"/>
      <w:lvlRestart w:val="0"/>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980C22">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1A4446">
      <w:start w:val="1"/>
      <w:numFmt w:val="bullet"/>
      <w:lvlText w:val="o"/>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FEE2FC">
      <w:start w:val="1"/>
      <w:numFmt w:val="bullet"/>
      <w:lvlText w:val="▪"/>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90EC52">
      <w:start w:val="1"/>
      <w:numFmt w:val="bullet"/>
      <w:lvlText w:val="•"/>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606CCC">
      <w:start w:val="1"/>
      <w:numFmt w:val="bullet"/>
      <w:lvlText w:val="o"/>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AE0C20">
      <w:start w:val="1"/>
      <w:numFmt w:val="bullet"/>
      <w:lvlText w:val="▪"/>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B050B6"/>
    <w:multiLevelType w:val="hybridMultilevel"/>
    <w:tmpl w:val="4526521C"/>
    <w:lvl w:ilvl="0" w:tplc="72E63D98">
      <w:start w:val="1"/>
      <w:numFmt w:val="decimal"/>
      <w:lvlText w:val="%1."/>
      <w:lvlJc w:val="left"/>
      <w:pPr>
        <w:ind w:left="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1CF84A">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479CA">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D44DF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CF5CA">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8A3D9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0DA5E">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0A1656">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6E0F7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B213F99"/>
    <w:multiLevelType w:val="hybridMultilevel"/>
    <w:tmpl w:val="14ECFD74"/>
    <w:lvl w:ilvl="0" w:tplc="0E228CCC">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CEDDA6">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58963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C2A05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8408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D88F6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34BB0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5CA84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68386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603B1B"/>
    <w:multiLevelType w:val="hybridMultilevel"/>
    <w:tmpl w:val="90B4C1FE"/>
    <w:lvl w:ilvl="0" w:tplc="B21C7F2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2C1F8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4677D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2E3BC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68201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EE30F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0651D2">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1E97E8">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AC7AD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CC917AE"/>
    <w:multiLevelType w:val="hybridMultilevel"/>
    <w:tmpl w:val="38E292AA"/>
    <w:lvl w:ilvl="0" w:tplc="FBE06402">
      <w:start w:val="1"/>
      <w:numFmt w:val="bullet"/>
      <w:lvlText w:val="•"/>
      <w:lvlJc w:val="left"/>
      <w:pPr>
        <w:tabs>
          <w:tab w:val="num" w:pos="720"/>
        </w:tabs>
        <w:ind w:left="720" w:hanging="360"/>
      </w:pPr>
      <w:rPr>
        <w:rFonts w:ascii="Arial" w:hAnsi="Arial" w:hint="default"/>
      </w:rPr>
    </w:lvl>
    <w:lvl w:ilvl="1" w:tplc="22A8E97E" w:tentative="1">
      <w:start w:val="1"/>
      <w:numFmt w:val="bullet"/>
      <w:lvlText w:val="•"/>
      <w:lvlJc w:val="left"/>
      <w:pPr>
        <w:tabs>
          <w:tab w:val="num" w:pos="1440"/>
        </w:tabs>
        <w:ind w:left="1440" w:hanging="360"/>
      </w:pPr>
      <w:rPr>
        <w:rFonts w:ascii="Arial" w:hAnsi="Arial" w:hint="default"/>
      </w:rPr>
    </w:lvl>
    <w:lvl w:ilvl="2" w:tplc="119A810E" w:tentative="1">
      <w:start w:val="1"/>
      <w:numFmt w:val="bullet"/>
      <w:lvlText w:val="•"/>
      <w:lvlJc w:val="left"/>
      <w:pPr>
        <w:tabs>
          <w:tab w:val="num" w:pos="2160"/>
        </w:tabs>
        <w:ind w:left="2160" w:hanging="360"/>
      </w:pPr>
      <w:rPr>
        <w:rFonts w:ascii="Arial" w:hAnsi="Arial" w:hint="default"/>
      </w:rPr>
    </w:lvl>
    <w:lvl w:ilvl="3" w:tplc="6354F35C" w:tentative="1">
      <w:start w:val="1"/>
      <w:numFmt w:val="bullet"/>
      <w:lvlText w:val="•"/>
      <w:lvlJc w:val="left"/>
      <w:pPr>
        <w:tabs>
          <w:tab w:val="num" w:pos="2880"/>
        </w:tabs>
        <w:ind w:left="2880" w:hanging="360"/>
      </w:pPr>
      <w:rPr>
        <w:rFonts w:ascii="Arial" w:hAnsi="Arial" w:hint="default"/>
      </w:rPr>
    </w:lvl>
    <w:lvl w:ilvl="4" w:tplc="AD3C460C" w:tentative="1">
      <w:start w:val="1"/>
      <w:numFmt w:val="bullet"/>
      <w:lvlText w:val="•"/>
      <w:lvlJc w:val="left"/>
      <w:pPr>
        <w:tabs>
          <w:tab w:val="num" w:pos="3600"/>
        </w:tabs>
        <w:ind w:left="3600" w:hanging="360"/>
      </w:pPr>
      <w:rPr>
        <w:rFonts w:ascii="Arial" w:hAnsi="Arial" w:hint="default"/>
      </w:rPr>
    </w:lvl>
    <w:lvl w:ilvl="5" w:tplc="86E45800" w:tentative="1">
      <w:start w:val="1"/>
      <w:numFmt w:val="bullet"/>
      <w:lvlText w:val="•"/>
      <w:lvlJc w:val="left"/>
      <w:pPr>
        <w:tabs>
          <w:tab w:val="num" w:pos="4320"/>
        </w:tabs>
        <w:ind w:left="4320" w:hanging="360"/>
      </w:pPr>
      <w:rPr>
        <w:rFonts w:ascii="Arial" w:hAnsi="Arial" w:hint="default"/>
      </w:rPr>
    </w:lvl>
    <w:lvl w:ilvl="6" w:tplc="68842AE6" w:tentative="1">
      <w:start w:val="1"/>
      <w:numFmt w:val="bullet"/>
      <w:lvlText w:val="•"/>
      <w:lvlJc w:val="left"/>
      <w:pPr>
        <w:tabs>
          <w:tab w:val="num" w:pos="5040"/>
        </w:tabs>
        <w:ind w:left="5040" w:hanging="360"/>
      </w:pPr>
      <w:rPr>
        <w:rFonts w:ascii="Arial" w:hAnsi="Arial" w:hint="default"/>
      </w:rPr>
    </w:lvl>
    <w:lvl w:ilvl="7" w:tplc="38B61344" w:tentative="1">
      <w:start w:val="1"/>
      <w:numFmt w:val="bullet"/>
      <w:lvlText w:val="•"/>
      <w:lvlJc w:val="left"/>
      <w:pPr>
        <w:tabs>
          <w:tab w:val="num" w:pos="5760"/>
        </w:tabs>
        <w:ind w:left="5760" w:hanging="360"/>
      </w:pPr>
      <w:rPr>
        <w:rFonts w:ascii="Arial" w:hAnsi="Arial" w:hint="default"/>
      </w:rPr>
    </w:lvl>
    <w:lvl w:ilvl="8" w:tplc="9D622B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A85558"/>
    <w:multiLevelType w:val="hybridMultilevel"/>
    <w:tmpl w:val="9ED27ADE"/>
    <w:lvl w:ilvl="0" w:tplc="095A440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FE04EA">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90926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A09B2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5869CA">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06F71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16ABC2">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A0B45C">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8CCE9A">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4761993"/>
    <w:multiLevelType w:val="hybridMultilevel"/>
    <w:tmpl w:val="A836B3BE"/>
    <w:lvl w:ilvl="0" w:tplc="F530B29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9A9F1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DCBC3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2A3D5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7EB26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048A3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E068C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D217D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B6F8A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6224907">
    <w:abstractNumId w:val="3"/>
  </w:num>
  <w:num w:numId="2" w16cid:durableId="1822845486">
    <w:abstractNumId w:val="5"/>
  </w:num>
  <w:num w:numId="3" w16cid:durableId="625240257">
    <w:abstractNumId w:val="4"/>
  </w:num>
  <w:num w:numId="4" w16cid:durableId="827987208">
    <w:abstractNumId w:val="6"/>
  </w:num>
  <w:num w:numId="5" w16cid:durableId="15079011">
    <w:abstractNumId w:val="8"/>
  </w:num>
  <w:num w:numId="6" w16cid:durableId="1707947685">
    <w:abstractNumId w:val="12"/>
  </w:num>
  <w:num w:numId="7" w16cid:durableId="1065449736">
    <w:abstractNumId w:val="0"/>
  </w:num>
  <w:num w:numId="8" w16cid:durableId="1340081147">
    <w:abstractNumId w:val="1"/>
  </w:num>
  <w:num w:numId="9" w16cid:durableId="2029795935">
    <w:abstractNumId w:val="7"/>
  </w:num>
  <w:num w:numId="10" w16cid:durableId="1612588420">
    <w:abstractNumId w:val="9"/>
  </w:num>
  <w:num w:numId="11" w16cid:durableId="1784227892">
    <w:abstractNumId w:val="11"/>
  </w:num>
  <w:num w:numId="12" w16cid:durableId="1813864764">
    <w:abstractNumId w:val="2"/>
  </w:num>
  <w:num w:numId="13" w16cid:durableId="286014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D1"/>
    <w:rsid w:val="00001727"/>
    <w:rsid w:val="000025D1"/>
    <w:rsid w:val="00003AF7"/>
    <w:rsid w:val="0002296B"/>
    <w:rsid w:val="00031419"/>
    <w:rsid w:val="00035A91"/>
    <w:rsid w:val="00054BBD"/>
    <w:rsid w:val="000568E9"/>
    <w:rsid w:val="00085DF9"/>
    <w:rsid w:val="00092B81"/>
    <w:rsid w:val="000930D3"/>
    <w:rsid w:val="000A231D"/>
    <w:rsid w:val="000D12C2"/>
    <w:rsid w:val="000E421C"/>
    <w:rsid w:val="000F30CD"/>
    <w:rsid w:val="000F7D0E"/>
    <w:rsid w:val="001216F1"/>
    <w:rsid w:val="001E3C73"/>
    <w:rsid w:val="00200705"/>
    <w:rsid w:val="00215DCB"/>
    <w:rsid w:val="0027599C"/>
    <w:rsid w:val="00291B82"/>
    <w:rsid w:val="002C2221"/>
    <w:rsid w:val="003341F1"/>
    <w:rsid w:val="0036155C"/>
    <w:rsid w:val="003901D1"/>
    <w:rsid w:val="003A7CFA"/>
    <w:rsid w:val="003B2995"/>
    <w:rsid w:val="003B6706"/>
    <w:rsid w:val="003F4AC9"/>
    <w:rsid w:val="004031B0"/>
    <w:rsid w:val="00481D56"/>
    <w:rsid w:val="00492F73"/>
    <w:rsid w:val="004A61DA"/>
    <w:rsid w:val="004E24B1"/>
    <w:rsid w:val="00531C69"/>
    <w:rsid w:val="005327EC"/>
    <w:rsid w:val="00543AF1"/>
    <w:rsid w:val="0056565C"/>
    <w:rsid w:val="00574760"/>
    <w:rsid w:val="005C5BD6"/>
    <w:rsid w:val="005D269B"/>
    <w:rsid w:val="005D5D89"/>
    <w:rsid w:val="005D7B2B"/>
    <w:rsid w:val="005F2DEB"/>
    <w:rsid w:val="0064454A"/>
    <w:rsid w:val="00650BDE"/>
    <w:rsid w:val="006A6C64"/>
    <w:rsid w:val="006B4F7A"/>
    <w:rsid w:val="006B672D"/>
    <w:rsid w:val="006C25D1"/>
    <w:rsid w:val="007243F6"/>
    <w:rsid w:val="00732BF6"/>
    <w:rsid w:val="007A493D"/>
    <w:rsid w:val="007B5BD6"/>
    <w:rsid w:val="007C53E3"/>
    <w:rsid w:val="007D2321"/>
    <w:rsid w:val="008043FE"/>
    <w:rsid w:val="00846B03"/>
    <w:rsid w:val="008666F4"/>
    <w:rsid w:val="00885099"/>
    <w:rsid w:val="009048AD"/>
    <w:rsid w:val="00932F57"/>
    <w:rsid w:val="009421AA"/>
    <w:rsid w:val="00996F2F"/>
    <w:rsid w:val="009A00D8"/>
    <w:rsid w:val="009B5BBE"/>
    <w:rsid w:val="009C5BCF"/>
    <w:rsid w:val="009C7BF3"/>
    <w:rsid w:val="009F3467"/>
    <w:rsid w:val="00A168E7"/>
    <w:rsid w:val="00A300A5"/>
    <w:rsid w:val="00A40E57"/>
    <w:rsid w:val="00A41917"/>
    <w:rsid w:val="00A64E01"/>
    <w:rsid w:val="00AA2478"/>
    <w:rsid w:val="00AB3184"/>
    <w:rsid w:val="00BA1FC1"/>
    <w:rsid w:val="00BB24D7"/>
    <w:rsid w:val="00BC252A"/>
    <w:rsid w:val="00BC414C"/>
    <w:rsid w:val="00BE1623"/>
    <w:rsid w:val="00C121B9"/>
    <w:rsid w:val="00C64599"/>
    <w:rsid w:val="00CC60E6"/>
    <w:rsid w:val="00CC64C4"/>
    <w:rsid w:val="00CF41B9"/>
    <w:rsid w:val="00D11E01"/>
    <w:rsid w:val="00D31CFB"/>
    <w:rsid w:val="00D35FE9"/>
    <w:rsid w:val="00D63093"/>
    <w:rsid w:val="00D64739"/>
    <w:rsid w:val="00D664FF"/>
    <w:rsid w:val="00D76D5F"/>
    <w:rsid w:val="00D7762F"/>
    <w:rsid w:val="00D9444E"/>
    <w:rsid w:val="00DB166D"/>
    <w:rsid w:val="00DD76D0"/>
    <w:rsid w:val="00DF23FE"/>
    <w:rsid w:val="00E01478"/>
    <w:rsid w:val="00E06030"/>
    <w:rsid w:val="00E31241"/>
    <w:rsid w:val="00E314EA"/>
    <w:rsid w:val="00E63FB5"/>
    <w:rsid w:val="00E71B0A"/>
    <w:rsid w:val="00E80302"/>
    <w:rsid w:val="00EB060B"/>
    <w:rsid w:val="00EB7A69"/>
    <w:rsid w:val="00ED4B3F"/>
    <w:rsid w:val="00EE72BE"/>
    <w:rsid w:val="00F0198C"/>
    <w:rsid w:val="00F218A8"/>
    <w:rsid w:val="00F3560E"/>
    <w:rsid w:val="00F45508"/>
    <w:rsid w:val="00F76450"/>
    <w:rsid w:val="00F8066F"/>
    <w:rsid w:val="00F83DA3"/>
    <w:rsid w:val="00FC3859"/>
    <w:rsid w:val="00FD01E1"/>
    <w:rsid w:val="00FE11E1"/>
    <w:rsid w:val="00FE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337E"/>
  <w15:docId w15:val="{0C633445-604C-4794-A44C-6AE4F5C7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27599C"/>
    <w:pPr>
      <w:spacing w:after="0" w:line="259" w:lineRule="auto"/>
      <w:ind w:left="39"/>
      <w:jc w:val="center"/>
      <w:outlineLvl w:val="0"/>
    </w:pPr>
    <w:rPr>
      <w:b/>
      <w:color w:val="auto"/>
      <w:szCs w:val="24"/>
    </w:rPr>
  </w:style>
  <w:style w:type="paragraph" w:styleId="Heading2">
    <w:name w:val="heading 2"/>
    <w:next w:val="Normal"/>
    <w:link w:val="Heading2Char"/>
    <w:uiPriority w:val="9"/>
    <w:unhideWhenUsed/>
    <w:qFormat/>
    <w:pPr>
      <w:keepNext/>
      <w:keepLines/>
      <w:spacing w:after="7" w:line="251" w:lineRule="auto"/>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7599C"/>
    <w:rPr>
      <w:rFonts w:ascii="Times New Roman" w:eastAsia="Times New Roman" w:hAnsi="Times New Roman" w:cs="Times New Roman"/>
      <w:b/>
      <w:sz w:val="24"/>
      <w:szCs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46B03"/>
    <w:pPr>
      <w:spacing w:after="0" w:line="240" w:lineRule="auto"/>
    </w:pPr>
    <w:rPr>
      <w:rFonts w:ascii="Times New Roman" w:eastAsia="Times New Roman" w:hAnsi="Times New Roman" w:cs="Times New Roman"/>
      <w:color w:val="000000"/>
      <w:sz w:val="24"/>
    </w:rPr>
  </w:style>
  <w:style w:type="character" w:customStyle="1" w:styleId="cskcde">
    <w:name w:val="cskcde"/>
    <w:basedOn w:val="DefaultParagraphFont"/>
    <w:rsid w:val="005D269B"/>
  </w:style>
  <w:style w:type="character" w:customStyle="1" w:styleId="hgkelc">
    <w:name w:val="hgkelc"/>
    <w:basedOn w:val="DefaultParagraphFont"/>
    <w:rsid w:val="005D269B"/>
  </w:style>
  <w:style w:type="character" w:customStyle="1" w:styleId="normaltextrun">
    <w:name w:val="normaltextrun"/>
    <w:basedOn w:val="DefaultParagraphFont"/>
    <w:rsid w:val="007D2321"/>
  </w:style>
  <w:style w:type="character" w:customStyle="1" w:styleId="eop">
    <w:name w:val="eop"/>
    <w:basedOn w:val="DefaultParagraphFont"/>
    <w:rsid w:val="007D2321"/>
  </w:style>
  <w:style w:type="paragraph" w:customStyle="1" w:styleId="Default">
    <w:name w:val="Default"/>
    <w:rsid w:val="00E63FB5"/>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4802">
      <w:bodyDiv w:val="1"/>
      <w:marLeft w:val="0"/>
      <w:marRight w:val="0"/>
      <w:marTop w:val="0"/>
      <w:marBottom w:val="0"/>
      <w:divBdr>
        <w:top w:val="none" w:sz="0" w:space="0" w:color="auto"/>
        <w:left w:val="none" w:sz="0" w:space="0" w:color="auto"/>
        <w:bottom w:val="none" w:sz="0" w:space="0" w:color="auto"/>
        <w:right w:val="none" w:sz="0" w:space="0" w:color="auto"/>
      </w:divBdr>
      <w:divsChild>
        <w:div w:id="1945383324">
          <w:marLeft w:val="360"/>
          <w:marRight w:val="0"/>
          <w:marTop w:val="200"/>
          <w:marBottom w:val="0"/>
          <w:divBdr>
            <w:top w:val="none" w:sz="0" w:space="0" w:color="auto"/>
            <w:left w:val="none" w:sz="0" w:space="0" w:color="auto"/>
            <w:bottom w:val="none" w:sz="0" w:space="0" w:color="auto"/>
            <w:right w:val="none" w:sz="0" w:space="0" w:color="auto"/>
          </w:divBdr>
        </w:div>
        <w:div w:id="1352493522">
          <w:marLeft w:val="360"/>
          <w:marRight w:val="0"/>
          <w:marTop w:val="200"/>
          <w:marBottom w:val="0"/>
          <w:divBdr>
            <w:top w:val="none" w:sz="0" w:space="0" w:color="auto"/>
            <w:left w:val="none" w:sz="0" w:space="0" w:color="auto"/>
            <w:bottom w:val="none" w:sz="0" w:space="0" w:color="auto"/>
            <w:right w:val="none" w:sz="0" w:space="0" w:color="auto"/>
          </w:divBdr>
        </w:div>
        <w:div w:id="209414601">
          <w:marLeft w:val="360"/>
          <w:marRight w:val="0"/>
          <w:marTop w:val="200"/>
          <w:marBottom w:val="0"/>
          <w:divBdr>
            <w:top w:val="none" w:sz="0" w:space="0" w:color="auto"/>
            <w:left w:val="none" w:sz="0" w:space="0" w:color="auto"/>
            <w:bottom w:val="none" w:sz="0" w:space="0" w:color="auto"/>
            <w:right w:val="none" w:sz="0" w:space="0" w:color="auto"/>
          </w:divBdr>
        </w:div>
        <w:div w:id="207306138">
          <w:marLeft w:val="360"/>
          <w:marRight w:val="0"/>
          <w:marTop w:val="200"/>
          <w:marBottom w:val="0"/>
          <w:divBdr>
            <w:top w:val="none" w:sz="0" w:space="0" w:color="auto"/>
            <w:left w:val="none" w:sz="0" w:space="0" w:color="auto"/>
            <w:bottom w:val="none" w:sz="0" w:space="0" w:color="auto"/>
            <w:right w:val="none" w:sz="0" w:space="0" w:color="auto"/>
          </w:divBdr>
        </w:div>
        <w:div w:id="1618298220">
          <w:marLeft w:val="360"/>
          <w:marRight w:val="0"/>
          <w:marTop w:val="200"/>
          <w:marBottom w:val="0"/>
          <w:divBdr>
            <w:top w:val="none" w:sz="0" w:space="0" w:color="auto"/>
            <w:left w:val="none" w:sz="0" w:space="0" w:color="auto"/>
            <w:bottom w:val="none" w:sz="0" w:space="0" w:color="auto"/>
            <w:right w:val="none" w:sz="0" w:space="0" w:color="auto"/>
          </w:divBdr>
        </w:div>
        <w:div w:id="1797407332">
          <w:marLeft w:val="360"/>
          <w:marRight w:val="0"/>
          <w:marTop w:val="200"/>
          <w:marBottom w:val="0"/>
          <w:divBdr>
            <w:top w:val="none" w:sz="0" w:space="0" w:color="auto"/>
            <w:left w:val="none" w:sz="0" w:space="0" w:color="auto"/>
            <w:bottom w:val="none" w:sz="0" w:space="0" w:color="auto"/>
            <w:right w:val="none" w:sz="0" w:space="0" w:color="auto"/>
          </w:divBdr>
        </w:div>
        <w:div w:id="563642324">
          <w:marLeft w:val="360"/>
          <w:marRight w:val="0"/>
          <w:marTop w:val="200"/>
          <w:marBottom w:val="0"/>
          <w:divBdr>
            <w:top w:val="none" w:sz="0" w:space="0" w:color="auto"/>
            <w:left w:val="none" w:sz="0" w:space="0" w:color="auto"/>
            <w:bottom w:val="none" w:sz="0" w:space="0" w:color="auto"/>
            <w:right w:val="none" w:sz="0" w:space="0" w:color="auto"/>
          </w:divBdr>
        </w:div>
        <w:div w:id="1157114400">
          <w:marLeft w:val="360"/>
          <w:marRight w:val="0"/>
          <w:marTop w:val="200"/>
          <w:marBottom w:val="0"/>
          <w:divBdr>
            <w:top w:val="none" w:sz="0" w:space="0" w:color="auto"/>
            <w:left w:val="none" w:sz="0" w:space="0" w:color="auto"/>
            <w:bottom w:val="none" w:sz="0" w:space="0" w:color="auto"/>
            <w:right w:val="none" w:sz="0" w:space="0" w:color="auto"/>
          </w:divBdr>
        </w:div>
        <w:div w:id="2025861289">
          <w:marLeft w:val="360"/>
          <w:marRight w:val="0"/>
          <w:marTop w:val="200"/>
          <w:marBottom w:val="0"/>
          <w:divBdr>
            <w:top w:val="none" w:sz="0" w:space="0" w:color="auto"/>
            <w:left w:val="none" w:sz="0" w:space="0" w:color="auto"/>
            <w:bottom w:val="none" w:sz="0" w:space="0" w:color="auto"/>
            <w:right w:val="none" w:sz="0" w:space="0" w:color="auto"/>
          </w:divBdr>
        </w:div>
        <w:div w:id="1908607657">
          <w:marLeft w:val="360"/>
          <w:marRight w:val="0"/>
          <w:marTop w:val="200"/>
          <w:marBottom w:val="0"/>
          <w:divBdr>
            <w:top w:val="none" w:sz="0" w:space="0" w:color="auto"/>
            <w:left w:val="none" w:sz="0" w:space="0" w:color="auto"/>
            <w:bottom w:val="none" w:sz="0" w:space="0" w:color="auto"/>
            <w:right w:val="none" w:sz="0" w:space="0" w:color="auto"/>
          </w:divBdr>
        </w:div>
      </w:divsChild>
    </w:div>
    <w:div w:id="514655852">
      <w:bodyDiv w:val="1"/>
      <w:marLeft w:val="0"/>
      <w:marRight w:val="0"/>
      <w:marTop w:val="0"/>
      <w:marBottom w:val="0"/>
      <w:divBdr>
        <w:top w:val="none" w:sz="0" w:space="0" w:color="auto"/>
        <w:left w:val="none" w:sz="0" w:space="0" w:color="auto"/>
        <w:bottom w:val="none" w:sz="0" w:space="0" w:color="auto"/>
        <w:right w:val="none" w:sz="0" w:space="0" w:color="auto"/>
      </w:divBdr>
    </w:div>
    <w:div w:id="991255669">
      <w:bodyDiv w:val="1"/>
      <w:marLeft w:val="0"/>
      <w:marRight w:val="0"/>
      <w:marTop w:val="0"/>
      <w:marBottom w:val="0"/>
      <w:divBdr>
        <w:top w:val="none" w:sz="0" w:space="0" w:color="auto"/>
        <w:left w:val="none" w:sz="0" w:space="0" w:color="auto"/>
        <w:bottom w:val="none" w:sz="0" w:space="0" w:color="auto"/>
        <w:right w:val="none" w:sz="0" w:space="0" w:color="auto"/>
      </w:divBdr>
      <w:divsChild>
        <w:div w:id="1342900471">
          <w:marLeft w:val="0"/>
          <w:marRight w:val="0"/>
          <w:marTop w:val="0"/>
          <w:marBottom w:val="0"/>
          <w:divBdr>
            <w:top w:val="none" w:sz="0" w:space="0" w:color="auto"/>
            <w:left w:val="none" w:sz="0" w:space="0" w:color="auto"/>
            <w:bottom w:val="none" w:sz="0" w:space="0" w:color="auto"/>
            <w:right w:val="none" w:sz="0" w:space="0" w:color="auto"/>
          </w:divBdr>
          <w:divsChild>
            <w:div w:id="1713187788">
              <w:marLeft w:val="0"/>
              <w:marRight w:val="0"/>
              <w:marTop w:val="0"/>
              <w:marBottom w:val="0"/>
              <w:divBdr>
                <w:top w:val="none" w:sz="0" w:space="0" w:color="auto"/>
                <w:left w:val="none" w:sz="0" w:space="0" w:color="auto"/>
                <w:bottom w:val="none" w:sz="0" w:space="0" w:color="auto"/>
                <w:right w:val="none" w:sz="0" w:space="0" w:color="auto"/>
              </w:divBdr>
              <w:divsChild>
                <w:div w:id="19570582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43102767">
          <w:marLeft w:val="0"/>
          <w:marRight w:val="0"/>
          <w:marTop w:val="0"/>
          <w:marBottom w:val="0"/>
          <w:divBdr>
            <w:top w:val="none" w:sz="0" w:space="0" w:color="auto"/>
            <w:left w:val="none" w:sz="0" w:space="0" w:color="auto"/>
            <w:bottom w:val="none" w:sz="0" w:space="0" w:color="auto"/>
            <w:right w:val="none" w:sz="0" w:space="0" w:color="auto"/>
          </w:divBdr>
          <w:divsChild>
            <w:div w:id="1733770046">
              <w:marLeft w:val="0"/>
              <w:marRight w:val="0"/>
              <w:marTop w:val="0"/>
              <w:marBottom w:val="0"/>
              <w:divBdr>
                <w:top w:val="none" w:sz="0" w:space="0" w:color="auto"/>
                <w:left w:val="none" w:sz="0" w:space="0" w:color="auto"/>
                <w:bottom w:val="none" w:sz="0" w:space="0" w:color="auto"/>
                <w:right w:val="none" w:sz="0" w:space="0" w:color="auto"/>
              </w:divBdr>
              <w:divsChild>
                <w:div w:id="1936091086">
                  <w:marLeft w:val="0"/>
                  <w:marRight w:val="0"/>
                  <w:marTop w:val="0"/>
                  <w:marBottom w:val="0"/>
                  <w:divBdr>
                    <w:top w:val="none" w:sz="0" w:space="0" w:color="auto"/>
                    <w:left w:val="none" w:sz="0" w:space="0" w:color="auto"/>
                    <w:bottom w:val="none" w:sz="0" w:space="0" w:color="auto"/>
                    <w:right w:val="none" w:sz="0" w:space="0" w:color="auto"/>
                  </w:divBdr>
                  <w:divsChild>
                    <w:div w:id="1726105331">
                      <w:marLeft w:val="0"/>
                      <w:marRight w:val="0"/>
                      <w:marTop w:val="0"/>
                      <w:marBottom w:val="0"/>
                      <w:divBdr>
                        <w:top w:val="none" w:sz="0" w:space="0" w:color="auto"/>
                        <w:left w:val="none" w:sz="0" w:space="0" w:color="auto"/>
                        <w:bottom w:val="none" w:sz="0" w:space="0" w:color="auto"/>
                        <w:right w:val="none" w:sz="0" w:space="0" w:color="auto"/>
                      </w:divBdr>
                      <w:divsChild>
                        <w:div w:id="603848716">
                          <w:marLeft w:val="0"/>
                          <w:marRight w:val="0"/>
                          <w:marTop w:val="0"/>
                          <w:marBottom w:val="0"/>
                          <w:divBdr>
                            <w:top w:val="none" w:sz="0" w:space="0" w:color="auto"/>
                            <w:left w:val="none" w:sz="0" w:space="0" w:color="auto"/>
                            <w:bottom w:val="none" w:sz="0" w:space="0" w:color="auto"/>
                            <w:right w:val="none" w:sz="0" w:space="0" w:color="auto"/>
                          </w:divBdr>
                          <w:divsChild>
                            <w:div w:id="20731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692317">
      <w:bodyDiv w:val="1"/>
      <w:marLeft w:val="0"/>
      <w:marRight w:val="0"/>
      <w:marTop w:val="0"/>
      <w:marBottom w:val="0"/>
      <w:divBdr>
        <w:top w:val="none" w:sz="0" w:space="0" w:color="auto"/>
        <w:left w:val="none" w:sz="0" w:space="0" w:color="auto"/>
        <w:bottom w:val="none" w:sz="0" w:space="0" w:color="auto"/>
        <w:right w:val="none" w:sz="0" w:space="0" w:color="auto"/>
      </w:divBdr>
      <w:divsChild>
        <w:div w:id="676344977">
          <w:marLeft w:val="360"/>
          <w:marRight w:val="0"/>
          <w:marTop w:val="200"/>
          <w:marBottom w:val="0"/>
          <w:divBdr>
            <w:top w:val="none" w:sz="0" w:space="0" w:color="auto"/>
            <w:left w:val="none" w:sz="0" w:space="0" w:color="auto"/>
            <w:bottom w:val="none" w:sz="0" w:space="0" w:color="auto"/>
            <w:right w:val="none" w:sz="0" w:space="0" w:color="auto"/>
          </w:divBdr>
        </w:div>
        <w:div w:id="1942715929">
          <w:marLeft w:val="360"/>
          <w:marRight w:val="0"/>
          <w:marTop w:val="200"/>
          <w:marBottom w:val="0"/>
          <w:divBdr>
            <w:top w:val="none" w:sz="0" w:space="0" w:color="auto"/>
            <w:left w:val="none" w:sz="0" w:space="0" w:color="auto"/>
            <w:bottom w:val="none" w:sz="0" w:space="0" w:color="auto"/>
            <w:right w:val="none" w:sz="0" w:space="0" w:color="auto"/>
          </w:divBdr>
        </w:div>
        <w:div w:id="611286021">
          <w:marLeft w:val="360"/>
          <w:marRight w:val="0"/>
          <w:marTop w:val="200"/>
          <w:marBottom w:val="0"/>
          <w:divBdr>
            <w:top w:val="none" w:sz="0" w:space="0" w:color="auto"/>
            <w:left w:val="none" w:sz="0" w:space="0" w:color="auto"/>
            <w:bottom w:val="none" w:sz="0" w:space="0" w:color="auto"/>
            <w:right w:val="none" w:sz="0" w:space="0" w:color="auto"/>
          </w:divBdr>
        </w:div>
        <w:div w:id="488834037">
          <w:marLeft w:val="360"/>
          <w:marRight w:val="0"/>
          <w:marTop w:val="200"/>
          <w:marBottom w:val="0"/>
          <w:divBdr>
            <w:top w:val="none" w:sz="0" w:space="0" w:color="auto"/>
            <w:left w:val="none" w:sz="0" w:space="0" w:color="auto"/>
            <w:bottom w:val="none" w:sz="0" w:space="0" w:color="auto"/>
            <w:right w:val="none" w:sz="0" w:space="0" w:color="auto"/>
          </w:divBdr>
        </w:div>
        <w:div w:id="1941260388">
          <w:marLeft w:val="360"/>
          <w:marRight w:val="0"/>
          <w:marTop w:val="200"/>
          <w:marBottom w:val="0"/>
          <w:divBdr>
            <w:top w:val="none" w:sz="0" w:space="0" w:color="auto"/>
            <w:left w:val="none" w:sz="0" w:space="0" w:color="auto"/>
            <w:bottom w:val="none" w:sz="0" w:space="0" w:color="auto"/>
            <w:right w:val="none" w:sz="0" w:space="0" w:color="auto"/>
          </w:divBdr>
        </w:div>
        <w:div w:id="1343706303">
          <w:marLeft w:val="360"/>
          <w:marRight w:val="0"/>
          <w:marTop w:val="200"/>
          <w:marBottom w:val="0"/>
          <w:divBdr>
            <w:top w:val="none" w:sz="0" w:space="0" w:color="auto"/>
            <w:left w:val="none" w:sz="0" w:space="0" w:color="auto"/>
            <w:bottom w:val="none" w:sz="0" w:space="0" w:color="auto"/>
            <w:right w:val="none" w:sz="0" w:space="0" w:color="auto"/>
          </w:divBdr>
        </w:div>
        <w:div w:id="1508062503">
          <w:marLeft w:val="360"/>
          <w:marRight w:val="0"/>
          <w:marTop w:val="200"/>
          <w:marBottom w:val="0"/>
          <w:divBdr>
            <w:top w:val="none" w:sz="0" w:space="0" w:color="auto"/>
            <w:left w:val="none" w:sz="0" w:space="0" w:color="auto"/>
            <w:bottom w:val="none" w:sz="0" w:space="0" w:color="auto"/>
            <w:right w:val="none" w:sz="0" w:space="0" w:color="auto"/>
          </w:divBdr>
        </w:div>
        <w:div w:id="1058817538">
          <w:marLeft w:val="360"/>
          <w:marRight w:val="0"/>
          <w:marTop w:val="200"/>
          <w:marBottom w:val="0"/>
          <w:divBdr>
            <w:top w:val="none" w:sz="0" w:space="0" w:color="auto"/>
            <w:left w:val="none" w:sz="0" w:space="0" w:color="auto"/>
            <w:bottom w:val="none" w:sz="0" w:space="0" w:color="auto"/>
            <w:right w:val="none" w:sz="0" w:space="0" w:color="auto"/>
          </w:divBdr>
        </w:div>
        <w:div w:id="1304383839">
          <w:marLeft w:val="360"/>
          <w:marRight w:val="0"/>
          <w:marTop w:val="200"/>
          <w:marBottom w:val="0"/>
          <w:divBdr>
            <w:top w:val="none" w:sz="0" w:space="0" w:color="auto"/>
            <w:left w:val="none" w:sz="0" w:space="0" w:color="auto"/>
            <w:bottom w:val="none" w:sz="0" w:space="0" w:color="auto"/>
            <w:right w:val="none" w:sz="0" w:space="0" w:color="auto"/>
          </w:divBdr>
        </w:div>
        <w:div w:id="1622569664">
          <w:marLeft w:val="360"/>
          <w:marRight w:val="0"/>
          <w:marTop w:val="200"/>
          <w:marBottom w:val="0"/>
          <w:divBdr>
            <w:top w:val="none" w:sz="0" w:space="0" w:color="auto"/>
            <w:left w:val="none" w:sz="0" w:space="0" w:color="auto"/>
            <w:bottom w:val="none" w:sz="0" w:space="0" w:color="auto"/>
            <w:right w:val="none" w:sz="0" w:space="0" w:color="auto"/>
          </w:divBdr>
        </w:div>
      </w:divsChild>
    </w:div>
    <w:div w:id="1300960150">
      <w:bodyDiv w:val="1"/>
      <w:marLeft w:val="0"/>
      <w:marRight w:val="0"/>
      <w:marTop w:val="0"/>
      <w:marBottom w:val="0"/>
      <w:divBdr>
        <w:top w:val="none" w:sz="0" w:space="0" w:color="auto"/>
        <w:left w:val="none" w:sz="0" w:space="0" w:color="auto"/>
        <w:bottom w:val="none" w:sz="0" w:space="0" w:color="auto"/>
        <w:right w:val="none" w:sz="0" w:space="0" w:color="auto"/>
      </w:divBdr>
    </w:div>
    <w:div w:id="1645700227">
      <w:bodyDiv w:val="1"/>
      <w:marLeft w:val="0"/>
      <w:marRight w:val="0"/>
      <w:marTop w:val="0"/>
      <w:marBottom w:val="0"/>
      <w:divBdr>
        <w:top w:val="none" w:sz="0" w:space="0" w:color="auto"/>
        <w:left w:val="none" w:sz="0" w:space="0" w:color="auto"/>
        <w:bottom w:val="none" w:sz="0" w:space="0" w:color="auto"/>
        <w:right w:val="none" w:sz="0" w:space="0" w:color="auto"/>
      </w:divBdr>
      <w:divsChild>
        <w:div w:id="187069827">
          <w:marLeft w:val="547"/>
          <w:marRight w:val="0"/>
          <w:marTop w:val="0"/>
          <w:marBottom w:val="0"/>
          <w:divBdr>
            <w:top w:val="none" w:sz="0" w:space="0" w:color="auto"/>
            <w:left w:val="none" w:sz="0" w:space="0" w:color="auto"/>
            <w:bottom w:val="none" w:sz="0" w:space="0" w:color="auto"/>
            <w:right w:val="none" w:sz="0" w:space="0" w:color="auto"/>
          </w:divBdr>
        </w:div>
        <w:div w:id="764034201">
          <w:marLeft w:val="547"/>
          <w:marRight w:val="0"/>
          <w:marTop w:val="0"/>
          <w:marBottom w:val="0"/>
          <w:divBdr>
            <w:top w:val="none" w:sz="0" w:space="0" w:color="auto"/>
            <w:left w:val="none" w:sz="0" w:space="0" w:color="auto"/>
            <w:bottom w:val="none" w:sz="0" w:space="0" w:color="auto"/>
            <w:right w:val="none" w:sz="0" w:space="0" w:color="auto"/>
          </w:divBdr>
        </w:div>
        <w:div w:id="834419018">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McDonald</dc:creator>
  <cp:keywords/>
  <cp:lastModifiedBy>Williams, Aubrie Lee</cp:lastModifiedBy>
  <cp:revision>8</cp:revision>
  <dcterms:created xsi:type="dcterms:W3CDTF">2022-12-16T00:24:00Z</dcterms:created>
  <dcterms:modified xsi:type="dcterms:W3CDTF">2023-01-26T18:06:00Z</dcterms:modified>
</cp:coreProperties>
</file>