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D5E7" w14:textId="77777777" w:rsidR="00E60DF4" w:rsidRPr="002A67DE" w:rsidRDefault="00E60DF4" w:rsidP="00E60DF4">
      <w:pPr>
        <w:pStyle w:val="bdheading2"/>
        <w:rPr>
          <w:szCs w:val="26"/>
        </w:rPr>
      </w:pPr>
      <w:r w:rsidRPr="002A67DE">
        <w:rPr>
          <w:szCs w:val="26"/>
        </w:rPr>
        <w:tab/>
        <w:t>Board Meeting</w:t>
      </w:r>
    </w:p>
    <w:p w14:paraId="68F4BA42" w14:textId="0DF7FC39" w:rsidR="00E60DF4" w:rsidRPr="002A67DE" w:rsidRDefault="00E60DF4" w:rsidP="00E60DF4">
      <w:pPr>
        <w:pStyle w:val="bdheading2"/>
        <w:rPr>
          <w:szCs w:val="26"/>
        </w:rPr>
      </w:pPr>
      <w:r w:rsidRPr="002A67DE">
        <w:rPr>
          <w:szCs w:val="26"/>
        </w:rPr>
        <w:tab/>
      </w:r>
      <w:r w:rsidR="00EA59E2">
        <w:rPr>
          <w:szCs w:val="26"/>
        </w:rPr>
        <w:t xml:space="preserve">July </w:t>
      </w:r>
      <w:r w:rsidR="00901540">
        <w:rPr>
          <w:szCs w:val="26"/>
        </w:rPr>
        <w:t>11</w:t>
      </w:r>
      <w:r>
        <w:rPr>
          <w:szCs w:val="26"/>
        </w:rPr>
        <w:t>, 2024</w:t>
      </w:r>
    </w:p>
    <w:p w14:paraId="75F9C569" w14:textId="77777777" w:rsidR="006208DD" w:rsidRDefault="006208DD"/>
    <w:p w14:paraId="018A2173" w14:textId="77777777" w:rsidR="00E60DF4" w:rsidRDefault="00E60DF4"/>
    <w:p w14:paraId="0A174C74" w14:textId="77777777" w:rsidR="008036E2" w:rsidRPr="007763D3" w:rsidRDefault="004A6123" w:rsidP="007763D3">
      <w:pPr>
        <w:pStyle w:val="Heading1"/>
        <w:jc w:val="center"/>
        <w:rPr>
          <w:rFonts w:ascii="Times New Roman" w:hAnsi="Times New Roman" w:cs="Times New Roman"/>
          <w:color w:val="auto"/>
          <w:sz w:val="26"/>
          <w:szCs w:val="26"/>
        </w:rPr>
      </w:pPr>
      <w:r w:rsidRPr="007763D3">
        <w:rPr>
          <w:rFonts w:ascii="Times New Roman" w:hAnsi="Times New Roman" w:cs="Times New Roman"/>
          <w:color w:val="auto"/>
          <w:sz w:val="26"/>
          <w:szCs w:val="26"/>
        </w:rPr>
        <w:t>PRESIDENT’S REPORT ON ACTIONS OF THE SENATE</w:t>
      </w:r>
    </w:p>
    <w:p w14:paraId="484E4C95" w14:textId="77777777" w:rsidR="0084683F" w:rsidRPr="00472CA9" w:rsidRDefault="0084683F" w:rsidP="00386593"/>
    <w:p w14:paraId="1AFE013B" w14:textId="77777777" w:rsidR="005F2041" w:rsidRDefault="005F2041" w:rsidP="005F2041">
      <w:pPr>
        <w:jc w:val="center"/>
        <w:rPr>
          <w:u w:val="single"/>
        </w:rPr>
      </w:pPr>
      <w:r>
        <w:rPr>
          <w:u w:val="single"/>
        </w:rPr>
        <w:t>Establish the Concentration in Bioprocess Engineering and Industrial Biotechnology in the Bachelor of Science in Agricultural and Biological Engineering, College of Agricultural, Consumer and Environmental Sciences, Urbana</w:t>
      </w:r>
    </w:p>
    <w:p w14:paraId="1D8205F5" w14:textId="77777777" w:rsidR="005F2041" w:rsidRDefault="005F2041" w:rsidP="005F2041">
      <w:pPr>
        <w:jc w:val="center"/>
        <w:rPr>
          <w:u w:val="single"/>
        </w:rPr>
      </w:pPr>
    </w:p>
    <w:p w14:paraId="202B5375" w14:textId="77777777" w:rsidR="005F2041" w:rsidRDefault="005F2041" w:rsidP="005F2041">
      <w:pPr>
        <w:spacing w:line="480" w:lineRule="auto"/>
        <w:ind w:firstLine="1440"/>
      </w:pPr>
      <w:r>
        <w:t xml:space="preserve">The University of Illinois Urbana-Champaign Senate has approved a proposal from the College of Agricultural, Consumer and Environmental Sciences to establish the concentration in Bioprocess Engineering and Industrial Biotechnology in the Bachelor of Science in Agricultural and Biological Engineering (BS in ABE).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w:t>
      </w:r>
      <w:r>
        <w:lastRenderedPageBreak/>
        <w:t>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392D85F9" w14:textId="77777777" w:rsidR="005F2041" w:rsidRDefault="005F2041" w:rsidP="005F2041">
      <w:pPr>
        <w:spacing w:line="480" w:lineRule="auto"/>
        <w:ind w:firstLine="1440"/>
      </w:pPr>
      <w:r>
        <w:t xml:space="preserve">The concentration in Bioprocess Engineering and Industrial Biotechnology provides training to students in fundamental areas of engineering with applications to complex biological and agricultural materials for the purpose of producing food, biofuels, biochemicals, and other bioproducts from biological materials. </w:t>
      </w:r>
    </w:p>
    <w:p w14:paraId="22796C76" w14:textId="77777777" w:rsidR="005F2041" w:rsidRDefault="005F2041" w:rsidP="005F2041">
      <w:pPr>
        <w:jc w:val="center"/>
        <w:rPr>
          <w:u w:val="single"/>
        </w:rPr>
      </w:pPr>
      <w:r>
        <w:rPr>
          <w:u w:val="single"/>
        </w:rPr>
        <w:t>Establish the Concentration in Off-Highway Vehicle and Equipment Engineering in the Bachelor of Science in Agricultural and Biological Engineering, College of Agricultural, Consumer and Environmental Sciences, Urbana</w:t>
      </w:r>
    </w:p>
    <w:p w14:paraId="2742BDE4" w14:textId="77777777" w:rsidR="005F2041" w:rsidRDefault="005F2041" w:rsidP="005F2041">
      <w:pPr>
        <w:jc w:val="center"/>
        <w:rPr>
          <w:u w:val="single"/>
        </w:rPr>
      </w:pPr>
    </w:p>
    <w:p w14:paraId="467B9132" w14:textId="77777777" w:rsidR="005F2041" w:rsidRDefault="005F2041" w:rsidP="005F2041">
      <w:pPr>
        <w:spacing w:line="480" w:lineRule="auto"/>
        <w:ind w:firstLine="1440"/>
      </w:pPr>
      <w:r>
        <w:t xml:space="preserve">The University of Illinois Urbana-Champaign Senate has approved a proposal from the College of Agricultural, Consumer and Environmental Sciences to establish the concentration in Off-Highway Vehicle and Equipment Engineering in the Bachelor of Science in Agricultural and Biological Engineering (BS in ABE).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w:t>
      </w:r>
      <w:r>
        <w:lastRenderedPageBreak/>
        <w:t>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0D7DFBF1" w14:textId="77777777" w:rsidR="005F2041" w:rsidRDefault="005F2041" w:rsidP="005F2041">
      <w:pPr>
        <w:spacing w:line="480" w:lineRule="auto"/>
        <w:ind w:firstLine="1440"/>
      </w:pPr>
      <w:r>
        <w:t>The concentration in Off-Highway Vehicle and Equipment Engineering provides training to students in fundamental areas of engineering with applications to machine designs that interact and operate within unique situations encountered in soil tillage, crop production, harvesting, construction, and postharvest processing.</w:t>
      </w:r>
    </w:p>
    <w:p w14:paraId="3536F8AF" w14:textId="77777777" w:rsidR="005F2041" w:rsidRDefault="005F2041" w:rsidP="005F2041">
      <w:pPr>
        <w:jc w:val="center"/>
        <w:rPr>
          <w:u w:val="single"/>
        </w:rPr>
      </w:pPr>
      <w:r>
        <w:rPr>
          <w:u w:val="single"/>
        </w:rPr>
        <w:t>Establish the Concentration in Renewable Energy Systems Engineering in the Bachelor of Science in Agricultural and Biological Engineering, College of Agricultural, Consumer and Environmental Sciences, Urbana</w:t>
      </w:r>
    </w:p>
    <w:p w14:paraId="18EF2AE4" w14:textId="77777777" w:rsidR="005F2041" w:rsidRDefault="005F2041" w:rsidP="005F2041">
      <w:pPr>
        <w:jc w:val="center"/>
        <w:rPr>
          <w:u w:val="single"/>
        </w:rPr>
      </w:pPr>
    </w:p>
    <w:p w14:paraId="2A4D3416" w14:textId="77777777" w:rsidR="005F2041" w:rsidRDefault="005F2041" w:rsidP="005F2041">
      <w:pPr>
        <w:spacing w:line="480" w:lineRule="auto"/>
        <w:ind w:firstLine="1440"/>
      </w:pPr>
      <w:r>
        <w:t xml:space="preserve">The University of Illinois Urbana-Champaign Senate has approved a proposal from the College of Agricultural, Consumer and Environmental Sciences to establish the concentration in Renewable Energy Systems Engineering in the Bachelor of Science in Agricultural and Biological Engineering (BS in ABE). Ongoing discussions with students, employers, alumni, and faculty indicate there is confusion regarding the capabilities of students graduating from the program with the existing structure. Feedback </w:t>
      </w:r>
      <w:r>
        <w:lastRenderedPageBreak/>
        <w:t>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6ED3FFDD" w14:textId="77777777" w:rsidR="005F2041" w:rsidRPr="00B212C0" w:rsidRDefault="005F2041" w:rsidP="005F2041">
      <w:pPr>
        <w:spacing w:line="480" w:lineRule="auto"/>
        <w:ind w:firstLine="1440"/>
      </w:pPr>
      <w:r>
        <w:t>The concentration in Renewable Energy Systems Engineering concentration provides training to students in fundamental areas of engineering with applications to a diverse array of systems involving design and production of energy from wind, solar, and biofuel sources.</w:t>
      </w:r>
    </w:p>
    <w:p w14:paraId="560BB340" w14:textId="77777777" w:rsidR="005F2041" w:rsidRDefault="005F2041" w:rsidP="005F2041">
      <w:pPr>
        <w:jc w:val="center"/>
        <w:rPr>
          <w:u w:val="single"/>
        </w:rPr>
      </w:pPr>
      <w:r>
        <w:rPr>
          <w:u w:val="single"/>
        </w:rPr>
        <w:t>Establish the Concentration in Soil and Water Resources Engineering in the Bachelor of Science in Agricultural and Biological Engineering, College of Agricultural, Consumer and Environmental Sciences, Urbana</w:t>
      </w:r>
    </w:p>
    <w:p w14:paraId="19E882BB" w14:textId="77777777" w:rsidR="005F2041" w:rsidRDefault="005F2041" w:rsidP="005F2041">
      <w:pPr>
        <w:jc w:val="center"/>
        <w:rPr>
          <w:u w:val="single"/>
        </w:rPr>
      </w:pPr>
    </w:p>
    <w:p w14:paraId="07EC09AB" w14:textId="77777777" w:rsidR="005F2041" w:rsidRDefault="005F2041" w:rsidP="005F2041">
      <w:pPr>
        <w:spacing w:line="480" w:lineRule="auto"/>
        <w:ind w:firstLine="1440"/>
      </w:pPr>
      <w:r>
        <w:t xml:space="preserve">The University of Illinois Urbana-Champaign Senate has approved a proposal from the College of Agricultural, Consumer and Environmental Sciences to </w:t>
      </w:r>
      <w:r>
        <w:lastRenderedPageBreak/>
        <w:t>establish the concentration in Soil and Water Resources Engineering in the Bachelor of Science in Agricultural and Biological Engineering (BS in ABE).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053B8E69" w14:textId="301CBBCB" w:rsidR="005F2041" w:rsidRDefault="005F2041" w:rsidP="005F2041">
      <w:pPr>
        <w:spacing w:line="480" w:lineRule="auto"/>
        <w:ind w:firstLine="1440"/>
      </w:pPr>
      <w:r>
        <w:t>The concentration in Soil and Water Resources Engineering provides training to students in fundamental areas of engineering with applications to measure, manage, and control movement of water, nutrients, and sediment in crop production systems, wetlands, and other agricultural and biological environments.</w:t>
      </w:r>
    </w:p>
    <w:p w14:paraId="595D2E37" w14:textId="77777777" w:rsidR="005F2041" w:rsidRDefault="005F2041">
      <w:pPr>
        <w:overflowPunct/>
        <w:autoSpaceDE/>
        <w:autoSpaceDN/>
        <w:adjustRightInd/>
        <w:textAlignment w:val="auto"/>
      </w:pPr>
      <w:r>
        <w:lastRenderedPageBreak/>
        <w:br w:type="page"/>
      </w:r>
    </w:p>
    <w:p w14:paraId="58D308D7" w14:textId="77777777" w:rsidR="005F2041" w:rsidRDefault="005F2041" w:rsidP="005F2041">
      <w:pPr>
        <w:jc w:val="center"/>
        <w:rPr>
          <w:u w:val="single"/>
        </w:rPr>
      </w:pPr>
      <w:r>
        <w:rPr>
          <w:u w:val="single"/>
        </w:rPr>
        <w:lastRenderedPageBreak/>
        <w:t>Establish the Concentration in Sustainable Ecological and Environmental Systems Engineering in the Bachelor of Science in Agricultural and Biological Engineering, College of Agricultural, Consumer and Environmental Sciences, Urbana</w:t>
      </w:r>
    </w:p>
    <w:p w14:paraId="330710E0" w14:textId="77777777" w:rsidR="005F2041" w:rsidRDefault="005F2041" w:rsidP="005F2041">
      <w:pPr>
        <w:jc w:val="center"/>
        <w:rPr>
          <w:u w:val="single"/>
        </w:rPr>
      </w:pPr>
    </w:p>
    <w:p w14:paraId="311F2303" w14:textId="77777777" w:rsidR="005F2041" w:rsidRDefault="005F2041" w:rsidP="005F2041">
      <w:pPr>
        <w:spacing w:line="480" w:lineRule="auto"/>
        <w:ind w:firstLine="1440"/>
      </w:pPr>
      <w:r>
        <w:t xml:space="preserve">The University of Illinois Urbana-Champaign Senate has approved a proposal from the College of Agricultural, Consumer and Environmental Sciences to establish the concentration in Sustainable Ecological and Environmental Systems Engineering in the Bachelor of Science in Agricultural and Biological Engineering (BS in ABE).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w:t>
      </w:r>
      <w:r>
        <w:lastRenderedPageBreak/>
        <w:t>graduate in the existing concentration in which they are enrolled, or they may choose to switch to one of the new concentrations.</w:t>
      </w:r>
    </w:p>
    <w:p w14:paraId="128F086D" w14:textId="77777777" w:rsidR="005F2041" w:rsidRDefault="005F2041" w:rsidP="005F2041">
      <w:pPr>
        <w:spacing w:line="480" w:lineRule="auto"/>
        <w:ind w:firstLine="1440"/>
      </w:pPr>
      <w:r>
        <w:t>The concentration in Sustainable Ecological and Environmental Systems Engineering provides training to students in fundamental areas of engineering with applications to natural and manmade systems involving humans, plants, and animals.</w:t>
      </w:r>
    </w:p>
    <w:p w14:paraId="14430B60" w14:textId="77777777" w:rsidR="005F2041" w:rsidRDefault="005F2041" w:rsidP="005F2041">
      <w:pPr>
        <w:jc w:val="center"/>
        <w:rPr>
          <w:u w:val="single"/>
        </w:rPr>
      </w:pPr>
      <w:r>
        <w:rPr>
          <w:u w:val="single"/>
        </w:rPr>
        <w:t>Establish the Concentration in Synthetic Biological Engineering in the Bachelor of Science in Agricultural and Biological Engineering, College of Agricultural, Consumer and Environmental Sciences, Urbana</w:t>
      </w:r>
    </w:p>
    <w:p w14:paraId="6B182A2E" w14:textId="77777777" w:rsidR="005F2041" w:rsidRDefault="005F2041" w:rsidP="005F2041">
      <w:pPr>
        <w:jc w:val="center"/>
        <w:rPr>
          <w:u w:val="single"/>
        </w:rPr>
      </w:pPr>
    </w:p>
    <w:p w14:paraId="19170B6B" w14:textId="77777777" w:rsidR="005F2041" w:rsidRDefault="005F2041" w:rsidP="005F2041">
      <w:pPr>
        <w:spacing w:line="480" w:lineRule="auto"/>
        <w:ind w:firstLine="1440"/>
      </w:pPr>
      <w:r>
        <w:t xml:space="preserve">The Urbana-Champaign Senate has approved a proposal from the College of Agricultural, Consumer and Environmental Sciences to establish the concentration in Synthetic Biological Engineering in the Bachelor of Science in Agricultural and Biological Engineering (BS in ABE).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years. The proposed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w:t>
      </w:r>
      <w:r>
        <w:lastRenderedPageBreak/>
        <w:t>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241DC025" w14:textId="77777777" w:rsidR="005F2041" w:rsidRDefault="005F2041" w:rsidP="005F2041">
      <w:pPr>
        <w:spacing w:line="480" w:lineRule="auto"/>
        <w:ind w:firstLine="1440"/>
      </w:pPr>
      <w:r>
        <w:t>The concentration in Synthetic Biological Engineering combines fundamental areas of engineering and biology with applications to a broad array of topics such as nanomaterials, microbiology, and plant and animal production.</w:t>
      </w:r>
    </w:p>
    <w:p w14:paraId="595CA06F" w14:textId="77777777" w:rsidR="005F2041" w:rsidRDefault="005F2041" w:rsidP="005F2041">
      <w:pPr>
        <w:jc w:val="center"/>
        <w:rPr>
          <w:u w:val="single"/>
        </w:rPr>
      </w:pPr>
      <w:r>
        <w:rPr>
          <w:u w:val="single"/>
        </w:rPr>
        <w:t>Establish the Concentration in Illustration in the Bachelor of Fine Arts in Studio Art, Major in Studio Art, College of Fine and Applied Arts, Urbana</w:t>
      </w:r>
    </w:p>
    <w:p w14:paraId="51839CD6" w14:textId="77777777" w:rsidR="005F2041" w:rsidRDefault="005F2041" w:rsidP="005F2041">
      <w:pPr>
        <w:jc w:val="center"/>
        <w:rPr>
          <w:u w:val="single"/>
        </w:rPr>
      </w:pPr>
    </w:p>
    <w:p w14:paraId="4124A7C4" w14:textId="77777777" w:rsidR="005F2041" w:rsidRDefault="005F2041" w:rsidP="005F2041">
      <w:pPr>
        <w:spacing w:line="480" w:lineRule="auto"/>
        <w:ind w:firstLine="1440"/>
      </w:pPr>
      <w:r>
        <w:t xml:space="preserve">The University of Illinois Urbana-Champaign Senate has approved a proposal from the College of Fine and Applied Arts to establish the concentration in Illustration in the Bachelor of Fine Arts in Studio Art, major in Studio Art (BFASA). This concentration will provide students with rigorous training in the necessary practical skills in drawing, painting, layout design, and visual storytelling; investigations of new business models and best practices within a collaborative and interdisciplinary industry; and a path to understanding themselves as makers in the creative process. The popularity of serialized published intellectual property in film and gaming has driven interests in and access to diverse creators in industry across editorial, publishing, fashion illustration, fine art, advertising, animation, visual development, surface design, gaming, film, platforms across social media and virtual reality, and a growing non-fungible token (NFT) market. The concentration in Illustration will allow interested students to explore these pictorial </w:t>
      </w:r>
      <w:r>
        <w:lastRenderedPageBreak/>
        <w:t>narrative practices in preparation to meet the demands for distinct intellectual property that reflects current aesthetics, concerns, and matters.</w:t>
      </w:r>
    </w:p>
    <w:p w14:paraId="2E9C3DC9" w14:textId="77777777" w:rsidR="005F2041" w:rsidRDefault="005F2041" w:rsidP="005F2041">
      <w:pPr>
        <w:jc w:val="center"/>
        <w:rPr>
          <w:u w:val="single"/>
        </w:rPr>
      </w:pPr>
      <w:r>
        <w:rPr>
          <w:u w:val="single"/>
        </w:rPr>
        <w:t>Rename and Revise the Concentration in Digital Environments for Learning, Teaching and Agency in the Bachelor of Science in Learning and Education Studies, College of Education, Urbana</w:t>
      </w:r>
    </w:p>
    <w:p w14:paraId="3AFB2275" w14:textId="77777777" w:rsidR="005F2041" w:rsidRDefault="005F2041" w:rsidP="005F2041">
      <w:pPr>
        <w:jc w:val="center"/>
        <w:rPr>
          <w:u w:val="single"/>
        </w:rPr>
      </w:pPr>
    </w:p>
    <w:p w14:paraId="4F65C58F" w14:textId="77777777" w:rsidR="005F2041" w:rsidRDefault="005F2041" w:rsidP="005F2041">
      <w:pPr>
        <w:spacing w:line="480" w:lineRule="auto"/>
        <w:ind w:firstLine="1440"/>
      </w:pPr>
      <w:r>
        <w:t xml:space="preserve">The University of Illinois Urbana-Champaign Senate has approved a proposal from the College of Education to rename and revise the concentration in Digital Environments for Learning, Teaching and Agency in the Bachelor of Science in Learning and Education Studies. The proposed name, “educational technology,” better conveys the numerous ways that technology is relevant to educational practice, including designing new technologies to address specific learning and teaching needs as well as the application of existing technologies and understanding the cognitive and social effects of using technology in educational contexts. The name is also a recognizable term associated with a distinct job sector in the United States and it is used at other institutions in similar programs. In addition to changing the concentration name to “education technology,” the proposed revisions include updates to the coursework that comprises the concentration to accurately reflect current offerings. </w:t>
      </w:r>
    </w:p>
    <w:p w14:paraId="0E58DDBD" w14:textId="77777777" w:rsidR="005F2041" w:rsidRDefault="005F2041" w:rsidP="005F2041">
      <w:pPr>
        <w:jc w:val="center"/>
        <w:rPr>
          <w:u w:val="single"/>
        </w:rPr>
      </w:pPr>
      <w:r>
        <w:rPr>
          <w:u w:val="single"/>
        </w:rPr>
        <w:t>Rename and Revise the Concentration in General Studio Art in the Bachelor of Fine Arts in Studio Art, Major in Studio Art, College of Fine and Applied Arts, Urbana</w:t>
      </w:r>
    </w:p>
    <w:p w14:paraId="023F4686" w14:textId="77777777" w:rsidR="005F2041" w:rsidRDefault="005F2041" w:rsidP="005F2041">
      <w:pPr>
        <w:jc w:val="center"/>
        <w:rPr>
          <w:u w:val="single"/>
        </w:rPr>
      </w:pPr>
    </w:p>
    <w:p w14:paraId="50813242" w14:textId="77777777" w:rsidR="005F2041" w:rsidRDefault="005F2041" w:rsidP="005F2041">
      <w:pPr>
        <w:spacing w:line="480" w:lineRule="auto"/>
        <w:ind w:firstLine="1440"/>
      </w:pPr>
      <w:r>
        <w:t xml:space="preserve">The University of Illinois Urbana-Champaign Senate has approved a proposal from the College of Fine and Applied Arts to rename and revise the concentration in General Studio Art in the Bachelor of Fine Arts in Studio Art (BFASA), major in Studio Art. The proposed name “interdisciplinary practice” is more specific and </w:t>
      </w:r>
      <w:r>
        <w:lastRenderedPageBreak/>
        <w:t>applicable than the current concentration name, “general studio art.” Contemporary art practice and discourse uses the term “interdisciplinary practice” to describe art and practice reflecting a mixed media approach to making, in contrast to an artist or art practice that is discipline specific. A more specific concentration name was also recommended as part of the National Association of Schools of Art and Design’s (NASAD) external evaluation that is part of the School of Art and Design’s ten-year reaccreditation. Curricular revisions to the concentration, which involve providing more interdisciplinary courses at the 300- and 400-level, are also being done in part to respond to NASAD external evaluation recommendations.</w:t>
      </w:r>
    </w:p>
    <w:p w14:paraId="2FF8DDB8" w14:textId="77777777" w:rsidR="005F2041" w:rsidRDefault="005F2041" w:rsidP="005F2041">
      <w:pPr>
        <w:jc w:val="center"/>
        <w:rPr>
          <w:u w:val="single"/>
        </w:rPr>
      </w:pPr>
      <w:r>
        <w:rPr>
          <w:u w:val="single"/>
        </w:rPr>
        <w:t>Revise the Doctor of Audiology in Audiology, College of Applied Health Sciences and the Graduate College, Urbana</w:t>
      </w:r>
    </w:p>
    <w:p w14:paraId="795EA8B8" w14:textId="77777777" w:rsidR="005F2041" w:rsidRDefault="005F2041" w:rsidP="005F2041">
      <w:pPr>
        <w:jc w:val="center"/>
        <w:rPr>
          <w:u w:val="single"/>
        </w:rPr>
      </w:pPr>
    </w:p>
    <w:p w14:paraId="3F7B829F" w14:textId="77777777" w:rsidR="005F2041" w:rsidRDefault="005F2041" w:rsidP="005F2041">
      <w:pPr>
        <w:spacing w:line="480" w:lineRule="auto"/>
        <w:ind w:firstLine="1440"/>
      </w:pPr>
      <w:r>
        <w:t>The University of Illinois Urbana-Champaign Senate has approved a proposal from the College of Applied Health Sciences and the Graduate College to revise the Doctor of Audiology in Audiology (</w:t>
      </w:r>
      <w:proofErr w:type="spellStart"/>
      <w:r>
        <w:t>AuD</w:t>
      </w:r>
      <w:proofErr w:type="spellEnd"/>
      <w:r>
        <w:t xml:space="preserve">). These revisions include changing program-required courses that are currently four credit hours to three credit hours in alignment with university guidelines on contact hours and the federal definition of a credit hour. Additionally, the graduate-level statistics course requirement has been removed as has the elective courses requirement. The required clinical practicum hours have increased, the clinical practicum externship course is required for at least a total of twelve credit hours, and the capstone course requirement has been reduced to four credit hours. These revisions change the total hours required for the program from 112 to 96. Current students in their fourth year will complete the program before the changes go into </w:t>
      </w:r>
      <w:r>
        <w:lastRenderedPageBreak/>
        <w:t>effect. Those in their second or third year of the program will remain on the existing curriculum to be able to complete the program without disruption. First-year students and incoming students will follow the new curriculum requirements, which align with the American Speech-Language-Hearing Association’s Council for Clinical Certification (CFCC) in Audiology and Speech Pathology competencies required for clinical certification.</w:t>
      </w:r>
    </w:p>
    <w:p w14:paraId="004ED745" w14:textId="77777777" w:rsidR="005F2041" w:rsidRDefault="005F2041" w:rsidP="005F2041">
      <w:pPr>
        <w:jc w:val="center"/>
        <w:rPr>
          <w:u w:val="single"/>
        </w:rPr>
      </w:pPr>
      <w:r>
        <w:rPr>
          <w:u w:val="single"/>
        </w:rPr>
        <w:t>Revise the Master of Sustainable Urban Design, Major in Sustainable Urban Design, College of Fine and Applied Arts and the Graduate College, Urbana</w:t>
      </w:r>
    </w:p>
    <w:p w14:paraId="6BA52CCF" w14:textId="77777777" w:rsidR="005F2041" w:rsidRDefault="005F2041" w:rsidP="005F2041">
      <w:pPr>
        <w:jc w:val="center"/>
        <w:rPr>
          <w:u w:val="single"/>
        </w:rPr>
      </w:pPr>
    </w:p>
    <w:p w14:paraId="3AB4EAA0" w14:textId="77777777" w:rsidR="005F2041" w:rsidRDefault="005F2041" w:rsidP="005F2041">
      <w:pPr>
        <w:spacing w:line="480" w:lineRule="auto"/>
        <w:ind w:firstLine="1440"/>
      </w:pPr>
      <w:r>
        <w:t xml:space="preserve">The University of Illinois Urbana-Champaign Senate has approved a proposal from the College of Fine and Applied Arts and the Graduate College to revise the Master of Sustainable Urban Design, major in Sustainable Urban Design. The original approval of this program was for 36 credit hours. However, a required course, Landscape Architecture 589, was developed as a </w:t>
      </w:r>
      <w:proofErr w:type="gramStart"/>
      <w:r>
        <w:t>four credit</w:t>
      </w:r>
      <w:proofErr w:type="gramEnd"/>
      <w:r>
        <w:t xml:space="preserve"> hour course instead of the program-approved three credit hours. This revision corrects the Academic Catalog’s Program of Study listing to accurately reflect the number of hours required for that course and thus changes the listing’s total number of hours required for the program to 37 instead of 36.</w:t>
      </w:r>
    </w:p>
    <w:p w14:paraId="52C1CD2C" w14:textId="69961FB6" w:rsidR="00691FCE" w:rsidRDefault="00691FCE" w:rsidP="00691FCE">
      <w:pPr>
        <w:jc w:val="center"/>
        <w:rPr>
          <w:u w:val="single"/>
        </w:rPr>
      </w:pPr>
      <w:r>
        <w:rPr>
          <w:u w:val="single"/>
        </w:rPr>
        <w:t xml:space="preserve">Eliminate the Concentration in </w:t>
      </w:r>
      <w:r w:rsidR="00EA59E2">
        <w:rPr>
          <w:u w:val="single"/>
        </w:rPr>
        <w:t>Painting in the Master of Fine Arts in Art and Design</w:t>
      </w:r>
      <w:r>
        <w:rPr>
          <w:u w:val="single"/>
        </w:rPr>
        <w:t xml:space="preserve">, College of </w:t>
      </w:r>
      <w:r w:rsidR="00EA59E2">
        <w:rPr>
          <w:u w:val="single"/>
        </w:rPr>
        <w:t>Fine and Applied Arts</w:t>
      </w:r>
      <w:r w:rsidR="00376E59">
        <w:rPr>
          <w:u w:val="single"/>
        </w:rPr>
        <w:t xml:space="preserve"> and the Graduate College</w:t>
      </w:r>
      <w:r>
        <w:rPr>
          <w:u w:val="single"/>
        </w:rPr>
        <w:t>, Urbana</w:t>
      </w:r>
    </w:p>
    <w:p w14:paraId="6FE8E43A" w14:textId="77777777" w:rsidR="00691FCE" w:rsidRDefault="00691FCE" w:rsidP="00691FCE">
      <w:pPr>
        <w:jc w:val="center"/>
        <w:rPr>
          <w:u w:val="single"/>
        </w:rPr>
      </w:pPr>
    </w:p>
    <w:p w14:paraId="3EE674B0" w14:textId="785A0F7E" w:rsidR="00901540" w:rsidRDefault="00691FCE" w:rsidP="00DB3797">
      <w:pPr>
        <w:spacing w:line="480" w:lineRule="auto"/>
        <w:ind w:firstLine="1440"/>
      </w:pPr>
      <w:r>
        <w:t xml:space="preserve">The </w:t>
      </w:r>
      <w:r w:rsidR="008973C3">
        <w:t xml:space="preserve">University of Illinois </w:t>
      </w:r>
      <w:r>
        <w:t xml:space="preserve">Urbana-Champaign Senate has approved a proposal from the College of </w:t>
      </w:r>
      <w:r w:rsidR="00EA59E2">
        <w:t>Fine and Applied Arts</w:t>
      </w:r>
      <w:r>
        <w:t xml:space="preserve"> </w:t>
      </w:r>
      <w:r w:rsidR="00376E59">
        <w:t xml:space="preserve">and the Graduate College </w:t>
      </w:r>
      <w:r>
        <w:t xml:space="preserve">to eliminate </w:t>
      </w:r>
      <w:r w:rsidR="00690A63">
        <w:t xml:space="preserve">via phasedown </w:t>
      </w:r>
      <w:r>
        <w:t xml:space="preserve">the concentration in </w:t>
      </w:r>
      <w:r w:rsidR="00EA59E2">
        <w:t>Painting in the Master of Fine Arts in Art and Design</w:t>
      </w:r>
      <w:r w:rsidR="00376E59">
        <w:t>.</w:t>
      </w:r>
      <w:r>
        <w:t xml:space="preserve"> </w:t>
      </w:r>
      <w:r w:rsidR="00AF2C90">
        <w:t xml:space="preserve">The elimination of the existing concentrations (Painting, Photography, Printmaking, and Sculpture) within the MFA in Art and Design is a necessary step to </w:t>
      </w:r>
      <w:r w:rsidR="00AF2C90">
        <w:lastRenderedPageBreak/>
        <w:t>align the program with current curriculum and objectives. The learning objectives for these four concentrations are identical</w:t>
      </w:r>
      <w:r w:rsidR="00690A63">
        <w:t>, and admission to a concentration has been a designation in name only</w:t>
      </w:r>
      <w:r w:rsidR="00AF2C90">
        <w:t>. The MFA program has long served students seeking graduate-level education in the visual arts rather than those seeking immersion in a program defined by a single, medium-specific curriculum</w:t>
      </w:r>
      <w:r w:rsidR="00690A63">
        <w:t>. S</w:t>
      </w:r>
      <w:r w:rsidR="00AF2C90">
        <w:t xml:space="preserve">tudents </w:t>
      </w:r>
      <w:r w:rsidR="00690A63">
        <w:t xml:space="preserve">in the program </w:t>
      </w:r>
      <w:r w:rsidR="00AF2C90">
        <w:t xml:space="preserve">work with </w:t>
      </w:r>
      <w:r w:rsidR="00690A63">
        <w:t>faculty who specialize in all mediums. Companion report items seek elimination of the other three concentrations. Students currently enrolled in the existing concentrations will be able to continue and graduate within that concentration. There is no impact on faculty, staff, facilities, or resources.</w:t>
      </w:r>
    </w:p>
    <w:p w14:paraId="44328E0C" w14:textId="02782590" w:rsidR="00EA59E2" w:rsidRDefault="00EA59E2" w:rsidP="00EA59E2">
      <w:pPr>
        <w:jc w:val="center"/>
        <w:rPr>
          <w:u w:val="single"/>
        </w:rPr>
      </w:pPr>
      <w:r>
        <w:rPr>
          <w:u w:val="single"/>
        </w:rPr>
        <w:t>Eliminate the Concentration in Photography in the Master of Fine Arts in Art and Design, College of Fine and Applied Arts and the Graduate College, Urbana</w:t>
      </w:r>
    </w:p>
    <w:p w14:paraId="628031B5" w14:textId="77777777" w:rsidR="00EA59E2" w:rsidRDefault="00EA59E2" w:rsidP="00EA59E2">
      <w:pPr>
        <w:jc w:val="center"/>
        <w:rPr>
          <w:u w:val="single"/>
        </w:rPr>
      </w:pPr>
    </w:p>
    <w:p w14:paraId="5C531A06" w14:textId="5EFD17B3" w:rsidR="00690A63" w:rsidRDefault="00EA59E2" w:rsidP="00690A63">
      <w:pPr>
        <w:spacing w:line="480" w:lineRule="auto"/>
        <w:ind w:firstLine="1440"/>
      </w:pPr>
      <w:r>
        <w:t xml:space="preserve">The Urbana-Champaign Senate has approved a proposal from the College of Fine and Applied Arts and the Graduate College to eliminate </w:t>
      </w:r>
      <w:r w:rsidR="00690A63">
        <w:t xml:space="preserve">via phasedown </w:t>
      </w:r>
      <w:r>
        <w:t xml:space="preserve">the concentration in Photography in the Master of Fine Arts in Art and Design. </w:t>
      </w:r>
      <w:r w:rsidR="00B212C0">
        <w:t xml:space="preserve">The elimination of the existing concentrations (Painting, Photography, Printmaking, and Sculpture) within the MFA in Art and Design is a necessary step to align the program with current curriculum and objectives. The learning objectives for these four concentrations are identical, and admission to a concentration has been a designation in name only. The MFA program has long served students seeking graduate-level education in the visual arts rather than those seeking immersion in a program defined by a single, medium-specific curriculum. Students in the program work with faculty who specialize in all mediums. Companion report items seek elimination of the other three concentrations. </w:t>
      </w:r>
      <w:r w:rsidR="00B212C0">
        <w:lastRenderedPageBreak/>
        <w:t>Students currently enrolled in the existing concentrations will be able to continue and graduate within that concentration. There is no impact on faculty, staff, facilities, or resources.</w:t>
      </w:r>
    </w:p>
    <w:p w14:paraId="540D359C" w14:textId="1224A209" w:rsidR="00EA59E2" w:rsidRDefault="00EA59E2" w:rsidP="00EA59E2">
      <w:pPr>
        <w:jc w:val="center"/>
        <w:rPr>
          <w:u w:val="single"/>
        </w:rPr>
      </w:pPr>
      <w:r>
        <w:rPr>
          <w:u w:val="single"/>
        </w:rPr>
        <w:t>Eliminate the Concentration in Printmaking in the Master of Fine Arts in Art and Design, College of Fine and Applied Arts and the Graduate College, Urbana</w:t>
      </w:r>
    </w:p>
    <w:p w14:paraId="19CE7A9D" w14:textId="77777777" w:rsidR="00EA59E2" w:rsidRDefault="00EA59E2" w:rsidP="00EA59E2">
      <w:pPr>
        <w:jc w:val="center"/>
        <w:rPr>
          <w:u w:val="single"/>
        </w:rPr>
      </w:pPr>
    </w:p>
    <w:p w14:paraId="0D73B837" w14:textId="7FA522D7" w:rsidR="00690A63" w:rsidRDefault="00EA59E2" w:rsidP="00DB3797">
      <w:pPr>
        <w:spacing w:line="480" w:lineRule="auto"/>
        <w:ind w:firstLine="1440"/>
      </w:pPr>
      <w:r>
        <w:t xml:space="preserve">The </w:t>
      </w:r>
      <w:r w:rsidR="008973C3">
        <w:t xml:space="preserve">University of Illinois </w:t>
      </w:r>
      <w:r>
        <w:t xml:space="preserve">Urbana-Champaign Senate has approved a proposal from the College of Fine and Applied Arts and the Graduate College to eliminate </w:t>
      </w:r>
      <w:r w:rsidR="00690A63">
        <w:t xml:space="preserve">via phasedown </w:t>
      </w:r>
      <w:r>
        <w:t xml:space="preserve">the concentration in Printmaking in the Master of Fine Arts in Art and Design. </w:t>
      </w:r>
      <w:r w:rsidR="00B212C0">
        <w:t>The elimination of the existing concentrations (Painting, Photography, Printmaking, and Sculpture) within the MFA in Art and Design is a necessary step to align the program with current curriculum and objectives. The learning objectives for these four concentrations are identical, and admission to a concentration has been a designation in name only. The MFA program has long served students seeking graduate-level education in the visual arts rather than those seeking immersion in a program defined by a single, medium-specific curriculum. Students in the program work with faculty who specialize in all mediums. Companion report items seek elimination of the other three concentrations. Students currently enrolled in the existing concentrations will be able to continue and graduate within that concentration. There is no impact on faculty, staff, facilities, or resources.</w:t>
      </w:r>
    </w:p>
    <w:p w14:paraId="79800935" w14:textId="74994A77" w:rsidR="00EA59E2" w:rsidRDefault="00EA59E2" w:rsidP="00EA59E2">
      <w:pPr>
        <w:jc w:val="center"/>
        <w:rPr>
          <w:u w:val="single"/>
        </w:rPr>
      </w:pPr>
      <w:r>
        <w:rPr>
          <w:u w:val="single"/>
        </w:rPr>
        <w:t>Eliminate the Concentration in Sculpture in the Master of Fine Arts in Art and Design, College of Fine and Applied Arts and the Graduate College, Urbana</w:t>
      </w:r>
    </w:p>
    <w:p w14:paraId="3FEE272C" w14:textId="77777777" w:rsidR="00EA59E2" w:rsidRDefault="00EA59E2" w:rsidP="00EA59E2">
      <w:pPr>
        <w:jc w:val="center"/>
        <w:rPr>
          <w:u w:val="single"/>
        </w:rPr>
      </w:pPr>
    </w:p>
    <w:p w14:paraId="4E74A526" w14:textId="3058A0BA" w:rsidR="00B212C0" w:rsidRDefault="00EA59E2" w:rsidP="00B212C0">
      <w:pPr>
        <w:spacing w:line="480" w:lineRule="auto"/>
        <w:ind w:firstLine="1440"/>
      </w:pPr>
      <w:r>
        <w:t xml:space="preserve">The </w:t>
      </w:r>
      <w:r w:rsidR="008973C3">
        <w:t xml:space="preserve">University of Illinois </w:t>
      </w:r>
      <w:r>
        <w:t xml:space="preserve">Urbana-Champaign Senate has approved a proposal from the College of Fine and Applied Arts and the Graduate College to </w:t>
      </w:r>
      <w:r>
        <w:lastRenderedPageBreak/>
        <w:t xml:space="preserve">eliminate </w:t>
      </w:r>
      <w:r w:rsidR="00690A63">
        <w:t xml:space="preserve">via phasedown </w:t>
      </w:r>
      <w:r>
        <w:t xml:space="preserve">the concentration in Sculpture in the Master of Fine Arts in Art and Design. </w:t>
      </w:r>
      <w:r w:rsidR="00B212C0">
        <w:t>The elimination of the existing concentrations (Painting, Photography, Printmaking, and Sculpture) within the MFA in Art and Design is a necessary step to align the program with current curriculum and objectives. The learning objectives for these four concentrations are identical, and admission to a concentration has been a designation in name only. The MFA program has long served students seeking graduate-level education in the visual arts rather than those seeking immersion in a program defined by a single, medium-specific curriculum. Students in the program work with faculty who specialize in all mediums. Companion report items seek elimination of the other three concentrations. Students currently enrolled in the existing concentrations will be able to continue and graduate within that concentration. There is no impact on faculty, staff, facilities, or resources.</w:t>
      </w:r>
    </w:p>
    <w:p w14:paraId="34544D78" w14:textId="3445BBAE" w:rsidR="00EA59E2" w:rsidRDefault="00EA59E2" w:rsidP="00EA59E2">
      <w:pPr>
        <w:jc w:val="center"/>
        <w:rPr>
          <w:u w:val="single"/>
        </w:rPr>
      </w:pPr>
      <w:r>
        <w:rPr>
          <w:u w:val="single"/>
        </w:rPr>
        <w:t>Eliminate the Concentration in Agricultural Engineering in the Bachelor of Science in Agricultural and Biological Engineering, College of Agricultural, Consumer and Environmental Sciences, Urbana</w:t>
      </w:r>
    </w:p>
    <w:p w14:paraId="212CD5C7" w14:textId="77777777" w:rsidR="00EA59E2" w:rsidRDefault="00EA59E2" w:rsidP="00EA59E2">
      <w:pPr>
        <w:jc w:val="center"/>
        <w:rPr>
          <w:u w:val="single"/>
        </w:rPr>
      </w:pPr>
    </w:p>
    <w:p w14:paraId="481A35DB" w14:textId="01AAD768" w:rsidR="002369F1" w:rsidRDefault="00EA59E2" w:rsidP="00DB3797">
      <w:pPr>
        <w:spacing w:line="480" w:lineRule="auto"/>
        <w:ind w:firstLine="1440"/>
      </w:pPr>
      <w:r>
        <w:t xml:space="preserve">The </w:t>
      </w:r>
      <w:r w:rsidR="008973C3">
        <w:t xml:space="preserve">University of Illinois </w:t>
      </w:r>
      <w:r>
        <w:t xml:space="preserve">Urbana-Champaign Senate has approved a proposal from the College of Agricultural, Consumer and Environmental Sciences to eliminate </w:t>
      </w:r>
      <w:r w:rsidR="002369F1">
        <w:t xml:space="preserve">via phasedown </w:t>
      </w:r>
      <w:r>
        <w:t>the concentration in Agricultural Engineering in the Bachelor of Science in Agricultural and Biological Engineering</w:t>
      </w:r>
      <w:r w:rsidR="00A8209A">
        <w:t xml:space="preserve"> (BS in ABE)</w:t>
      </w:r>
      <w:r>
        <w:t>.</w:t>
      </w:r>
      <w:r w:rsidR="002369F1">
        <w:t xml:space="preserve"> Ongoing discussions with students, employers, alumni, and faculty indicate there is confusion regarding the capabilities of students graduating from the program with the existing structure. Feedback from the Academic Program Review and from the Accreditation Board for Engineering and Technology (ABET) both noted that the curriculum had not been updated for several </w:t>
      </w:r>
      <w:r w:rsidR="002369F1">
        <w:lastRenderedPageBreak/>
        <w:t>years. Th</w:t>
      </w:r>
      <w:r w:rsidR="00A8209A">
        <w:t>e proposed</w:t>
      </w:r>
      <w:r w:rsidR="002369F1">
        <w:t xml:space="preserve"> 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7B756F22" w14:textId="476D3659" w:rsidR="00EA59E2" w:rsidRDefault="00EA59E2" w:rsidP="00EA59E2">
      <w:pPr>
        <w:jc w:val="center"/>
        <w:rPr>
          <w:u w:val="single"/>
        </w:rPr>
      </w:pPr>
      <w:r>
        <w:rPr>
          <w:u w:val="single"/>
        </w:rPr>
        <w:t>Eliminate the Concentration in Biological Engineering in the Bachelor of Science in Agricultural and Biological Engineering, College of Agricultural, Consumer and Environmental Sciences, Urbana</w:t>
      </w:r>
    </w:p>
    <w:p w14:paraId="63355380" w14:textId="77777777" w:rsidR="00EA59E2" w:rsidRDefault="00EA59E2" w:rsidP="00EA59E2">
      <w:pPr>
        <w:jc w:val="center"/>
        <w:rPr>
          <w:u w:val="single"/>
        </w:rPr>
      </w:pPr>
    </w:p>
    <w:p w14:paraId="5C543E5E" w14:textId="4C0D3ACA" w:rsidR="002369F1" w:rsidRDefault="00EA59E2" w:rsidP="00DB3797">
      <w:pPr>
        <w:spacing w:line="480" w:lineRule="auto"/>
        <w:ind w:firstLine="1440"/>
      </w:pPr>
      <w:r>
        <w:t xml:space="preserve">The </w:t>
      </w:r>
      <w:r w:rsidR="008973C3">
        <w:t xml:space="preserve">University of Illinois </w:t>
      </w:r>
      <w:r>
        <w:t>Urbana-Champaign Senate has approved a proposal from the College of Agricultural, Consumer and Environmental Sciences to eliminate</w:t>
      </w:r>
      <w:r w:rsidR="002369F1">
        <w:t xml:space="preserve"> via phasedown</w:t>
      </w:r>
      <w:r>
        <w:t xml:space="preserve"> the concentration in Biological Engineering in the Bachelor of Science in Agricultural and Biological Engineering</w:t>
      </w:r>
      <w:r w:rsidR="00BD5376">
        <w:t xml:space="preserve"> (BS in ABE). Ongoing discussions with students, employers, alumni, and faculty indicate there is </w:t>
      </w:r>
      <w:r w:rsidR="002369F1">
        <w:t>confusion</w:t>
      </w:r>
      <w:r w:rsidR="00BD5376">
        <w:t xml:space="preserve"> regarding the capabilities of students graduating from the program with the existing structure. Feedback from the Academic Program Review and from the Accreditation Board for Engineering and Technology (ABET) both noted that the curriculum had not been updated for several </w:t>
      </w:r>
      <w:r w:rsidR="00BD5376">
        <w:lastRenderedPageBreak/>
        <w:t xml:space="preserve">years. </w:t>
      </w:r>
      <w:r w:rsidR="002369F1">
        <w:t xml:space="preserve">The </w:t>
      </w:r>
      <w:r w:rsidR="00A8209A">
        <w:t xml:space="preserve">proposed </w:t>
      </w:r>
      <w:r w:rsidR="002369F1">
        <w:t>revision, described in this and other companion report items, to eliminate the two existing concentrations (Agricultural Engineering and Biological Engineering) and establish six new, more distinctive concentrations (Bioprocess Engineering and Industrial Biotechnology, Off-Highway Vehicle and Equipment Engineering, Renewable Energy Systems Engineering, Soil and Water Resources Engineering, Sustainable Ecological and Environmental Systems Engineering, and Synthetic Biological Engineering) respond to the need to update the program and more clearly articulate the unique capabilities desired by employers and students. The ABE major will be revised to provide more cohesive progression of introductory fundamental ABE courses during years one and two followed by distinctive concentrations in focused career fields. Current students will be able to graduate in the existing concentration in which they are enrolled, or they may choose to switch to one of the new concentrations.</w:t>
      </w:r>
    </w:p>
    <w:p w14:paraId="4F32614E" w14:textId="77777777" w:rsidR="005F2041" w:rsidRDefault="005F2041" w:rsidP="005F2041">
      <w:pPr>
        <w:jc w:val="center"/>
        <w:rPr>
          <w:bCs/>
          <w:iCs/>
          <w:u w:val="single"/>
        </w:rPr>
      </w:pPr>
      <w:r w:rsidRPr="000009D9">
        <w:rPr>
          <w:bCs/>
          <w:iCs/>
          <w:u w:val="single"/>
        </w:rPr>
        <w:t xml:space="preserve">Establish the Joint Bachelor of Science in Computer Engineering/Master of Science in Electrical and Computer Engineering, College of Engineering and </w:t>
      </w:r>
      <w:r>
        <w:rPr>
          <w:bCs/>
          <w:iCs/>
          <w:u w:val="single"/>
        </w:rPr>
        <w:t xml:space="preserve">the </w:t>
      </w:r>
      <w:r w:rsidRPr="000009D9">
        <w:rPr>
          <w:bCs/>
          <w:iCs/>
          <w:u w:val="single"/>
        </w:rPr>
        <w:t>Graduate College, Chicago</w:t>
      </w:r>
    </w:p>
    <w:p w14:paraId="5ACBDA81" w14:textId="77777777" w:rsidR="005F2041" w:rsidRPr="000009D9" w:rsidRDefault="005F2041" w:rsidP="005F2041">
      <w:pPr>
        <w:ind w:firstLine="1440"/>
        <w:jc w:val="center"/>
        <w:rPr>
          <w:bCs/>
          <w:iCs/>
          <w:u w:val="single"/>
        </w:rPr>
      </w:pPr>
    </w:p>
    <w:p w14:paraId="598A79A7"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Engineering and </w:t>
      </w:r>
      <w:r>
        <w:rPr>
          <w:bCs/>
          <w:iCs/>
        </w:rPr>
        <w:t xml:space="preserve">the </w:t>
      </w:r>
      <w:r w:rsidRPr="000009D9">
        <w:rPr>
          <w:bCs/>
          <w:iCs/>
        </w:rPr>
        <w:t>Graduate College, has approved the establishment of the Joint Bachelor of Science in Computer Engineering/Master of Science in Electrical and Computer Engineering.</w:t>
      </w:r>
    </w:p>
    <w:p w14:paraId="3069E000" w14:textId="77777777" w:rsidR="005F2041" w:rsidRPr="000009D9" w:rsidRDefault="005F2041" w:rsidP="005F2041">
      <w:pPr>
        <w:spacing w:line="480" w:lineRule="auto"/>
        <w:ind w:firstLine="1440"/>
        <w:rPr>
          <w:bCs/>
          <w:iCs/>
        </w:rPr>
      </w:pPr>
      <w:r w:rsidRPr="000009D9">
        <w:rPr>
          <w:bCs/>
          <w:iCs/>
        </w:rPr>
        <w:t xml:space="preserve">The Department of Electrical and Computer Engineering proposes to establish a joint degree program, involving the Bachelor of Science in Computer Engineering and the Master of Science in Electrical and Computer Engineering (coursework-only option). Earned separately, the degrees require 164 credit hours over </w:t>
      </w:r>
      <w:r>
        <w:rPr>
          <w:bCs/>
          <w:iCs/>
        </w:rPr>
        <w:lastRenderedPageBreak/>
        <w:t>six</w:t>
      </w:r>
      <w:r w:rsidRPr="000009D9">
        <w:rPr>
          <w:bCs/>
          <w:iCs/>
        </w:rPr>
        <w:t xml:space="preserve"> years, while the joint degree program will share 8 credit hours for a total of 156 credit hours over </w:t>
      </w:r>
      <w:r>
        <w:rPr>
          <w:bCs/>
          <w:iCs/>
        </w:rPr>
        <w:t>five</w:t>
      </w:r>
      <w:r w:rsidRPr="000009D9">
        <w:rPr>
          <w:bCs/>
          <w:iCs/>
        </w:rPr>
        <w:t xml:space="preserve"> years. Students will be able to apply in their third year, after having taken a suitable number of core engineering courses and having maintained a minimum institutional GPA. During their fourth year, students will begin to take graduate-level courses. Many of the department’s strongest students go on to attend graduate school, either immediately or within a few years of their undergraduate degree. In establishing the joint degree program, the department will retain some of its best students, and students will be able to complete the two degrees in</w:t>
      </w:r>
      <w:r>
        <w:rPr>
          <w:bCs/>
          <w:iCs/>
        </w:rPr>
        <w:t xml:space="preserve"> five</w:t>
      </w:r>
      <w:r w:rsidRPr="000009D9">
        <w:rPr>
          <w:bCs/>
          <w:iCs/>
        </w:rPr>
        <w:t xml:space="preserve"> years, reducing the financial cost to students.</w:t>
      </w:r>
    </w:p>
    <w:p w14:paraId="68C31BCA" w14:textId="77777777" w:rsidR="005F2041" w:rsidRDefault="005F2041" w:rsidP="005F2041">
      <w:pPr>
        <w:jc w:val="center"/>
        <w:rPr>
          <w:bCs/>
          <w:iCs/>
          <w:u w:val="single"/>
        </w:rPr>
      </w:pPr>
      <w:r w:rsidRPr="000009D9">
        <w:rPr>
          <w:bCs/>
          <w:iCs/>
          <w:u w:val="single"/>
        </w:rPr>
        <w:t>Establish the Joint Bachelor of Science in Electrical Engineering/Master of Science in Electrical and Computer Engineering, College of Engineering and</w:t>
      </w:r>
      <w:r>
        <w:rPr>
          <w:bCs/>
          <w:iCs/>
          <w:u w:val="single"/>
        </w:rPr>
        <w:t xml:space="preserve"> the</w:t>
      </w:r>
      <w:r w:rsidRPr="000009D9">
        <w:rPr>
          <w:bCs/>
          <w:iCs/>
          <w:u w:val="single"/>
        </w:rPr>
        <w:t xml:space="preserve"> Graduate College, Chicago</w:t>
      </w:r>
    </w:p>
    <w:p w14:paraId="200E12A4" w14:textId="77777777" w:rsidR="005F2041" w:rsidRPr="000009D9" w:rsidRDefault="005F2041" w:rsidP="005F2041">
      <w:pPr>
        <w:ind w:firstLine="1440"/>
        <w:jc w:val="center"/>
        <w:rPr>
          <w:bCs/>
          <w:iCs/>
          <w:u w:val="single"/>
        </w:rPr>
      </w:pPr>
    </w:p>
    <w:p w14:paraId="56EDD387"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Engineering and Graduate College, has approved the establishment of the </w:t>
      </w:r>
      <w:r>
        <w:rPr>
          <w:bCs/>
          <w:iCs/>
        </w:rPr>
        <w:t>j</w:t>
      </w:r>
      <w:r w:rsidRPr="000009D9">
        <w:rPr>
          <w:bCs/>
          <w:iCs/>
        </w:rPr>
        <w:t>oint Bachelor of Science in Electrical Engineering/Master of Science in Electrical and Computer Engineering.</w:t>
      </w:r>
    </w:p>
    <w:p w14:paraId="7CD8B37D" w14:textId="77777777" w:rsidR="005F2041" w:rsidRPr="000009D9" w:rsidRDefault="005F2041" w:rsidP="005F2041">
      <w:pPr>
        <w:spacing w:line="480" w:lineRule="auto"/>
        <w:ind w:firstLine="1440"/>
        <w:rPr>
          <w:bCs/>
          <w:iCs/>
        </w:rPr>
      </w:pPr>
      <w:r w:rsidRPr="000009D9">
        <w:rPr>
          <w:bCs/>
          <w:iCs/>
        </w:rPr>
        <w:t xml:space="preserve">The Department of Electrical and Computer Engineering proposes to establish a joint degree program, involving the Bachelor of Science in Electrical Engineering and the Master of Science in Electrical and Computer Engineering (coursework-only option). Earned separately the degrees require 164 credit hours over </w:t>
      </w:r>
      <w:r>
        <w:rPr>
          <w:bCs/>
          <w:iCs/>
        </w:rPr>
        <w:t>six</w:t>
      </w:r>
      <w:r w:rsidRPr="000009D9">
        <w:rPr>
          <w:bCs/>
          <w:iCs/>
        </w:rPr>
        <w:t xml:space="preserve"> years, while the joint degree program will share 8 credit hours for a total of 156 credit hours over </w:t>
      </w:r>
      <w:r>
        <w:rPr>
          <w:bCs/>
          <w:iCs/>
        </w:rPr>
        <w:t>five</w:t>
      </w:r>
      <w:r w:rsidRPr="000009D9">
        <w:rPr>
          <w:bCs/>
          <w:iCs/>
        </w:rPr>
        <w:t xml:space="preserve"> years. Students will be able to apply in their third year, after having taken a suitable number of core engineering courses and having maintained a minimum </w:t>
      </w:r>
      <w:r w:rsidRPr="000009D9">
        <w:rPr>
          <w:bCs/>
          <w:iCs/>
        </w:rPr>
        <w:lastRenderedPageBreak/>
        <w:t xml:space="preserve">institutional GPA. During their fourth year, students will begin to take graduate-level courses. Many of the department’s strongest students go on to attend graduate school, either immediately or within a few years of their undergraduate degree. In establishing the joint degree program, the department will retain some of its best students, and students will be able to complete the two degrees in </w:t>
      </w:r>
      <w:r>
        <w:rPr>
          <w:bCs/>
          <w:iCs/>
        </w:rPr>
        <w:t>five</w:t>
      </w:r>
      <w:r w:rsidRPr="000009D9">
        <w:rPr>
          <w:bCs/>
          <w:iCs/>
        </w:rPr>
        <w:t xml:space="preserve"> years, reducing the financial cost to students.</w:t>
      </w:r>
    </w:p>
    <w:p w14:paraId="206AAD43" w14:textId="77777777" w:rsidR="005F2041" w:rsidRDefault="005F2041" w:rsidP="005F2041">
      <w:pPr>
        <w:jc w:val="center"/>
        <w:rPr>
          <w:bCs/>
          <w:iCs/>
          <w:u w:val="single"/>
        </w:rPr>
      </w:pPr>
      <w:r w:rsidRPr="000009D9">
        <w:rPr>
          <w:bCs/>
          <w:iCs/>
          <w:u w:val="single"/>
        </w:rPr>
        <w:t xml:space="preserve">Establish the Joint Bachelor of Science in Engineering Physics/Master of Science in Electrical and Computer Engineering, College of Engineering and </w:t>
      </w:r>
      <w:r>
        <w:rPr>
          <w:bCs/>
          <w:iCs/>
          <w:u w:val="single"/>
        </w:rPr>
        <w:t xml:space="preserve">the </w:t>
      </w:r>
      <w:r w:rsidRPr="000009D9">
        <w:rPr>
          <w:bCs/>
          <w:iCs/>
          <w:u w:val="single"/>
        </w:rPr>
        <w:t>Graduate College, Chicago</w:t>
      </w:r>
    </w:p>
    <w:p w14:paraId="378597B7" w14:textId="77777777" w:rsidR="005F2041" w:rsidRPr="000009D9" w:rsidRDefault="005F2041" w:rsidP="005F2041">
      <w:pPr>
        <w:ind w:firstLine="1440"/>
        <w:jc w:val="center"/>
        <w:rPr>
          <w:bCs/>
          <w:iCs/>
          <w:u w:val="single"/>
        </w:rPr>
      </w:pPr>
    </w:p>
    <w:p w14:paraId="1B1A200C"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Engineering and </w:t>
      </w:r>
      <w:r>
        <w:rPr>
          <w:bCs/>
          <w:iCs/>
        </w:rPr>
        <w:t xml:space="preserve">the </w:t>
      </w:r>
      <w:r w:rsidRPr="000009D9">
        <w:rPr>
          <w:bCs/>
          <w:iCs/>
        </w:rPr>
        <w:t xml:space="preserve">Graduate College, has approved the establishment of the </w:t>
      </w:r>
      <w:r>
        <w:rPr>
          <w:bCs/>
          <w:iCs/>
        </w:rPr>
        <w:t>j</w:t>
      </w:r>
      <w:r w:rsidRPr="000009D9">
        <w:rPr>
          <w:bCs/>
          <w:iCs/>
        </w:rPr>
        <w:t>oint Bachelor of Science in Engineering Physics/Master of Science in Electrical and Computer Engineering.</w:t>
      </w:r>
    </w:p>
    <w:p w14:paraId="544C3AA9" w14:textId="77777777" w:rsidR="005F2041" w:rsidRPr="000009D9" w:rsidRDefault="005F2041" w:rsidP="005F2041">
      <w:pPr>
        <w:spacing w:line="480" w:lineRule="auto"/>
        <w:ind w:firstLine="1440"/>
        <w:rPr>
          <w:bCs/>
          <w:iCs/>
        </w:rPr>
      </w:pPr>
      <w:r w:rsidRPr="000009D9">
        <w:rPr>
          <w:bCs/>
          <w:iCs/>
        </w:rPr>
        <w:t xml:space="preserve">The Department of Electrical and Computer Engineering proposes to establish a joint degree program, involving the Bachelor of Science in Engineering Physics and the Master of Science in Electrical and Computer Engineering (coursework-only option). Earned separately the degrees require 164 credit hours over </w:t>
      </w:r>
      <w:r>
        <w:rPr>
          <w:bCs/>
          <w:iCs/>
        </w:rPr>
        <w:t>six</w:t>
      </w:r>
      <w:r w:rsidRPr="000009D9">
        <w:rPr>
          <w:bCs/>
          <w:iCs/>
        </w:rPr>
        <w:t xml:space="preserve"> years, while the joint degree program will share 8 credit hours for a total of 156 credit hours over </w:t>
      </w:r>
      <w:r>
        <w:rPr>
          <w:bCs/>
          <w:iCs/>
        </w:rPr>
        <w:t>five</w:t>
      </w:r>
      <w:r w:rsidRPr="000009D9">
        <w:rPr>
          <w:bCs/>
          <w:iCs/>
        </w:rPr>
        <w:t xml:space="preserve"> years. Students will be able to apply in their third year, after having taken a suitable number of core engineering courses and having maintained a minimum institutional GPA. During their fourth year, students will begin to take graduate-level courses. Many of the department’s strongest students go on to attend graduate school, either immediately or within a few years of their undergraduate degree. In establishing the joint degree </w:t>
      </w:r>
      <w:r w:rsidRPr="000009D9">
        <w:rPr>
          <w:bCs/>
          <w:iCs/>
        </w:rPr>
        <w:lastRenderedPageBreak/>
        <w:t xml:space="preserve">program, the department will retain some of its best students, and students will be able to complete the two degrees in </w:t>
      </w:r>
      <w:r>
        <w:rPr>
          <w:bCs/>
          <w:iCs/>
        </w:rPr>
        <w:t>five</w:t>
      </w:r>
      <w:r w:rsidRPr="000009D9">
        <w:rPr>
          <w:bCs/>
          <w:iCs/>
        </w:rPr>
        <w:t xml:space="preserve"> years, reducing the financial cost to students.</w:t>
      </w:r>
    </w:p>
    <w:p w14:paraId="1448A22F" w14:textId="77777777" w:rsidR="005F2041" w:rsidRDefault="005F2041" w:rsidP="005F2041">
      <w:pPr>
        <w:ind w:firstLine="1440"/>
        <w:jc w:val="center"/>
        <w:rPr>
          <w:bCs/>
          <w:iCs/>
          <w:u w:val="single"/>
        </w:rPr>
      </w:pPr>
      <w:r w:rsidRPr="000009D9">
        <w:rPr>
          <w:bCs/>
          <w:iCs/>
          <w:u w:val="single"/>
        </w:rPr>
        <w:t>Establish the Concentration in Nurse Anesthesia in the Doctor of Nursing Practice, College of Nursing, Chicago</w:t>
      </w:r>
    </w:p>
    <w:p w14:paraId="4182A776" w14:textId="77777777" w:rsidR="005F2041" w:rsidRPr="000009D9" w:rsidRDefault="005F2041" w:rsidP="005F2041">
      <w:pPr>
        <w:ind w:firstLine="1440"/>
        <w:jc w:val="center"/>
        <w:rPr>
          <w:bCs/>
          <w:iCs/>
          <w:u w:val="single"/>
        </w:rPr>
      </w:pPr>
    </w:p>
    <w:p w14:paraId="4C5F3129"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Nursing, has approved the establishment of the concentration in Nurse Anesthesia in the Doctor of Nursing Practice.</w:t>
      </w:r>
    </w:p>
    <w:p w14:paraId="7AEDBCD2" w14:textId="77777777" w:rsidR="005F2041" w:rsidRPr="000009D9" w:rsidRDefault="005F2041" w:rsidP="005F2041">
      <w:pPr>
        <w:spacing w:line="480" w:lineRule="auto"/>
        <w:ind w:firstLine="1440"/>
        <w:rPr>
          <w:bCs/>
          <w:iCs/>
        </w:rPr>
      </w:pPr>
      <w:r w:rsidRPr="000009D9">
        <w:rPr>
          <w:bCs/>
          <w:iCs/>
        </w:rPr>
        <w:t>The Doctor of Nursing Practice is designed for professional nurses seeking a terminal degree with a focus on clinical or administrative practice</w:t>
      </w:r>
      <w:r>
        <w:rPr>
          <w:bCs/>
          <w:iCs/>
        </w:rPr>
        <w:t>.</w:t>
      </w:r>
      <w:r w:rsidRPr="000009D9">
        <w:rPr>
          <w:bCs/>
          <w:iCs/>
        </w:rPr>
        <w:t xml:space="preserve"> </w:t>
      </w:r>
      <w:r>
        <w:rPr>
          <w:bCs/>
          <w:iCs/>
        </w:rPr>
        <w:t>T</w:t>
      </w:r>
      <w:r w:rsidRPr="000009D9">
        <w:rPr>
          <w:bCs/>
          <w:iCs/>
        </w:rPr>
        <w:t xml:space="preserve">he curriculum prepares advanced nursing clinicians who </w:t>
      </w:r>
      <w:proofErr w:type="gramStart"/>
      <w:r w:rsidRPr="000009D9">
        <w:rPr>
          <w:bCs/>
          <w:iCs/>
        </w:rPr>
        <w:t>are able to</w:t>
      </w:r>
      <w:proofErr w:type="gramEnd"/>
      <w:r w:rsidRPr="000009D9">
        <w:rPr>
          <w:bCs/>
          <w:iCs/>
        </w:rPr>
        <w:t xml:space="preserve"> address complex care needs. Currently, the degree has 12 focus areas leading to advanced practice roles or systems-focused roles. These focus areas are </w:t>
      </w:r>
      <w:proofErr w:type="spellStart"/>
      <w:r w:rsidRPr="000009D9">
        <w:rPr>
          <w:bCs/>
          <w:iCs/>
        </w:rPr>
        <w:t>transcripted</w:t>
      </w:r>
      <w:proofErr w:type="spellEnd"/>
      <w:r w:rsidRPr="000009D9">
        <w:rPr>
          <w:bCs/>
          <w:iCs/>
        </w:rPr>
        <w:t xml:space="preserve"> as concentrations. </w:t>
      </w:r>
    </w:p>
    <w:p w14:paraId="0D71B6B5" w14:textId="77777777" w:rsidR="005F2041" w:rsidRPr="000009D9" w:rsidRDefault="005F2041" w:rsidP="005F2041">
      <w:pPr>
        <w:spacing w:line="480" w:lineRule="auto"/>
        <w:ind w:firstLine="1440"/>
        <w:rPr>
          <w:bCs/>
          <w:iCs/>
        </w:rPr>
      </w:pPr>
      <w:r w:rsidRPr="000009D9">
        <w:rPr>
          <w:bCs/>
          <w:iCs/>
        </w:rPr>
        <w:t xml:space="preserve">The College of Nursing now proposes to establish the concentration in Nurse Anesthesia. Certified registered nurse anesthetists are board certified, advanced practice nurses who play a crucial role in the healthcare system by providing anesthesia and related care before, during, and after medical procedures. Over the course of 36 months, students in this concentration will complete a total of 114 credit hours. This includes 33 credit hours in core courses for the degree, 10 credit hours in the advanced practice registered nurse core, and 13 new focus area courses (71 credit hours) that will be offered under a new </w:t>
      </w:r>
      <w:r>
        <w:rPr>
          <w:bCs/>
          <w:iCs/>
        </w:rPr>
        <w:t>n</w:t>
      </w:r>
      <w:r w:rsidRPr="000009D9">
        <w:rPr>
          <w:bCs/>
          <w:iCs/>
        </w:rPr>
        <w:t xml:space="preserve">urse </w:t>
      </w:r>
      <w:r>
        <w:rPr>
          <w:bCs/>
          <w:iCs/>
        </w:rPr>
        <w:t>a</w:t>
      </w:r>
      <w:r w:rsidRPr="000009D9">
        <w:rPr>
          <w:bCs/>
          <w:iCs/>
        </w:rPr>
        <w:t>nesthesia (NUNA) course subject.</w:t>
      </w:r>
    </w:p>
    <w:p w14:paraId="5E7AFF51" w14:textId="77777777" w:rsidR="005F2041" w:rsidRPr="000009D9" w:rsidRDefault="005F2041" w:rsidP="005F2041">
      <w:pPr>
        <w:jc w:val="center"/>
        <w:rPr>
          <w:bCs/>
          <w:iCs/>
          <w:u w:val="single"/>
        </w:rPr>
      </w:pPr>
      <w:r w:rsidRPr="000009D9">
        <w:rPr>
          <w:bCs/>
          <w:iCs/>
          <w:u w:val="single"/>
        </w:rPr>
        <w:t>Establish the Public Health Foundations Campus Certificate, School of Public Health, Chicago</w:t>
      </w:r>
    </w:p>
    <w:p w14:paraId="2FA19DCB" w14:textId="77777777" w:rsidR="005F2041" w:rsidRPr="000009D9" w:rsidRDefault="005F2041" w:rsidP="005F2041">
      <w:pPr>
        <w:spacing w:line="480" w:lineRule="auto"/>
        <w:ind w:firstLine="1440"/>
        <w:rPr>
          <w:bCs/>
          <w:iCs/>
        </w:rPr>
      </w:pPr>
      <w:r w:rsidRPr="000009D9">
        <w:rPr>
          <w:bCs/>
          <w:iCs/>
        </w:rPr>
        <w:lastRenderedPageBreak/>
        <w:t xml:space="preserve">The </w:t>
      </w:r>
      <w:r>
        <w:t>University of Illinois</w:t>
      </w:r>
      <w:r w:rsidRPr="000009D9">
        <w:rPr>
          <w:bCs/>
          <w:iCs/>
        </w:rPr>
        <w:t xml:space="preserve"> Chicago Senate, with the recommendation of the School of Public Health, has approved the establishment of the Public Health Foundations Campus Certificate.</w:t>
      </w:r>
    </w:p>
    <w:p w14:paraId="662F46A4" w14:textId="77777777" w:rsidR="005F2041" w:rsidRPr="000009D9" w:rsidRDefault="005F2041" w:rsidP="005F2041">
      <w:pPr>
        <w:spacing w:line="480" w:lineRule="auto"/>
        <w:ind w:firstLine="1440"/>
        <w:rPr>
          <w:bCs/>
          <w:iCs/>
        </w:rPr>
      </w:pPr>
      <w:r w:rsidRPr="000009D9">
        <w:rPr>
          <w:bCs/>
          <w:iCs/>
        </w:rPr>
        <w:t>The primary goal of the Public Health Foundations Campus Certificate is to provide an off-ramp for existing Master of Public Health (MPH) students who do not complete the degree. The certificate will be restricted to students currently enrolled in the MPH, including existing joint degree students. The certificate courses are part of the core completed by all MPH students. Specifically, the certificate will require 14 credit hours, including two required courses and an additional choice between a research methods course and a pair of courses addressing the same content. Students can complete the courses in an online, in-person, or hybrid format.</w:t>
      </w:r>
    </w:p>
    <w:p w14:paraId="7BA20485" w14:textId="77777777" w:rsidR="005F2041" w:rsidRDefault="005F2041" w:rsidP="005F2041">
      <w:pPr>
        <w:jc w:val="center"/>
        <w:rPr>
          <w:bCs/>
          <w:iCs/>
          <w:u w:val="single"/>
        </w:rPr>
      </w:pPr>
      <w:r w:rsidRPr="000009D9">
        <w:rPr>
          <w:bCs/>
          <w:iCs/>
          <w:u w:val="single"/>
        </w:rPr>
        <w:t>Establish the Minor in Research Design and Data Analysis, College of Urban Planning and Public Affairs, Chicago</w:t>
      </w:r>
    </w:p>
    <w:p w14:paraId="11944FDD" w14:textId="77777777" w:rsidR="005F2041" w:rsidRPr="000009D9" w:rsidRDefault="005F2041" w:rsidP="005F2041">
      <w:pPr>
        <w:jc w:val="center"/>
        <w:rPr>
          <w:bCs/>
          <w:iCs/>
          <w:u w:val="single"/>
        </w:rPr>
      </w:pPr>
    </w:p>
    <w:p w14:paraId="01C89A58"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Urban Planning and Public Affairs, has approved the establishment of the minor in Research Design and Data Analysis.</w:t>
      </w:r>
    </w:p>
    <w:p w14:paraId="07D5D945" w14:textId="77777777" w:rsidR="005F2041" w:rsidRPr="000009D9" w:rsidRDefault="005F2041" w:rsidP="005F2041">
      <w:pPr>
        <w:spacing w:line="480" w:lineRule="auto"/>
        <w:ind w:firstLine="1440"/>
        <w:rPr>
          <w:bCs/>
          <w:iCs/>
        </w:rPr>
      </w:pPr>
      <w:r w:rsidRPr="000009D9">
        <w:rPr>
          <w:bCs/>
          <w:iCs/>
        </w:rPr>
        <w:t xml:space="preserve">The minor will be offered by the Department of Public Policy, Management, and Analytics. Students in the program will be taught to design and apply data-driven solutions to public problems faced by government agencies and nonprofits. The minor serves to expand research methods instruction across the public policy curriculum and other undergraduate curriculum, such as communications, economics, and political science, complementing new courses in programming and data analysis and </w:t>
      </w:r>
      <w:r w:rsidRPr="000009D9">
        <w:rPr>
          <w:bCs/>
          <w:iCs/>
        </w:rPr>
        <w:lastRenderedPageBreak/>
        <w:t>research methods. The undergraduate minor is also directed at diversity deficits in the research and data analysis field, helping to develop a more diverse group of students with proven data skills and interests in research methods from all disciplines.</w:t>
      </w:r>
    </w:p>
    <w:p w14:paraId="31FCE17E" w14:textId="77777777" w:rsidR="005F2041" w:rsidRPr="000009D9" w:rsidRDefault="005F2041" w:rsidP="005F2041">
      <w:pPr>
        <w:spacing w:line="480" w:lineRule="auto"/>
        <w:ind w:firstLine="1440"/>
        <w:rPr>
          <w:bCs/>
          <w:iCs/>
        </w:rPr>
      </w:pPr>
      <w:r w:rsidRPr="000009D9">
        <w:rPr>
          <w:bCs/>
          <w:iCs/>
        </w:rPr>
        <w:t>The proposed curriculum combines coursework in practical and theoretical foundations of coding, data collection, management, analysis, visualization, and research design. The minor will be 15-17 credit hours total, with two required courses and three selective courses.</w:t>
      </w:r>
    </w:p>
    <w:p w14:paraId="23DCFE37" w14:textId="77777777" w:rsidR="000009D9" w:rsidRDefault="000009D9" w:rsidP="006F251F">
      <w:pPr>
        <w:jc w:val="center"/>
        <w:rPr>
          <w:bCs/>
          <w:iCs/>
          <w:u w:val="single"/>
        </w:rPr>
      </w:pPr>
      <w:r w:rsidRPr="000009D9">
        <w:rPr>
          <w:bCs/>
          <w:iCs/>
          <w:u w:val="single"/>
        </w:rPr>
        <w:t>Revise the Master of Science in Kinesiology, College of Applied Health Sciences and Graduate College, Chicago</w:t>
      </w:r>
    </w:p>
    <w:p w14:paraId="1245F9B1" w14:textId="77777777" w:rsidR="008973C3" w:rsidRPr="000009D9" w:rsidRDefault="008973C3" w:rsidP="008973C3">
      <w:pPr>
        <w:ind w:firstLine="1440"/>
        <w:jc w:val="center"/>
        <w:rPr>
          <w:bCs/>
          <w:iCs/>
          <w:u w:val="single"/>
        </w:rPr>
      </w:pPr>
    </w:p>
    <w:p w14:paraId="63D083E7" w14:textId="5A8377BD" w:rsidR="000009D9" w:rsidRPr="000009D9" w:rsidRDefault="000009D9" w:rsidP="000009D9">
      <w:pPr>
        <w:spacing w:line="480" w:lineRule="auto"/>
        <w:ind w:firstLine="1440"/>
        <w:rPr>
          <w:bCs/>
          <w:iCs/>
        </w:rPr>
      </w:pPr>
      <w:r w:rsidRPr="000009D9">
        <w:rPr>
          <w:bCs/>
          <w:iCs/>
        </w:rPr>
        <w:t xml:space="preserve">The </w:t>
      </w:r>
      <w:r w:rsidR="008973C3">
        <w:t>University of Illinois</w:t>
      </w:r>
      <w:r w:rsidR="008973C3" w:rsidRPr="000009D9">
        <w:rPr>
          <w:bCs/>
          <w:iCs/>
        </w:rPr>
        <w:t xml:space="preserve"> </w:t>
      </w:r>
      <w:r w:rsidRPr="000009D9">
        <w:rPr>
          <w:bCs/>
          <w:iCs/>
        </w:rPr>
        <w:t xml:space="preserve">Chicago Senate, with the recommendation of the College of Applied Health Sciences and </w:t>
      </w:r>
      <w:r w:rsidR="008973C3">
        <w:rPr>
          <w:bCs/>
          <w:iCs/>
        </w:rPr>
        <w:t xml:space="preserve">the </w:t>
      </w:r>
      <w:r w:rsidRPr="000009D9">
        <w:rPr>
          <w:bCs/>
          <w:iCs/>
        </w:rPr>
        <w:t>Graduate College, has approved the revision of the Master of Science in Kinesiology.</w:t>
      </w:r>
    </w:p>
    <w:p w14:paraId="51611127" w14:textId="77777777" w:rsidR="000009D9" w:rsidRPr="000009D9" w:rsidRDefault="000009D9" w:rsidP="000009D9">
      <w:pPr>
        <w:spacing w:line="480" w:lineRule="auto"/>
        <w:ind w:firstLine="1440"/>
        <w:rPr>
          <w:bCs/>
          <w:iCs/>
        </w:rPr>
      </w:pPr>
      <w:r w:rsidRPr="000009D9">
        <w:rPr>
          <w:bCs/>
          <w:iCs/>
        </w:rPr>
        <w:t>The Master of Science in Kinesiology currently requires 40 credit hours for the coursework-only option and 32 credit hours for the project and thesis options. The proposed revision will set the size of the program at 36 credit hours across all tracks, which will align the program with degree programs offered at most peer institutions. As students in the program typically complete the 40-credit-hour coursework-only option (with only 1-2 students per year pursuing the other tracks), this revision will reduce the length of the program and the cost of completing it for nearly all students.</w:t>
      </w:r>
    </w:p>
    <w:p w14:paraId="13DBF603" w14:textId="77777777" w:rsidR="000009D9" w:rsidRDefault="000009D9" w:rsidP="006F251F">
      <w:pPr>
        <w:jc w:val="center"/>
        <w:rPr>
          <w:bCs/>
          <w:iCs/>
          <w:u w:val="single"/>
        </w:rPr>
      </w:pPr>
      <w:r w:rsidRPr="000009D9">
        <w:rPr>
          <w:bCs/>
          <w:iCs/>
          <w:u w:val="single"/>
        </w:rPr>
        <w:t>Revise the Advanced Certificate in Orthodontics and Revise the Advanced Certificate in Orthodontics/Master of Science in Oral Sciences Dual Degree Program, College of Dentistry, Chicago</w:t>
      </w:r>
    </w:p>
    <w:p w14:paraId="6CFFF9F1" w14:textId="77777777" w:rsidR="008973C3" w:rsidRPr="000009D9" w:rsidRDefault="008973C3" w:rsidP="008973C3">
      <w:pPr>
        <w:ind w:firstLine="1440"/>
        <w:jc w:val="center"/>
        <w:rPr>
          <w:bCs/>
          <w:iCs/>
          <w:u w:val="single"/>
        </w:rPr>
      </w:pPr>
    </w:p>
    <w:p w14:paraId="6C0A1BE0" w14:textId="1C52BC82" w:rsidR="000009D9" w:rsidRPr="000009D9" w:rsidRDefault="000009D9" w:rsidP="000009D9">
      <w:pPr>
        <w:spacing w:line="480" w:lineRule="auto"/>
        <w:ind w:firstLine="1440"/>
        <w:rPr>
          <w:bCs/>
          <w:iCs/>
        </w:rPr>
      </w:pPr>
      <w:r w:rsidRPr="000009D9">
        <w:rPr>
          <w:bCs/>
          <w:iCs/>
        </w:rPr>
        <w:lastRenderedPageBreak/>
        <w:t xml:space="preserve">The </w:t>
      </w:r>
      <w:r w:rsidR="008973C3">
        <w:t>University of Illinois</w:t>
      </w:r>
      <w:r w:rsidR="008973C3" w:rsidRPr="000009D9">
        <w:rPr>
          <w:bCs/>
          <w:iCs/>
        </w:rPr>
        <w:t xml:space="preserve"> </w:t>
      </w:r>
      <w:r w:rsidRPr="000009D9">
        <w:rPr>
          <w:bCs/>
          <w:iCs/>
        </w:rPr>
        <w:t>Chicago Senate, with the recommendation of the College of Dentistry, has approved the revision of the Advanced Certificate in Orthodontics and the revision of the Advanced Certificate in Orthodontics/Master of Science in Oral Sciences dual degree program.</w:t>
      </w:r>
    </w:p>
    <w:p w14:paraId="5ADC54E3" w14:textId="77777777" w:rsidR="000009D9" w:rsidRPr="000009D9" w:rsidRDefault="000009D9" w:rsidP="000009D9">
      <w:pPr>
        <w:spacing w:line="480" w:lineRule="auto"/>
        <w:ind w:firstLine="1440"/>
        <w:rPr>
          <w:bCs/>
          <w:iCs/>
        </w:rPr>
      </w:pPr>
      <w:r w:rsidRPr="000009D9">
        <w:rPr>
          <w:bCs/>
          <w:iCs/>
        </w:rPr>
        <w:t>The Advanced Specialty in Orthodontics and Dentofacial Orthopedics training program is completed over 34 months, with students earning both the Advanced Certificate in Orthodontics and the Master of Science in Oral Sciences. The program emphasizes clinical proficiency, while maintaining a didactic component culminating in a thesis project. Currently, the dual program requires 131 credit hours, with 95 credit hours dedicated to specialty training (i.e., the certificate) and 36 credit hours associated with the MS in Oral Sciences. The department will now reduce the program length from 34 months to 30 months. Accordingly, the curriculum will be reduced to 116 credit hours (84 for the training, and 32 for the MS in Oral Sciences). The total number of clinical hours will also be reduced to 3,750 (well above the minimum number of clinical hours required by accreditation). It should be noted that these proposed changes were put forward within a recent accreditation review by the Commission on Dental Accreditation, and the renewed accreditation status was granted with the understanding that these revisions would take place.</w:t>
      </w:r>
    </w:p>
    <w:p w14:paraId="368807C6" w14:textId="77777777" w:rsidR="005F2041" w:rsidRPr="000009D9" w:rsidRDefault="005F2041" w:rsidP="005F2041">
      <w:pPr>
        <w:jc w:val="center"/>
        <w:rPr>
          <w:bCs/>
          <w:iCs/>
          <w:u w:val="single"/>
        </w:rPr>
      </w:pPr>
      <w:r w:rsidRPr="000009D9">
        <w:rPr>
          <w:bCs/>
          <w:iCs/>
          <w:u w:val="single"/>
        </w:rPr>
        <w:t>Revise the Bachelor of Arts in Urban Studies and Establish Eight Concentrations, College of Urban Planning and Public Affairs, Chicago</w:t>
      </w:r>
    </w:p>
    <w:p w14:paraId="1B9F0442" w14:textId="77777777" w:rsidR="005F2041" w:rsidRPr="000009D9" w:rsidRDefault="005F2041" w:rsidP="005F2041">
      <w:pPr>
        <w:spacing w:line="480" w:lineRule="auto"/>
        <w:ind w:firstLine="1440"/>
        <w:rPr>
          <w:bCs/>
          <w:iCs/>
        </w:rPr>
      </w:pPr>
      <w:r w:rsidRPr="000009D9">
        <w:rPr>
          <w:bCs/>
          <w:iCs/>
        </w:rPr>
        <w:t xml:space="preserve">The </w:t>
      </w:r>
      <w:r>
        <w:t>University of Illinois</w:t>
      </w:r>
      <w:r w:rsidRPr="000009D9">
        <w:rPr>
          <w:bCs/>
          <w:iCs/>
        </w:rPr>
        <w:t xml:space="preserve"> Chicago Senate, with the recommendation of the College of Urban Planning and Public Affairs, has approved the revision of the Bachelor of Arts in Urban Studies and the establishment of eight concentrations.</w:t>
      </w:r>
    </w:p>
    <w:p w14:paraId="3E731CD6" w14:textId="77777777" w:rsidR="005F2041" w:rsidRPr="000009D9" w:rsidRDefault="005F2041" w:rsidP="005F2041">
      <w:pPr>
        <w:spacing w:line="480" w:lineRule="auto"/>
        <w:ind w:firstLine="1440"/>
        <w:rPr>
          <w:bCs/>
          <w:iCs/>
        </w:rPr>
      </w:pPr>
      <w:r w:rsidRPr="000009D9">
        <w:rPr>
          <w:bCs/>
          <w:iCs/>
        </w:rPr>
        <w:lastRenderedPageBreak/>
        <w:t>The Department of Urban Planning and Policy is revising the Bachelor of Arts in Urban Studies by: (a) reducing the core course requirement from 13 courses (39 credit hours) to 11 courses (33 credit hours); and (b) reducing the total selective requirements from 7 courses (21 credit hours) to 4 courses (12 credit hours). As a result, the total credit hours for the major will decrease from 60 to 45. Two core courses will also be revised to focus more on climate change and environmental sustainability.</w:t>
      </w:r>
    </w:p>
    <w:p w14:paraId="612614CF" w14:textId="77777777" w:rsidR="005F2041" w:rsidRPr="000009D9" w:rsidRDefault="005F2041" w:rsidP="005F2041">
      <w:pPr>
        <w:spacing w:line="480" w:lineRule="auto"/>
        <w:ind w:firstLine="1440"/>
        <w:rPr>
          <w:bCs/>
          <w:iCs/>
        </w:rPr>
      </w:pPr>
      <w:r w:rsidRPr="000009D9">
        <w:rPr>
          <w:bCs/>
          <w:iCs/>
        </w:rPr>
        <w:t xml:space="preserve">Additionally, the proposal will organize the degree’s selective courses into </w:t>
      </w:r>
      <w:r>
        <w:rPr>
          <w:bCs/>
          <w:iCs/>
        </w:rPr>
        <w:t>eight</w:t>
      </w:r>
      <w:r w:rsidRPr="000009D9">
        <w:rPr>
          <w:bCs/>
          <w:iCs/>
        </w:rPr>
        <w:t xml:space="preserve"> concentrations and require students to declare a concentration by the spring semester of their junior year. The concentrations will </w:t>
      </w:r>
      <w:proofErr w:type="gramStart"/>
      <w:r w:rsidRPr="000009D9">
        <w:rPr>
          <w:bCs/>
          <w:iCs/>
        </w:rPr>
        <w:t>include:</w:t>
      </w:r>
      <w:proofErr w:type="gramEnd"/>
      <w:r w:rsidRPr="000009D9">
        <w:rPr>
          <w:bCs/>
          <w:iCs/>
        </w:rPr>
        <w:t xml:space="preserve"> Urban Data Analytics; Urban Environments and Climate Change; City Design and Infrastructure; Healthy Cities and Social Welfare; Diverse and Just Cities; Urban Economies; Community Building and Organizing; and a self-designed option.</w:t>
      </w:r>
    </w:p>
    <w:p w14:paraId="0CF92597" w14:textId="77777777" w:rsidR="005F2041" w:rsidRPr="000009D9" w:rsidRDefault="005F2041" w:rsidP="005F2041">
      <w:pPr>
        <w:spacing w:line="480" w:lineRule="auto"/>
        <w:ind w:firstLine="1440"/>
        <w:rPr>
          <w:bCs/>
          <w:iCs/>
        </w:rPr>
      </w:pPr>
      <w:r w:rsidRPr="000009D9">
        <w:rPr>
          <w:bCs/>
          <w:iCs/>
        </w:rPr>
        <w:t>As a result of these changes, students will take 15 additional credit hours in electives. As such, the total credit hours needed to earn the degree will remain 120.</w:t>
      </w:r>
    </w:p>
    <w:p w14:paraId="76D58A56" w14:textId="3E670BEC" w:rsidR="000009D9" w:rsidRDefault="000009D9" w:rsidP="006F251F">
      <w:pPr>
        <w:jc w:val="center"/>
        <w:rPr>
          <w:bCs/>
          <w:iCs/>
          <w:u w:val="single"/>
        </w:rPr>
      </w:pPr>
      <w:r w:rsidRPr="000009D9">
        <w:rPr>
          <w:bCs/>
          <w:iCs/>
          <w:u w:val="single"/>
        </w:rPr>
        <w:t>Eliminate the Minor in the Teaching of Physics, College of Liberal Arts and Sciences, Chicago</w:t>
      </w:r>
    </w:p>
    <w:p w14:paraId="67E938D3" w14:textId="77777777" w:rsidR="006F251F" w:rsidRPr="000009D9" w:rsidRDefault="006F251F" w:rsidP="006F251F">
      <w:pPr>
        <w:ind w:firstLine="1440"/>
        <w:jc w:val="center"/>
        <w:rPr>
          <w:bCs/>
          <w:iCs/>
          <w:u w:val="single"/>
        </w:rPr>
      </w:pPr>
    </w:p>
    <w:p w14:paraId="7928F03D" w14:textId="26715F8D" w:rsidR="000009D9" w:rsidRPr="000009D9" w:rsidRDefault="000009D9" w:rsidP="000009D9">
      <w:pPr>
        <w:spacing w:line="480" w:lineRule="auto"/>
        <w:ind w:firstLine="1440"/>
        <w:rPr>
          <w:bCs/>
          <w:iCs/>
        </w:rPr>
      </w:pPr>
      <w:r w:rsidRPr="000009D9">
        <w:rPr>
          <w:bCs/>
          <w:iCs/>
        </w:rPr>
        <w:t>The</w:t>
      </w:r>
      <w:r w:rsidR="006F251F">
        <w:rPr>
          <w:bCs/>
          <w:iCs/>
        </w:rPr>
        <w:t xml:space="preserve"> </w:t>
      </w:r>
      <w:r w:rsidR="006F251F">
        <w:t>University of Illinois</w:t>
      </w:r>
      <w:r w:rsidRPr="000009D9">
        <w:rPr>
          <w:bCs/>
          <w:iCs/>
        </w:rPr>
        <w:t xml:space="preserve"> Chicago Senate, with the recommendation of the College of Liberal Arts and Sciences, has approved the elimination of the minor in the Teaching of Physics. </w:t>
      </w:r>
    </w:p>
    <w:p w14:paraId="32953CB0" w14:textId="77777777" w:rsidR="000009D9" w:rsidRPr="000009D9" w:rsidRDefault="000009D9" w:rsidP="000009D9">
      <w:pPr>
        <w:spacing w:line="480" w:lineRule="auto"/>
        <w:ind w:firstLine="1440"/>
        <w:rPr>
          <w:bCs/>
          <w:iCs/>
        </w:rPr>
      </w:pPr>
      <w:r w:rsidRPr="000009D9">
        <w:rPr>
          <w:bCs/>
          <w:iCs/>
        </w:rPr>
        <w:t xml:space="preserve">The Department of Physics proposes the elimination of the minor in the Teaching of Physics (along with the elimination of the Bachelor of Science in the Teaching of Physics). Both the minor and the major were suspended effective Fall 2015 </w:t>
      </w:r>
      <w:r w:rsidRPr="000009D9">
        <w:rPr>
          <w:bCs/>
          <w:iCs/>
        </w:rPr>
        <w:lastRenderedPageBreak/>
        <w:t xml:space="preserve">due to low enrollment and have since been inactive. Moreover, changes made to the Illinois Professional Educator License would require significant revisions to the existing curriculum </w:t>
      </w:r>
      <w:proofErr w:type="gramStart"/>
      <w:r w:rsidRPr="000009D9">
        <w:rPr>
          <w:bCs/>
          <w:iCs/>
        </w:rPr>
        <w:t>in order to</w:t>
      </w:r>
      <w:proofErr w:type="gramEnd"/>
      <w:r w:rsidRPr="000009D9">
        <w:rPr>
          <w:bCs/>
          <w:iCs/>
        </w:rPr>
        <w:t xml:space="preserve"> relaunch the minor. The Department of Physics does not currently have the faculty to sustain coursework related to the additional requirements for teacher education, nor the ability to support a resource-intensive program in this area.</w:t>
      </w:r>
    </w:p>
    <w:p w14:paraId="2C0FEA9E" w14:textId="77777777" w:rsidR="000009D9" w:rsidRDefault="000009D9" w:rsidP="006F251F">
      <w:pPr>
        <w:jc w:val="center"/>
        <w:rPr>
          <w:bCs/>
          <w:iCs/>
          <w:u w:val="single"/>
        </w:rPr>
      </w:pPr>
      <w:r w:rsidRPr="000009D9">
        <w:rPr>
          <w:bCs/>
          <w:iCs/>
          <w:u w:val="single"/>
        </w:rPr>
        <w:t>Eliminate the Secondary Concentration in Water Quality and Health in the Master of Public Health, School of Public Health, Chicago</w:t>
      </w:r>
    </w:p>
    <w:p w14:paraId="58917B41" w14:textId="77777777" w:rsidR="006F251F" w:rsidRPr="000009D9" w:rsidRDefault="006F251F" w:rsidP="006F251F">
      <w:pPr>
        <w:rPr>
          <w:bCs/>
          <w:iCs/>
          <w:u w:val="single"/>
        </w:rPr>
      </w:pPr>
    </w:p>
    <w:p w14:paraId="4D5BAC3C" w14:textId="0691619D" w:rsidR="000009D9" w:rsidRPr="000009D9" w:rsidRDefault="000009D9" w:rsidP="000009D9">
      <w:pPr>
        <w:spacing w:line="480" w:lineRule="auto"/>
        <w:ind w:firstLine="1440"/>
        <w:rPr>
          <w:bCs/>
          <w:iCs/>
        </w:rPr>
      </w:pPr>
      <w:r w:rsidRPr="000009D9">
        <w:rPr>
          <w:bCs/>
          <w:iCs/>
        </w:rPr>
        <w:t xml:space="preserve">The </w:t>
      </w:r>
      <w:r w:rsidR="006F251F">
        <w:t>University of Illinois</w:t>
      </w:r>
      <w:r w:rsidR="006F251F" w:rsidRPr="000009D9">
        <w:rPr>
          <w:bCs/>
          <w:iCs/>
        </w:rPr>
        <w:t xml:space="preserve"> </w:t>
      </w:r>
      <w:r w:rsidRPr="000009D9">
        <w:rPr>
          <w:bCs/>
          <w:iCs/>
        </w:rPr>
        <w:t xml:space="preserve">Chicago Senate, with the recommendation of the School of Public Health, has approved the elimination of the secondary concentration in Water Quality and Health in the Master of Public Health. </w:t>
      </w:r>
    </w:p>
    <w:p w14:paraId="50EB5489" w14:textId="2E24007A" w:rsidR="000009D9" w:rsidRPr="000009D9" w:rsidRDefault="000009D9" w:rsidP="000009D9">
      <w:pPr>
        <w:spacing w:line="480" w:lineRule="auto"/>
        <w:ind w:firstLine="1440"/>
        <w:rPr>
          <w:bCs/>
          <w:iCs/>
        </w:rPr>
      </w:pPr>
      <w:r w:rsidRPr="000009D9">
        <w:rPr>
          <w:bCs/>
          <w:iCs/>
        </w:rPr>
        <w:t xml:space="preserve">The Division of Environmental and Occupational Health Sciences is eliminating the secondary concentration in Water Quality and Health within the Master of Public Health due to low enrollment. The concentration is one of five secondary concentrations under </w:t>
      </w:r>
      <w:r w:rsidR="006F251F">
        <w:rPr>
          <w:bCs/>
          <w:iCs/>
        </w:rPr>
        <w:t>e</w:t>
      </w:r>
      <w:r w:rsidRPr="000009D9">
        <w:rPr>
          <w:bCs/>
          <w:iCs/>
        </w:rPr>
        <w:t xml:space="preserve">nvironmental and </w:t>
      </w:r>
      <w:r w:rsidR="006F251F">
        <w:rPr>
          <w:bCs/>
          <w:iCs/>
        </w:rPr>
        <w:t>o</w:t>
      </w:r>
      <w:r w:rsidRPr="000009D9">
        <w:rPr>
          <w:bCs/>
          <w:iCs/>
        </w:rPr>
        <w:t xml:space="preserve">ccupational </w:t>
      </w:r>
      <w:r w:rsidR="006F251F">
        <w:rPr>
          <w:bCs/>
          <w:iCs/>
        </w:rPr>
        <w:t>h</w:t>
      </w:r>
      <w:r w:rsidRPr="000009D9">
        <w:rPr>
          <w:bCs/>
          <w:iCs/>
        </w:rPr>
        <w:t xml:space="preserve">ealth </w:t>
      </w:r>
      <w:r w:rsidR="006F251F">
        <w:rPr>
          <w:bCs/>
          <w:iCs/>
        </w:rPr>
        <w:t>s</w:t>
      </w:r>
      <w:r w:rsidRPr="000009D9">
        <w:rPr>
          <w:bCs/>
          <w:iCs/>
        </w:rPr>
        <w:t xml:space="preserve">ciences. Within the past 5 years, only 6 students have completed the </w:t>
      </w:r>
      <w:r w:rsidR="006F251F">
        <w:rPr>
          <w:bCs/>
          <w:iCs/>
        </w:rPr>
        <w:t xml:space="preserve">secondary concentration in </w:t>
      </w:r>
      <w:r w:rsidRPr="000009D9">
        <w:rPr>
          <w:bCs/>
          <w:iCs/>
        </w:rPr>
        <w:t>Water Quality and Health. Although the concentration will no longer be available, its core classes will continue to be selective options for students pursuing the generalist concentration in Environmental and Occupational Health Sciences.</w:t>
      </w:r>
    </w:p>
    <w:p w14:paraId="7850F6AE" w14:textId="43FD145E" w:rsidR="00F85535" w:rsidRPr="00F85535" w:rsidRDefault="00F85535" w:rsidP="005F2041">
      <w:pPr>
        <w:jc w:val="center"/>
        <w:rPr>
          <w:u w:val="single"/>
        </w:rPr>
      </w:pPr>
      <w:r w:rsidRPr="00F85535">
        <w:rPr>
          <w:u w:val="single"/>
        </w:rPr>
        <w:t>Establish the Graduate Certificate in Business Applications of Artificial Intelligence,</w:t>
      </w:r>
    </w:p>
    <w:p w14:paraId="55146905" w14:textId="77777777" w:rsidR="00F85535" w:rsidRDefault="00F85535" w:rsidP="005F2041">
      <w:pPr>
        <w:jc w:val="center"/>
        <w:rPr>
          <w:u w:val="single"/>
        </w:rPr>
      </w:pPr>
      <w:r w:rsidRPr="00F85535">
        <w:rPr>
          <w:u w:val="single"/>
        </w:rPr>
        <w:t>College of Business and Management, Springfield</w:t>
      </w:r>
    </w:p>
    <w:p w14:paraId="3D0A6062" w14:textId="77777777" w:rsidR="005F2041" w:rsidRPr="00F85535" w:rsidRDefault="005F2041" w:rsidP="005F2041">
      <w:pPr>
        <w:jc w:val="center"/>
        <w:rPr>
          <w:u w:val="single"/>
        </w:rPr>
      </w:pPr>
    </w:p>
    <w:p w14:paraId="676F95D9" w14:textId="004C7609" w:rsidR="00F85535" w:rsidRPr="00F85535" w:rsidRDefault="00F85535" w:rsidP="00F85535">
      <w:pPr>
        <w:spacing w:line="480" w:lineRule="auto"/>
        <w:ind w:firstLine="1440"/>
      </w:pPr>
      <w:r w:rsidRPr="00F85535">
        <w:t>The University of Illinois Springfield Senate has approved a proposal from the College of Business and Management to establish the Graduate Certificate in Business Applications of Artificial Intelligence (AI).</w:t>
      </w:r>
      <w:r w:rsidR="008973C3">
        <w:t xml:space="preserve"> </w:t>
      </w:r>
      <w:r w:rsidRPr="00F85535">
        <w:t xml:space="preserve">The market for AI professionals is </w:t>
      </w:r>
      <w:r w:rsidRPr="00F85535">
        <w:lastRenderedPageBreak/>
        <w:t xml:space="preserve">expanding rapidly, with diverse industries recognizing the value of AI in optimizing operations, automating routine tasks, and extracting insights from large data sets. There is currently a high demand for AI professionals to implement and manage AI solutions and continued rapid expansion of AI capabilities is expected to increase this demand. </w:t>
      </w:r>
    </w:p>
    <w:p w14:paraId="3ED4A31D" w14:textId="77777777" w:rsidR="00F85535" w:rsidRPr="00F85535" w:rsidRDefault="00F85535" w:rsidP="00F85535">
      <w:pPr>
        <w:spacing w:line="480" w:lineRule="auto"/>
        <w:ind w:firstLine="1440"/>
      </w:pPr>
      <w:r w:rsidRPr="00F85535">
        <w:t xml:space="preserve">The Graduate Certificate in Business Applications of AI is crafted to empower graduates to meet and harness these evolving career opportunities within AI by providing students with essential AI skills tailored for business needs, such as: </w:t>
      </w:r>
    </w:p>
    <w:p w14:paraId="7E825DFB" w14:textId="77777777" w:rsidR="00F85535" w:rsidRPr="00F85535" w:rsidRDefault="00F85535" w:rsidP="005F2041">
      <w:pPr>
        <w:numPr>
          <w:ilvl w:val="0"/>
          <w:numId w:val="5"/>
        </w:numPr>
      </w:pPr>
      <w:r w:rsidRPr="00F85535">
        <w:t>Basic principles of AI and related concepts</w:t>
      </w:r>
    </w:p>
    <w:p w14:paraId="6A5C6D34" w14:textId="77777777" w:rsidR="00F85535" w:rsidRPr="00F85535" w:rsidRDefault="00F85535" w:rsidP="005F2041">
      <w:pPr>
        <w:numPr>
          <w:ilvl w:val="0"/>
          <w:numId w:val="5"/>
        </w:numPr>
      </w:pPr>
      <w:r w:rsidRPr="00F85535">
        <w:t>Practical programming skills for AI applications, including data access, retrieval and analysis</w:t>
      </w:r>
    </w:p>
    <w:p w14:paraId="76D64A04" w14:textId="77777777" w:rsidR="00F85535" w:rsidRPr="00F85535" w:rsidRDefault="00F85535" w:rsidP="005F2041">
      <w:pPr>
        <w:numPr>
          <w:ilvl w:val="0"/>
          <w:numId w:val="5"/>
        </w:numPr>
      </w:pPr>
      <w:r w:rsidRPr="00F85535">
        <w:t>AI techniques and models to address business challenges and enhance decision-making</w:t>
      </w:r>
    </w:p>
    <w:p w14:paraId="15E26B66" w14:textId="77777777" w:rsidR="00F85535" w:rsidRDefault="00F85535" w:rsidP="005F2041">
      <w:pPr>
        <w:numPr>
          <w:ilvl w:val="0"/>
          <w:numId w:val="5"/>
        </w:numPr>
      </w:pPr>
      <w:r w:rsidRPr="00F85535">
        <w:t>Ethical, privacy, societal, and commercial implications of integrating AI technologies within business contexts</w:t>
      </w:r>
    </w:p>
    <w:p w14:paraId="53545BF0" w14:textId="77777777" w:rsidR="005F2041" w:rsidRPr="00F85535" w:rsidRDefault="005F2041" w:rsidP="005F2041">
      <w:pPr>
        <w:ind w:left="2160"/>
      </w:pPr>
    </w:p>
    <w:p w14:paraId="2A3EE9EB" w14:textId="49F329CA" w:rsidR="00F85535" w:rsidRPr="00F85535" w:rsidRDefault="00F85535" w:rsidP="00F85535">
      <w:pPr>
        <w:spacing w:line="480" w:lineRule="auto"/>
        <w:ind w:firstLine="1440"/>
      </w:pPr>
      <w:r w:rsidRPr="00F85535">
        <w:t xml:space="preserve">The proposed </w:t>
      </w:r>
      <w:r w:rsidR="005F2041">
        <w:t>9</w:t>
      </w:r>
      <w:r w:rsidRPr="00F85535">
        <w:t>-hour graduate certificate, which will be offered in both on-ground and online formats, will be housed in the Department of Management Information Systems (MIS) and consist of existing courses in the Master of Science in MIS program.</w:t>
      </w:r>
      <w:r w:rsidR="008973C3">
        <w:t xml:space="preserve"> </w:t>
      </w:r>
      <w:r w:rsidRPr="00F85535">
        <w:t>Because the courses required for the certificate are currently taught for the graduate degree program, no additional funding or resources are required to implement the new certificate.</w:t>
      </w:r>
      <w:r w:rsidR="008973C3">
        <w:t xml:space="preserve"> </w:t>
      </w:r>
    </w:p>
    <w:p w14:paraId="4AA0A93F" w14:textId="77BE905F" w:rsidR="00F85535" w:rsidRPr="00F85535" w:rsidRDefault="00F85535" w:rsidP="00F85535">
      <w:pPr>
        <w:spacing w:line="480" w:lineRule="auto"/>
        <w:ind w:firstLine="1440"/>
      </w:pPr>
      <w:r w:rsidRPr="00F85535">
        <w:t xml:space="preserve">With the recent rapid development in the field of AI, the certificate program is expected to be of interest to students in business and non-business fields who wish to enhance job market competitiveness and career advancement opportunities by acquiring key AI knowledge. Students can complete the certificate as part of the MIS graduate program, as part of another UIS graduate program, or as a stand-alone post-baccalaureate </w:t>
      </w:r>
      <w:r w:rsidRPr="00F85535">
        <w:lastRenderedPageBreak/>
        <w:t>certificate.</w:t>
      </w:r>
      <w:r w:rsidR="008973C3">
        <w:t xml:space="preserve"> </w:t>
      </w:r>
      <w:r w:rsidRPr="00F85535">
        <w:t>It is expected the certificate program may boost enrollment in the MIS master’s program, as some stand-alone certificate students may decide to pursue the MIS graduate degree.</w:t>
      </w:r>
      <w:r w:rsidR="008973C3">
        <w:t xml:space="preserve"> </w:t>
      </w:r>
      <w:r w:rsidRPr="00F85535">
        <w:t xml:space="preserve"> </w:t>
      </w:r>
    </w:p>
    <w:p w14:paraId="277332F6" w14:textId="2A8180C8" w:rsidR="00F85535" w:rsidRPr="00F85535" w:rsidRDefault="00F85535" w:rsidP="005F2041">
      <w:pPr>
        <w:jc w:val="center"/>
        <w:rPr>
          <w:u w:val="single"/>
        </w:rPr>
      </w:pPr>
      <w:r w:rsidRPr="00F85535">
        <w:rPr>
          <w:u w:val="single"/>
        </w:rPr>
        <w:t>Establish the Graduate Certificate in Digital Forensics,</w:t>
      </w:r>
    </w:p>
    <w:p w14:paraId="0976C03E" w14:textId="77777777" w:rsidR="00F85535" w:rsidRDefault="00F85535" w:rsidP="005F2041">
      <w:pPr>
        <w:jc w:val="center"/>
        <w:rPr>
          <w:u w:val="single"/>
        </w:rPr>
      </w:pPr>
      <w:r w:rsidRPr="00F85535">
        <w:rPr>
          <w:u w:val="single"/>
        </w:rPr>
        <w:t>College of Business and Management, Springfield</w:t>
      </w:r>
    </w:p>
    <w:p w14:paraId="4F3B8CFD" w14:textId="77777777" w:rsidR="005F2041" w:rsidRPr="00F85535" w:rsidRDefault="005F2041" w:rsidP="005F2041">
      <w:pPr>
        <w:jc w:val="center"/>
        <w:rPr>
          <w:u w:val="single"/>
        </w:rPr>
      </w:pPr>
    </w:p>
    <w:p w14:paraId="54F6306B" w14:textId="578D392E" w:rsidR="00F85535" w:rsidRPr="00F85535" w:rsidRDefault="00F85535" w:rsidP="00F85535">
      <w:pPr>
        <w:spacing w:line="480" w:lineRule="auto"/>
        <w:ind w:firstLine="1440"/>
      </w:pPr>
      <w:r w:rsidRPr="00F85535">
        <w:t xml:space="preserve">The University of Illinois Springfield Senate has approved a proposal from the College of Business and Management to establish the Graduate Certificate in Digital Forensics, which will provide students with fundamental knowledge and skills essential for becoming a digital investigator. The certificate program will provide students with knowledge and skills in digital forensics, such as: </w:t>
      </w:r>
    </w:p>
    <w:p w14:paraId="03AC539D" w14:textId="77777777" w:rsidR="00F85535" w:rsidRPr="00F85535" w:rsidRDefault="00F85535" w:rsidP="005F2041">
      <w:pPr>
        <w:numPr>
          <w:ilvl w:val="0"/>
          <w:numId w:val="5"/>
        </w:numPr>
      </w:pPr>
      <w:r w:rsidRPr="00F85535">
        <w:t>Fundamental data communications and computer networking concepts</w:t>
      </w:r>
    </w:p>
    <w:p w14:paraId="0510603E" w14:textId="77777777" w:rsidR="00F85535" w:rsidRPr="00F85535" w:rsidRDefault="00F85535" w:rsidP="005F2041">
      <w:pPr>
        <w:numPr>
          <w:ilvl w:val="0"/>
          <w:numId w:val="5"/>
        </w:numPr>
      </w:pPr>
      <w:r w:rsidRPr="00F85535">
        <w:t>Corporate computer security principles and technologies</w:t>
      </w:r>
    </w:p>
    <w:p w14:paraId="6048D275" w14:textId="77777777" w:rsidR="00F85535" w:rsidRPr="00F85535" w:rsidRDefault="00F85535" w:rsidP="005F2041">
      <w:pPr>
        <w:numPr>
          <w:ilvl w:val="0"/>
          <w:numId w:val="5"/>
        </w:numPr>
      </w:pPr>
      <w:r w:rsidRPr="00F85535">
        <w:t>Digital forensic procedures and techniques</w:t>
      </w:r>
    </w:p>
    <w:p w14:paraId="64BECB96" w14:textId="77777777" w:rsidR="00F85535" w:rsidRDefault="00F85535" w:rsidP="005F2041">
      <w:pPr>
        <w:numPr>
          <w:ilvl w:val="0"/>
          <w:numId w:val="5"/>
        </w:numPr>
      </w:pPr>
      <w:r w:rsidRPr="00F85535">
        <w:t>Basic digital forensic investigations</w:t>
      </w:r>
    </w:p>
    <w:p w14:paraId="35E47BDD" w14:textId="77777777" w:rsidR="005F2041" w:rsidRPr="00F85535" w:rsidRDefault="005F2041" w:rsidP="005F2041">
      <w:pPr>
        <w:ind w:left="2160"/>
      </w:pPr>
    </w:p>
    <w:p w14:paraId="069527B7" w14:textId="77777777" w:rsidR="00F85535" w:rsidRPr="00F85535" w:rsidRDefault="00F85535" w:rsidP="00F85535">
      <w:pPr>
        <w:spacing w:line="480" w:lineRule="auto"/>
        <w:ind w:firstLine="1440"/>
      </w:pPr>
      <w:r w:rsidRPr="00F85535">
        <w:t xml:space="preserve">There is high demand for digital forensics professionals, driven by the increasing frequency and sophistication of cybercrimes and the growing importance of data security and privacy. Organizations across various sectors, including law enforcement, government agencies, corporations, and legal firms, seek digital forensics professionals to safeguard their digital assets, investigate cybercrimes, and ensure data privacy and security. </w:t>
      </w:r>
    </w:p>
    <w:p w14:paraId="23215260" w14:textId="1E5296F4" w:rsidR="00F85535" w:rsidRPr="00F85535" w:rsidRDefault="00F85535" w:rsidP="00F85535">
      <w:pPr>
        <w:spacing w:line="480" w:lineRule="auto"/>
        <w:ind w:firstLine="1440"/>
      </w:pPr>
      <w:r w:rsidRPr="00F85535">
        <w:t>The proposed nine-hour graduate certificate, which will be offered in both on-ground and online formats, will be housed in the Department of Management Information Systems and consist</w:t>
      </w:r>
      <w:r w:rsidR="005F2041">
        <w:t>s</w:t>
      </w:r>
      <w:r w:rsidRPr="00F85535">
        <w:t xml:space="preserve"> of existing courses in the Master of Science in </w:t>
      </w:r>
      <w:r w:rsidRPr="00F85535">
        <w:lastRenderedPageBreak/>
        <w:t>Cybersecurity Management program.</w:t>
      </w:r>
      <w:r w:rsidR="008973C3">
        <w:t xml:space="preserve"> </w:t>
      </w:r>
      <w:r w:rsidRPr="00F85535">
        <w:t>Because the courses required for the certificate are currently taught for the graduate degree program, no additional funding or resources are required to implement the new certificate.</w:t>
      </w:r>
      <w:r w:rsidR="008973C3">
        <w:t xml:space="preserve"> </w:t>
      </w:r>
      <w:r w:rsidRPr="00F85535">
        <w:t>Students may work on the certificate part time as a stand-alone post-baccalaureate certificate or complete it as part of the MS in Cybersecurity Management.</w:t>
      </w:r>
      <w:r w:rsidR="008973C3">
        <w:t xml:space="preserve"> </w:t>
      </w:r>
      <w:r w:rsidRPr="00F85535">
        <w:t xml:space="preserve">It is expected the certificate program may boost enrollment in the </w:t>
      </w:r>
      <w:r w:rsidR="005F2041">
        <w:t>c</w:t>
      </w:r>
      <w:r w:rsidRPr="00F85535">
        <w:t xml:space="preserve">ybersecurity </w:t>
      </w:r>
      <w:r w:rsidR="005F2041">
        <w:t>m</w:t>
      </w:r>
      <w:r w:rsidRPr="00F85535">
        <w:t xml:space="preserve">anagement master’s program, as some stand-alone certificate students may decide to </w:t>
      </w:r>
      <w:proofErr w:type="gramStart"/>
      <w:r w:rsidRPr="00F85535">
        <w:t>continue on</w:t>
      </w:r>
      <w:proofErr w:type="gramEnd"/>
      <w:r w:rsidRPr="00F85535">
        <w:t xml:space="preserve"> to pursue the full graduate degree.</w:t>
      </w:r>
      <w:r w:rsidR="008973C3">
        <w:t xml:space="preserve"> </w:t>
      </w:r>
      <w:r w:rsidRPr="00F85535">
        <w:t xml:space="preserve"> </w:t>
      </w:r>
    </w:p>
    <w:p w14:paraId="477E0E89" w14:textId="77777777" w:rsidR="005F2041" w:rsidRPr="00F85535" w:rsidRDefault="00F85535" w:rsidP="005F2041">
      <w:pPr>
        <w:ind w:firstLine="90"/>
        <w:jc w:val="center"/>
        <w:rPr>
          <w:u w:val="single"/>
        </w:rPr>
      </w:pPr>
      <w:r w:rsidRPr="00F85535">
        <w:t xml:space="preserve"> </w:t>
      </w:r>
      <w:r w:rsidR="005F2041" w:rsidRPr="00F85535">
        <w:rPr>
          <w:u w:val="single"/>
        </w:rPr>
        <w:t>Revise the Master of Science in Computer Science,</w:t>
      </w:r>
    </w:p>
    <w:p w14:paraId="4A007A9B" w14:textId="77777777" w:rsidR="005F2041" w:rsidRDefault="005F2041" w:rsidP="005F2041">
      <w:pPr>
        <w:ind w:firstLine="90"/>
        <w:jc w:val="center"/>
        <w:rPr>
          <w:u w:val="single"/>
        </w:rPr>
      </w:pPr>
      <w:r w:rsidRPr="00F85535">
        <w:rPr>
          <w:u w:val="single"/>
        </w:rPr>
        <w:t>College of Health, Science, and Technology, Springfield</w:t>
      </w:r>
    </w:p>
    <w:p w14:paraId="0F6C682D" w14:textId="77777777" w:rsidR="005F2041" w:rsidRPr="00F85535" w:rsidRDefault="005F2041" w:rsidP="005F2041">
      <w:pPr>
        <w:ind w:firstLine="90"/>
        <w:jc w:val="center"/>
        <w:rPr>
          <w:u w:val="single"/>
        </w:rPr>
      </w:pPr>
    </w:p>
    <w:p w14:paraId="4CE52DFC" w14:textId="77777777" w:rsidR="005F2041" w:rsidRPr="00F85535" w:rsidRDefault="005F2041" w:rsidP="005F2041">
      <w:pPr>
        <w:spacing w:line="480" w:lineRule="auto"/>
        <w:ind w:firstLine="1440"/>
      </w:pPr>
      <w:r w:rsidRPr="00F85535">
        <w:t xml:space="preserve">The University of Illinois Springfield Senate has approved a proposal from the College of Health, Science, and Technology to revise the Master of Science in Computer Science. The proposed revisions include migrating the program’s existing elective-based curriculum to a structured curriculum focusing on core areas and </w:t>
      </w:r>
      <w:proofErr w:type="gramStart"/>
      <w:r w:rsidRPr="00F85535">
        <w:t>add</w:t>
      </w:r>
      <w:proofErr w:type="gramEnd"/>
      <w:r w:rsidRPr="00F85535">
        <w:t xml:space="preserve"> both </w:t>
      </w:r>
      <w:r w:rsidRPr="00F85535">
        <w:rPr>
          <w:i/>
          <w:iCs/>
        </w:rPr>
        <w:t xml:space="preserve">breadth </w:t>
      </w:r>
      <w:r w:rsidRPr="00F85535">
        <w:t>and</w:t>
      </w:r>
      <w:r w:rsidRPr="00F85535">
        <w:rPr>
          <w:i/>
          <w:iCs/>
        </w:rPr>
        <w:t xml:space="preserve"> depth requirements</w:t>
      </w:r>
      <w:r w:rsidRPr="00F85535">
        <w:t xml:space="preserve"> to the degree program.</w:t>
      </w:r>
      <w:r>
        <w:t xml:space="preserve"> </w:t>
      </w:r>
    </w:p>
    <w:p w14:paraId="0F21F9C3" w14:textId="77777777" w:rsidR="005F2041" w:rsidRPr="00F85535" w:rsidRDefault="005F2041" w:rsidP="005F2041">
      <w:pPr>
        <w:spacing w:line="480" w:lineRule="auto"/>
        <w:ind w:firstLine="1440"/>
      </w:pPr>
      <w:r w:rsidRPr="00F85535">
        <w:tab/>
        <w:t xml:space="preserve">The </w:t>
      </w:r>
      <w:r w:rsidRPr="00F85535">
        <w:rPr>
          <w:i/>
          <w:iCs/>
        </w:rPr>
        <w:t>breadth requirement</w:t>
      </w:r>
      <w:r w:rsidRPr="00F85535">
        <w:t xml:space="preserve"> will provide students with a broad and firm grounding in computer science as a discipline.</w:t>
      </w:r>
      <w:r>
        <w:t xml:space="preserve"> </w:t>
      </w:r>
      <w:r w:rsidRPr="00F85535">
        <w:t xml:space="preserve">Under this requirement, students must complete three courses (12 credit hours), each from a different area, from the following core areas: </w:t>
      </w:r>
      <w:r>
        <w:t>s</w:t>
      </w:r>
      <w:r w:rsidRPr="00F85535">
        <w:t xml:space="preserve">oftware </w:t>
      </w:r>
      <w:r>
        <w:t>e</w:t>
      </w:r>
      <w:r w:rsidRPr="00F85535">
        <w:t xml:space="preserve">ngineering and </w:t>
      </w:r>
      <w:r>
        <w:t>a</w:t>
      </w:r>
      <w:r w:rsidRPr="00F85535">
        <w:t xml:space="preserve">lgorithms, </w:t>
      </w:r>
      <w:r>
        <w:t>a</w:t>
      </w:r>
      <w:r w:rsidRPr="00F85535">
        <w:t xml:space="preserve">rtificial </w:t>
      </w:r>
      <w:r>
        <w:t>i</w:t>
      </w:r>
      <w:r w:rsidRPr="00F85535">
        <w:t xml:space="preserve">ntelligence and </w:t>
      </w:r>
      <w:r>
        <w:t>d</w:t>
      </w:r>
      <w:r w:rsidRPr="00F85535">
        <w:t xml:space="preserve">ata </w:t>
      </w:r>
      <w:r>
        <w:t>s</w:t>
      </w:r>
      <w:r w:rsidRPr="00F85535">
        <w:t xml:space="preserve">cience, </w:t>
      </w:r>
      <w:r>
        <w:t>c</w:t>
      </w:r>
      <w:r w:rsidRPr="00F85535">
        <w:t xml:space="preserve">ybersecurity, </w:t>
      </w:r>
      <w:r>
        <w:t>s</w:t>
      </w:r>
      <w:r w:rsidRPr="00F85535">
        <w:t xml:space="preserve">ystems and </w:t>
      </w:r>
      <w:r>
        <w:t>n</w:t>
      </w:r>
      <w:r w:rsidRPr="00F85535">
        <w:t xml:space="preserve">etworking, and </w:t>
      </w:r>
      <w:r>
        <w:t>e</w:t>
      </w:r>
      <w:r w:rsidRPr="00F85535">
        <w:t xml:space="preserve">lectives. The </w:t>
      </w:r>
      <w:r w:rsidRPr="00F85535">
        <w:rPr>
          <w:i/>
          <w:iCs/>
        </w:rPr>
        <w:t>depth requirement</w:t>
      </w:r>
      <w:r w:rsidRPr="00F85535">
        <w:t>, which will ensure students have studied a particular area in detail and in an area of specialization, will require students to complete three courses (12 credit hours) in one core area with at least two of those courses at the 500-level.</w:t>
      </w:r>
    </w:p>
    <w:p w14:paraId="25775FD2" w14:textId="77777777" w:rsidR="005F2041" w:rsidRPr="00F85535" w:rsidRDefault="005F2041" w:rsidP="005F2041">
      <w:pPr>
        <w:spacing w:line="480" w:lineRule="auto"/>
        <w:ind w:firstLine="1440"/>
      </w:pPr>
      <w:r w:rsidRPr="00F85535">
        <w:lastRenderedPageBreak/>
        <w:t>Additional changes to the degree program include the addition of two new courses, as well as updating current course descriptions and advising guides to document how existing course and program requirements will fit into and count toward the degree under the new curricular structure.</w:t>
      </w:r>
      <w:r>
        <w:t xml:space="preserve"> </w:t>
      </w:r>
      <w:r w:rsidRPr="00F85535">
        <w:t>The number of hours required to complete the degree will remain the same at 32 credit hours and the program will continue to be offered in both on-ground and online delivery formats.</w:t>
      </w:r>
    </w:p>
    <w:p w14:paraId="6FA3B4AE" w14:textId="77777777" w:rsidR="005F2041" w:rsidRPr="00F85535" w:rsidRDefault="005F2041" w:rsidP="005F2041">
      <w:pPr>
        <w:spacing w:line="480" w:lineRule="auto"/>
        <w:ind w:firstLine="1440"/>
      </w:pPr>
      <w:r w:rsidRPr="00F85535">
        <w:t>The proposed curriculum changes reflect the current state and trends in graduate curriculum design in computer science as well as the expectations and standards of the computer science community.</w:t>
      </w:r>
      <w:r>
        <w:t xml:space="preserve"> </w:t>
      </w:r>
      <w:r w:rsidRPr="00F85535">
        <w:t>The proposed updates will enhance the quality and rigor of the graduate program, providing a well-rounded and specialized graduate curriculum that prepares students for specialized roles in industry, academia, or research.</w:t>
      </w:r>
      <w:r>
        <w:t xml:space="preserve"> </w:t>
      </w:r>
    </w:p>
    <w:p w14:paraId="76577CA8" w14:textId="77777777" w:rsidR="005F2041" w:rsidRPr="00F85535" w:rsidRDefault="005F2041" w:rsidP="005F2041">
      <w:pPr>
        <w:spacing w:line="480" w:lineRule="auto"/>
        <w:ind w:firstLine="1440"/>
      </w:pPr>
      <w:r w:rsidRPr="00F85535">
        <w:t xml:space="preserve">No additional resources are required to implement the proposed program revisions. </w:t>
      </w:r>
    </w:p>
    <w:p w14:paraId="5061FDDF" w14:textId="15562634" w:rsidR="00F85535" w:rsidRPr="00F85535" w:rsidRDefault="00F85535" w:rsidP="00F85535">
      <w:pPr>
        <w:spacing w:line="480" w:lineRule="auto"/>
        <w:ind w:firstLine="1440"/>
      </w:pPr>
    </w:p>
    <w:p w14:paraId="5A553B69" w14:textId="77777777" w:rsidR="00F85535" w:rsidRPr="00F85535" w:rsidRDefault="00F85535" w:rsidP="00F85535">
      <w:pPr>
        <w:spacing w:line="480" w:lineRule="auto"/>
        <w:ind w:firstLine="1440"/>
      </w:pPr>
    </w:p>
    <w:p w14:paraId="1089BDAA" w14:textId="77777777" w:rsidR="00F85535" w:rsidRPr="00F85535" w:rsidRDefault="00F85535" w:rsidP="00F85535">
      <w:pPr>
        <w:spacing w:line="480" w:lineRule="auto"/>
        <w:ind w:firstLine="1440"/>
      </w:pPr>
    </w:p>
    <w:p w14:paraId="614996CA" w14:textId="77777777" w:rsidR="000009D9" w:rsidRDefault="000009D9" w:rsidP="00BD66E8">
      <w:pPr>
        <w:spacing w:line="480" w:lineRule="auto"/>
        <w:ind w:firstLine="1440"/>
      </w:pPr>
    </w:p>
    <w:sectPr w:rsidR="000009D9" w:rsidSect="0038659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9998" w14:textId="77777777" w:rsidR="001A35D4" w:rsidRDefault="001A35D4">
      <w:r>
        <w:separator/>
      </w:r>
    </w:p>
  </w:endnote>
  <w:endnote w:type="continuationSeparator" w:id="0">
    <w:p w14:paraId="034B2655" w14:textId="77777777" w:rsidR="001A35D4" w:rsidRDefault="001A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97C8" w14:textId="77777777" w:rsidR="005E0CAF" w:rsidRDefault="005E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AE9E" w14:textId="77777777" w:rsidR="005E0CAF" w:rsidRDefault="005E0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9A6B1" w14:textId="77777777" w:rsidR="005E0CAF" w:rsidRDefault="005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D036" w14:textId="77777777" w:rsidR="001A35D4" w:rsidRDefault="001A35D4">
      <w:r>
        <w:separator/>
      </w:r>
    </w:p>
  </w:footnote>
  <w:footnote w:type="continuationSeparator" w:id="0">
    <w:p w14:paraId="4220C20A" w14:textId="77777777" w:rsidR="001A35D4" w:rsidRDefault="001A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250039"/>
      <w:docPartObj>
        <w:docPartGallery w:val="Page Numbers (Top of Page)"/>
        <w:docPartUnique/>
      </w:docPartObj>
    </w:sdtPr>
    <w:sdtEndPr>
      <w:rPr>
        <w:noProof/>
      </w:rPr>
    </w:sdtEndPr>
    <w:sdtContent>
      <w:p w14:paraId="30AEB7FD" w14:textId="4C348A06" w:rsidR="002C0445" w:rsidRDefault="002C04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8EE768" w14:textId="77777777" w:rsidR="00304DB2" w:rsidRDefault="0030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FB35" w14:textId="77777777" w:rsidR="005E0CAF" w:rsidRDefault="005E0CAF" w:rsidP="005E0CAF">
    <w:pPr>
      <w:pBdr>
        <w:top w:val="single" w:sz="4" w:space="1" w:color="auto"/>
        <w:left w:val="single" w:sz="4" w:space="4" w:color="auto"/>
        <w:bottom w:val="single" w:sz="4" w:space="1" w:color="auto"/>
        <w:right w:val="single" w:sz="4" w:space="0" w:color="auto"/>
      </w:pBdr>
      <w:spacing w:line="276" w:lineRule="auto"/>
      <w:ind w:right="5040"/>
      <w:rPr>
        <w:color w:val="2F5597"/>
      </w:rPr>
    </w:pPr>
    <w:bookmarkStart w:id="0" w:name="_Hlk77839959"/>
    <w:bookmarkStart w:id="1" w:name="_Hlk93577479"/>
    <w:r>
      <w:rPr>
        <w:color w:val="2F5597"/>
      </w:rPr>
      <w:t>Reported to the Board of Trustees</w:t>
    </w:r>
  </w:p>
  <w:bookmarkEnd w:id="0"/>
  <w:bookmarkEnd w:id="1"/>
  <w:p w14:paraId="0A55D562" w14:textId="7ACB0058" w:rsidR="005E0CAF" w:rsidRDefault="00DE39F5" w:rsidP="00DE39F5">
    <w:pPr>
      <w:pBdr>
        <w:top w:val="single" w:sz="4" w:space="1" w:color="auto"/>
        <w:left w:val="single" w:sz="4" w:space="4" w:color="auto"/>
        <w:bottom w:val="single" w:sz="4" w:space="1" w:color="auto"/>
        <w:right w:val="single" w:sz="4" w:space="0" w:color="auto"/>
      </w:pBdr>
      <w:autoSpaceDE/>
      <w:ind w:right="5040"/>
      <w:rPr>
        <w:color w:val="2F5597"/>
      </w:rPr>
    </w:pPr>
    <w:r>
      <w:rPr>
        <w:color w:val="2F5597"/>
      </w:rPr>
      <w:t>July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656A5"/>
    <w:multiLevelType w:val="hybridMultilevel"/>
    <w:tmpl w:val="89DE8928"/>
    <w:lvl w:ilvl="0" w:tplc="6212B74C">
      <w:start w:val="1"/>
      <w:numFmt w:val="bullet"/>
      <w:lvlText w:val=""/>
      <w:lvlJc w:val="left"/>
      <w:pPr>
        <w:ind w:left="1440" w:hanging="360"/>
      </w:pPr>
      <w:rPr>
        <w:rFonts w:ascii="Symbol" w:hAnsi="Symbol"/>
      </w:rPr>
    </w:lvl>
    <w:lvl w:ilvl="1" w:tplc="7A323F88">
      <w:start w:val="1"/>
      <w:numFmt w:val="bullet"/>
      <w:lvlText w:val=""/>
      <w:lvlJc w:val="left"/>
      <w:pPr>
        <w:ind w:left="1440" w:hanging="360"/>
      </w:pPr>
      <w:rPr>
        <w:rFonts w:ascii="Symbol" w:hAnsi="Symbol"/>
      </w:rPr>
    </w:lvl>
    <w:lvl w:ilvl="2" w:tplc="98D806DA">
      <w:start w:val="1"/>
      <w:numFmt w:val="bullet"/>
      <w:lvlText w:val=""/>
      <w:lvlJc w:val="left"/>
      <w:pPr>
        <w:ind w:left="1440" w:hanging="360"/>
      </w:pPr>
      <w:rPr>
        <w:rFonts w:ascii="Symbol" w:hAnsi="Symbol"/>
      </w:rPr>
    </w:lvl>
    <w:lvl w:ilvl="3" w:tplc="49C0A70A">
      <w:start w:val="1"/>
      <w:numFmt w:val="bullet"/>
      <w:lvlText w:val=""/>
      <w:lvlJc w:val="left"/>
      <w:pPr>
        <w:ind w:left="1440" w:hanging="360"/>
      </w:pPr>
      <w:rPr>
        <w:rFonts w:ascii="Symbol" w:hAnsi="Symbol"/>
      </w:rPr>
    </w:lvl>
    <w:lvl w:ilvl="4" w:tplc="B5A4D0B2">
      <w:start w:val="1"/>
      <w:numFmt w:val="bullet"/>
      <w:lvlText w:val=""/>
      <w:lvlJc w:val="left"/>
      <w:pPr>
        <w:ind w:left="1440" w:hanging="360"/>
      </w:pPr>
      <w:rPr>
        <w:rFonts w:ascii="Symbol" w:hAnsi="Symbol"/>
      </w:rPr>
    </w:lvl>
    <w:lvl w:ilvl="5" w:tplc="B964C98C">
      <w:start w:val="1"/>
      <w:numFmt w:val="bullet"/>
      <w:lvlText w:val=""/>
      <w:lvlJc w:val="left"/>
      <w:pPr>
        <w:ind w:left="1440" w:hanging="360"/>
      </w:pPr>
      <w:rPr>
        <w:rFonts w:ascii="Symbol" w:hAnsi="Symbol"/>
      </w:rPr>
    </w:lvl>
    <w:lvl w:ilvl="6" w:tplc="8ECA6EA6">
      <w:start w:val="1"/>
      <w:numFmt w:val="bullet"/>
      <w:lvlText w:val=""/>
      <w:lvlJc w:val="left"/>
      <w:pPr>
        <w:ind w:left="1440" w:hanging="360"/>
      </w:pPr>
      <w:rPr>
        <w:rFonts w:ascii="Symbol" w:hAnsi="Symbol"/>
      </w:rPr>
    </w:lvl>
    <w:lvl w:ilvl="7" w:tplc="2EF4A088">
      <w:start w:val="1"/>
      <w:numFmt w:val="bullet"/>
      <w:lvlText w:val=""/>
      <w:lvlJc w:val="left"/>
      <w:pPr>
        <w:ind w:left="1440" w:hanging="360"/>
      </w:pPr>
      <w:rPr>
        <w:rFonts w:ascii="Symbol" w:hAnsi="Symbol"/>
      </w:rPr>
    </w:lvl>
    <w:lvl w:ilvl="8" w:tplc="EDB26DA2">
      <w:start w:val="1"/>
      <w:numFmt w:val="bullet"/>
      <w:lvlText w:val=""/>
      <w:lvlJc w:val="left"/>
      <w:pPr>
        <w:ind w:left="1440" w:hanging="360"/>
      </w:pPr>
      <w:rPr>
        <w:rFonts w:ascii="Symbol" w:hAnsi="Symbol"/>
      </w:rPr>
    </w:lvl>
  </w:abstractNum>
  <w:abstractNum w:abstractNumId="3"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BF1147D"/>
    <w:multiLevelType w:val="hybridMultilevel"/>
    <w:tmpl w:val="DE5276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4821584">
    <w:abstractNumId w:val="0"/>
  </w:num>
  <w:num w:numId="2" w16cid:durableId="1701586803">
    <w:abstractNumId w:val="1"/>
  </w:num>
  <w:num w:numId="3" w16cid:durableId="2047483868">
    <w:abstractNumId w:val="3"/>
  </w:num>
  <w:num w:numId="4" w16cid:durableId="536701674">
    <w:abstractNumId w:val="2"/>
  </w:num>
  <w:num w:numId="5" w16cid:durableId="200280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09D9"/>
    <w:rsid w:val="0000336B"/>
    <w:rsid w:val="0001147E"/>
    <w:rsid w:val="000133C6"/>
    <w:rsid w:val="00015EDA"/>
    <w:rsid w:val="00016A04"/>
    <w:rsid w:val="000253AB"/>
    <w:rsid w:val="00026D3D"/>
    <w:rsid w:val="00034A9C"/>
    <w:rsid w:val="00040409"/>
    <w:rsid w:val="00043D39"/>
    <w:rsid w:val="00053CAE"/>
    <w:rsid w:val="00055AEA"/>
    <w:rsid w:val="00056B25"/>
    <w:rsid w:val="0005782B"/>
    <w:rsid w:val="00057DBC"/>
    <w:rsid w:val="00063947"/>
    <w:rsid w:val="00084F0B"/>
    <w:rsid w:val="00085887"/>
    <w:rsid w:val="00086DD6"/>
    <w:rsid w:val="000903B4"/>
    <w:rsid w:val="000B1974"/>
    <w:rsid w:val="000B3384"/>
    <w:rsid w:val="000B5C70"/>
    <w:rsid w:val="000B7F81"/>
    <w:rsid w:val="000C1014"/>
    <w:rsid w:val="000C2961"/>
    <w:rsid w:val="000C3D4F"/>
    <w:rsid w:val="000C58B5"/>
    <w:rsid w:val="000D12C0"/>
    <w:rsid w:val="000D144E"/>
    <w:rsid w:val="000D2E54"/>
    <w:rsid w:val="000D515A"/>
    <w:rsid w:val="000D5CCF"/>
    <w:rsid w:val="000E3E2D"/>
    <w:rsid w:val="000F1633"/>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70B8E"/>
    <w:rsid w:val="00182F73"/>
    <w:rsid w:val="001849BA"/>
    <w:rsid w:val="00185EFF"/>
    <w:rsid w:val="001867BB"/>
    <w:rsid w:val="00186FED"/>
    <w:rsid w:val="0018795C"/>
    <w:rsid w:val="00192C29"/>
    <w:rsid w:val="00194713"/>
    <w:rsid w:val="001974D5"/>
    <w:rsid w:val="001A271E"/>
    <w:rsid w:val="001A35D4"/>
    <w:rsid w:val="001A408C"/>
    <w:rsid w:val="001A6F49"/>
    <w:rsid w:val="001B4673"/>
    <w:rsid w:val="001B4B24"/>
    <w:rsid w:val="001B61E1"/>
    <w:rsid w:val="001C0ABF"/>
    <w:rsid w:val="001C0BE4"/>
    <w:rsid w:val="001C0D98"/>
    <w:rsid w:val="001C79FB"/>
    <w:rsid w:val="001D1973"/>
    <w:rsid w:val="001D1EAE"/>
    <w:rsid w:val="001D42D7"/>
    <w:rsid w:val="001D47D3"/>
    <w:rsid w:val="001D7F6F"/>
    <w:rsid w:val="001E71A1"/>
    <w:rsid w:val="001F023D"/>
    <w:rsid w:val="00212EBB"/>
    <w:rsid w:val="002158B8"/>
    <w:rsid w:val="00216A8A"/>
    <w:rsid w:val="00217AA9"/>
    <w:rsid w:val="0022066B"/>
    <w:rsid w:val="00226560"/>
    <w:rsid w:val="00235403"/>
    <w:rsid w:val="002369F1"/>
    <w:rsid w:val="00237CD0"/>
    <w:rsid w:val="00244136"/>
    <w:rsid w:val="00246F3D"/>
    <w:rsid w:val="00250EA0"/>
    <w:rsid w:val="0025119D"/>
    <w:rsid w:val="00257706"/>
    <w:rsid w:val="00271D4F"/>
    <w:rsid w:val="00282098"/>
    <w:rsid w:val="00285213"/>
    <w:rsid w:val="00285262"/>
    <w:rsid w:val="00287967"/>
    <w:rsid w:val="002965E9"/>
    <w:rsid w:val="002A24E8"/>
    <w:rsid w:val="002A6E92"/>
    <w:rsid w:val="002B2E59"/>
    <w:rsid w:val="002C0445"/>
    <w:rsid w:val="002C1E2D"/>
    <w:rsid w:val="002D3956"/>
    <w:rsid w:val="002D3D2F"/>
    <w:rsid w:val="002E117C"/>
    <w:rsid w:val="002E3BD1"/>
    <w:rsid w:val="002E5F03"/>
    <w:rsid w:val="002F26EA"/>
    <w:rsid w:val="002F2DCF"/>
    <w:rsid w:val="002F32E5"/>
    <w:rsid w:val="002F7239"/>
    <w:rsid w:val="00300A68"/>
    <w:rsid w:val="00302927"/>
    <w:rsid w:val="00304DB2"/>
    <w:rsid w:val="00310C2C"/>
    <w:rsid w:val="003112B8"/>
    <w:rsid w:val="00317A33"/>
    <w:rsid w:val="003202BB"/>
    <w:rsid w:val="0032084A"/>
    <w:rsid w:val="00320A90"/>
    <w:rsid w:val="00321145"/>
    <w:rsid w:val="00324D26"/>
    <w:rsid w:val="00325F1B"/>
    <w:rsid w:val="00332066"/>
    <w:rsid w:val="003351C1"/>
    <w:rsid w:val="00351415"/>
    <w:rsid w:val="00354961"/>
    <w:rsid w:val="00356E47"/>
    <w:rsid w:val="00357C3F"/>
    <w:rsid w:val="00363296"/>
    <w:rsid w:val="00365E4D"/>
    <w:rsid w:val="00367DBA"/>
    <w:rsid w:val="003734A6"/>
    <w:rsid w:val="00376E59"/>
    <w:rsid w:val="00386593"/>
    <w:rsid w:val="00392109"/>
    <w:rsid w:val="003A32CA"/>
    <w:rsid w:val="003A4896"/>
    <w:rsid w:val="003B0166"/>
    <w:rsid w:val="003B4847"/>
    <w:rsid w:val="003B54B6"/>
    <w:rsid w:val="003C24CB"/>
    <w:rsid w:val="003C4836"/>
    <w:rsid w:val="003C5147"/>
    <w:rsid w:val="003C6E85"/>
    <w:rsid w:val="003D0EEC"/>
    <w:rsid w:val="003D398E"/>
    <w:rsid w:val="003D5F08"/>
    <w:rsid w:val="003D6F08"/>
    <w:rsid w:val="003E0C92"/>
    <w:rsid w:val="003E1F50"/>
    <w:rsid w:val="003E24FF"/>
    <w:rsid w:val="003E2E75"/>
    <w:rsid w:val="003E4E09"/>
    <w:rsid w:val="003F19E3"/>
    <w:rsid w:val="003F45C7"/>
    <w:rsid w:val="003F61E5"/>
    <w:rsid w:val="00405C35"/>
    <w:rsid w:val="00406590"/>
    <w:rsid w:val="00413A47"/>
    <w:rsid w:val="00414CD0"/>
    <w:rsid w:val="004151FC"/>
    <w:rsid w:val="00427B82"/>
    <w:rsid w:val="00430EC2"/>
    <w:rsid w:val="00434534"/>
    <w:rsid w:val="0043522A"/>
    <w:rsid w:val="0046008C"/>
    <w:rsid w:val="00460099"/>
    <w:rsid w:val="004605FF"/>
    <w:rsid w:val="00460836"/>
    <w:rsid w:val="00460EC9"/>
    <w:rsid w:val="00461C75"/>
    <w:rsid w:val="00472CA9"/>
    <w:rsid w:val="00474FA3"/>
    <w:rsid w:val="00477C83"/>
    <w:rsid w:val="004802B9"/>
    <w:rsid w:val="00481C50"/>
    <w:rsid w:val="0048287D"/>
    <w:rsid w:val="00485732"/>
    <w:rsid w:val="00490CF1"/>
    <w:rsid w:val="0049632A"/>
    <w:rsid w:val="00497564"/>
    <w:rsid w:val="004A6123"/>
    <w:rsid w:val="004B28ED"/>
    <w:rsid w:val="004B3C52"/>
    <w:rsid w:val="004D03F1"/>
    <w:rsid w:val="004D0D5C"/>
    <w:rsid w:val="004D10C7"/>
    <w:rsid w:val="004D782D"/>
    <w:rsid w:val="004D79D7"/>
    <w:rsid w:val="004E3561"/>
    <w:rsid w:val="004E4974"/>
    <w:rsid w:val="004E4A4A"/>
    <w:rsid w:val="004F1481"/>
    <w:rsid w:val="004F261E"/>
    <w:rsid w:val="004F27FA"/>
    <w:rsid w:val="004F56AB"/>
    <w:rsid w:val="004F673E"/>
    <w:rsid w:val="0050799A"/>
    <w:rsid w:val="00517045"/>
    <w:rsid w:val="00522E25"/>
    <w:rsid w:val="00523A06"/>
    <w:rsid w:val="0052454F"/>
    <w:rsid w:val="00524D9A"/>
    <w:rsid w:val="005301FC"/>
    <w:rsid w:val="0053241D"/>
    <w:rsid w:val="00536366"/>
    <w:rsid w:val="00544630"/>
    <w:rsid w:val="00554112"/>
    <w:rsid w:val="005612DF"/>
    <w:rsid w:val="00566879"/>
    <w:rsid w:val="00570399"/>
    <w:rsid w:val="00571CAB"/>
    <w:rsid w:val="0057487D"/>
    <w:rsid w:val="00575D01"/>
    <w:rsid w:val="00576F88"/>
    <w:rsid w:val="00581BA3"/>
    <w:rsid w:val="00581C3C"/>
    <w:rsid w:val="00583E4C"/>
    <w:rsid w:val="00591673"/>
    <w:rsid w:val="005928CD"/>
    <w:rsid w:val="00595746"/>
    <w:rsid w:val="005A2E2C"/>
    <w:rsid w:val="005A312F"/>
    <w:rsid w:val="005A3C1A"/>
    <w:rsid w:val="005A6D45"/>
    <w:rsid w:val="005B0AC0"/>
    <w:rsid w:val="005B1CAE"/>
    <w:rsid w:val="005B5A8E"/>
    <w:rsid w:val="005D32F1"/>
    <w:rsid w:val="005D5B16"/>
    <w:rsid w:val="005E09BA"/>
    <w:rsid w:val="005E0CAF"/>
    <w:rsid w:val="005E18E7"/>
    <w:rsid w:val="005E2AE0"/>
    <w:rsid w:val="005E33FC"/>
    <w:rsid w:val="005E7799"/>
    <w:rsid w:val="005F1650"/>
    <w:rsid w:val="005F2041"/>
    <w:rsid w:val="005F52E1"/>
    <w:rsid w:val="005F78CD"/>
    <w:rsid w:val="00605BCA"/>
    <w:rsid w:val="00607DDF"/>
    <w:rsid w:val="00610B6F"/>
    <w:rsid w:val="00614047"/>
    <w:rsid w:val="00616067"/>
    <w:rsid w:val="006208DD"/>
    <w:rsid w:val="00622621"/>
    <w:rsid w:val="00622A76"/>
    <w:rsid w:val="00623CEF"/>
    <w:rsid w:val="00626B2B"/>
    <w:rsid w:val="0063213D"/>
    <w:rsid w:val="00632B81"/>
    <w:rsid w:val="0064124A"/>
    <w:rsid w:val="006418C6"/>
    <w:rsid w:val="00643D83"/>
    <w:rsid w:val="00645495"/>
    <w:rsid w:val="006464D8"/>
    <w:rsid w:val="00650A07"/>
    <w:rsid w:val="00654859"/>
    <w:rsid w:val="00655CFA"/>
    <w:rsid w:val="006573CD"/>
    <w:rsid w:val="00664758"/>
    <w:rsid w:val="00665EEE"/>
    <w:rsid w:val="00667FAC"/>
    <w:rsid w:val="00671B50"/>
    <w:rsid w:val="00672C84"/>
    <w:rsid w:val="00674048"/>
    <w:rsid w:val="00690A63"/>
    <w:rsid w:val="00691FCE"/>
    <w:rsid w:val="00693E6B"/>
    <w:rsid w:val="00694B08"/>
    <w:rsid w:val="006973D9"/>
    <w:rsid w:val="006A1F48"/>
    <w:rsid w:val="006A39E2"/>
    <w:rsid w:val="006B15CA"/>
    <w:rsid w:val="006B683A"/>
    <w:rsid w:val="006C0ADF"/>
    <w:rsid w:val="006C1AA5"/>
    <w:rsid w:val="006C4A99"/>
    <w:rsid w:val="006C7DD0"/>
    <w:rsid w:val="006D3137"/>
    <w:rsid w:val="006D5618"/>
    <w:rsid w:val="006D57B7"/>
    <w:rsid w:val="006E2EEB"/>
    <w:rsid w:val="006E6875"/>
    <w:rsid w:val="006F02ED"/>
    <w:rsid w:val="006F226D"/>
    <w:rsid w:val="006F251F"/>
    <w:rsid w:val="0070010D"/>
    <w:rsid w:val="00710CA7"/>
    <w:rsid w:val="00724FDE"/>
    <w:rsid w:val="007265FF"/>
    <w:rsid w:val="0072700F"/>
    <w:rsid w:val="00737D14"/>
    <w:rsid w:val="00742B96"/>
    <w:rsid w:val="00744F6C"/>
    <w:rsid w:val="00750380"/>
    <w:rsid w:val="00753932"/>
    <w:rsid w:val="00754427"/>
    <w:rsid w:val="00762E6E"/>
    <w:rsid w:val="007644C0"/>
    <w:rsid w:val="00773B2B"/>
    <w:rsid w:val="007763D3"/>
    <w:rsid w:val="00781CD5"/>
    <w:rsid w:val="00781D8C"/>
    <w:rsid w:val="00783404"/>
    <w:rsid w:val="00784247"/>
    <w:rsid w:val="00784349"/>
    <w:rsid w:val="007843B7"/>
    <w:rsid w:val="007845AC"/>
    <w:rsid w:val="0078690F"/>
    <w:rsid w:val="00787B72"/>
    <w:rsid w:val="00787D44"/>
    <w:rsid w:val="0079367B"/>
    <w:rsid w:val="007A0812"/>
    <w:rsid w:val="007A2C24"/>
    <w:rsid w:val="007A453C"/>
    <w:rsid w:val="007B2B37"/>
    <w:rsid w:val="007B6216"/>
    <w:rsid w:val="007C2453"/>
    <w:rsid w:val="007C3732"/>
    <w:rsid w:val="007C7D7E"/>
    <w:rsid w:val="007E0A59"/>
    <w:rsid w:val="007E527F"/>
    <w:rsid w:val="007E5774"/>
    <w:rsid w:val="007F3428"/>
    <w:rsid w:val="007F3760"/>
    <w:rsid w:val="007F58D1"/>
    <w:rsid w:val="007F7C98"/>
    <w:rsid w:val="00801E02"/>
    <w:rsid w:val="008036E2"/>
    <w:rsid w:val="00804DE0"/>
    <w:rsid w:val="00805AF5"/>
    <w:rsid w:val="00822CA2"/>
    <w:rsid w:val="00822D66"/>
    <w:rsid w:val="00824A09"/>
    <w:rsid w:val="00824EEE"/>
    <w:rsid w:val="00833D21"/>
    <w:rsid w:val="008352FC"/>
    <w:rsid w:val="00845228"/>
    <w:rsid w:val="0084683F"/>
    <w:rsid w:val="0084714B"/>
    <w:rsid w:val="00847AB5"/>
    <w:rsid w:val="008502E1"/>
    <w:rsid w:val="00853E67"/>
    <w:rsid w:val="00857B0D"/>
    <w:rsid w:val="00861303"/>
    <w:rsid w:val="00865E54"/>
    <w:rsid w:val="008676F6"/>
    <w:rsid w:val="0087037B"/>
    <w:rsid w:val="00870647"/>
    <w:rsid w:val="00872711"/>
    <w:rsid w:val="00874156"/>
    <w:rsid w:val="00884FDD"/>
    <w:rsid w:val="00891E85"/>
    <w:rsid w:val="008930DA"/>
    <w:rsid w:val="008973C3"/>
    <w:rsid w:val="008C10E4"/>
    <w:rsid w:val="008C4A2D"/>
    <w:rsid w:val="008C75A4"/>
    <w:rsid w:val="008D108E"/>
    <w:rsid w:val="008D1649"/>
    <w:rsid w:val="008D6C2A"/>
    <w:rsid w:val="008D7177"/>
    <w:rsid w:val="008E497C"/>
    <w:rsid w:val="008E5144"/>
    <w:rsid w:val="008E5BC1"/>
    <w:rsid w:val="008F439F"/>
    <w:rsid w:val="008F57CE"/>
    <w:rsid w:val="00901540"/>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11EB"/>
    <w:rsid w:val="00942F2C"/>
    <w:rsid w:val="00952CD9"/>
    <w:rsid w:val="009541F3"/>
    <w:rsid w:val="00961C5C"/>
    <w:rsid w:val="00972105"/>
    <w:rsid w:val="00977491"/>
    <w:rsid w:val="00983BF1"/>
    <w:rsid w:val="00986D4E"/>
    <w:rsid w:val="0098714C"/>
    <w:rsid w:val="00995C29"/>
    <w:rsid w:val="00997A2A"/>
    <w:rsid w:val="009B27E4"/>
    <w:rsid w:val="009B6905"/>
    <w:rsid w:val="009C24EE"/>
    <w:rsid w:val="009D054E"/>
    <w:rsid w:val="009E10D0"/>
    <w:rsid w:val="009E1272"/>
    <w:rsid w:val="009E17F0"/>
    <w:rsid w:val="009F2158"/>
    <w:rsid w:val="009F2697"/>
    <w:rsid w:val="009F45BB"/>
    <w:rsid w:val="009F7069"/>
    <w:rsid w:val="00A029C2"/>
    <w:rsid w:val="00A0506A"/>
    <w:rsid w:val="00A127F8"/>
    <w:rsid w:val="00A15C51"/>
    <w:rsid w:val="00A237A3"/>
    <w:rsid w:val="00A25E19"/>
    <w:rsid w:val="00A25FFD"/>
    <w:rsid w:val="00A3119F"/>
    <w:rsid w:val="00A34572"/>
    <w:rsid w:val="00A36974"/>
    <w:rsid w:val="00A41DC5"/>
    <w:rsid w:val="00A4277D"/>
    <w:rsid w:val="00A42E7B"/>
    <w:rsid w:val="00A61EE6"/>
    <w:rsid w:val="00A6256F"/>
    <w:rsid w:val="00A673C4"/>
    <w:rsid w:val="00A70DB3"/>
    <w:rsid w:val="00A71BF1"/>
    <w:rsid w:val="00A8007B"/>
    <w:rsid w:val="00A80E34"/>
    <w:rsid w:val="00A8209A"/>
    <w:rsid w:val="00A85729"/>
    <w:rsid w:val="00A875D1"/>
    <w:rsid w:val="00A965C4"/>
    <w:rsid w:val="00AA1AA4"/>
    <w:rsid w:val="00AA3F48"/>
    <w:rsid w:val="00AB557C"/>
    <w:rsid w:val="00AC4EA3"/>
    <w:rsid w:val="00AC7EFF"/>
    <w:rsid w:val="00AC7FC8"/>
    <w:rsid w:val="00AE681A"/>
    <w:rsid w:val="00AF2C90"/>
    <w:rsid w:val="00AF3A49"/>
    <w:rsid w:val="00B05BC5"/>
    <w:rsid w:val="00B10421"/>
    <w:rsid w:val="00B10A7D"/>
    <w:rsid w:val="00B20B32"/>
    <w:rsid w:val="00B212C0"/>
    <w:rsid w:val="00B2236C"/>
    <w:rsid w:val="00B24A66"/>
    <w:rsid w:val="00B31CF4"/>
    <w:rsid w:val="00B36D14"/>
    <w:rsid w:val="00B408B9"/>
    <w:rsid w:val="00B442C0"/>
    <w:rsid w:val="00B506CF"/>
    <w:rsid w:val="00B540A3"/>
    <w:rsid w:val="00B606B4"/>
    <w:rsid w:val="00B62B80"/>
    <w:rsid w:val="00B66AE5"/>
    <w:rsid w:val="00B719B2"/>
    <w:rsid w:val="00B73265"/>
    <w:rsid w:val="00B806DD"/>
    <w:rsid w:val="00B82258"/>
    <w:rsid w:val="00B8394E"/>
    <w:rsid w:val="00B8737E"/>
    <w:rsid w:val="00B905E5"/>
    <w:rsid w:val="00B908F8"/>
    <w:rsid w:val="00B925FE"/>
    <w:rsid w:val="00B945CD"/>
    <w:rsid w:val="00B94B2A"/>
    <w:rsid w:val="00B96F8F"/>
    <w:rsid w:val="00BA0EF4"/>
    <w:rsid w:val="00BB3518"/>
    <w:rsid w:val="00BB37BA"/>
    <w:rsid w:val="00BB5ED6"/>
    <w:rsid w:val="00BD29BD"/>
    <w:rsid w:val="00BD5376"/>
    <w:rsid w:val="00BD66E8"/>
    <w:rsid w:val="00BF179D"/>
    <w:rsid w:val="00C00F40"/>
    <w:rsid w:val="00C14173"/>
    <w:rsid w:val="00C213BC"/>
    <w:rsid w:val="00C3461D"/>
    <w:rsid w:val="00C34DF5"/>
    <w:rsid w:val="00C420D6"/>
    <w:rsid w:val="00C42D61"/>
    <w:rsid w:val="00C42E85"/>
    <w:rsid w:val="00C53F63"/>
    <w:rsid w:val="00C5599B"/>
    <w:rsid w:val="00C56FCD"/>
    <w:rsid w:val="00C603D0"/>
    <w:rsid w:val="00C60B0C"/>
    <w:rsid w:val="00C6267A"/>
    <w:rsid w:val="00C7184F"/>
    <w:rsid w:val="00C7728B"/>
    <w:rsid w:val="00C916F4"/>
    <w:rsid w:val="00CA485D"/>
    <w:rsid w:val="00CA643A"/>
    <w:rsid w:val="00CB61CE"/>
    <w:rsid w:val="00CB7F95"/>
    <w:rsid w:val="00CC6A45"/>
    <w:rsid w:val="00CD3C9D"/>
    <w:rsid w:val="00CD5BAF"/>
    <w:rsid w:val="00CD6250"/>
    <w:rsid w:val="00CE1494"/>
    <w:rsid w:val="00CE194F"/>
    <w:rsid w:val="00CE2645"/>
    <w:rsid w:val="00CE534C"/>
    <w:rsid w:val="00CE5670"/>
    <w:rsid w:val="00CF7367"/>
    <w:rsid w:val="00D0666D"/>
    <w:rsid w:val="00D07A1E"/>
    <w:rsid w:val="00D10CF2"/>
    <w:rsid w:val="00D14BE7"/>
    <w:rsid w:val="00D211C4"/>
    <w:rsid w:val="00D2140E"/>
    <w:rsid w:val="00D22B9B"/>
    <w:rsid w:val="00D26F82"/>
    <w:rsid w:val="00D34DBA"/>
    <w:rsid w:val="00D4114E"/>
    <w:rsid w:val="00D429F0"/>
    <w:rsid w:val="00D42D98"/>
    <w:rsid w:val="00D44F8A"/>
    <w:rsid w:val="00D531B4"/>
    <w:rsid w:val="00D5485E"/>
    <w:rsid w:val="00D56697"/>
    <w:rsid w:val="00D62917"/>
    <w:rsid w:val="00D62C90"/>
    <w:rsid w:val="00D662E9"/>
    <w:rsid w:val="00D75A0F"/>
    <w:rsid w:val="00D77294"/>
    <w:rsid w:val="00D7793B"/>
    <w:rsid w:val="00D8026F"/>
    <w:rsid w:val="00D93BBF"/>
    <w:rsid w:val="00DA20A4"/>
    <w:rsid w:val="00DB13A8"/>
    <w:rsid w:val="00DB3797"/>
    <w:rsid w:val="00DC006B"/>
    <w:rsid w:val="00DC015D"/>
    <w:rsid w:val="00DC21CA"/>
    <w:rsid w:val="00DD1F83"/>
    <w:rsid w:val="00DD2283"/>
    <w:rsid w:val="00DE39F5"/>
    <w:rsid w:val="00DF3CC5"/>
    <w:rsid w:val="00DF3EC3"/>
    <w:rsid w:val="00DF66B8"/>
    <w:rsid w:val="00DF6AFD"/>
    <w:rsid w:val="00E00B46"/>
    <w:rsid w:val="00E04192"/>
    <w:rsid w:val="00E04F5D"/>
    <w:rsid w:val="00E05DE8"/>
    <w:rsid w:val="00E05F9E"/>
    <w:rsid w:val="00E1141C"/>
    <w:rsid w:val="00E12D4A"/>
    <w:rsid w:val="00E17402"/>
    <w:rsid w:val="00E205C1"/>
    <w:rsid w:val="00E20B30"/>
    <w:rsid w:val="00E22459"/>
    <w:rsid w:val="00E26901"/>
    <w:rsid w:val="00E26CA3"/>
    <w:rsid w:val="00E26E35"/>
    <w:rsid w:val="00E367FE"/>
    <w:rsid w:val="00E52A15"/>
    <w:rsid w:val="00E54B0B"/>
    <w:rsid w:val="00E55251"/>
    <w:rsid w:val="00E57374"/>
    <w:rsid w:val="00E60DF4"/>
    <w:rsid w:val="00E763AA"/>
    <w:rsid w:val="00E7670F"/>
    <w:rsid w:val="00E8234D"/>
    <w:rsid w:val="00E86565"/>
    <w:rsid w:val="00E87DFE"/>
    <w:rsid w:val="00E92DE9"/>
    <w:rsid w:val="00EA3A69"/>
    <w:rsid w:val="00EA4472"/>
    <w:rsid w:val="00EA56DD"/>
    <w:rsid w:val="00EA59E2"/>
    <w:rsid w:val="00EA6F5C"/>
    <w:rsid w:val="00EB2DB0"/>
    <w:rsid w:val="00EB6B33"/>
    <w:rsid w:val="00ED2153"/>
    <w:rsid w:val="00EE0354"/>
    <w:rsid w:val="00EE145B"/>
    <w:rsid w:val="00EF0893"/>
    <w:rsid w:val="00EF317B"/>
    <w:rsid w:val="00EF3A76"/>
    <w:rsid w:val="00EF3E7A"/>
    <w:rsid w:val="00EF3FEB"/>
    <w:rsid w:val="00EF6776"/>
    <w:rsid w:val="00EF7152"/>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85535"/>
    <w:rsid w:val="00F95084"/>
    <w:rsid w:val="00F96EE3"/>
    <w:rsid w:val="00FA1676"/>
    <w:rsid w:val="00FA31AC"/>
    <w:rsid w:val="00FA3698"/>
    <w:rsid w:val="00FA3F13"/>
    <w:rsid w:val="00FC06C5"/>
    <w:rsid w:val="00FC7A5D"/>
    <w:rsid w:val="00FD27C3"/>
    <w:rsid w:val="00FD3CDE"/>
    <w:rsid w:val="00FD75B5"/>
    <w:rsid w:val="00FD7DF4"/>
    <w:rsid w:val="00FE119A"/>
    <w:rsid w:val="00FE3371"/>
    <w:rsid w:val="00FE57F1"/>
    <w:rsid w:val="00FF1865"/>
    <w:rsid w:val="00FF1E4F"/>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qFormat/>
    <w:rsid w:val="007763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430EC2"/>
    <w:rPr>
      <w:sz w:val="26"/>
    </w:rPr>
  </w:style>
  <w:style w:type="character" w:customStyle="1" w:styleId="FooterChar">
    <w:name w:val="Footer Char"/>
    <w:basedOn w:val="DefaultParagraphFont"/>
    <w:link w:val="Footer"/>
    <w:uiPriority w:val="99"/>
    <w:rsid w:val="00901540"/>
    <w:rPr>
      <w:sz w:val="26"/>
    </w:rPr>
  </w:style>
  <w:style w:type="character" w:customStyle="1" w:styleId="HeaderChar">
    <w:name w:val="Header Char"/>
    <w:basedOn w:val="DefaultParagraphFont"/>
    <w:link w:val="Header"/>
    <w:uiPriority w:val="99"/>
    <w:rsid w:val="002C0445"/>
    <w:rPr>
      <w:sz w:val="26"/>
    </w:rPr>
  </w:style>
  <w:style w:type="paragraph" w:styleId="BodyTextIndent">
    <w:name w:val="Body Text Indent"/>
    <w:basedOn w:val="Normal"/>
    <w:link w:val="BodyTextIndentChar"/>
    <w:rsid w:val="000009D9"/>
    <w:pPr>
      <w:spacing w:after="120"/>
      <w:ind w:left="360"/>
    </w:pPr>
  </w:style>
  <w:style w:type="character" w:customStyle="1" w:styleId="BodyTextIndentChar">
    <w:name w:val="Body Text Indent Char"/>
    <w:basedOn w:val="DefaultParagraphFont"/>
    <w:link w:val="BodyTextIndent"/>
    <w:rsid w:val="000009D9"/>
    <w:rPr>
      <w:sz w:val="26"/>
    </w:rPr>
  </w:style>
  <w:style w:type="character" w:customStyle="1" w:styleId="Heading1Char">
    <w:name w:val="Heading 1 Char"/>
    <w:basedOn w:val="DefaultParagraphFont"/>
    <w:link w:val="Heading1"/>
    <w:rsid w:val="007763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678071556">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 w:id="19573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4F7D-D9E5-4D69-9A59-7E3D75B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7220</Words>
  <Characters>41159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cp:lastModifiedBy>
  <cp:revision>9</cp:revision>
  <cp:lastPrinted>2012-06-12T20:26:00Z</cp:lastPrinted>
  <dcterms:created xsi:type="dcterms:W3CDTF">2024-06-06T14:09:00Z</dcterms:created>
  <dcterms:modified xsi:type="dcterms:W3CDTF">2024-07-11T17:39:00Z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75580299240893a697dc8ef88305302a8f2bf30f36c8aefebbb566dac2b21fac</vt:lpwstr>
  </property>
</Properties>
</file>