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6C11" w14:textId="77777777" w:rsidR="00CD36B7" w:rsidRPr="00CD36B7" w:rsidRDefault="00CD36B7" w:rsidP="00CD36B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olor w:val="FF0000"/>
          <w:sz w:val="26"/>
          <w:szCs w:val="20"/>
        </w:rPr>
      </w:pPr>
      <w:bookmarkStart w:id="0" w:name="_Hlk77839959"/>
      <w:bookmarkStart w:id="1" w:name="_Hlk93577479"/>
      <w:r w:rsidRPr="00CD36B7">
        <w:rPr>
          <w:rFonts w:ascii="Times New Roman" w:eastAsia="Times New Roman" w:hAnsi="Times New Roman"/>
          <w:color w:val="FF0000"/>
          <w:sz w:val="26"/>
          <w:szCs w:val="20"/>
        </w:rPr>
        <w:t>Approved by the Board of Trustees</w:t>
      </w:r>
    </w:p>
    <w:bookmarkEnd w:id="0"/>
    <w:p w14:paraId="3C748C49" w14:textId="77777777" w:rsidR="00CD36B7" w:rsidRPr="00CD36B7" w:rsidRDefault="00CD36B7" w:rsidP="00CD36B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olor w:val="FF0000"/>
          <w:sz w:val="26"/>
          <w:szCs w:val="20"/>
        </w:rPr>
      </w:pPr>
      <w:r w:rsidRPr="00CD36B7">
        <w:rPr>
          <w:rFonts w:ascii="Times New Roman" w:eastAsia="Times New Roman" w:hAnsi="Times New Roman"/>
          <w:color w:val="FF0000"/>
          <w:sz w:val="26"/>
          <w:szCs w:val="20"/>
        </w:rPr>
        <w:t>July 21, 2022</w:t>
      </w:r>
      <w:bookmarkEnd w:id="1"/>
    </w:p>
    <w:p w14:paraId="2212B691" w14:textId="04B31C65" w:rsidR="00790C45" w:rsidRPr="00AA6C5F" w:rsidRDefault="00975641" w:rsidP="00790C4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ascii="Times New Roman" w:eastAsia="Times New Roman" w:hAnsi="Times New Roman"/>
          <w:b/>
          <w:color w:val="000000"/>
          <w:sz w:val="60"/>
          <w:szCs w:val="60"/>
        </w:rPr>
      </w:pPr>
      <w:r>
        <w:rPr>
          <w:rFonts w:ascii="Times New Roman" w:eastAsia="Times New Roman" w:hAnsi="Times New Roman"/>
          <w:b/>
          <w:color w:val="000000"/>
          <w:sz w:val="60"/>
          <w:szCs w:val="60"/>
        </w:rPr>
        <w:t>30</w:t>
      </w:r>
      <w:r w:rsidR="00790C45" w:rsidRPr="00AA6C5F">
        <w:rPr>
          <w:rFonts w:ascii="Times New Roman" w:eastAsia="Times New Roman" w:hAnsi="Times New Roman"/>
          <w:b/>
          <w:color w:val="000000"/>
          <w:sz w:val="60"/>
          <w:szCs w:val="60"/>
        </w:rPr>
        <w:t xml:space="preserve">  </w:t>
      </w:r>
    </w:p>
    <w:p w14:paraId="42F2B06B" w14:textId="3B68BE1C" w:rsidR="00790C45" w:rsidRPr="001F5883" w:rsidRDefault="00790C45" w:rsidP="001F588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FF0000"/>
          <w:sz w:val="26"/>
          <w:szCs w:val="26"/>
        </w:rPr>
      </w:pPr>
    </w:p>
    <w:p w14:paraId="7366C73E"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color w:val="000000"/>
          <w:sz w:val="26"/>
          <w:szCs w:val="26"/>
        </w:rPr>
      </w:pPr>
      <w:r w:rsidRPr="00162A4C">
        <w:rPr>
          <w:rFonts w:ascii="Times New Roman" w:eastAsia="Times New Roman" w:hAnsi="Times New Roman"/>
          <w:color w:val="000000"/>
          <w:sz w:val="26"/>
          <w:szCs w:val="26"/>
        </w:rPr>
        <w:t>Board Meeting</w:t>
      </w:r>
    </w:p>
    <w:p w14:paraId="48F69593" w14:textId="49FAD5A2" w:rsidR="00790C45" w:rsidRPr="00162A4C" w:rsidRDefault="00F33E3E"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July 21</w:t>
      </w:r>
      <w:r w:rsidR="00A0766E">
        <w:rPr>
          <w:rFonts w:ascii="Times New Roman" w:eastAsia="Times New Roman" w:hAnsi="Times New Roman"/>
          <w:color w:val="000000"/>
          <w:sz w:val="26"/>
          <w:szCs w:val="26"/>
        </w:rPr>
        <w:t>,</w:t>
      </w:r>
      <w:r w:rsidR="00252F86">
        <w:rPr>
          <w:rFonts w:ascii="Times New Roman" w:eastAsia="Times New Roman" w:hAnsi="Times New Roman"/>
          <w:color w:val="000000"/>
          <w:sz w:val="26"/>
          <w:szCs w:val="26"/>
        </w:rPr>
        <w:t xml:space="preserve"> 2022</w:t>
      </w:r>
    </w:p>
    <w:p w14:paraId="27367A01"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r w:rsidRPr="00162A4C">
        <w:rPr>
          <w:rFonts w:ascii="Times New Roman" w:eastAsia="Times New Roman" w:hAnsi="Times New Roman"/>
          <w:color w:val="000000"/>
          <w:sz w:val="26"/>
          <w:szCs w:val="26"/>
        </w:rPr>
        <w:t>ROLL CALL</w:t>
      </w:r>
    </w:p>
    <w:p w14:paraId="6FF341B7"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622D0303" w14:textId="77777777" w:rsidR="00790C45" w:rsidRPr="00162A4C" w:rsidRDefault="00790C45" w:rsidP="00EC5861">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3"/>
        <w:rPr>
          <w:rFonts w:ascii="Times New Roman" w:eastAsia="Times New Roman" w:hAnsi="Times New Roman"/>
          <w:color w:val="000000"/>
          <w:sz w:val="26"/>
          <w:szCs w:val="26"/>
        </w:rPr>
      </w:pPr>
      <w:r w:rsidRPr="00162A4C">
        <w:rPr>
          <w:rFonts w:ascii="Times New Roman" w:eastAsia="Times New Roman" w:hAnsi="Times New Roman"/>
          <w:color w:val="000000"/>
          <w:sz w:val="26"/>
          <w:szCs w:val="26"/>
        </w:rPr>
        <w:t>PURCHASE RECOMMENDATIONS</w:t>
      </w:r>
    </w:p>
    <w:p w14:paraId="73D97BE7"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74086052" w14:textId="78DF48AF" w:rsidR="009C37EA" w:rsidRPr="00964369" w:rsidRDefault="00964369" w:rsidP="009C37E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eastAsia="Times New Roman" w:hAnsi="Times New Roman"/>
          <w:i/>
          <w:color w:val="000000"/>
          <w:sz w:val="26"/>
          <w:szCs w:val="26"/>
        </w:rPr>
      </w:pPr>
      <w:r>
        <w:rPr>
          <w:rFonts w:ascii="Times New Roman" w:eastAsia="Times New Roman" w:hAnsi="Times New Roman"/>
          <w:color w:val="000000"/>
          <w:sz w:val="26"/>
          <w:szCs w:val="26"/>
        </w:rPr>
        <w:t xml:space="preserve">Following are purchase recommendations proposed </w:t>
      </w:r>
      <w:r w:rsidR="009C37EA" w:rsidRPr="00162A4C">
        <w:rPr>
          <w:rFonts w:ascii="Times New Roman" w:eastAsia="Times New Roman" w:hAnsi="Times New Roman"/>
          <w:color w:val="000000"/>
          <w:sz w:val="26"/>
          <w:szCs w:val="26"/>
        </w:rPr>
        <w:t xml:space="preserve">by </w:t>
      </w:r>
      <w:r>
        <w:rPr>
          <w:rFonts w:ascii="Times New Roman" w:eastAsia="Times New Roman" w:hAnsi="Times New Roman"/>
          <w:color w:val="000000"/>
          <w:sz w:val="26"/>
          <w:szCs w:val="26"/>
        </w:rPr>
        <w:t xml:space="preserve">each </w:t>
      </w:r>
      <w:r w:rsidR="009C37EA">
        <w:rPr>
          <w:rFonts w:ascii="Times New Roman" w:eastAsia="Times New Roman" w:hAnsi="Times New Roman"/>
          <w:color w:val="000000"/>
          <w:sz w:val="26"/>
          <w:szCs w:val="26"/>
        </w:rPr>
        <w:t xml:space="preserve">University </w:t>
      </w:r>
      <w:r w:rsidR="009C37EA" w:rsidRPr="00162A4C">
        <w:rPr>
          <w:rFonts w:ascii="Times New Roman" w:eastAsia="Times New Roman" w:hAnsi="Times New Roman"/>
          <w:color w:val="000000"/>
          <w:sz w:val="26"/>
          <w:szCs w:val="26"/>
        </w:rPr>
        <w:t xml:space="preserve">and </w:t>
      </w:r>
      <w:r>
        <w:rPr>
          <w:rFonts w:ascii="Times New Roman" w:eastAsia="Times New Roman" w:hAnsi="Times New Roman"/>
          <w:color w:val="000000"/>
          <w:sz w:val="26"/>
          <w:szCs w:val="26"/>
        </w:rPr>
        <w:t>the System Office. The purchases are to be funded</w:t>
      </w:r>
      <w:r w:rsidR="009C37EA" w:rsidRPr="00162A4C">
        <w:rPr>
          <w:rFonts w:ascii="Times New Roman" w:eastAsia="Times New Roman" w:hAnsi="Times New Roman"/>
          <w:color w:val="000000"/>
          <w:sz w:val="26"/>
          <w:szCs w:val="26"/>
        </w:rPr>
        <w:t xml:space="preserve"> from State </w:t>
      </w:r>
      <w:r>
        <w:rPr>
          <w:rFonts w:ascii="Times New Roman" w:eastAsia="Times New Roman" w:hAnsi="Times New Roman"/>
          <w:color w:val="000000"/>
          <w:sz w:val="26"/>
          <w:szCs w:val="26"/>
        </w:rPr>
        <w:t>ap</w:t>
      </w:r>
      <w:r w:rsidR="009C37EA" w:rsidRPr="00162A4C">
        <w:rPr>
          <w:rFonts w:ascii="Times New Roman" w:eastAsia="Times New Roman" w:hAnsi="Times New Roman"/>
          <w:color w:val="000000"/>
          <w:sz w:val="26"/>
          <w:szCs w:val="26"/>
        </w:rPr>
        <w:t xml:space="preserve">propriations </w:t>
      </w:r>
      <w:r>
        <w:rPr>
          <w:rFonts w:ascii="Times New Roman" w:eastAsia="Times New Roman" w:hAnsi="Times New Roman"/>
          <w:color w:val="000000"/>
          <w:sz w:val="26"/>
          <w:szCs w:val="26"/>
        </w:rPr>
        <w:t>or institutional funds as appropriate</w:t>
      </w:r>
      <w:r w:rsidR="009C37EA" w:rsidRPr="00162A4C">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Unless otherwise specified or indicated, purchases are based on the lowest acceptable bid. The Interim Vice President, Chief Financial Officer</w:t>
      </w:r>
      <w:r w:rsidR="00093F37">
        <w:rPr>
          <w:rFonts w:ascii="Times New Roman" w:eastAsia="Times New Roman" w:hAnsi="Times New Roman"/>
          <w:color w:val="000000"/>
          <w:sz w:val="26"/>
          <w:szCs w:val="26"/>
        </w:rPr>
        <w:t>,</w:t>
      </w:r>
      <w:r>
        <w:rPr>
          <w:rFonts w:ascii="Times New Roman" w:eastAsia="Times New Roman" w:hAnsi="Times New Roman"/>
          <w:color w:val="000000"/>
          <w:sz w:val="26"/>
          <w:szCs w:val="26"/>
        </w:rPr>
        <w:t xml:space="preserve"> and Comptroller has approved all purchases to be funded from State appropriations in accordance with the </w:t>
      </w:r>
      <w:r w:rsidRPr="00964369">
        <w:rPr>
          <w:rFonts w:ascii="Times New Roman" w:eastAsia="Times New Roman" w:hAnsi="Times New Roman"/>
          <w:i/>
          <w:color w:val="000000"/>
          <w:sz w:val="26"/>
          <w:szCs w:val="26"/>
        </w:rPr>
        <w:t xml:space="preserve">Bylaws of the Board of Trustees </w:t>
      </w:r>
      <w:r>
        <w:rPr>
          <w:rFonts w:ascii="Times New Roman" w:eastAsia="Times New Roman" w:hAnsi="Times New Roman"/>
          <w:color w:val="000000"/>
          <w:sz w:val="26"/>
          <w:szCs w:val="26"/>
        </w:rPr>
        <w:t xml:space="preserve">and the </w:t>
      </w:r>
      <w:r w:rsidRPr="00964369">
        <w:rPr>
          <w:rFonts w:ascii="Times New Roman" w:eastAsia="Times New Roman" w:hAnsi="Times New Roman"/>
          <w:i/>
          <w:color w:val="000000"/>
          <w:sz w:val="26"/>
          <w:szCs w:val="26"/>
        </w:rPr>
        <w:t>General Rules Concerning University Organization and Procedure.</w:t>
      </w:r>
    </w:p>
    <w:p w14:paraId="6AF2B166" w14:textId="77777777" w:rsidR="009C37EA" w:rsidRPr="00162A4C" w:rsidRDefault="009C37EA"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eastAsia="Times New Roman" w:hAnsi="Times New Roman"/>
          <w:color w:val="000000"/>
          <w:sz w:val="26"/>
          <w:szCs w:val="26"/>
        </w:rPr>
      </w:pPr>
    </w:p>
    <w:p w14:paraId="6141300F" w14:textId="14B1990F" w:rsidR="009C37EA" w:rsidRPr="00162A4C" w:rsidRDefault="009C37EA" w:rsidP="009C37E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eastAsia="Times New Roman" w:hAnsi="Times New Roman"/>
          <w:color w:val="000000"/>
          <w:sz w:val="26"/>
          <w:szCs w:val="26"/>
        </w:rPr>
      </w:pPr>
      <w:r w:rsidRPr="00162A4C">
        <w:rPr>
          <w:rFonts w:ascii="Times New Roman" w:eastAsia="Times New Roman" w:hAnsi="Times New Roman"/>
          <w:color w:val="000000"/>
          <w:sz w:val="26"/>
          <w:szCs w:val="26"/>
        </w:rPr>
        <w:t xml:space="preserve">The </w:t>
      </w:r>
      <w:r>
        <w:rPr>
          <w:rFonts w:ascii="Times New Roman" w:eastAsia="Times New Roman" w:hAnsi="Times New Roman"/>
          <w:color w:val="000000"/>
          <w:sz w:val="26"/>
          <w:szCs w:val="26"/>
        </w:rPr>
        <w:t>B</w:t>
      </w:r>
      <w:r w:rsidRPr="00162A4C">
        <w:rPr>
          <w:rFonts w:ascii="Times New Roman" w:eastAsia="Times New Roman" w:hAnsi="Times New Roman"/>
          <w:color w:val="000000"/>
          <w:sz w:val="26"/>
          <w:szCs w:val="26"/>
        </w:rPr>
        <w:t xml:space="preserve">oard action recommended in this item complies in all material respects with applicable State and </w:t>
      </w:r>
      <w:r>
        <w:rPr>
          <w:rFonts w:ascii="Times New Roman" w:eastAsia="Times New Roman" w:hAnsi="Times New Roman"/>
          <w:color w:val="000000"/>
          <w:sz w:val="26"/>
          <w:szCs w:val="26"/>
        </w:rPr>
        <w:t>F</w:t>
      </w:r>
      <w:r w:rsidRPr="00162A4C">
        <w:rPr>
          <w:rFonts w:ascii="Times New Roman" w:eastAsia="Times New Roman" w:hAnsi="Times New Roman"/>
          <w:color w:val="000000"/>
          <w:sz w:val="26"/>
          <w:szCs w:val="26"/>
        </w:rPr>
        <w:t xml:space="preserve">ederal laws, University of Illinois </w:t>
      </w:r>
      <w:r w:rsidRPr="00961221">
        <w:rPr>
          <w:rFonts w:ascii="Times New Roman" w:eastAsia="Times New Roman" w:hAnsi="Times New Roman"/>
          <w:i/>
          <w:color w:val="000000"/>
          <w:sz w:val="26"/>
          <w:szCs w:val="26"/>
        </w:rPr>
        <w:t>Statutes, The General Rules Concerning University Organization and Procedure</w:t>
      </w:r>
      <w:r w:rsidRPr="00162A4C">
        <w:rPr>
          <w:rFonts w:ascii="Times New Roman" w:eastAsia="Times New Roman" w:hAnsi="Times New Roman"/>
          <w:color w:val="000000"/>
          <w:sz w:val="26"/>
          <w:szCs w:val="26"/>
        </w:rPr>
        <w:t xml:space="preserve">, </w:t>
      </w:r>
      <w:r w:rsidR="00964369">
        <w:rPr>
          <w:rFonts w:ascii="Times New Roman" w:eastAsia="Times New Roman" w:hAnsi="Times New Roman"/>
          <w:color w:val="000000"/>
          <w:sz w:val="26"/>
          <w:szCs w:val="26"/>
        </w:rPr>
        <w:t xml:space="preserve">the </w:t>
      </w:r>
      <w:r w:rsidR="00964369" w:rsidRPr="00964369">
        <w:rPr>
          <w:rFonts w:ascii="Times New Roman" w:eastAsia="Times New Roman" w:hAnsi="Times New Roman"/>
          <w:i/>
          <w:color w:val="000000"/>
          <w:sz w:val="26"/>
          <w:szCs w:val="26"/>
        </w:rPr>
        <w:t xml:space="preserve">Bylaws of the </w:t>
      </w:r>
      <w:r w:rsidRPr="00964369">
        <w:rPr>
          <w:rFonts w:ascii="Times New Roman" w:eastAsia="Times New Roman" w:hAnsi="Times New Roman"/>
          <w:i/>
          <w:color w:val="000000"/>
          <w:sz w:val="26"/>
          <w:szCs w:val="26"/>
        </w:rPr>
        <w:t>Board of Trustees</w:t>
      </w:r>
      <w:r w:rsidRPr="00162A4C">
        <w:rPr>
          <w:rFonts w:ascii="Times New Roman" w:eastAsia="Times New Roman" w:hAnsi="Times New Roman"/>
          <w:color w:val="000000"/>
          <w:sz w:val="26"/>
          <w:szCs w:val="26"/>
        </w:rPr>
        <w:t xml:space="preserve"> </w:t>
      </w:r>
      <w:r w:rsidR="00964369">
        <w:rPr>
          <w:rFonts w:ascii="Times New Roman" w:eastAsia="Times New Roman" w:hAnsi="Times New Roman"/>
          <w:color w:val="000000"/>
          <w:sz w:val="26"/>
          <w:szCs w:val="26"/>
        </w:rPr>
        <w:t xml:space="preserve">and Board of Trustees </w:t>
      </w:r>
      <w:r w:rsidRPr="00162A4C">
        <w:rPr>
          <w:rFonts w:ascii="Times New Roman" w:eastAsia="Times New Roman" w:hAnsi="Times New Roman"/>
          <w:color w:val="000000"/>
          <w:sz w:val="26"/>
          <w:szCs w:val="26"/>
        </w:rPr>
        <w:t>policies and directives.</w:t>
      </w:r>
    </w:p>
    <w:p w14:paraId="16608FBC"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eastAsia="Times New Roman" w:hAnsi="Times New Roman"/>
          <w:color w:val="000000"/>
          <w:sz w:val="26"/>
          <w:szCs w:val="26"/>
        </w:rPr>
      </w:pPr>
    </w:p>
    <w:p w14:paraId="70A15680" w14:textId="3F64D274" w:rsidR="00790C45"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eastAsia="Times New Roman" w:hAnsi="Times New Roman"/>
          <w:color w:val="000000"/>
          <w:sz w:val="26"/>
          <w:szCs w:val="26"/>
        </w:rPr>
      </w:pPr>
      <w:r w:rsidRPr="00162A4C">
        <w:rPr>
          <w:rFonts w:ascii="Times New Roman" w:eastAsia="Times New Roman" w:hAnsi="Times New Roman"/>
          <w:color w:val="000000"/>
          <w:sz w:val="26"/>
          <w:szCs w:val="26"/>
        </w:rPr>
        <w:t>The President of the University concurs.</w:t>
      </w:r>
    </w:p>
    <w:p w14:paraId="19EA8323" w14:textId="54B584C5" w:rsidR="00252F86" w:rsidRDefault="00252F86"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eastAsia="Times New Roman" w:hAnsi="Times New Roman"/>
          <w:color w:val="000000"/>
          <w:sz w:val="26"/>
          <w:szCs w:val="26"/>
        </w:rPr>
      </w:pPr>
    </w:p>
    <w:p w14:paraId="0BDB4969" w14:textId="636F4988" w:rsidR="00EB675E" w:rsidRPr="00252F86" w:rsidRDefault="00252F86" w:rsidP="00252F86">
      <w:pPr>
        <w:spacing w:after="0" w:line="240" w:lineRule="auto"/>
        <w:jc w:val="center"/>
        <w:rPr>
          <w:rFonts w:ascii="Times New Roman" w:hAnsi="Times New Roman"/>
          <w:b/>
          <w:sz w:val="32"/>
          <w:szCs w:val="32"/>
        </w:rPr>
      </w:pPr>
      <w:r w:rsidRPr="00252F86">
        <w:rPr>
          <w:rFonts w:ascii="Times New Roman" w:hAnsi="Times New Roman"/>
          <w:b/>
          <w:sz w:val="32"/>
          <w:szCs w:val="32"/>
        </w:rPr>
        <w:t>PURCHASES RECOMMENDED</w: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C4531C" w:rsidRPr="00E50F57" w14:paraId="574C4BC4" w14:textId="77777777" w:rsidTr="00AC20BC">
        <w:trPr>
          <w:trHeight w:val="150"/>
        </w:trPr>
        <w:tc>
          <w:tcPr>
            <w:tcW w:w="342" w:type="dxa"/>
          </w:tcPr>
          <w:p w14:paraId="208E7CE9" w14:textId="32BDA4F1" w:rsidR="00C4531C" w:rsidRPr="00E50F57" w:rsidRDefault="00C4531C" w:rsidP="00252F86">
            <w:pPr>
              <w:spacing w:after="0" w:line="240" w:lineRule="auto"/>
              <w:rPr>
                <w:rFonts w:ascii="Times New Roman" w:hAnsi="Times New Roman"/>
                <w:sz w:val="26"/>
                <w:szCs w:val="26"/>
              </w:rPr>
            </w:pPr>
          </w:p>
        </w:tc>
        <w:tc>
          <w:tcPr>
            <w:tcW w:w="990" w:type="dxa"/>
            <w:shd w:val="clear" w:color="auto" w:fill="auto"/>
          </w:tcPr>
          <w:p w14:paraId="538AA9EE" w14:textId="2CA3C9D0" w:rsidR="00C4531C" w:rsidRPr="00E50F57" w:rsidRDefault="00C4531C" w:rsidP="00C4531C">
            <w:pPr>
              <w:pStyle w:val="NoSpacing"/>
              <w:rPr>
                <w:rFonts w:ascii="Times New Roman" w:hAnsi="Times New Roman"/>
                <w:sz w:val="26"/>
                <w:szCs w:val="26"/>
              </w:rPr>
            </w:pPr>
          </w:p>
        </w:tc>
        <w:tc>
          <w:tcPr>
            <w:tcW w:w="8118" w:type="dxa"/>
            <w:shd w:val="clear" w:color="auto" w:fill="auto"/>
          </w:tcPr>
          <w:p w14:paraId="2970612A" w14:textId="5219214D" w:rsidR="00431751" w:rsidRPr="00837CEB" w:rsidRDefault="00431751" w:rsidP="00AC20BC"/>
        </w:tc>
      </w:tr>
      <w:tr w:rsidR="00AC20BC" w:rsidRPr="00F376EB" w14:paraId="06114009" w14:textId="77777777" w:rsidTr="00AC20BC">
        <w:trPr>
          <w:trHeight w:val="120"/>
        </w:trPr>
        <w:tc>
          <w:tcPr>
            <w:tcW w:w="342" w:type="dxa"/>
          </w:tcPr>
          <w:p w14:paraId="14E9C417" w14:textId="2B46F8BA" w:rsidR="00AC20BC" w:rsidRPr="00837CEB" w:rsidRDefault="00AC20BC" w:rsidP="00837CEB">
            <w:pPr>
              <w:pStyle w:val="NoSpacing"/>
              <w:jc w:val="both"/>
              <w:rPr>
                <w:rFonts w:ascii="Times New Roman" w:hAnsi="Times New Roman"/>
                <w:sz w:val="26"/>
                <w:szCs w:val="26"/>
              </w:rPr>
            </w:pPr>
          </w:p>
        </w:tc>
        <w:tc>
          <w:tcPr>
            <w:tcW w:w="990" w:type="dxa"/>
          </w:tcPr>
          <w:p w14:paraId="671451A9" w14:textId="5821FF2B" w:rsidR="00AC20BC" w:rsidRPr="00837CEB" w:rsidRDefault="00AC20BC" w:rsidP="00837CEB">
            <w:pPr>
              <w:pStyle w:val="NoSpacing"/>
              <w:jc w:val="both"/>
              <w:rPr>
                <w:rFonts w:ascii="Times New Roman" w:hAnsi="Times New Roman"/>
                <w:sz w:val="26"/>
                <w:szCs w:val="26"/>
              </w:rPr>
            </w:pPr>
          </w:p>
        </w:tc>
        <w:tc>
          <w:tcPr>
            <w:tcW w:w="8118" w:type="dxa"/>
          </w:tcPr>
          <w:p w14:paraId="118DC027" w14:textId="0B97C30A" w:rsidR="00AC20BC" w:rsidRPr="00837CEB" w:rsidRDefault="00AC20BC" w:rsidP="00837CEB">
            <w:pPr>
              <w:pStyle w:val="NoSpacing"/>
              <w:jc w:val="both"/>
              <w:rPr>
                <w:rFonts w:ascii="Times New Roman" w:hAnsi="Times New Roman"/>
                <w:sz w:val="26"/>
                <w:szCs w:val="26"/>
              </w:rPr>
            </w:pPr>
          </w:p>
        </w:tc>
      </w:tr>
      <w:tr w:rsidR="00AC20BC" w:rsidRPr="00E50F57" w14:paraId="41B7616E" w14:textId="77777777" w:rsidTr="000E1716">
        <w:trPr>
          <w:trHeight w:val="150"/>
        </w:trPr>
        <w:tc>
          <w:tcPr>
            <w:tcW w:w="342" w:type="dxa"/>
          </w:tcPr>
          <w:p w14:paraId="0DF43336" w14:textId="77777777" w:rsidR="00AC20BC" w:rsidRPr="00E50F57" w:rsidRDefault="00AC20BC" w:rsidP="002D28AA">
            <w:pPr>
              <w:spacing w:after="0" w:line="240" w:lineRule="auto"/>
              <w:rPr>
                <w:rFonts w:ascii="Times New Roman" w:hAnsi="Times New Roman"/>
                <w:sz w:val="26"/>
                <w:szCs w:val="26"/>
              </w:rPr>
            </w:pPr>
          </w:p>
        </w:tc>
        <w:tc>
          <w:tcPr>
            <w:tcW w:w="990" w:type="dxa"/>
            <w:shd w:val="clear" w:color="auto" w:fill="auto"/>
          </w:tcPr>
          <w:p w14:paraId="6C5D5264" w14:textId="77777777" w:rsidR="00AC20BC" w:rsidRPr="00E50F57" w:rsidRDefault="00AC20BC" w:rsidP="000E1716">
            <w:pPr>
              <w:pStyle w:val="NoSpacing"/>
              <w:rPr>
                <w:rFonts w:ascii="Times New Roman" w:hAnsi="Times New Roman"/>
                <w:sz w:val="26"/>
                <w:szCs w:val="26"/>
              </w:rPr>
            </w:pPr>
          </w:p>
        </w:tc>
        <w:tc>
          <w:tcPr>
            <w:tcW w:w="8118" w:type="dxa"/>
            <w:shd w:val="clear" w:color="auto" w:fill="auto"/>
          </w:tcPr>
          <w:p w14:paraId="532EB3DF" w14:textId="4830E9A6" w:rsidR="00AC20BC" w:rsidRPr="00E50F57" w:rsidRDefault="00AC20BC" w:rsidP="000E1716">
            <w:pPr>
              <w:pStyle w:val="NoSpacing"/>
              <w:rPr>
                <w:rFonts w:ascii="Times New Roman" w:hAnsi="Times New Roman"/>
                <w:sz w:val="26"/>
                <w:szCs w:val="26"/>
              </w:rPr>
            </w:pPr>
          </w:p>
        </w:tc>
      </w:tr>
    </w:tbl>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2D28AA" w:rsidRPr="00B212DC" w14:paraId="161F98E6" w14:textId="77777777" w:rsidTr="000E1716">
        <w:trPr>
          <w:trHeight w:val="114"/>
        </w:trPr>
        <w:tc>
          <w:tcPr>
            <w:tcW w:w="9454" w:type="dxa"/>
            <w:tcBorders>
              <w:top w:val="single" w:sz="18" w:space="0" w:color="auto"/>
              <w:bottom w:val="single" w:sz="18" w:space="0" w:color="auto"/>
            </w:tcBorders>
          </w:tcPr>
          <w:p w14:paraId="33531A2A" w14:textId="385AAF4E" w:rsidR="002D28AA" w:rsidRPr="00B212DC" w:rsidRDefault="002D28AA" w:rsidP="00E612F0">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Pr>
                <w:rFonts w:ascii="Times New Roman" w:eastAsia="Times New Roman" w:hAnsi="Times New Roman"/>
                <w:b/>
                <w:sz w:val="26"/>
                <w:szCs w:val="26"/>
              </w:rPr>
              <w:t xml:space="preserve">University of Illinois at </w:t>
            </w:r>
            <w:r w:rsidR="00E612F0">
              <w:rPr>
                <w:rFonts w:ascii="Times New Roman" w:eastAsia="Times New Roman" w:hAnsi="Times New Roman"/>
                <w:b/>
                <w:sz w:val="26"/>
                <w:szCs w:val="26"/>
              </w:rPr>
              <w:t>Chicago</w:t>
            </w:r>
          </w:p>
        </w:tc>
      </w:tr>
    </w:tbl>
    <w:p w14:paraId="553968A6" w14:textId="77777777" w:rsidR="002D28AA" w:rsidRDefault="002D28AA" w:rsidP="002D28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2D28AA" w:rsidRPr="00E50F57" w14:paraId="612578FA" w14:textId="77777777" w:rsidTr="000E1716">
        <w:trPr>
          <w:trHeight w:val="120"/>
        </w:trPr>
        <w:tc>
          <w:tcPr>
            <w:tcW w:w="342" w:type="dxa"/>
            <w:tcBorders>
              <w:bottom w:val="double" w:sz="6" w:space="0" w:color="auto"/>
            </w:tcBorders>
          </w:tcPr>
          <w:p w14:paraId="167091E2" w14:textId="3CAF004C" w:rsidR="002D28AA" w:rsidRPr="00E50F57" w:rsidRDefault="00EB675E" w:rsidP="000E1716">
            <w:pPr>
              <w:pStyle w:val="NoSpacing"/>
              <w:rPr>
                <w:rFonts w:ascii="Times New Roman" w:hAnsi="Times New Roman"/>
                <w:sz w:val="26"/>
                <w:szCs w:val="26"/>
              </w:rPr>
            </w:pPr>
            <w:r>
              <w:rPr>
                <w:rFonts w:ascii="Times New Roman" w:hAnsi="Times New Roman"/>
                <w:sz w:val="26"/>
                <w:szCs w:val="26"/>
              </w:rPr>
              <w:t>1</w:t>
            </w:r>
          </w:p>
        </w:tc>
        <w:tc>
          <w:tcPr>
            <w:tcW w:w="990" w:type="dxa"/>
            <w:tcBorders>
              <w:bottom w:val="double" w:sz="6" w:space="0" w:color="auto"/>
            </w:tcBorders>
          </w:tcPr>
          <w:p w14:paraId="77993BF4" w14:textId="77777777" w:rsidR="002D28AA" w:rsidRPr="00E50F57" w:rsidRDefault="002D28AA" w:rsidP="000E1716">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4C9DE9F7" w14:textId="6674FE86" w:rsidR="002D28AA" w:rsidRPr="009D6C8E" w:rsidRDefault="00184765" w:rsidP="0091703F">
            <w:pPr>
              <w:pStyle w:val="NoSpacing"/>
              <w:rPr>
                <w:rFonts w:ascii="Times New Roman" w:hAnsi="Times New Roman"/>
                <w:sz w:val="26"/>
                <w:szCs w:val="26"/>
              </w:rPr>
            </w:pPr>
            <w:r w:rsidRPr="009D6C8E">
              <w:rPr>
                <w:rFonts w:ascii="Times New Roman" w:hAnsi="Times New Roman"/>
                <w:spacing w:val="-3"/>
                <w:sz w:val="26"/>
                <w:szCs w:val="26"/>
              </w:rPr>
              <w:t xml:space="preserve">UI </w:t>
            </w:r>
            <w:r w:rsidR="000143EE">
              <w:rPr>
                <w:rFonts w:ascii="Times New Roman" w:hAnsi="Times New Roman"/>
                <w:spacing w:val="-3"/>
                <w:sz w:val="26"/>
                <w:szCs w:val="26"/>
              </w:rPr>
              <w:t>Hospital and Clinics</w:t>
            </w:r>
            <w:r w:rsidRPr="009D6C8E">
              <w:rPr>
                <w:rFonts w:ascii="Times New Roman" w:hAnsi="Times New Roman"/>
                <w:spacing w:val="-3"/>
                <w:sz w:val="26"/>
                <w:szCs w:val="26"/>
              </w:rPr>
              <w:tab/>
            </w:r>
          </w:p>
        </w:tc>
      </w:tr>
      <w:tr w:rsidR="002D28AA" w:rsidRPr="001610D8" w14:paraId="6395BEB1" w14:textId="77777777" w:rsidTr="000E1716">
        <w:trPr>
          <w:trHeight w:val="648"/>
        </w:trPr>
        <w:tc>
          <w:tcPr>
            <w:tcW w:w="342" w:type="dxa"/>
          </w:tcPr>
          <w:p w14:paraId="655CE3E7" w14:textId="77777777" w:rsidR="002D28AA" w:rsidRPr="001610D8" w:rsidRDefault="002D28AA" w:rsidP="000E1716">
            <w:pPr>
              <w:pStyle w:val="NoSpacing"/>
              <w:rPr>
                <w:rFonts w:ascii="Times New Roman" w:hAnsi="Times New Roman"/>
                <w:sz w:val="26"/>
                <w:szCs w:val="26"/>
              </w:rPr>
            </w:pPr>
            <w:bookmarkStart w:id="2" w:name="_Hlk99550150"/>
          </w:p>
        </w:tc>
        <w:tc>
          <w:tcPr>
            <w:tcW w:w="990" w:type="dxa"/>
          </w:tcPr>
          <w:p w14:paraId="4307D385" w14:textId="77777777" w:rsidR="0092193D" w:rsidRDefault="0092193D" w:rsidP="000E1716">
            <w:pPr>
              <w:pStyle w:val="NoSpacing"/>
              <w:rPr>
                <w:rFonts w:ascii="Times New Roman" w:hAnsi="Times New Roman"/>
                <w:sz w:val="26"/>
                <w:szCs w:val="26"/>
              </w:rPr>
            </w:pPr>
          </w:p>
          <w:p w14:paraId="37A00ED4" w14:textId="03555891" w:rsidR="002D28AA" w:rsidRPr="001610D8" w:rsidRDefault="002D28AA" w:rsidP="000E1716">
            <w:pPr>
              <w:pStyle w:val="NoSpacing"/>
              <w:rPr>
                <w:rFonts w:ascii="Times New Roman" w:hAnsi="Times New Roman"/>
                <w:sz w:val="26"/>
                <w:szCs w:val="26"/>
              </w:rPr>
            </w:pPr>
            <w:r w:rsidRPr="001610D8">
              <w:rPr>
                <w:rFonts w:ascii="Times New Roman" w:hAnsi="Times New Roman"/>
                <w:sz w:val="26"/>
                <w:szCs w:val="26"/>
              </w:rPr>
              <w:t>Item</w:t>
            </w:r>
            <w:r w:rsidR="001E6078">
              <w:rPr>
                <w:rFonts w:ascii="Times New Roman" w:hAnsi="Times New Roman"/>
                <w:sz w:val="26"/>
                <w:szCs w:val="26"/>
              </w:rPr>
              <w:t xml:space="preserve">      </w:t>
            </w:r>
          </w:p>
        </w:tc>
        <w:tc>
          <w:tcPr>
            <w:tcW w:w="8118" w:type="dxa"/>
          </w:tcPr>
          <w:p w14:paraId="59A0C653" w14:textId="77777777" w:rsidR="002D28AA" w:rsidRDefault="002D28AA" w:rsidP="001A31BF">
            <w:pPr>
              <w:pStyle w:val="NoSpacing"/>
              <w:jc w:val="both"/>
              <w:rPr>
                <w:rFonts w:ascii="Times New Roman" w:hAnsi="Times New Roman"/>
                <w:b/>
                <w:sz w:val="26"/>
                <w:szCs w:val="26"/>
              </w:rPr>
            </w:pPr>
          </w:p>
          <w:p w14:paraId="1265B9CE" w14:textId="0E652EC7" w:rsidR="001E6078" w:rsidRPr="001E6078" w:rsidRDefault="00F33E3E" w:rsidP="00F7418C">
            <w:pPr>
              <w:pStyle w:val="NoSpacing"/>
              <w:jc w:val="both"/>
              <w:rPr>
                <w:rFonts w:ascii="Times New Roman" w:hAnsi="Times New Roman"/>
                <w:sz w:val="26"/>
                <w:szCs w:val="26"/>
              </w:rPr>
            </w:pPr>
            <w:r>
              <w:rPr>
                <w:rFonts w:ascii="Times New Roman" w:hAnsi="Times New Roman"/>
                <w:sz w:val="26"/>
                <w:szCs w:val="26"/>
              </w:rPr>
              <w:t>Medical Courier Services for UI Hospital Laboratories</w:t>
            </w:r>
          </w:p>
        </w:tc>
      </w:tr>
      <w:tr w:rsidR="002D28AA" w:rsidRPr="001610D8" w14:paraId="581329BA" w14:textId="77777777" w:rsidTr="000E1716">
        <w:trPr>
          <w:trHeight w:val="315"/>
        </w:trPr>
        <w:tc>
          <w:tcPr>
            <w:tcW w:w="342" w:type="dxa"/>
          </w:tcPr>
          <w:p w14:paraId="02C1889C" w14:textId="200AEBED" w:rsidR="002D28AA" w:rsidRPr="001610D8" w:rsidRDefault="004A1335" w:rsidP="000E1716">
            <w:pPr>
              <w:pStyle w:val="NoSpacing"/>
              <w:rPr>
                <w:rFonts w:ascii="Times New Roman" w:hAnsi="Times New Roman"/>
                <w:sz w:val="26"/>
                <w:szCs w:val="26"/>
              </w:rPr>
            </w:pPr>
            <w:r>
              <w:rPr>
                <w:rFonts w:ascii="Times New Roman" w:hAnsi="Times New Roman"/>
                <w:sz w:val="26"/>
                <w:szCs w:val="26"/>
              </w:rPr>
              <w:t xml:space="preserve"> </w:t>
            </w:r>
          </w:p>
        </w:tc>
        <w:tc>
          <w:tcPr>
            <w:tcW w:w="990" w:type="dxa"/>
          </w:tcPr>
          <w:p w14:paraId="55A28942" w14:textId="77777777" w:rsidR="002D28AA" w:rsidRPr="001610D8" w:rsidRDefault="002D28AA" w:rsidP="000E1716">
            <w:pPr>
              <w:pStyle w:val="NoSpacing"/>
              <w:rPr>
                <w:rFonts w:ascii="Times New Roman" w:hAnsi="Times New Roman"/>
                <w:sz w:val="26"/>
                <w:szCs w:val="26"/>
              </w:rPr>
            </w:pPr>
          </w:p>
          <w:p w14:paraId="577898D9" w14:textId="77777777" w:rsidR="002D28AA" w:rsidRPr="001610D8" w:rsidRDefault="002D28AA" w:rsidP="000E1716">
            <w:pPr>
              <w:pStyle w:val="NoSpacing"/>
              <w:rPr>
                <w:rFonts w:ascii="Times New Roman" w:hAnsi="Times New Roman"/>
                <w:sz w:val="26"/>
                <w:szCs w:val="26"/>
              </w:rPr>
            </w:pPr>
            <w:r w:rsidRPr="001610D8">
              <w:rPr>
                <w:rFonts w:ascii="Times New Roman" w:hAnsi="Times New Roman"/>
                <w:sz w:val="26"/>
                <w:szCs w:val="26"/>
              </w:rPr>
              <w:t>Cost</w:t>
            </w:r>
          </w:p>
        </w:tc>
        <w:tc>
          <w:tcPr>
            <w:tcW w:w="8118" w:type="dxa"/>
          </w:tcPr>
          <w:p w14:paraId="488C8E94" w14:textId="77777777" w:rsidR="002D28AA" w:rsidRPr="001610D8" w:rsidRDefault="002D28AA" w:rsidP="000E1716">
            <w:pPr>
              <w:pStyle w:val="NoSpacing"/>
              <w:rPr>
                <w:rFonts w:ascii="Times New Roman" w:hAnsi="Times New Roman"/>
                <w:sz w:val="26"/>
                <w:szCs w:val="26"/>
              </w:rPr>
            </w:pPr>
          </w:p>
          <w:p w14:paraId="46CE90C8" w14:textId="77777777" w:rsidR="000D35D5" w:rsidRDefault="00184765" w:rsidP="001E6078">
            <w:pPr>
              <w:pStyle w:val="NoSpacing"/>
              <w:rPr>
                <w:rFonts w:ascii="Times New Roman" w:hAnsi="Times New Roman"/>
                <w:spacing w:val="-3"/>
                <w:sz w:val="26"/>
                <w:szCs w:val="26"/>
              </w:rPr>
            </w:pPr>
            <w:r w:rsidRPr="001610D8">
              <w:rPr>
                <w:rFonts w:ascii="Times New Roman" w:hAnsi="Times New Roman"/>
                <w:spacing w:val="-3"/>
                <w:sz w:val="26"/>
                <w:szCs w:val="26"/>
              </w:rPr>
              <w:t>$</w:t>
            </w:r>
            <w:r w:rsidR="004A1335">
              <w:rPr>
                <w:rFonts w:ascii="Times New Roman" w:hAnsi="Times New Roman"/>
                <w:spacing w:val="-3"/>
                <w:sz w:val="26"/>
                <w:szCs w:val="26"/>
              </w:rPr>
              <w:t xml:space="preserve"> </w:t>
            </w:r>
            <w:r w:rsidR="00F33E3E">
              <w:rPr>
                <w:rFonts w:ascii="Times New Roman" w:hAnsi="Times New Roman"/>
                <w:spacing w:val="-3"/>
                <w:sz w:val="26"/>
                <w:szCs w:val="26"/>
              </w:rPr>
              <w:t>8,5</w:t>
            </w:r>
            <w:r w:rsidR="00D0051A">
              <w:rPr>
                <w:rFonts w:ascii="Times New Roman" w:hAnsi="Times New Roman"/>
                <w:spacing w:val="-3"/>
                <w:sz w:val="26"/>
                <w:szCs w:val="26"/>
              </w:rPr>
              <w:t>00,000</w:t>
            </w:r>
            <w:r w:rsidR="000B5B85">
              <w:rPr>
                <w:rFonts w:ascii="Times New Roman" w:hAnsi="Times New Roman"/>
                <w:spacing w:val="-3"/>
                <w:sz w:val="26"/>
                <w:szCs w:val="26"/>
              </w:rPr>
              <w:t xml:space="preserve"> </w:t>
            </w:r>
            <w:r w:rsidRPr="001610D8">
              <w:rPr>
                <w:rFonts w:ascii="Times New Roman" w:hAnsi="Times New Roman"/>
                <w:spacing w:val="-3"/>
                <w:sz w:val="26"/>
                <w:szCs w:val="26"/>
              </w:rPr>
              <w:t>(estimated)</w:t>
            </w:r>
            <w:r w:rsidR="00044FA0">
              <w:rPr>
                <w:rFonts w:ascii="Times New Roman" w:hAnsi="Times New Roman"/>
                <w:spacing w:val="-3"/>
                <w:sz w:val="26"/>
                <w:szCs w:val="26"/>
              </w:rPr>
              <w:t xml:space="preserve"> for the period July </w:t>
            </w:r>
            <w:r w:rsidR="00A565DF">
              <w:rPr>
                <w:rFonts w:ascii="Times New Roman" w:hAnsi="Times New Roman"/>
                <w:spacing w:val="-3"/>
                <w:sz w:val="26"/>
                <w:szCs w:val="26"/>
              </w:rPr>
              <w:t>22</w:t>
            </w:r>
            <w:r w:rsidR="00044FA0">
              <w:rPr>
                <w:rFonts w:ascii="Times New Roman" w:hAnsi="Times New Roman"/>
                <w:spacing w:val="-3"/>
                <w:sz w:val="26"/>
                <w:szCs w:val="26"/>
              </w:rPr>
              <w:t>, 2022 – Ju</w:t>
            </w:r>
            <w:r w:rsidR="00A565DF">
              <w:rPr>
                <w:rFonts w:ascii="Times New Roman" w:hAnsi="Times New Roman"/>
                <w:spacing w:val="-3"/>
                <w:sz w:val="26"/>
                <w:szCs w:val="26"/>
              </w:rPr>
              <w:t>ly</w:t>
            </w:r>
            <w:r w:rsidR="00044FA0">
              <w:rPr>
                <w:rFonts w:ascii="Times New Roman" w:hAnsi="Times New Roman"/>
                <w:spacing w:val="-3"/>
                <w:sz w:val="26"/>
                <w:szCs w:val="26"/>
              </w:rPr>
              <w:t xml:space="preserve"> </w:t>
            </w:r>
            <w:r w:rsidR="00A565DF">
              <w:rPr>
                <w:rFonts w:ascii="Times New Roman" w:hAnsi="Times New Roman"/>
                <w:spacing w:val="-3"/>
                <w:sz w:val="26"/>
                <w:szCs w:val="26"/>
              </w:rPr>
              <w:t>21</w:t>
            </w:r>
            <w:r w:rsidR="00044FA0">
              <w:rPr>
                <w:rFonts w:ascii="Times New Roman" w:hAnsi="Times New Roman"/>
                <w:spacing w:val="-3"/>
                <w:sz w:val="26"/>
                <w:szCs w:val="26"/>
              </w:rPr>
              <w:t>, 2027</w:t>
            </w:r>
          </w:p>
          <w:p w14:paraId="76AB5F93" w14:textId="533CE1CC" w:rsidR="001E6078" w:rsidRDefault="000D35D5" w:rsidP="001E6078">
            <w:pPr>
              <w:pStyle w:val="NoSpacing"/>
              <w:rPr>
                <w:rFonts w:ascii="Times New Roman" w:hAnsi="Times New Roman"/>
                <w:spacing w:val="-3"/>
                <w:sz w:val="26"/>
                <w:szCs w:val="26"/>
              </w:rPr>
            </w:pPr>
            <w:r>
              <w:rPr>
                <w:rFonts w:ascii="Times New Roman" w:hAnsi="Times New Roman"/>
                <w:spacing w:val="-3"/>
                <w:sz w:val="26"/>
                <w:szCs w:val="26"/>
              </w:rPr>
              <w:t>With no renewals</w:t>
            </w:r>
            <w:r w:rsidR="00427DA3">
              <w:rPr>
                <w:rFonts w:ascii="Times New Roman" w:hAnsi="Times New Roman"/>
                <w:spacing w:val="-3"/>
                <w:sz w:val="26"/>
                <w:szCs w:val="26"/>
              </w:rPr>
              <w:t xml:space="preserve">             </w:t>
            </w:r>
          </w:p>
          <w:p w14:paraId="62853125" w14:textId="5709B4FE" w:rsidR="00F76FEF" w:rsidRDefault="00F76FEF" w:rsidP="001E6078">
            <w:pPr>
              <w:pStyle w:val="NoSpacing"/>
              <w:rPr>
                <w:rFonts w:ascii="Times New Roman" w:hAnsi="Times New Roman"/>
                <w:spacing w:val="-3"/>
                <w:sz w:val="26"/>
                <w:szCs w:val="26"/>
              </w:rPr>
            </w:pPr>
            <w:r>
              <w:rPr>
                <w:rFonts w:ascii="Times New Roman" w:hAnsi="Times New Roman"/>
                <w:spacing w:val="-3"/>
                <w:sz w:val="26"/>
                <w:szCs w:val="26"/>
              </w:rPr>
              <w:t>$1,</w:t>
            </w:r>
            <w:r w:rsidR="0095135F">
              <w:rPr>
                <w:rFonts w:ascii="Times New Roman" w:hAnsi="Times New Roman"/>
                <w:spacing w:val="-3"/>
                <w:sz w:val="26"/>
                <w:szCs w:val="26"/>
              </w:rPr>
              <w:t>7</w:t>
            </w:r>
            <w:r>
              <w:rPr>
                <w:rFonts w:ascii="Times New Roman" w:hAnsi="Times New Roman"/>
                <w:spacing w:val="-3"/>
                <w:sz w:val="26"/>
                <w:szCs w:val="26"/>
              </w:rPr>
              <w:t>00,000 (estimated) annual cost</w:t>
            </w:r>
          </w:p>
          <w:p w14:paraId="5346A41F" w14:textId="180C8512" w:rsidR="002D28AA" w:rsidRPr="001610D8" w:rsidRDefault="002D28AA" w:rsidP="00D23363">
            <w:pPr>
              <w:pStyle w:val="NoSpacing"/>
              <w:rPr>
                <w:rFonts w:ascii="Times New Roman" w:hAnsi="Times New Roman"/>
                <w:sz w:val="26"/>
                <w:szCs w:val="26"/>
              </w:rPr>
            </w:pPr>
          </w:p>
        </w:tc>
      </w:tr>
      <w:tr w:rsidR="002D28AA" w:rsidRPr="001610D8" w14:paraId="1F403392" w14:textId="77777777" w:rsidTr="000E1716">
        <w:trPr>
          <w:trHeight w:val="150"/>
        </w:trPr>
        <w:tc>
          <w:tcPr>
            <w:tcW w:w="342" w:type="dxa"/>
          </w:tcPr>
          <w:p w14:paraId="7234B70F" w14:textId="77777777" w:rsidR="002D28AA" w:rsidRPr="001610D8" w:rsidRDefault="002D28AA" w:rsidP="000E1716">
            <w:pPr>
              <w:pStyle w:val="NoSpacing"/>
              <w:rPr>
                <w:rFonts w:ascii="Times New Roman" w:hAnsi="Times New Roman"/>
                <w:sz w:val="26"/>
                <w:szCs w:val="26"/>
              </w:rPr>
            </w:pPr>
          </w:p>
        </w:tc>
        <w:tc>
          <w:tcPr>
            <w:tcW w:w="990" w:type="dxa"/>
            <w:shd w:val="clear" w:color="auto" w:fill="auto"/>
          </w:tcPr>
          <w:p w14:paraId="4FED886B" w14:textId="77777777" w:rsidR="002D28AA" w:rsidRPr="001610D8" w:rsidRDefault="002D28AA" w:rsidP="000E1716">
            <w:pPr>
              <w:pStyle w:val="NoSpacing"/>
              <w:rPr>
                <w:rFonts w:ascii="Times New Roman" w:hAnsi="Times New Roman"/>
                <w:sz w:val="26"/>
                <w:szCs w:val="26"/>
              </w:rPr>
            </w:pPr>
            <w:r w:rsidRPr="001610D8">
              <w:rPr>
                <w:rFonts w:ascii="Times New Roman" w:hAnsi="Times New Roman"/>
                <w:sz w:val="26"/>
                <w:szCs w:val="26"/>
              </w:rPr>
              <w:t>Vendor</w:t>
            </w:r>
          </w:p>
        </w:tc>
        <w:tc>
          <w:tcPr>
            <w:tcW w:w="8118" w:type="dxa"/>
            <w:shd w:val="clear" w:color="auto" w:fill="auto"/>
          </w:tcPr>
          <w:p w14:paraId="22B89BDD" w14:textId="6993BE1E" w:rsidR="002D28AA" w:rsidRPr="001610D8" w:rsidRDefault="0095135F" w:rsidP="00D23363">
            <w:pPr>
              <w:tabs>
                <w:tab w:val="left" w:pos="450"/>
                <w:tab w:val="left" w:pos="1080"/>
              </w:tabs>
              <w:jc w:val="both"/>
              <w:rPr>
                <w:rFonts w:ascii="Times New Roman" w:hAnsi="Times New Roman"/>
                <w:sz w:val="26"/>
                <w:szCs w:val="26"/>
              </w:rPr>
            </w:pPr>
            <w:r>
              <w:rPr>
                <w:rFonts w:ascii="Times New Roman" w:hAnsi="Times New Roman"/>
                <w:bCs/>
                <w:sz w:val="26"/>
                <w:szCs w:val="26"/>
              </w:rPr>
              <w:t>MedSpeed LLC</w:t>
            </w:r>
            <w:r w:rsidR="00EF100E">
              <w:rPr>
                <w:rFonts w:ascii="Times New Roman" w:hAnsi="Times New Roman"/>
                <w:bCs/>
                <w:sz w:val="26"/>
                <w:szCs w:val="26"/>
              </w:rPr>
              <w:t xml:space="preserve">   </w:t>
            </w:r>
            <w:r w:rsidR="004A1335">
              <w:rPr>
                <w:rFonts w:ascii="Times New Roman" w:hAnsi="Times New Roman"/>
                <w:bCs/>
                <w:sz w:val="26"/>
                <w:szCs w:val="26"/>
              </w:rPr>
              <w:t xml:space="preserve">   </w:t>
            </w:r>
            <w:r w:rsidR="0092193D">
              <w:rPr>
                <w:rFonts w:ascii="Times New Roman" w:hAnsi="Times New Roman"/>
                <w:bCs/>
                <w:sz w:val="26"/>
                <w:szCs w:val="26"/>
              </w:rPr>
              <w:t xml:space="preserve">                                </w:t>
            </w:r>
            <w:r w:rsidR="004A1335">
              <w:rPr>
                <w:rFonts w:ascii="Times New Roman" w:hAnsi="Times New Roman"/>
                <w:bCs/>
                <w:sz w:val="26"/>
                <w:szCs w:val="26"/>
              </w:rPr>
              <w:t xml:space="preserve">   </w:t>
            </w:r>
            <w:r>
              <w:rPr>
                <w:rFonts w:ascii="Times New Roman" w:hAnsi="Times New Roman"/>
                <w:bCs/>
                <w:sz w:val="26"/>
                <w:szCs w:val="26"/>
              </w:rPr>
              <w:t>Elmhurst, IL</w:t>
            </w:r>
          </w:p>
        </w:tc>
      </w:tr>
      <w:bookmarkEnd w:id="2"/>
      <w:tr w:rsidR="0092193D" w:rsidRPr="001610D8" w14:paraId="17EA6E5F" w14:textId="77777777" w:rsidTr="006F037C">
        <w:trPr>
          <w:trHeight w:val="4743"/>
        </w:trPr>
        <w:tc>
          <w:tcPr>
            <w:tcW w:w="342" w:type="dxa"/>
          </w:tcPr>
          <w:p w14:paraId="333530D1" w14:textId="77777777" w:rsidR="0092193D" w:rsidRPr="001610D8" w:rsidRDefault="0092193D" w:rsidP="000E1716">
            <w:pPr>
              <w:pStyle w:val="NoSpacing"/>
              <w:rPr>
                <w:rFonts w:ascii="Times New Roman" w:hAnsi="Times New Roman"/>
                <w:sz w:val="26"/>
                <w:szCs w:val="26"/>
              </w:rPr>
            </w:pPr>
          </w:p>
        </w:tc>
        <w:tc>
          <w:tcPr>
            <w:tcW w:w="990" w:type="dxa"/>
            <w:shd w:val="clear" w:color="auto" w:fill="auto"/>
          </w:tcPr>
          <w:p w14:paraId="1A9E9480" w14:textId="77777777" w:rsidR="0092193D" w:rsidRPr="001610D8" w:rsidRDefault="0092193D" w:rsidP="000E1716">
            <w:pPr>
              <w:pStyle w:val="NoSpacing"/>
              <w:rPr>
                <w:rFonts w:ascii="Times New Roman" w:hAnsi="Times New Roman"/>
                <w:sz w:val="26"/>
                <w:szCs w:val="26"/>
              </w:rPr>
            </w:pPr>
          </w:p>
        </w:tc>
        <w:tc>
          <w:tcPr>
            <w:tcW w:w="8118" w:type="dxa"/>
            <w:shd w:val="clear" w:color="auto" w:fill="auto"/>
          </w:tcPr>
          <w:p w14:paraId="6FB6C75B" w14:textId="77777777" w:rsidR="00DC1E5A" w:rsidRDefault="00DC1E5A" w:rsidP="00DC1E5A">
            <w:pPr>
              <w:pStyle w:val="NoSpacing"/>
              <w:rPr>
                <w:rFonts w:ascii="Times New Roman" w:hAnsi="Times New Roman"/>
                <w:sz w:val="26"/>
                <w:szCs w:val="26"/>
              </w:rPr>
            </w:pPr>
            <w:bookmarkStart w:id="3" w:name="_Hlk99613272"/>
            <w:bookmarkStart w:id="4" w:name="_Hlk99550179"/>
            <w:r>
              <w:rPr>
                <w:rFonts w:ascii="Times New Roman" w:hAnsi="Times New Roman"/>
                <w:sz w:val="26"/>
                <w:szCs w:val="26"/>
              </w:rPr>
              <w:t>This purchase is exempt from competitive selection procedures in accordance with the Illinois Procurement Code (30ILCS 500/1-13).</w:t>
            </w:r>
          </w:p>
          <w:bookmarkEnd w:id="3"/>
          <w:p w14:paraId="0B138A4F" w14:textId="21B5C4B9" w:rsidR="0092193D" w:rsidRDefault="0092193D" w:rsidP="000623F4">
            <w:pPr>
              <w:pStyle w:val="NoSpacing"/>
              <w:rPr>
                <w:rFonts w:ascii="Times New Roman" w:hAnsi="Times New Roman"/>
                <w:sz w:val="26"/>
                <w:szCs w:val="26"/>
              </w:rPr>
            </w:pPr>
          </w:p>
          <w:p w14:paraId="55489F2F" w14:textId="43073913" w:rsidR="00152827" w:rsidRDefault="00697A43" w:rsidP="000623F4">
            <w:pPr>
              <w:pStyle w:val="NoSpacing"/>
              <w:rPr>
                <w:rFonts w:ascii="Times New Roman" w:hAnsi="Times New Roman"/>
                <w:sz w:val="26"/>
                <w:szCs w:val="26"/>
              </w:rPr>
            </w:pPr>
            <w:r>
              <w:rPr>
                <w:rFonts w:ascii="Times New Roman" w:hAnsi="Times New Roman"/>
                <w:sz w:val="26"/>
                <w:szCs w:val="26"/>
              </w:rPr>
              <w:t xml:space="preserve">UI Hospital uses medical courier services to </w:t>
            </w:r>
            <w:r w:rsidR="00EA78BD">
              <w:rPr>
                <w:rFonts w:ascii="Times New Roman" w:hAnsi="Times New Roman"/>
                <w:sz w:val="26"/>
                <w:szCs w:val="26"/>
              </w:rPr>
              <w:t>transport patient specimens, medical supplies</w:t>
            </w:r>
            <w:r w:rsidR="00006A2A">
              <w:rPr>
                <w:rFonts w:ascii="Times New Roman" w:hAnsi="Times New Roman"/>
                <w:sz w:val="26"/>
                <w:szCs w:val="26"/>
              </w:rPr>
              <w:t>,</w:t>
            </w:r>
            <w:r w:rsidR="00EA78BD">
              <w:rPr>
                <w:rFonts w:ascii="Times New Roman" w:hAnsi="Times New Roman"/>
                <w:sz w:val="26"/>
                <w:szCs w:val="26"/>
              </w:rPr>
              <w:t xml:space="preserve"> and equipment between its laboratories and various outreach clients throughout the State of Illinois.   MedSpeed was originally selected in 2017 following a competitive bid process. Current transport volume averages over 22,000 scheduled stops per year at 175 locations. Lab clients include various state agencies, hospitals</w:t>
            </w:r>
            <w:r w:rsidR="00006A2A">
              <w:rPr>
                <w:rFonts w:ascii="Times New Roman" w:hAnsi="Times New Roman"/>
                <w:sz w:val="26"/>
                <w:szCs w:val="26"/>
              </w:rPr>
              <w:t>,</w:t>
            </w:r>
            <w:r w:rsidR="00EA78BD">
              <w:rPr>
                <w:rFonts w:ascii="Times New Roman" w:hAnsi="Times New Roman"/>
                <w:sz w:val="26"/>
                <w:szCs w:val="26"/>
              </w:rPr>
              <w:t xml:space="preserve"> and physician offices. UI Hospital has been satisfied with the services provided by MedSpeed.  Pricing is based on the </w:t>
            </w:r>
            <w:r w:rsidR="005C393C">
              <w:rPr>
                <w:rFonts w:ascii="Times New Roman" w:hAnsi="Times New Roman"/>
                <w:sz w:val="26"/>
                <w:szCs w:val="26"/>
              </w:rPr>
              <w:t>volume of services and the pickup locations.</w:t>
            </w:r>
          </w:p>
          <w:bookmarkEnd w:id="4"/>
          <w:p w14:paraId="72643FB9" w14:textId="77777777" w:rsidR="00EC160D" w:rsidRDefault="00EC160D" w:rsidP="00916E9E">
            <w:pPr>
              <w:pStyle w:val="NoSpacing"/>
              <w:rPr>
                <w:rFonts w:ascii="Times New Roman" w:hAnsi="Times New Roman"/>
                <w:sz w:val="26"/>
                <w:szCs w:val="26"/>
              </w:rPr>
            </w:pPr>
          </w:p>
          <w:p w14:paraId="50B3AC6B" w14:textId="7C088F86" w:rsidR="00DC1E5A" w:rsidRPr="001610D8" w:rsidRDefault="00DC1E5A" w:rsidP="001F257D">
            <w:pPr>
              <w:pStyle w:val="NoSpacing"/>
              <w:rPr>
                <w:rFonts w:ascii="Times New Roman" w:hAnsi="Times New Roman"/>
                <w:sz w:val="26"/>
                <w:szCs w:val="26"/>
              </w:rPr>
            </w:pPr>
            <w:r>
              <w:rPr>
                <w:rFonts w:ascii="Times New Roman" w:hAnsi="Times New Roman"/>
                <w:sz w:val="26"/>
                <w:szCs w:val="26"/>
              </w:rPr>
              <w:t xml:space="preserve">Business Enterprise Program (BEP) goals are not established for contracts </w:t>
            </w:r>
            <w:r w:rsidR="00006A2A">
              <w:rPr>
                <w:rFonts w:ascii="Times New Roman" w:hAnsi="Times New Roman"/>
                <w:sz w:val="26"/>
                <w:szCs w:val="26"/>
              </w:rPr>
              <w:t xml:space="preserve">that </w:t>
            </w:r>
            <w:r>
              <w:rPr>
                <w:rFonts w:ascii="Times New Roman" w:hAnsi="Times New Roman"/>
                <w:sz w:val="26"/>
                <w:szCs w:val="26"/>
              </w:rPr>
              <w:t>are exempt from the requirements of the Illinois Procurement Code.</w:t>
            </w:r>
          </w:p>
        </w:tc>
      </w:tr>
    </w:tbl>
    <w:p w14:paraId="285519D3" w14:textId="77777777" w:rsidR="005D66E5" w:rsidRPr="00A84767" w:rsidRDefault="00EC160D" w:rsidP="00A0766E">
      <w:pPr>
        <w:spacing w:after="0" w:line="240" w:lineRule="auto"/>
        <w:ind w:left="1440"/>
        <w:rPr>
          <w:rFonts w:asciiTheme="minorHAnsi" w:hAnsiTheme="minorHAnsi" w:cstheme="minorHAnsi"/>
        </w:rPr>
      </w:pPr>
      <w:r>
        <w:rPr>
          <w:rFonts w:ascii="Times New Roman" w:hAnsi="Times New Roman"/>
          <w:sz w:val="26"/>
          <w:szCs w:val="26"/>
        </w:rPr>
        <w:t xml:space="preserve"> </w: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5D66E5" w:rsidRPr="009D6C8E" w14:paraId="6C0284DD" w14:textId="77777777" w:rsidTr="00B870B4">
        <w:trPr>
          <w:trHeight w:val="120"/>
        </w:trPr>
        <w:tc>
          <w:tcPr>
            <w:tcW w:w="342" w:type="dxa"/>
            <w:tcBorders>
              <w:bottom w:val="double" w:sz="6" w:space="0" w:color="auto"/>
            </w:tcBorders>
          </w:tcPr>
          <w:p w14:paraId="63CC77FC" w14:textId="466E1BDC" w:rsidR="005D66E5" w:rsidRPr="00E50F57" w:rsidRDefault="005D66E5" w:rsidP="00B870B4">
            <w:pPr>
              <w:pStyle w:val="NoSpacing"/>
              <w:rPr>
                <w:rFonts w:ascii="Times New Roman" w:hAnsi="Times New Roman"/>
                <w:sz w:val="26"/>
                <w:szCs w:val="26"/>
              </w:rPr>
            </w:pPr>
            <w:r>
              <w:rPr>
                <w:rFonts w:ascii="Times New Roman" w:hAnsi="Times New Roman"/>
                <w:sz w:val="26"/>
                <w:szCs w:val="26"/>
              </w:rPr>
              <w:t>2</w:t>
            </w:r>
          </w:p>
        </w:tc>
        <w:tc>
          <w:tcPr>
            <w:tcW w:w="990" w:type="dxa"/>
            <w:tcBorders>
              <w:bottom w:val="double" w:sz="6" w:space="0" w:color="auto"/>
            </w:tcBorders>
          </w:tcPr>
          <w:p w14:paraId="3623F190" w14:textId="77777777" w:rsidR="005D66E5" w:rsidRPr="00E50F57" w:rsidRDefault="005D66E5" w:rsidP="00B870B4">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1BF6F430" w14:textId="77777777" w:rsidR="005D66E5" w:rsidRPr="009D6C8E" w:rsidRDefault="005D66E5" w:rsidP="00B870B4">
            <w:pPr>
              <w:pStyle w:val="NoSpacing"/>
              <w:rPr>
                <w:rFonts w:ascii="Times New Roman" w:hAnsi="Times New Roman"/>
                <w:sz w:val="26"/>
                <w:szCs w:val="26"/>
              </w:rPr>
            </w:pPr>
            <w:r w:rsidRPr="009D6C8E">
              <w:rPr>
                <w:rFonts w:ascii="Times New Roman" w:hAnsi="Times New Roman"/>
                <w:spacing w:val="-3"/>
                <w:sz w:val="26"/>
                <w:szCs w:val="26"/>
              </w:rPr>
              <w:t xml:space="preserve">UI </w:t>
            </w:r>
            <w:r>
              <w:rPr>
                <w:rFonts w:ascii="Times New Roman" w:hAnsi="Times New Roman"/>
                <w:spacing w:val="-3"/>
                <w:sz w:val="26"/>
                <w:szCs w:val="26"/>
              </w:rPr>
              <w:t>Hospital and Clinics</w:t>
            </w:r>
            <w:r w:rsidRPr="009D6C8E">
              <w:rPr>
                <w:rFonts w:ascii="Times New Roman" w:hAnsi="Times New Roman"/>
                <w:spacing w:val="-3"/>
                <w:sz w:val="26"/>
                <w:szCs w:val="26"/>
              </w:rPr>
              <w:tab/>
            </w:r>
          </w:p>
        </w:tc>
      </w:tr>
      <w:tr w:rsidR="005D66E5" w:rsidRPr="001E6078" w14:paraId="470ED2B0" w14:textId="77777777" w:rsidTr="00B870B4">
        <w:trPr>
          <w:trHeight w:val="648"/>
        </w:trPr>
        <w:tc>
          <w:tcPr>
            <w:tcW w:w="342" w:type="dxa"/>
          </w:tcPr>
          <w:p w14:paraId="37B011AA" w14:textId="77777777" w:rsidR="005D66E5" w:rsidRPr="001610D8" w:rsidRDefault="005D66E5" w:rsidP="00B870B4">
            <w:pPr>
              <w:pStyle w:val="NoSpacing"/>
              <w:rPr>
                <w:rFonts w:ascii="Times New Roman" w:hAnsi="Times New Roman"/>
                <w:sz w:val="26"/>
                <w:szCs w:val="26"/>
              </w:rPr>
            </w:pPr>
          </w:p>
        </w:tc>
        <w:tc>
          <w:tcPr>
            <w:tcW w:w="990" w:type="dxa"/>
          </w:tcPr>
          <w:p w14:paraId="4223E50F" w14:textId="77777777" w:rsidR="005D66E5" w:rsidRDefault="005D66E5" w:rsidP="00B870B4">
            <w:pPr>
              <w:pStyle w:val="NoSpacing"/>
              <w:rPr>
                <w:rFonts w:ascii="Times New Roman" w:hAnsi="Times New Roman"/>
                <w:sz w:val="26"/>
                <w:szCs w:val="26"/>
              </w:rPr>
            </w:pPr>
          </w:p>
          <w:p w14:paraId="0BF5CD39" w14:textId="5E857D47" w:rsidR="005D66E5" w:rsidRPr="001610D8" w:rsidRDefault="005D66E5" w:rsidP="00B870B4">
            <w:pPr>
              <w:pStyle w:val="NoSpacing"/>
              <w:rPr>
                <w:rFonts w:ascii="Times New Roman" w:hAnsi="Times New Roman"/>
                <w:sz w:val="26"/>
                <w:szCs w:val="26"/>
              </w:rPr>
            </w:pPr>
            <w:r w:rsidRPr="001610D8">
              <w:rPr>
                <w:rFonts w:ascii="Times New Roman" w:hAnsi="Times New Roman"/>
                <w:sz w:val="26"/>
                <w:szCs w:val="26"/>
              </w:rPr>
              <w:t>Item</w:t>
            </w:r>
            <w:r>
              <w:rPr>
                <w:rFonts w:ascii="Times New Roman" w:hAnsi="Times New Roman"/>
                <w:sz w:val="26"/>
                <w:szCs w:val="26"/>
              </w:rPr>
              <w:t xml:space="preserve">           </w:t>
            </w:r>
          </w:p>
        </w:tc>
        <w:tc>
          <w:tcPr>
            <w:tcW w:w="8118" w:type="dxa"/>
          </w:tcPr>
          <w:p w14:paraId="76618C5D" w14:textId="77777777" w:rsidR="005D66E5" w:rsidRDefault="005D66E5" w:rsidP="00B870B4">
            <w:pPr>
              <w:pStyle w:val="NoSpacing"/>
              <w:jc w:val="both"/>
              <w:rPr>
                <w:rFonts w:ascii="Times New Roman" w:hAnsi="Times New Roman"/>
                <w:sz w:val="26"/>
                <w:szCs w:val="26"/>
              </w:rPr>
            </w:pPr>
          </w:p>
          <w:p w14:paraId="6BC0306E" w14:textId="3BE18237" w:rsidR="005D66E5" w:rsidRPr="001E6078" w:rsidRDefault="003D1DBE" w:rsidP="00B870B4">
            <w:pPr>
              <w:pStyle w:val="NoSpacing"/>
              <w:jc w:val="both"/>
              <w:rPr>
                <w:rFonts w:ascii="Times New Roman" w:hAnsi="Times New Roman"/>
                <w:sz w:val="26"/>
                <w:szCs w:val="26"/>
              </w:rPr>
            </w:pPr>
            <w:r>
              <w:rPr>
                <w:rFonts w:ascii="Times New Roman" w:hAnsi="Times New Roman"/>
                <w:sz w:val="26"/>
                <w:szCs w:val="26"/>
              </w:rPr>
              <w:t>Clinical Laboratory Testing Services</w:t>
            </w:r>
            <w:r w:rsidR="005D66E5">
              <w:rPr>
                <w:rFonts w:ascii="Times New Roman" w:hAnsi="Times New Roman"/>
                <w:sz w:val="26"/>
                <w:szCs w:val="26"/>
              </w:rPr>
              <w:t xml:space="preserve"> </w:t>
            </w:r>
          </w:p>
        </w:tc>
      </w:tr>
      <w:tr w:rsidR="005D66E5" w:rsidRPr="001610D8" w14:paraId="55F93480" w14:textId="77777777" w:rsidTr="00B870B4">
        <w:trPr>
          <w:trHeight w:val="315"/>
        </w:trPr>
        <w:tc>
          <w:tcPr>
            <w:tcW w:w="342" w:type="dxa"/>
          </w:tcPr>
          <w:p w14:paraId="1EB584FA" w14:textId="77777777" w:rsidR="005D66E5" w:rsidRPr="001610D8" w:rsidRDefault="005D66E5" w:rsidP="00B870B4">
            <w:pPr>
              <w:pStyle w:val="NoSpacing"/>
              <w:rPr>
                <w:rFonts w:ascii="Times New Roman" w:hAnsi="Times New Roman"/>
                <w:sz w:val="26"/>
                <w:szCs w:val="26"/>
              </w:rPr>
            </w:pPr>
            <w:r>
              <w:rPr>
                <w:rFonts w:ascii="Times New Roman" w:hAnsi="Times New Roman"/>
                <w:sz w:val="26"/>
                <w:szCs w:val="26"/>
              </w:rPr>
              <w:t xml:space="preserve"> </w:t>
            </w:r>
          </w:p>
        </w:tc>
        <w:tc>
          <w:tcPr>
            <w:tcW w:w="990" w:type="dxa"/>
          </w:tcPr>
          <w:p w14:paraId="34BB38E6" w14:textId="77777777" w:rsidR="005D66E5" w:rsidRPr="001610D8" w:rsidRDefault="005D66E5" w:rsidP="00B870B4">
            <w:pPr>
              <w:pStyle w:val="NoSpacing"/>
              <w:rPr>
                <w:rFonts w:ascii="Times New Roman" w:hAnsi="Times New Roman"/>
                <w:sz w:val="26"/>
                <w:szCs w:val="26"/>
              </w:rPr>
            </w:pPr>
          </w:p>
          <w:p w14:paraId="0D828D60" w14:textId="77777777" w:rsidR="005D66E5" w:rsidRPr="001610D8" w:rsidRDefault="005D66E5" w:rsidP="00B870B4">
            <w:pPr>
              <w:pStyle w:val="NoSpacing"/>
              <w:rPr>
                <w:rFonts w:ascii="Times New Roman" w:hAnsi="Times New Roman"/>
                <w:sz w:val="26"/>
                <w:szCs w:val="26"/>
              </w:rPr>
            </w:pPr>
            <w:r w:rsidRPr="001610D8">
              <w:rPr>
                <w:rFonts w:ascii="Times New Roman" w:hAnsi="Times New Roman"/>
                <w:sz w:val="26"/>
                <w:szCs w:val="26"/>
              </w:rPr>
              <w:t>Cost</w:t>
            </w:r>
          </w:p>
        </w:tc>
        <w:tc>
          <w:tcPr>
            <w:tcW w:w="8118" w:type="dxa"/>
          </w:tcPr>
          <w:p w14:paraId="647649BB" w14:textId="77777777" w:rsidR="005D66E5" w:rsidRPr="001610D8" w:rsidRDefault="005D66E5" w:rsidP="00B870B4">
            <w:pPr>
              <w:pStyle w:val="NoSpacing"/>
              <w:rPr>
                <w:rFonts w:ascii="Times New Roman" w:hAnsi="Times New Roman"/>
                <w:sz w:val="26"/>
                <w:szCs w:val="26"/>
              </w:rPr>
            </w:pPr>
          </w:p>
          <w:p w14:paraId="7B604546" w14:textId="77777777" w:rsidR="000D35D5" w:rsidRDefault="005D66E5" w:rsidP="00B870B4">
            <w:pPr>
              <w:pStyle w:val="NoSpacing"/>
              <w:rPr>
                <w:rFonts w:ascii="Times New Roman" w:hAnsi="Times New Roman"/>
                <w:spacing w:val="-3"/>
                <w:sz w:val="26"/>
                <w:szCs w:val="26"/>
              </w:rPr>
            </w:pPr>
            <w:r w:rsidRPr="001610D8">
              <w:rPr>
                <w:rFonts w:ascii="Times New Roman" w:hAnsi="Times New Roman"/>
                <w:spacing w:val="-3"/>
                <w:sz w:val="26"/>
                <w:szCs w:val="26"/>
              </w:rPr>
              <w:t>$</w:t>
            </w:r>
            <w:r>
              <w:rPr>
                <w:rFonts w:ascii="Times New Roman" w:hAnsi="Times New Roman"/>
                <w:spacing w:val="-3"/>
                <w:sz w:val="26"/>
                <w:szCs w:val="26"/>
              </w:rPr>
              <w:t xml:space="preserve"> </w:t>
            </w:r>
            <w:r w:rsidR="00525289">
              <w:rPr>
                <w:rFonts w:ascii="Times New Roman" w:hAnsi="Times New Roman"/>
                <w:spacing w:val="-3"/>
                <w:sz w:val="26"/>
                <w:szCs w:val="26"/>
              </w:rPr>
              <w:t>12,500</w:t>
            </w:r>
            <w:r w:rsidR="000B3155">
              <w:rPr>
                <w:rFonts w:ascii="Times New Roman" w:hAnsi="Times New Roman"/>
                <w:spacing w:val="-3"/>
                <w:sz w:val="26"/>
                <w:szCs w:val="26"/>
              </w:rPr>
              <w:t>,000</w:t>
            </w:r>
            <w:r>
              <w:rPr>
                <w:rFonts w:ascii="Times New Roman" w:hAnsi="Times New Roman"/>
                <w:spacing w:val="-3"/>
                <w:sz w:val="26"/>
                <w:szCs w:val="26"/>
              </w:rPr>
              <w:t xml:space="preserve"> </w:t>
            </w:r>
            <w:r w:rsidRPr="001610D8">
              <w:rPr>
                <w:rFonts w:ascii="Times New Roman" w:hAnsi="Times New Roman"/>
                <w:spacing w:val="-3"/>
                <w:sz w:val="26"/>
                <w:szCs w:val="26"/>
              </w:rPr>
              <w:t>(estimated)</w:t>
            </w:r>
            <w:r>
              <w:rPr>
                <w:rFonts w:ascii="Times New Roman" w:hAnsi="Times New Roman"/>
                <w:spacing w:val="-3"/>
                <w:sz w:val="26"/>
                <w:szCs w:val="26"/>
              </w:rPr>
              <w:t xml:space="preserve"> for the period </w:t>
            </w:r>
            <w:r w:rsidRPr="000B3155">
              <w:rPr>
                <w:rFonts w:ascii="Times New Roman" w:hAnsi="Times New Roman"/>
                <w:spacing w:val="-3"/>
                <w:sz w:val="26"/>
                <w:szCs w:val="26"/>
              </w:rPr>
              <w:t xml:space="preserve">July </w:t>
            </w:r>
            <w:r w:rsidR="00525289">
              <w:rPr>
                <w:rFonts w:ascii="Times New Roman" w:hAnsi="Times New Roman"/>
                <w:spacing w:val="-3"/>
                <w:sz w:val="26"/>
                <w:szCs w:val="26"/>
              </w:rPr>
              <w:t>22</w:t>
            </w:r>
            <w:r w:rsidRPr="000B3155">
              <w:rPr>
                <w:rFonts w:ascii="Times New Roman" w:hAnsi="Times New Roman"/>
                <w:spacing w:val="-3"/>
                <w:sz w:val="26"/>
                <w:szCs w:val="26"/>
              </w:rPr>
              <w:t>, 2022 – Ju</w:t>
            </w:r>
            <w:r w:rsidR="00525289">
              <w:rPr>
                <w:rFonts w:ascii="Times New Roman" w:hAnsi="Times New Roman"/>
                <w:spacing w:val="-3"/>
                <w:sz w:val="26"/>
                <w:szCs w:val="26"/>
              </w:rPr>
              <w:t>ly 21</w:t>
            </w:r>
            <w:r w:rsidRPr="000B3155">
              <w:rPr>
                <w:rFonts w:ascii="Times New Roman" w:hAnsi="Times New Roman"/>
                <w:spacing w:val="-3"/>
                <w:sz w:val="26"/>
                <w:szCs w:val="26"/>
              </w:rPr>
              <w:t>, 202</w:t>
            </w:r>
            <w:r w:rsidR="000B3155">
              <w:rPr>
                <w:rFonts w:ascii="Times New Roman" w:hAnsi="Times New Roman"/>
                <w:spacing w:val="-3"/>
                <w:sz w:val="26"/>
                <w:szCs w:val="26"/>
              </w:rPr>
              <w:t>5</w:t>
            </w:r>
            <w:r w:rsidR="00427DA3">
              <w:rPr>
                <w:rFonts w:ascii="Times New Roman" w:hAnsi="Times New Roman"/>
                <w:spacing w:val="-3"/>
                <w:sz w:val="26"/>
                <w:szCs w:val="26"/>
              </w:rPr>
              <w:t xml:space="preserve"> </w:t>
            </w:r>
          </w:p>
          <w:p w14:paraId="28F76B11" w14:textId="09F10BC8" w:rsidR="005D66E5" w:rsidRDefault="000D35D5" w:rsidP="00B870B4">
            <w:pPr>
              <w:pStyle w:val="NoSpacing"/>
              <w:rPr>
                <w:rFonts w:ascii="Times New Roman" w:hAnsi="Times New Roman"/>
                <w:spacing w:val="-3"/>
                <w:sz w:val="26"/>
                <w:szCs w:val="26"/>
              </w:rPr>
            </w:pPr>
            <w:r>
              <w:rPr>
                <w:rFonts w:ascii="Times New Roman" w:hAnsi="Times New Roman"/>
                <w:spacing w:val="-3"/>
                <w:sz w:val="26"/>
                <w:szCs w:val="26"/>
              </w:rPr>
              <w:t>With no renewals</w:t>
            </w:r>
            <w:r w:rsidR="00427DA3">
              <w:rPr>
                <w:rFonts w:ascii="Times New Roman" w:hAnsi="Times New Roman"/>
                <w:spacing w:val="-3"/>
                <w:sz w:val="26"/>
                <w:szCs w:val="26"/>
              </w:rPr>
              <w:t xml:space="preserve">          </w:t>
            </w:r>
          </w:p>
          <w:p w14:paraId="36D346BD" w14:textId="4C7E9840" w:rsidR="005D66E5" w:rsidRDefault="005D66E5" w:rsidP="00B870B4">
            <w:pPr>
              <w:pStyle w:val="NoSpacing"/>
              <w:rPr>
                <w:rFonts w:ascii="Times New Roman" w:hAnsi="Times New Roman"/>
                <w:spacing w:val="-3"/>
                <w:sz w:val="26"/>
                <w:szCs w:val="26"/>
              </w:rPr>
            </w:pPr>
            <w:r>
              <w:rPr>
                <w:rFonts w:ascii="Times New Roman" w:hAnsi="Times New Roman"/>
                <w:spacing w:val="-3"/>
                <w:sz w:val="26"/>
                <w:szCs w:val="26"/>
              </w:rPr>
              <w:t>$</w:t>
            </w:r>
            <w:r w:rsidR="000B3155">
              <w:rPr>
                <w:rFonts w:ascii="Times New Roman" w:hAnsi="Times New Roman"/>
                <w:spacing w:val="-3"/>
                <w:sz w:val="26"/>
                <w:szCs w:val="26"/>
              </w:rPr>
              <w:t xml:space="preserve"> </w:t>
            </w:r>
            <w:r w:rsidR="00525289">
              <w:rPr>
                <w:rFonts w:ascii="Times New Roman" w:hAnsi="Times New Roman"/>
                <w:spacing w:val="-3"/>
                <w:sz w:val="26"/>
                <w:szCs w:val="26"/>
              </w:rPr>
              <w:t xml:space="preserve">  4,167,000</w:t>
            </w:r>
            <w:r w:rsidR="000B3155">
              <w:rPr>
                <w:rFonts w:ascii="Times New Roman" w:hAnsi="Times New Roman"/>
                <w:spacing w:val="-3"/>
                <w:sz w:val="26"/>
                <w:szCs w:val="26"/>
              </w:rPr>
              <w:t xml:space="preserve"> </w:t>
            </w:r>
            <w:r>
              <w:rPr>
                <w:rFonts w:ascii="Times New Roman" w:hAnsi="Times New Roman"/>
                <w:spacing w:val="-3"/>
                <w:sz w:val="26"/>
                <w:szCs w:val="26"/>
              </w:rPr>
              <w:t>(estimated) annual cost</w:t>
            </w:r>
          </w:p>
          <w:p w14:paraId="624D9926" w14:textId="77777777" w:rsidR="005D66E5" w:rsidRPr="001610D8" w:rsidRDefault="005D66E5" w:rsidP="00B870B4">
            <w:pPr>
              <w:pStyle w:val="NoSpacing"/>
              <w:rPr>
                <w:rFonts w:ascii="Times New Roman" w:hAnsi="Times New Roman"/>
                <w:sz w:val="26"/>
                <w:szCs w:val="26"/>
              </w:rPr>
            </w:pPr>
          </w:p>
        </w:tc>
      </w:tr>
      <w:tr w:rsidR="005D66E5" w:rsidRPr="001610D8" w14:paraId="44279B2E" w14:textId="77777777" w:rsidTr="00B870B4">
        <w:trPr>
          <w:trHeight w:val="150"/>
        </w:trPr>
        <w:tc>
          <w:tcPr>
            <w:tcW w:w="342" w:type="dxa"/>
          </w:tcPr>
          <w:p w14:paraId="545FE957" w14:textId="77777777" w:rsidR="005D66E5" w:rsidRPr="001610D8" w:rsidRDefault="005D66E5" w:rsidP="00B870B4">
            <w:pPr>
              <w:pStyle w:val="NoSpacing"/>
              <w:rPr>
                <w:rFonts w:ascii="Times New Roman" w:hAnsi="Times New Roman"/>
                <w:sz w:val="26"/>
                <w:szCs w:val="26"/>
              </w:rPr>
            </w:pPr>
          </w:p>
        </w:tc>
        <w:tc>
          <w:tcPr>
            <w:tcW w:w="990" w:type="dxa"/>
            <w:shd w:val="clear" w:color="auto" w:fill="auto"/>
          </w:tcPr>
          <w:p w14:paraId="3389CC8F" w14:textId="6ECEAFDE" w:rsidR="005D66E5" w:rsidRPr="001610D8" w:rsidRDefault="00525289" w:rsidP="00B870B4">
            <w:pPr>
              <w:pStyle w:val="NoSpacing"/>
              <w:rPr>
                <w:rFonts w:ascii="Times New Roman" w:hAnsi="Times New Roman"/>
                <w:sz w:val="26"/>
                <w:szCs w:val="26"/>
              </w:rPr>
            </w:pPr>
            <w:r>
              <w:rPr>
                <w:rFonts w:ascii="Times New Roman" w:hAnsi="Times New Roman"/>
                <w:sz w:val="26"/>
                <w:szCs w:val="26"/>
              </w:rPr>
              <w:t xml:space="preserve">Vendor     </w:t>
            </w:r>
          </w:p>
        </w:tc>
        <w:tc>
          <w:tcPr>
            <w:tcW w:w="8118" w:type="dxa"/>
            <w:shd w:val="clear" w:color="auto" w:fill="auto"/>
          </w:tcPr>
          <w:p w14:paraId="6FFC7BD5" w14:textId="3B398123" w:rsidR="005D66E5" w:rsidRPr="001610D8" w:rsidRDefault="00525289" w:rsidP="00B870B4">
            <w:pPr>
              <w:tabs>
                <w:tab w:val="left" w:pos="450"/>
                <w:tab w:val="left" w:pos="1080"/>
              </w:tabs>
              <w:jc w:val="both"/>
              <w:rPr>
                <w:rFonts w:ascii="Times New Roman" w:hAnsi="Times New Roman"/>
                <w:sz w:val="26"/>
                <w:szCs w:val="26"/>
              </w:rPr>
            </w:pPr>
            <w:r>
              <w:rPr>
                <w:rFonts w:ascii="Times New Roman" w:hAnsi="Times New Roman"/>
                <w:sz w:val="26"/>
                <w:szCs w:val="26"/>
              </w:rPr>
              <w:t>ARUP Laboratories                      Salt Lake City, UT</w:t>
            </w:r>
          </w:p>
        </w:tc>
      </w:tr>
    </w:tbl>
    <w:p w14:paraId="0A7D212D" w14:textId="12B44203" w:rsidR="00A0766E" w:rsidRPr="00A84767" w:rsidRDefault="00A0766E" w:rsidP="00A0766E">
      <w:pPr>
        <w:spacing w:after="0" w:line="240" w:lineRule="auto"/>
        <w:ind w:left="1440"/>
        <w:rPr>
          <w:rFonts w:asciiTheme="minorHAnsi" w:hAnsiTheme="minorHAnsi" w:cstheme="minorHAnsi"/>
        </w:rPr>
      </w:pPr>
    </w:p>
    <w:p w14:paraId="37B5E2BF" w14:textId="57C89134" w:rsidR="005D66E5" w:rsidRDefault="005D66E5" w:rsidP="005D66E5">
      <w:pPr>
        <w:pStyle w:val="NoSpacing"/>
        <w:ind w:left="1440"/>
        <w:rPr>
          <w:rFonts w:ascii="Times New Roman" w:hAnsi="Times New Roman"/>
          <w:sz w:val="26"/>
          <w:szCs w:val="26"/>
        </w:rPr>
      </w:pPr>
      <w:r>
        <w:rPr>
          <w:rFonts w:ascii="Times New Roman" w:hAnsi="Times New Roman"/>
          <w:sz w:val="26"/>
          <w:szCs w:val="26"/>
        </w:rPr>
        <w:t>This purchase is exempt from competitive selection procedures in accordance with the Illinois Procurement Code (30ILCS 500/1-13).</w:t>
      </w:r>
    </w:p>
    <w:p w14:paraId="44774D3C" w14:textId="2FDACC5E" w:rsidR="005D66E5" w:rsidRDefault="005D66E5" w:rsidP="005D66E5">
      <w:pPr>
        <w:pStyle w:val="NoSpacing"/>
        <w:ind w:left="1440"/>
        <w:rPr>
          <w:rFonts w:ascii="Times New Roman" w:hAnsi="Times New Roman"/>
          <w:sz w:val="26"/>
          <w:szCs w:val="26"/>
        </w:rPr>
      </w:pPr>
    </w:p>
    <w:p w14:paraId="7760A048" w14:textId="3FA9E968" w:rsidR="00A84579" w:rsidRDefault="003D1DBE" w:rsidP="005D66E5">
      <w:pPr>
        <w:pStyle w:val="NoSpacing"/>
        <w:ind w:left="1440"/>
        <w:rPr>
          <w:rFonts w:ascii="Times New Roman" w:hAnsi="Times New Roman"/>
          <w:sz w:val="26"/>
          <w:szCs w:val="26"/>
        </w:rPr>
      </w:pPr>
      <w:r>
        <w:rPr>
          <w:rFonts w:ascii="Times New Roman" w:hAnsi="Times New Roman"/>
          <w:sz w:val="26"/>
          <w:szCs w:val="26"/>
        </w:rPr>
        <w:t xml:space="preserve">The UI Hospital </w:t>
      </w:r>
      <w:r w:rsidR="005C45AE">
        <w:rPr>
          <w:rFonts w:ascii="Times New Roman" w:hAnsi="Times New Roman"/>
          <w:sz w:val="26"/>
          <w:szCs w:val="26"/>
        </w:rPr>
        <w:t>sends out testing for patients which cannot be performed in the in-house laboratory. Associated Regional and University Pathologists (ARUP) Laboratories provides a wide range of testing and is the largest referral laboratory used by the Hospital. ARUP has been used since 2007</w:t>
      </w:r>
      <w:r w:rsidR="008A49BE">
        <w:rPr>
          <w:rFonts w:ascii="Times New Roman" w:hAnsi="Times New Roman"/>
          <w:sz w:val="26"/>
          <w:szCs w:val="26"/>
        </w:rPr>
        <w:t xml:space="preserve"> and results are interfaced </w:t>
      </w:r>
      <w:r w:rsidR="00006A2A">
        <w:rPr>
          <w:rFonts w:ascii="Times New Roman" w:hAnsi="Times New Roman"/>
          <w:sz w:val="26"/>
          <w:szCs w:val="26"/>
        </w:rPr>
        <w:t xml:space="preserve">with </w:t>
      </w:r>
      <w:r w:rsidR="008A49BE">
        <w:rPr>
          <w:rFonts w:ascii="Times New Roman" w:hAnsi="Times New Roman"/>
          <w:sz w:val="26"/>
          <w:szCs w:val="26"/>
        </w:rPr>
        <w:t>the Hospital’s electronic medical record</w:t>
      </w:r>
      <w:r w:rsidR="005C45AE">
        <w:rPr>
          <w:rFonts w:ascii="Times New Roman" w:hAnsi="Times New Roman"/>
          <w:sz w:val="26"/>
          <w:szCs w:val="26"/>
        </w:rPr>
        <w:t>.</w:t>
      </w:r>
      <w:r w:rsidR="00A84579">
        <w:rPr>
          <w:rFonts w:ascii="Times New Roman" w:hAnsi="Times New Roman"/>
          <w:sz w:val="26"/>
          <w:szCs w:val="26"/>
        </w:rPr>
        <w:t xml:space="preserve"> </w:t>
      </w:r>
      <w:r w:rsidR="00006A2A">
        <w:rPr>
          <w:rFonts w:ascii="Times New Roman" w:hAnsi="Times New Roman"/>
          <w:sz w:val="26"/>
          <w:szCs w:val="26"/>
        </w:rPr>
        <w:t xml:space="preserve">The current </w:t>
      </w:r>
      <w:r w:rsidR="00A84579">
        <w:rPr>
          <w:rFonts w:ascii="Times New Roman" w:hAnsi="Times New Roman"/>
          <w:sz w:val="26"/>
          <w:szCs w:val="26"/>
        </w:rPr>
        <w:t xml:space="preserve">spend is $3.7 million per year. The requested amount reflects estimates for volume growth and inflation over the next several years. </w:t>
      </w:r>
      <w:r w:rsidR="00023742">
        <w:rPr>
          <w:rFonts w:ascii="Times New Roman" w:hAnsi="Times New Roman"/>
          <w:sz w:val="26"/>
          <w:szCs w:val="26"/>
        </w:rPr>
        <w:br/>
      </w:r>
    </w:p>
    <w:p w14:paraId="7F65AC3B" w14:textId="77777777" w:rsidR="00A84579" w:rsidRDefault="00A84579" w:rsidP="00A84579">
      <w:pPr>
        <w:pStyle w:val="NoSpacing"/>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The Hospital performs testing in-house when feasible both logistically and </w:t>
      </w:r>
    </w:p>
    <w:p w14:paraId="366A62E8" w14:textId="746C1751" w:rsidR="00B77647" w:rsidRDefault="00274EEF" w:rsidP="00274EEF">
      <w:pPr>
        <w:pStyle w:val="NoSpacing"/>
        <w:ind w:left="1440"/>
        <w:rPr>
          <w:rFonts w:ascii="Times New Roman" w:hAnsi="Times New Roman"/>
          <w:sz w:val="26"/>
          <w:szCs w:val="26"/>
        </w:rPr>
      </w:pPr>
      <w:r>
        <w:rPr>
          <w:rFonts w:ascii="Times New Roman" w:hAnsi="Times New Roman"/>
          <w:sz w:val="26"/>
          <w:szCs w:val="26"/>
        </w:rPr>
        <w:t>f</w:t>
      </w:r>
      <w:r w:rsidR="00A84579">
        <w:rPr>
          <w:rFonts w:ascii="Times New Roman" w:hAnsi="Times New Roman"/>
          <w:sz w:val="26"/>
          <w:szCs w:val="26"/>
        </w:rPr>
        <w:t>inancially</w:t>
      </w:r>
      <w:r>
        <w:rPr>
          <w:rFonts w:ascii="Times New Roman" w:hAnsi="Times New Roman"/>
          <w:sz w:val="26"/>
          <w:szCs w:val="26"/>
        </w:rPr>
        <w:t>, and all testing is reviewed by its Laboratory Practice and           Utilization Committee. The Hospital would incur a significant expense for labor and equipment to bring this testing in-house.</w:t>
      </w:r>
      <w:r>
        <w:rPr>
          <w:rFonts w:ascii="Times New Roman" w:hAnsi="Times New Roman"/>
          <w:sz w:val="26"/>
          <w:szCs w:val="26"/>
        </w:rPr>
        <w:tab/>
      </w:r>
    </w:p>
    <w:p w14:paraId="42CE24FF" w14:textId="545E081F" w:rsidR="005D66E5" w:rsidRDefault="00A84579" w:rsidP="00274EEF">
      <w:pPr>
        <w:pStyle w:val="NoSpacing"/>
        <w:ind w:left="1440"/>
        <w:rPr>
          <w:rFonts w:ascii="Times New Roman" w:hAnsi="Times New Roman"/>
          <w:sz w:val="26"/>
          <w:szCs w:val="26"/>
        </w:rPr>
      </w:pPr>
      <w:r>
        <w:rPr>
          <w:rFonts w:ascii="Times New Roman" w:hAnsi="Times New Roman"/>
          <w:sz w:val="26"/>
          <w:szCs w:val="26"/>
        </w:rPr>
        <w:t xml:space="preserve">                                     </w:t>
      </w:r>
    </w:p>
    <w:p w14:paraId="66234A6B" w14:textId="411AF071" w:rsidR="00F33E3E" w:rsidRDefault="005D66E5" w:rsidP="000579DF">
      <w:pPr>
        <w:pStyle w:val="NoSpacing"/>
        <w:ind w:left="1440"/>
        <w:rPr>
          <w:rFonts w:ascii="Times New Roman" w:hAnsi="Times New Roman"/>
          <w:sz w:val="26"/>
          <w:szCs w:val="26"/>
        </w:rPr>
      </w:pPr>
      <w:r>
        <w:rPr>
          <w:rFonts w:ascii="Times New Roman" w:hAnsi="Times New Roman"/>
          <w:sz w:val="26"/>
          <w:szCs w:val="26"/>
        </w:rPr>
        <w:t>Business Enterprise Program (BEP) goals are not established for contracts which are exempt from the requirements of the Illinois Procurement Code.</w:t>
      </w:r>
    </w:p>
    <w:p w14:paraId="37775E87" w14:textId="77777777" w:rsidR="00F33E3E" w:rsidRPr="00B212DC" w:rsidRDefault="00EC160D" w:rsidP="00F33E3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360"/>
        <w:textAlignment w:val="baseline"/>
        <w:rPr>
          <w:rFonts w:ascii="Times New Roman" w:eastAsia="Times New Roman" w:hAnsi="Times New Roman"/>
          <w:b/>
          <w:color w:val="000000"/>
          <w:sz w:val="26"/>
          <w:szCs w:val="26"/>
        </w:rPr>
      </w:pPr>
      <w:r>
        <w:rPr>
          <w:rFonts w:ascii="Times New Roman" w:hAnsi="Times New Roman"/>
          <w:sz w:val="26"/>
          <w:szCs w:val="26"/>
        </w:rPr>
        <w:lastRenderedPageBreak/>
        <w:t xml:space="preserve">    </w: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F33E3E" w:rsidRPr="009D6C8E" w14:paraId="0EB2F27F" w14:textId="77777777" w:rsidTr="00E22DD1">
        <w:trPr>
          <w:trHeight w:val="120"/>
        </w:trPr>
        <w:tc>
          <w:tcPr>
            <w:tcW w:w="342" w:type="dxa"/>
            <w:tcBorders>
              <w:bottom w:val="double" w:sz="6" w:space="0" w:color="auto"/>
            </w:tcBorders>
          </w:tcPr>
          <w:p w14:paraId="79722380" w14:textId="04C8B0CC" w:rsidR="00F33E3E" w:rsidRPr="00E50F57" w:rsidRDefault="00F33E3E" w:rsidP="00E22DD1">
            <w:pPr>
              <w:pStyle w:val="NoSpacing"/>
              <w:rPr>
                <w:rFonts w:ascii="Times New Roman" w:hAnsi="Times New Roman"/>
                <w:sz w:val="26"/>
                <w:szCs w:val="26"/>
              </w:rPr>
            </w:pPr>
            <w:r>
              <w:rPr>
                <w:rFonts w:ascii="Times New Roman" w:hAnsi="Times New Roman"/>
                <w:sz w:val="26"/>
                <w:szCs w:val="26"/>
              </w:rPr>
              <w:t>3</w:t>
            </w:r>
          </w:p>
        </w:tc>
        <w:tc>
          <w:tcPr>
            <w:tcW w:w="990" w:type="dxa"/>
            <w:tcBorders>
              <w:bottom w:val="double" w:sz="6" w:space="0" w:color="auto"/>
            </w:tcBorders>
          </w:tcPr>
          <w:p w14:paraId="2AC8EA20" w14:textId="77777777" w:rsidR="00F33E3E" w:rsidRPr="00E50F57" w:rsidRDefault="00F33E3E" w:rsidP="00E22DD1">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78CA9494" w14:textId="77777777" w:rsidR="00F33E3E" w:rsidRPr="009D6C8E" w:rsidRDefault="00F33E3E" w:rsidP="00E22DD1">
            <w:pPr>
              <w:pStyle w:val="NoSpacing"/>
              <w:rPr>
                <w:rFonts w:ascii="Times New Roman" w:hAnsi="Times New Roman"/>
                <w:sz w:val="26"/>
                <w:szCs w:val="26"/>
              </w:rPr>
            </w:pPr>
            <w:r w:rsidRPr="009D6C8E">
              <w:rPr>
                <w:rFonts w:ascii="Times New Roman" w:hAnsi="Times New Roman"/>
                <w:spacing w:val="-3"/>
                <w:sz w:val="26"/>
                <w:szCs w:val="26"/>
              </w:rPr>
              <w:t xml:space="preserve">UI </w:t>
            </w:r>
            <w:r>
              <w:rPr>
                <w:rFonts w:ascii="Times New Roman" w:hAnsi="Times New Roman"/>
                <w:spacing w:val="-3"/>
                <w:sz w:val="26"/>
                <w:szCs w:val="26"/>
              </w:rPr>
              <w:t>Hospital and Clinics</w:t>
            </w:r>
            <w:r w:rsidRPr="009D6C8E">
              <w:rPr>
                <w:rFonts w:ascii="Times New Roman" w:hAnsi="Times New Roman"/>
                <w:spacing w:val="-3"/>
                <w:sz w:val="26"/>
                <w:szCs w:val="26"/>
              </w:rPr>
              <w:tab/>
            </w:r>
          </w:p>
        </w:tc>
      </w:tr>
      <w:tr w:rsidR="00F33E3E" w:rsidRPr="001E6078" w14:paraId="028FCCAB" w14:textId="77777777" w:rsidTr="00E22DD1">
        <w:trPr>
          <w:trHeight w:val="648"/>
        </w:trPr>
        <w:tc>
          <w:tcPr>
            <w:tcW w:w="342" w:type="dxa"/>
          </w:tcPr>
          <w:p w14:paraId="020DA804" w14:textId="77777777" w:rsidR="00F33E3E" w:rsidRPr="001610D8" w:rsidRDefault="00F33E3E" w:rsidP="00E22DD1">
            <w:pPr>
              <w:pStyle w:val="NoSpacing"/>
              <w:rPr>
                <w:rFonts w:ascii="Times New Roman" w:hAnsi="Times New Roman"/>
                <w:sz w:val="26"/>
                <w:szCs w:val="26"/>
              </w:rPr>
            </w:pPr>
          </w:p>
        </w:tc>
        <w:tc>
          <w:tcPr>
            <w:tcW w:w="990" w:type="dxa"/>
          </w:tcPr>
          <w:p w14:paraId="60F34591" w14:textId="77777777" w:rsidR="00F33E3E" w:rsidRDefault="00F33E3E" w:rsidP="00E22DD1">
            <w:pPr>
              <w:pStyle w:val="NoSpacing"/>
              <w:rPr>
                <w:rFonts w:ascii="Times New Roman" w:hAnsi="Times New Roman"/>
                <w:sz w:val="26"/>
                <w:szCs w:val="26"/>
              </w:rPr>
            </w:pPr>
          </w:p>
          <w:p w14:paraId="6FC0BAA5" w14:textId="77777777" w:rsidR="00F33E3E" w:rsidRPr="001610D8" w:rsidRDefault="00F33E3E" w:rsidP="00E22DD1">
            <w:pPr>
              <w:pStyle w:val="NoSpacing"/>
              <w:rPr>
                <w:rFonts w:ascii="Times New Roman" w:hAnsi="Times New Roman"/>
                <w:sz w:val="26"/>
                <w:szCs w:val="26"/>
              </w:rPr>
            </w:pPr>
            <w:r w:rsidRPr="001610D8">
              <w:rPr>
                <w:rFonts w:ascii="Times New Roman" w:hAnsi="Times New Roman"/>
                <w:sz w:val="26"/>
                <w:szCs w:val="26"/>
              </w:rPr>
              <w:t>Item</w:t>
            </w:r>
            <w:r>
              <w:rPr>
                <w:rFonts w:ascii="Times New Roman" w:hAnsi="Times New Roman"/>
                <w:sz w:val="26"/>
                <w:szCs w:val="26"/>
              </w:rPr>
              <w:t xml:space="preserve">           </w:t>
            </w:r>
          </w:p>
        </w:tc>
        <w:tc>
          <w:tcPr>
            <w:tcW w:w="8118" w:type="dxa"/>
          </w:tcPr>
          <w:p w14:paraId="4FC53D28" w14:textId="77777777" w:rsidR="00F33E3E" w:rsidRDefault="00F33E3E" w:rsidP="00E22DD1">
            <w:pPr>
              <w:pStyle w:val="NoSpacing"/>
              <w:jc w:val="both"/>
              <w:rPr>
                <w:rFonts w:ascii="Times New Roman" w:hAnsi="Times New Roman"/>
                <w:sz w:val="26"/>
                <w:szCs w:val="26"/>
              </w:rPr>
            </w:pPr>
          </w:p>
          <w:p w14:paraId="5CC8130D" w14:textId="1DDC2ACB" w:rsidR="00F33E3E" w:rsidRPr="001E6078" w:rsidRDefault="003F6C7A" w:rsidP="00E22DD1">
            <w:pPr>
              <w:pStyle w:val="NoSpacing"/>
              <w:jc w:val="both"/>
              <w:rPr>
                <w:rFonts w:ascii="Times New Roman" w:hAnsi="Times New Roman"/>
                <w:sz w:val="26"/>
                <w:szCs w:val="26"/>
              </w:rPr>
            </w:pPr>
            <w:r>
              <w:rPr>
                <w:rFonts w:ascii="Times New Roman" w:hAnsi="Times New Roman"/>
                <w:sz w:val="26"/>
                <w:szCs w:val="26"/>
              </w:rPr>
              <w:t>Laboratory Reagents and Supplies</w:t>
            </w:r>
            <w:r w:rsidR="00A36B77">
              <w:rPr>
                <w:rFonts w:ascii="Times New Roman" w:hAnsi="Times New Roman"/>
                <w:sz w:val="26"/>
                <w:szCs w:val="26"/>
              </w:rPr>
              <w:t xml:space="preserve"> for Testing</w:t>
            </w:r>
          </w:p>
        </w:tc>
      </w:tr>
      <w:tr w:rsidR="00F33E3E" w:rsidRPr="001610D8" w14:paraId="5B2F2489" w14:textId="77777777" w:rsidTr="00E22DD1">
        <w:trPr>
          <w:trHeight w:val="315"/>
        </w:trPr>
        <w:tc>
          <w:tcPr>
            <w:tcW w:w="342" w:type="dxa"/>
          </w:tcPr>
          <w:p w14:paraId="61AB61A9" w14:textId="77777777" w:rsidR="00F33E3E" w:rsidRPr="001610D8" w:rsidRDefault="00F33E3E" w:rsidP="00E22DD1">
            <w:pPr>
              <w:pStyle w:val="NoSpacing"/>
              <w:rPr>
                <w:rFonts w:ascii="Times New Roman" w:hAnsi="Times New Roman"/>
                <w:sz w:val="26"/>
                <w:szCs w:val="26"/>
              </w:rPr>
            </w:pPr>
            <w:r>
              <w:rPr>
                <w:rFonts w:ascii="Times New Roman" w:hAnsi="Times New Roman"/>
                <w:sz w:val="26"/>
                <w:szCs w:val="26"/>
              </w:rPr>
              <w:t xml:space="preserve"> </w:t>
            </w:r>
          </w:p>
        </w:tc>
        <w:tc>
          <w:tcPr>
            <w:tcW w:w="990" w:type="dxa"/>
          </w:tcPr>
          <w:p w14:paraId="06CE6A51" w14:textId="77777777" w:rsidR="00F33E3E" w:rsidRPr="001610D8" w:rsidRDefault="00F33E3E" w:rsidP="00E22DD1">
            <w:pPr>
              <w:pStyle w:val="NoSpacing"/>
              <w:rPr>
                <w:rFonts w:ascii="Times New Roman" w:hAnsi="Times New Roman"/>
                <w:sz w:val="26"/>
                <w:szCs w:val="26"/>
              </w:rPr>
            </w:pPr>
          </w:p>
          <w:p w14:paraId="37D14858" w14:textId="77777777" w:rsidR="00F33E3E" w:rsidRPr="001610D8" w:rsidRDefault="00F33E3E" w:rsidP="00E22DD1">
            <w:pPr>
              <w:pStyle w:val="NoSpacing"/>
              <w:rPr>
                <w:rFonts w:ascii="Times New Roman" w:hAnsi="Times New Roman"/>
                <w:sz w:val="26"/>
                <w:szCs w:val="26"/>
              </w:rPr>
            </w:pPr>
            <w:r w:rsidRPr="001610D8">
              <w:rPr>
                <w:rFonts w:ascii="Times New Roman" w:hAnsi="Times New Roman"/>
                <w:sz w:val="26"/>
                <w:szCs w:val="26"/>
              </w:rPr>
              <w:t>Cost</w:t>
            </w:r>
          </w:p>
        </w:tc>
        <w:tc>
          <w:tcPr>
            <w:tcW w:w="8118" w:type="dxa"/>
          </w:tcPr>
          <w:p w14:paraId="72D1242B" w14:textId="77777777" w:rsidR="00F33E3E" w:rsidRPr="001610D8" w:rsidRDefault="00F33E3E" w:rsidP="00E22DD1">
            <w:pPr>
              <w:pStyle w:val="NoSpacing"/>
              <w:rPr>
                <w:rFonts w:ascii="Times New Roman" w:hAnsi="Times New Roman"/>
                <w:sz w:val="26"/>
                <w:szCs w:val="26"/>
              </w:rPr>
            </w:pPr>
          </w:p>
          <w:p w14:paraId="5C657B68" w14:textId="1317C101" w:rsidR="00F33E3E" w:rsidRPr="00A57ABA" w:rsidRDefault="00F33E3E" w:rsidP="00E22DD1">
            <w:pPr>
              <w:pStyle w:val="NoSpacing"/>
              <w:rPr>
                <w:rFonts w:ascii="Times New Roman" w:hAnsi="Times New Roman"/>
                <w:spacing w:val="-3"/>
                <w:sz w:val="26"/>
                <w:szCs w:val="26"/>
              </w:rPr>
            </w:pPr>
            <w:r w:rsidRPr="001610D8">
              <w:rPr>
                <w:rFonts w:ascii="Times New Roman" w:hAnsi="Times New Roman"/>
                <w:spacing w:val="-3"/>
                <w:sz w:val="26"/>
                <w:szCs w:val="26"/>
              </w:rPr>
              <w:t>$</w:t>
            </w:r>
            <w:r>
              <w:rPr>
                <w:rFonts w:ascii="Times New Roman" w:hAnsi="Times New Roman"/>
                <w:spacing w:val="-3"/>
                <w:sz w:val="26"/>
                <w:szCs w:val="26"/>
              </w:rPr>
              <w:t xml:space="preserve"> </w:t>
            </w:r>
            <w:r w:rsidR="00A57ABA">
              <w:rPr>
                <w:rFonts w:ascii="Times New Roman" w:hAnsi="Times New Roman"/>
                <w:spacing w:val="-3"/>
                <w:sz w:val="26"/>
                <w:szCs w:val="26"/>
              </w:rPr>
              <w:t>11</w:t>
            </w:r>
            <w:r w:rsidRPr="00A57ABA">
              <w:rPr>
                <w:rFonts w:ascii="Times New Roman" w:hAnsi="Times New Roman"/>
                <w:spacing w:val="-3"/>
                <w:sz w:val="26"/>
                <w:szCs w:val="26"/>
              </w:rPr>
              <w:t xml:space="preserve">,000,000 (estimated) for the period July </w:t>
            </w:r>
            <w:r w:rsidR="000D35D5" w:rsidRPr="00A57ABA">
              <w:rPr>
                <w:rFonts w:ascii="Times New Roman" w:hAnsi="Times New Roman"/>
                <w:spacing w:val="-3"/>
                <w:sz w:val="26"/>
                <w:szCs w:val="26"/>
              </w:rPr>
              <w:t>22</w:t>
            </w:r>
            <w:r w:rsidRPr="00A57ABA">
              <w:rPr>
                <w:rFonts w:ascii="Times New Roman" w:hAnsi="Times New Roman"/>
                <w:spacing w:val="-3"/>
                <w:sz w:val="26"/>
                <w:szCs w:val="26"/>
              </w:rPr>
              <w:t>, 2022 – Ju</w:t>
            </w:r>
            <w:r w:rsidR="000D35D5" w:rsidRPr="00A57ABA">
              <w:rPr>
                <w:rFonts w:ascii="Times New Roman" w:hAnsi="Times New Roman"/>
                <w:spacing w:val="-3"/>
                <w:sz w:val="26"/>
                <w:szCs w:val="26"/>
              </w:rPr>
              <w:t>ly 21</w:t>
            </w:r>
            <w:r w:rsidRPr="00A57ABA">
              <w:rPr>
                <w:rFonts w:ascii="Times New Roman" w:hAnsi="Times New Roman"/>
                <w:spacing w:val="-3"/>
                <w:sz w:val="26"/>
                <w:szCs w:val="26"/>
              </w:rPr>
              <w:t>, 202</w:t>
            </w:r>
            <w:r w:rsidR="000D35D5" w:rsidRPr="00A57ABA">
              <w:rPr>
                <w:rFonts w:ascii="Times New Roman" w:hAnsi="Times New Roman"/>
                <w:spacing w:val="-3"/>
                <w:sz w:val="26"/>
                <w:szCs w:val="26"/>
              </w:rPr>
              <w:t>7</w:t>
            </w:r>
            <w:r w:rsidRPr="00A57ABA">
              <w:rPr>
                <w:rFonts w:ascii="Times New Roman" w:hAnsi="Times New Roman"/>
                <w:spacing w:val="-3"/>
                <w:sz w:val="26"/>
                <w:szCs w:val="26"/>
              </w:rPr>
              <w:t xml:space="preserve">           with no renewals </w:t>
            </w:r>
          </w:p>
          <w:p w14:paraId="3C3C334D" w14:textId="64B2BC28" w:rsidR="00F33E3E" w:rsidRDefault="00F33E3E" w:rsidP="00E22DD1">
            <w:pPr>
              <w:pStyle w:val="NoSpacing"/>
              <w:rPr>
                <w:rFonts w:ascii="Times New Roman" w:hAnsi="Times New Roman"/>
                <w:spacing w:val="-3"/>
                <w:sz w:val="26"/>
                <w:szCs w:val="26"/>
              </w:rPr>
            </w:pPr>
            <w:r w:rsidRPr="00A57ABA">
              <w:rPr>
                <w:rFonts w:ascii="Times New Roman" w:hAnsi="Times New Roman"/>
                <w:spacing w:val="-3"/>
                <w:sz w:val="26"/>
                <w:szCs w:val="26"/>
              </w:rPr>
              <w:t>$ 2</w:t>
            </w:r>
            <w:r w:rsidR="00A57ABA">
              <w:rPr>
                <w:rFonts w:ascii="Times New Roman" w:hAnsi="Times New Roman"/>
                <w:spacing w:val="-3"/>
                <w:sz w:val="26"/>
                <w:szCs w:val="26"/>
              </w:rPr>
              <w:t>,2</w:t>
            </w:r>
            <w:r w:rsidRPr="00A57ABA">
              <w:rPr>
                <w:rFonts w:ascii="Times New Roman" w:hAnsi="Times New Roman"/>
                <w:spacing w:val="-3"/>
                <w:sz w:val="26"/>
                <w:szCs w:val="26"/>
              </w:rPr>
              <w:t>00,000 (estimated</w:t>
            </w:r>
            <w:r>
              <w:rPr>
                <w:rFonts w:ascii="Times New Roman" w:hAnsi="Times New Roman"/>
                <w:spacing w:val="-3"/>
                <w:sz w:val="26"/>
                <w:szCs w:val="26"/>
              </w:rPr>
              <w:t>) annual cost</w:t>
            </w:r>
          </w:p>
          <w:p w14:paraId="6C88E7BD" w14:textId="77777777" w:rsidR="00F33E3E" w:rsidRPr="001610D8" w:rsidRDefault="00F33E3E" w:rsidP="00E22DD1">
            <w:pPr>
              <w:pStyle w:val="NoSpacing"/>
              <w:rPr>
                <w:rFonts w:ascii="Times New Roman" w:hAnsi="Times New Roman"/>
                <w:sz w:val="26"/>
                <w:szCs w:val="26"/>
              </w:rPr>
            </w:pPr>
          </w:p>
        </w:tc>
      </w:tr>
      <w:tr w:rsidR="00F33E3E" w:rsidRPr="001610D8" w14:paraId="7C8AF144" w14:textId="77777777" w:rsidTr="00E22DD1">
        <w:trPr>
          <w:trHeight w:val="150"/>
        </w:trPr>
        <w:tc>
          <w:tcPr>
            <w:tcW w:w="342" w:type="dxa"/>
          </w:tcPr>
          <w:p w14:paraId="3A9984BF" w14:textId="77777777" w:rsidR="00F33E3E" w:rsidRPr="001610D8" w:rsidRDefault="00F33E3E" w:rsidP="00E22DD1">
            <w:pPr>
              <w:pStyle w:val="NoSpacing"/>
              <w:rPr>
                <w:rFonts w:ascii="Times New Roman" w:hAnsi="Times New Roman"/>
                <w:sz w:val="26"/>
                <w:szCs w:val="26"/>
              </w:rPr>
            </w:pPr>
          </w:p>
        </w:tc>
        <w:tc>
          <w:tcPr>
            <w:tcW w:w="990" w:type="dxa"/>
            <w:shd w:val="clear" w:color="auto" w:fill="auto"/>
          </w:tcPr>
          <w:p w14:paraId="2E865939" w14:textId="77777777" w:rsidR="00F33E3E" w:rsidRPr="001610D8" w:rsidRDefault="00F33E3E" w:rsidP="00E22DD1">
            <w:pPr>
              <w:pStyle w:val="NoSpacing"/>
              <w:rPr>
                <w:rFonts w:ascii="Times New Roman" w:hAnsi="Times New Roman"/>
                <w:sz w:val="26"/>
                <w:szCs w:val="26"/>
              </w:rPr>
            </w:pPr>
          </w:p>
          <w:p w14:paraId="73199E45" w14:textId="77777777" w:rsidR="00F33E3E" w:rsidRPr="001610D8" w:rsidRDefault="00F33E3E" w:rsidP="00E22DD1">
            <w:pPr>
              <w:pStyle w:val="NoSpacing"/>
              <w:rPr>
                <w:rFonts w:ascii="Times New Roman" w:hAnsi="Times New Roman"/>
                <w:sz w:val="26"/>
                <w:szCs w:val="26"/>
              </w:rPr>
            </w:pPr>
            <w:r w:rsidRPr="001610D8">
              <w:rPr>
                <w:rFonts w:ascii="Times New Roman" w:hAnsi="Times New Roman"/>
                <w:sz w:val="26"/>
                <w:szCs w:val="26"/>
              </w:rPr>
              <w:t>Vendor</w:t>
            </w:r>
          </w:p>
        </w:tc>
        <w:tc>
          <w:tcPr>
            <w:tcW w:w="8118" w:type="dxa"/>
            <w:shd w:val="clear" w:color="auto" w:fill="auto"/>
          </w:tcPr>
          <w:p w14:paraId="38D9B09B" w14:textId="77777777" w:rsidR="00F33E3E" w:rsidRPr="001610D8" w:rsidRDefault="00F33E3E" w:rsidP="00E22DD1">
            <w:pPr>
              <w:pStyle w:val="NoSpacing"/>
              <w:rPr>
                <w:rFonts w:ascii="Times New Roman" w:hAnsi="Times New Roman"/>
                <w:sz w:val="26"/>
                <w:szCs w:val="26"/>
              </w:rPr>
            </w:pPr>
          </w:p>
          <w:p w14:paraId="125907BF" w14:textId="276A301D" w:rsidR="00F33E3E" w:rsidRPr="001610D8" w:rsidRDefault="000D35D5" w:rsidP="00E22DD1">
            <w:pPr>
              <w:tabs>
                <w:tab w:val="left" w:pos="450"/>
                <w:tab w:val="left" w:pos="1080"/>
              </w:tabs>
              <w:jc w:val="both"/>
              <w:rPr>
                <w:rFonts w:ascii="Times New Roman" w:hAnsi="Times New Roman"/>
                <w:sz w:val="26"/>
                <w:szCs w:val="26"/>
              </w:rPr>
            </w:pPr>
            <w:r>
              <w:rPr>
                <w:rFonts w:ascii="Times New Roman" w:hAnsi="Times New Roman"/>
                <w:bCs/>
                <w:sz w:val="26"/>
                <w:szCs w:val="26"/>
              </w:rPr>
              <w:t xml:space="preserve">One Lambda, Inc                                 </w:t>
            </w:r>
            <w:r w:rsidR="00F33E3E">
              <w:rPr>
                <w:rFonts w:ascii="Times New Roman" w:hAnsi="Times New Roman"/>
                <w:bCs/>
                <w:sz w:val="26"/>
                <w:szCs w:val="26"/>
              </w:rPr>
              <w:t xml:space="preserve">  </w:t>
            </w:r>
            <w:r>
              <w:rPr>
                <w:rFonts w:ascii="Times New Roman" w:hAnsi="Times New Roman"/>
                <w:bCs/>
                <w:sz w:val="26"/>
                <w:szCs w:val="26"/>
              </w:rPr>
              <w:t>Canoga Park, CA</w:t>
            </w:r>
            <w:r w:rsidR="00F33E3E">
              <w:rPr>
                <w:rFonts w:ascii="Times New Roman" w:hAnsi="Times New Roman"/>
                <w:bCs/>
                <w:sz w:val="26"/>
                <w:szCs w:val="26"/>
              </w:rPr>
              <w:t xml:space="preserve">                               </w:t>
            </w:r>
          </w:p>
        </w:tc>
      </w:tr>
    </w:tbl>
    <w:p w14:paraId="7956B775" w14:textId="77777777" w:rsidR="00F33E3E" w:rsidRPr="00A84767" w:rsidRDefault="00F33E3E" w:rsidP="00F33E3E">
      <w:pPr>
        <w:spacing w:after="0" w:line="240" w:lineRule="auto"/>
        <w:ind w:left="1440"/>
        <w:rPr>
          <w:rFonts w:asciiTheme="minorHAnsi" w:hAnsiTheme="minorHAnsi" w:cstheme="minorHAnsi"/>
        </w:rPr>
      </w:pPr>
    </w:p>
    <w:p w14:paraId="0EC90A27" w14:textId="77777777" w:rsidR="00F33E3E" w:rsidRDefault="00F33E3E" w:rsidP="00F33E3E">
      <w:pPr>
        <w:pStyle w:val="NoSpacing"/>
        <w:ind w:left="1440"/>
        <w:rPr>
          <w:rFonts w:ascii="Times New Roman" w:hAnsi="Times New Roman"/>
          <w:sz w:val="26"/>
          <w:szCs w:val="26"/>
        </w:rPr>
      </w:pPr>
      <w:r>
        <w:rPr>
          <w:rFonts w:ascii="Times New Roman" w:hAnsi="Times New Roman"/>
          <w:sz w:val="26"/>
          <w:szCs w:val="26"/>
        </w:rPr>
        <w:t>This purchase is exempt from competitive selection procedures in accordance with the Illinois Procurement Code (30ILCS 500/1-13).</w:t>
      </w:r>
    </w:p>
    <w:p w14:paraId="51973D61" w14:textId="77777777" w:rsidR="00F33E3E" w:rsidRDefault="00F33E3E" w:rsidP="00F33E3E">
      <w:pPr>
        <w:pStyle w:val="NoSpacing"/>
        <w:ind w:left="1440"/>
        <w:rPr>
          <w:rFonts w:ascii="Times New Roman" w:hAnsi="Times New Roman"/>
          <w:sz w:val="26"/>
          <w:szCs w:val="26"/>
        </w:rPr>
      </w:pPr>
    </w:p>
    <w:p w14:paraId="3F181177" w14:textId="09D971A6" w:rsidR="00F33E3E" w:rsidRDefault="000707D0" w:rsidP="00C60971">
      <w:pPr>
        <w:pStyle w:val="NoSpacing"/>
        <w:tabs>
          <w:tab w:val="left" w:pos="4518"/>
        </w:tabs>
        <w:ind w:left="1440"/>
        <w:rPr>
          <w:rFonts w:ascii="Times New Roman" w:hAnsi="Times New Roman"/>
          <w:sz w:val="26"/>
          <w:szCs w:val="26"/>
        </w:rPr>
      </w:pPr>
      <w:r>
        <w:rPr>
          <w:rFonts w:ascii="Times New Roman" w:hAnsi="Times New Roman"/>
          <w:sz w:val="26"/>
          <w:szCs w:val="26"/>
        </w:rPr>
        <w:t>The UI Hospital and Clinics</w:t>
      </w:r>
      <w:r w:rsidR="003F6C7A">
        <w:rPr>
          <w:rFonts w:ascii="Times New Roman" w:hAnsi="Times New Roman"/>
          <w:sz w:val="26"/>
          <w:szCs w:val="26"/>
        </w:rPr>
        <w:t xml:space="preserve">’ organ transplant program </w:t>
      </w:r>
      <w:r w:rsidR="00A36B77">
        <w:rPr>
          <w:rFonts w:ascii="Times New Roman" w:hAnsi="Times New Roman"/>
          <w:sz w:val="26"/>
          <w:szCs w:val="26"/>
        </w:rPr>
        <w:t>is an area of focus in its strategic plan, and a Transplant Clinic will be part of the new Specialty Care Building opening in 2022. In 2021, over 400 kidney, liver, pancreas</w:t>
      </w:r>
      <w:r w:rsidR="00093F37">
        <w:rPr>
          <w:rFonts w:ascii="Times New Roman" w:hAnsi="Times New Roman"/>
          <w:sz w:val="26"/>
          <w:szCs w:val="26"/>
        </w:rPr>
        <w:t>,</w:t>
      </w:r>
      <w:r w:rsidR="00A36B77">
        <w:rPr>
          <w:rFonts w:ascii="Times New Roman" w:hAnsi="Times New Roman"/>
          <w:sz w:val="26"/>
          <w:szCs w:val="26"/>
        </w:rPr>
        <w:t xml:space="preserve"> and small bowel transplant procedures were performed. Transplant patients receive various laboratory tests during initial work-up, while waiting for a donor organ, </w:t>
      </w:r>
      <w:r w:rsidR="00093F37">
        <w:rPr>
          <w:rFonts w:ascii="Times New Roman" w:hAnsi="Times New Roman"/>
          <w:sz w:val="26"/>
          <w:szCs w:val="26"/>
        </w:rPr>
        <w:t xml:space="preserve">before and after </w:t>
      </w:r>
      <w:r w:rsidR="00A36B77">
        <w:rPr>
          <w:rFonts w:ascii="Times New Roman" w:hAnsi="Times New Roman"/>
          <w:sz w:val="26"/>
          <w:szCs w:val="26"/>
        </w:rPr>
        <w:t xml:space="preserve">transplant.   One Lambda is the leading vendor in the U.S. providing reagents used in this testing. As program volumes have increased, the initial award to this vendor in 2020 </w:t>
      </w:r>
      <w:r w:rsidR="00416087">
        <w:rPr>
          <w:rFonts w:ascii="Times New Roman" w:hAnsi="Times New Roman"/>
          <w:sz w:val="26"/>
          <w:szCs w:val="26"/>
        </w:rPr>
        <w:t>for $2.5 million over five years and is no longer sufficient to support the current level of testing.   FY22 spend on these reagents is estimated at $1.5 million.</w:t>
      </w:r>
      <w:r w:rsidR="004B23AD">
        <w:rPr>
          <w:rFonts w:ascii="Times New Roman" w:hAnsi="Times New Roman"/>
          <w:sz w:val="26"/>
          <w:szCs w:val="26"/>
        </w:rPr>
        <w:t xml:space="preserve"> The requested amount </w:t>
      </w:r>
      <w:r w:rsidR="004B23AD" w:rsidRPr="00A57ABA">
        <w:rPr>
          <w:rFonts w:ascii="Times New Roman" w:hAnsi="Times New Roman"/>
          <w:sz w:val="26"/>
          <w:szCs w:val="26"/>
        </w:rPr>
        <w:t xml:space="preserve">of </w:t>
      </w:r>
      <w:r w:rsidR="00A57ABA">
        <w:rPr>
          <w:rFonts w:ascii="Times New Roman" w:hAnsi="Times New Roman"/>
          <w:sz w:val="26"/>
          <w:szCs w:val="26"/>
        </w:rPr>
        <w:t>$11 million</w:t>
      </w:r>
      <w:r w:rsidR="004B23AD" w:rsidRPr="00A57ABA">
        <w:rPr>
          <w:rFonts w:ascii="Times New Roman" w:hAnsi="Times New Roman"/>
          <w:sz w:val="26"/>
          <w:szCs w:val="26"/>
        </w:rPr>
        <w:t xml:space="preserve"> is based on estimates of program growth and inflation in future years.</w:t>
      </w:r>
    </w:p>
    <w:p w14:paraId="0819B08C" w14:textId="77777777" w:rsidR="00416087" w:rsidRDefault="00416087" w:rsidP="00F33E3E">
      <w:pPr>
        <w:pStyle w:val="NoSpacing"/>
        <w:ind w:left="1440"/>
        <w:rPr>
          <w:rFonts w:ascii="Times New Roman" w:hAnsi="Times New Roman"/>
          <w:sz w:val="26"/>
          <w:szCs w:val="26"/>
        </w:rPr>
      </w:pPr>
    </w:p>
    <w:p w14:paraId="1962D268" w14:textId="77777777" w:rsidR="00F33E3E" w:rsidRDefault="00F33E3E" w:rsidP="00F33E3E">
      <w:pPr>
        <w:pStyle w:val="NoSpacing"/>
        <w:ind w:left="1440"/>
        <w:rPr>
          <w:rFonts w:ascii="Times New Roman" w:hAnsi="Times New Roman"/>
          <w:sz w:val="26"/>
          <w:szCs w:val="26"/>
        </w:rPr>
      </w:pPr>
      <w:r>
        <w:rPr>
          <w:rFonts w:ascii="Times New Roman" w:hAnsi="Times New Roman"/>
          <w:sz w:val="26"/>
          <w:szCs w:val="26"/>
        </w:rPr>
        <w:t>Business Enterprise Program (BEP) goals are not established for contracts which are exempt from the requirements of the Illinois Procurement Code.</w:t>
      </w:r>
    </w:p>
    <w:p w14:paraId="3ADF451D" w14:textId="77777777" w:rsidR="00F33E3E" w:rsidRPr="00B212DC" w:rsidRDefault="00F33E3E" w:rsidP="000579D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r>
        <w:rPr>
          <w:rFonts w:ascii="Times New Roman" w:hAnsi="Times New Roman"/>
          <w:sz w:val="26"/>
          <w:szCs w:val="26"/>
        </w:rPr>
        <w:t xml:space="preserve">    </w:t>
      </w:r>
    </w:p>
    <w:p w14:paraId="1059511A" w14:textId="77777777" w:rsidR="00F122AF" w:rsidRPr="00A84767" w:rsidRDefault="00F122AF" w:rsidP="00F122AF">
      <w:pPr>
        <w:spacing w:after="0" w:line="240" w:lineRule="auto"/>
        <w:ind w:left="1440"/>
        <w:rPr>
          <w:rFonts w:asciiTheme="minorHAnsi" w:hAnsiTheme="minorHAnsi" w:cstheme="minorHAnsi"/>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F122AF" w:rsidRPr="009D6C8E" w14:paraId="112543D0" w14:textId="77777777" w:rsidTr="00BC5151">
        <w:trPr>
          <w:trHeight w:val="120"/>
        </w:trPr>
        <w:tc>
          <w:tcPr>
            <w:tcW w:w="342" w:type="dxa"/>
            <w:tcBorders>
              <w:bottom w:val="double" w:sz="6" w:space="0" w:color="auto"/>
            </w:tcBorders>
          </w:tcPr>
          <w:p w14:paraId="4D891B93" w14:textId="3232CBEA" w:rsidR="00F122AF" w:rsidRPr="00E50F57" w:rsidRDefault="00F122AF" w:rsidP="00F122AF">
            <w:pPr>
              <w:pStyle w:val="NoSpacing"/>
              <w:rPr>
                <w:rFonts w:ascii="Times New Roman" w:hAnsi="Times New Roman"/>
                <w:sz w:val="26"/>
                <w:szCs w:val="26"/>
              </w:rPr>
            </w:pPr>
            <w:r>
              <w:rPr>
                <w:rFonts w:ascii="Times New Roman" w:hAnsi="Times New Roman"/>
                <w:sz w:val="26"/>
                <w:szCs w:val="26"/>
              </w:rPr>
              <w:t>4</w:t>
            </w:r>
          </w:p>
        </w:tc>
        <w:tc>
          <w:tcPr>
            <w:tcW w:w="990" w:type="dxa"/>
            <w:tcBorders>
              <w:bottom w:val="double" w:sz="6" w:space="0" w:color="auto"/>
            </w:tcBorders>
          </w:tcPr>
          <w:p w14:paraId="1FF3BB09" w14:textId="77777777" w:rsidR="00F122AF" w:rsidRPr="00E50F57" w:rsidRDefault="00F122AF" w:rsidP="00F122AF">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645AF992" w14:textId="39B9E5E2" w:rsidR="00F122AF" w:rsidRPr="009D6C8E" w:rsidRDefault="00F122AF" w:rsidP="00F122AF">
            <w:pPr>
              <w:pStyle w:val="NoSpacing"/>
              <w:rPr>
                <w:rFonts w:ascii="Times New Roman" w:hAnsi="Times New Roman"/>
                <w:sz w:val="26"/>
                <w:szCs w:val="26"/>
              </w:rPr>
            </w:pPr>
            <w:r w:rsidRPr="002A6105">
              <w:rPr>
                <w:rFonts w:ascii="Times New Roman" w:hAnsi="Times New Roman"/>
                <w:spacing w:val="-3"/>
                <w:sz w:val="26"/>
                <w:szCs w:val="26"/>
              </w:rPr>
              <w:t>Office of Managed Care</w:t>
            </w:r>
          </w:p>
        </w:tc>
      </w:tr>
      <w:tr w:rsidR="00F122AF" w:rsidRPr="001E6078" w14:paraId="7B5D023B" w14:textId="77777777" w:rsidTr="00BC5151">
        <w:trPr>
          <w:trHeight w:val="648"/>
        </w:trPr>
        <w:tc>
          <w:tcPr>
            <w:tcW w:w="342" w:type="dxa"/>
          </w:tcPr>
          <w:p w14:paraId="5DA73A02" w14:textId="77777777" w:rsidR="00F122AF" w:rsidRPr="001610D8" w:rsidRDefault="00F122AF" w:rsidP="00F122AF">
            <w:pPr>
              <w:pStyle w:val="NoSpacing"/>
              <w:rPr>
                <w:rFonts w:ascii="Times New Roman" w:hAnsi="Times New Roman"/>
                <w:sz w:val="26"/>
                <w:szCs w:val="26"/>
              </w:rPr>
            </w:pPr>
          </w:p>
        </w:tc>
        <w:tc>
          <w:tcPr>
            <w:tcW w:w="990" w:type="dxa"/>
          </w:tcPr>
          <w:p w14:paraId="73694873" w14:textId="77777777" w:rsidR="00F122AF" w:rsidRDefault="00F122AF" w:rsidP="00F122AF">
            <w:pPr>
              <w:pStyle w:val="NoSpacing"/>
              <w:rPr>
                <w:rFonts w:ascii="Times New Roman" w:hAnsi="Times New Roman"/>
                <w:sz w:val="26"/>
                <w:szCs w:val="26"/>
              </w:rPr>
            </w:pPr>
          </w:p>
          <w:p w14:paraId="290D48EF" w14:textId="77777777" w:rsidR="00F122AF" w:rsidRPr="001610D8" w:rsidRDefault="00F122AF" w:rsidP="00F122AF">
            <w:pPr>
              <w:pStyle w:val="NoSpacing"/>
              <w:rPr>
                <w:rFonts w:ascii="Times New Roman" w:hAnsi="Times New Roman"/>
                <w:sz w:val="26"/>
                <w:szCs w:val="26"/>
              </w:rPr>
            </w:pPr>
            <w:r w:rsidRPr="001610D8">
              <w:rPr>
                <w:rFonts w:ascii="Times New Roman" w:hAnsi="Times New Roman"/>
                <w:sz w:val="26"/>
                <w:szCs w:val="26"/>
              </w:rPr>
              <w:t>Item</w:t>
            </w:r>
            <w:r>
              <w:rPr>
                <w:rFonts w:ascii="Times New Roman" w:hAnsi="Times New Roman"/>
                <w:sz w:val="26"/>
                <w:szCs w:val="26"/>
              </w:rPr>
              <w:t xml:space="preserve">           </w:t>
            </w:r>
          </w:p>
        </w:tc>
        <w:tc>
          <w:tcPr>
            <w:tcW w:w="8118" w:type="dxa"/>
          </w:tcPr>
          <w:p w14:paraId="7DB3B4B0" w14:textId="77777777" w:rsidR="00F122AF" w:rsidRDefault="00F122AF" w:rsidP="00F122AF">
            <w:pPr>
              <w:pStyle w:val="NoSpacing"/>
              <w:jc w:val="both"/>
              <w:rPr>
                <w:rFonts w:ascii="Times New Roman" w:hAnsi="Times New Roman"/>
                <w:sz w:val="26"/>
                <w:szCs w:val="26"/>
              </w:rPr>
            </w:pPr>
          </w:p>
          <w:p w14:paraId="7227C928" w14:textId="61C6A814" w:rsidR="00F122AF" w:rsidRPr="001E6078" w:rsidRDefault="00F122AF" w:rsidP="00F122AF">
            <w:pPr>
              <w:pStyle w:val="NoSpacing"/>
              <w:jc w:val="both"/>
              <w:rPr>
                <w:rFonts w:ascii="Times New Roman" w:hAnsi="Times New Roman"/>
                <w:sz w:val="26"/>
                <w:szCs w:val="26"/>
              </w:rPr>
            </w:pPr>
            <w:r w:rsidRPr="002A6105">
              <w:rPr>
                <w:rFonts w:ascii="Times New Roman" w:hAnsi="Times New Roman"/>
                <w:bCs/>
                <w:sz w:val="26"/>
                <w:szCs w:val="26"/>
              </w:rPr>
              <w:t>Administrative and Management Services for Student Health Benefit Plan and the Physicians Group Risk Contracts</w:t>
            </w:r>
            <w:r>
              <w:rPr>
                <w:rFonts w:ascii="Times New Roman" w:hAnsi="Times New Roman"/>
                <w:sz w:val="26"/>
                <w:szCs w:val="26"/>
              </w:rPr>
              <w:t xml:space="preserve"> </w:t>
            </w:r>
          </w:p>
        </w:tc>
      </w:tr>
      <w:tr w:rsidR="00F122AF" w:rsidRPr="001610D8" w14:paraId="13B63835" w14:textId="77777777" w:rsidTr="00BC5151">
        <w:trPr>
          <w:trHeight w:val="315"/>
        </w:trPr>
        <w:tc>
          <w:tcPr>
            <w:tcW w:w="342" w:type="dxa"/>
          </w:tcPr>
          <w:p w14:paraId="3A2B97A1" w14:textId="77777777" w:rsidR="00F122AF" w:rsidRPr="001610D8" w:rsidRDefault="00F122AF" w:rsidP="00F122AF">
            <w:pPr>
              <w:pStyle w:val="NoSpacing"/>
              <w:rPr>
                <w:rFonts w:ascii="Times New Roman" w:hAnsi="Times New Roman"/>
                <w:sz w:val="26"/>
                <w:szCs w:val="26"/>
              </w:rPr>
            </w:pPr>
            <w:r>
              <w:rPr>
                <w:rFonts w:ascii="Times New Roman" w:hAnsi="Times New Roman"/>
                <w:sz w:val="26"/>
                <w:szCs w:val="26"/>
              </w:rPr>
              <w:t xml:space="preserve"> </w:t>
            </w:r>
          </w:p>
        </w:tc>
        <w:tc>
          <w:tcPr>
            <w:tcW w:w="990" w:type="dxa"/>
          </w:tcPr>
          <w:p w14:paraId="3564E19E" w14:textId="77777777" w:rsidR="00F122AF" w:rsidRPr="001610D8" w:rsidRDefault="00F122AF" w:rsidP="00F122AF">
            <w:pPr>
              <w:pStyle w:val="NoSpacing"/>
              <w:rPr>
                <w:rFonts w:ascii="Times New Roman" w:hAnsi="Times New Roman"/>
                <w:sz w:val="26"/>
                <w:szCs w:val="26"/>
              </w:rPr>
            </w:pPr>
          </w:p>
          <w:p w14:paraId="7A3033FA" w14:textId="77777777" w:rsidR="00F122AF" w:rsidRPr="001610D8" w:rsidRDefault="00F122AF" w:rsidP="00F122AF">
            <w:pPr>
              <w:pStyle w:val="NoSpacing"/>
              <w:rPr>
                <w:rFonts w:ascii="Times New Roman" w:hAnsi="Times New Roman"/>
                <w:sz w:val="26"/>
                <w:szCs w:val="26"/>
              </w:rPr>
            </w:pPr>
            <w:r w:rsidRPr="001610D8">
              <w:rPr>
                <w:rFonts w:ascii="Times New Roman" w:hAnsi="Times New Roman"/>
                <w:sz w:val="26"/>
                <w:szCs w:val="26"/>
              </w:rPr>
              <w:t>Cost</w:t>
            </w:r>
          </w:p>
        </w:tc>
        <w:tc>
          <w:tcPr>
            <w:tcW w:w="8118" w:type="dxa"/>
          </w:tcPr>
          <w:p w14:paraId="2646E5E6" w14:textId="77777777" w:rsidR="00F122AF" w:rsidRPr="001610D8" w:rsidRDefault="00F122AF" w:rsidP="00F122AF">
            <w:pPr>
              <w:pStyle w:val="NoSpacing"/>
              <w:rPr>
                <w:rFonts w:ascii="Times New Roman" w:hAnsi="Times New Roman"/>
                <w:sz w:val="26"/>
                <w:szCs w:val="26"/>
              </w:rPr>
            </w:pPr>
          </w:p>
          <w:p w14:paraId="12D225AB" w14:textId="77777777" w:rsidR="00F122AF" w:rsidRDefault="00F122AF" w:rsidP="00F122AF">
            <w:pPr>
              <w:pStyle w:val="NoSpacing"/>
              <w:rPr>
                <w:rFonts w:ascii="Times New Roman" w:hAnsi="Times New Roman"/>
                <w:spacing w:val="-3"/>
                <w:sz w:val="26"/>
                <w:szCs w:val="26"/>
              </w:rPr>
            </w:pPr>
            <w:r w:rsidRPr="002A6105">
              <w:rPr>
                <w:rFonts w:ascii="Times New Roman" w:hAnsi="Times New Roman"/>
                <w:spacing w:val="-3"/>
                <w:sz w:val="26"/>
                <w:szCs w:val="26"/>
              </w:rPr>
              <w:t>$</w:t>
            </w:r>
            <w:r>
              <w:rPr>
                <w:rFonts w:ascii="Times New Roman" w:hAnsi="Times New Roman"/>
                <w:spacing w:val="-3"/>
                <w:sz w:val="26"/>
                <w:szCs w:val="26"/>
              </w:rPr>
              <w:t xml:space="preserve"> 10,543,275 (estimated) Administrative and Management cost</w:t>
            </w:r>
          </w:p>
          <w:p w14:paraId="22FBD216" w14:textId="77777777" w:rsidR="00F122AF" w:rsidRPr="007368CB" w:rsidRDefault="00F122AF" w:rsidP="00F122AF">
            <w:pPr>
              <w:pStyle w:val="NoSpacing"/>
              <w:rPr>
                <w:rFonts w:ascii="Times New Roman" w:hAnsi="Times New Roman"/>
                <w:spacing w:val="-3"/>
                <w:sz w:val="26"/>
                <w:szCs w:val="26"/>
                <w:u w:val="single"/>
              </w:rPr>
            </w:pPr>
            <w:r w:rsidRPr="007368CB">
              <w:rPr>
                <w:rFonts w:ascii="Times New Roman" w:hAnsi="Times New Roman"/>
                <w:spacing w:val="-3"/>
                <w:sz w:val="26"/>
                <w:szCs w:val="26"/>
                <w:u w:val="single"/>
              </w:rPr>
              <w:t>+</w:t>
            </w:r>
            <w:r>
              <w:rPr>
                <w:rFonts w:ascii="Times New Roman" w:hAnsi="Times New Roman"/>
                <w:spacing w:val="-3"/>
                <w:sz w:val="26"/>
                <w:szCs w:val="26"/>
                <w:u w:val="single"/>
              </w:rPr>
              <w:t xml:space="preserve"> </w:t>
            </w:r>
            <w:r w:rsidRPr="007368CB">
              <w:rPr>
                <w:rFonts w:ascii="Times New Roman" w:hAnsi="Times New Roman"/>
                <w:spacing w:val="-3"/>
                <w:sz w:val="26"/>
                <w:szCs w:val="26"/>
                <w:u w:val="single"/>
              </w:rPr>
              <w:t>31,500,000 (estimated) Pass-through cost for out-of-network claims</w:t>
            </w:r>
          </w:p>
          <w:p w14:paraId="31B75BFA" w14:textId="77777777" w:rsidR="00F122AF" w:rsidRDefault="00F122AF" w:rsidP="00F122AF">
            <w:pPr>
              <w:pStyle w:val="NoSpacing"/>
              <w:rPr>
                <w:rFonts w:ascii="Times New Roman" w:hAnsi="Times New Roman"/>
                <w:spacing w:val="-3"/>
                <w:sz w:val="26"/>
                <w:szCs w:val="26"/>
              </w:rPr>
            </w:pPr>
            <w:r>
              <w:rPr>
                <w:rFonts w:ascii="Times New Roman" w:hAnsi="Times New Roman"/>
                <w:spacing w:val="-3"/>
                <w:sz w:val="26"/>
                <w:szCs w:val="26"/>
              </w:rPr>
              <w:t>$ 42,043,275</w:t>
            </w:r>
            <w:r w:rsidRPr="002A6105">
              <w:rPr>
                <w:rFonts w:ascii="Times New Roman" w:hAnsi="Times New Roman"/>
                <w:spacing w:val="-3"/>
                <w:sz w:val="26"/>
                <w:szCs w:val="26"/>
              </w:rPr>
              <w:t xml:space="preserve"> (estimated)</w:t>
            </w:r>
            <w:r>
              <w:rPr>
                <w:rFonts w:ascii="Times New Roman" w:hAnsi="Times New Roman"/>
                <w:spacing w:val="-3"/>
                <w:sz w:val="26"/>
                <w:szCs w:val="26"/>
              </w:rPr>
              <w:t xml:space="preserve"> Total for 5 years</w:t>
            </w:r>
          </w:p>
          <w:p w14:paraId="62505252" w14:textId="77777777" w:rsidR="00F122AF" w:rsidRDefault="00F122AF" w:rsidP="00F122AF">
            <w:pPr>
              <w:pStyle w:val="NoSpacing"/>
              <w:rPr>
                <w:rFonts w:ascii="Times New Roman" w:hAnsi="Times New Roman"/>
                <w:spacing w:val="-3"/>
                <w:sz w:val="26"/>
                <w:szCs w:val="26"/>
              </w:rPr>
            </w:pPr>
          </w:p>
          <w:p w14:paraId="3E72FF16" w14:textId="77777777" w:rsidR="00F122AF" w:rsidRDefault="00F122AF" w:rsidP="00F122AF">
            <w:pPr>
              <w:pStyle w:val="NoSpacing"/>
              <w:rPr>
                <w:rFonts w:ascii="Times New Roman" w:hAnsi="Times New Roman"/>
                <w:sz w:val="26"/>
                <w:szCs w:val="26"/>
              </w:rPr>
            </w:pPr>
            <w:r w:rsidRPr="006F4F43">
              <w:rPr>
                <w:rFonts w:ascii="Times New Roman" w:hAnsi="Times New Roman"/>
                <w:sz w:val="26"/>
                <w:szCs w:val="26"/>
              </w:rPr>
              <w:t xml:space="preserve">$2,108,655 - </w:t>
            </w:r>
            <w:r>
              <w:rPr>
                <w:rFonts w:ascii="Times New Roman" w:hAnsi="Times New Roman"/>
                <w:sz w:val="26"/>
                <w:szCs w:val="26"/>
              </w:rPr>
              <w:t>A</w:t>
            </w:r>
            <w:r w:rsidRPr="006F4F43">
              <w:rPr>
                <w:rFonts w:ascii="Times New Roman" w:hAnsi="Times New Roman"/>
                <w:sz w:val="26"/>
                <w:szCs w:val="26"/>
              </w:rPr>
              <w:t xml:space="preserve">nnual estimated </w:t>
            </w:r>
            <w:r>
              <w:rPr>
                <w:rFonts w:ascii="Times New Roman" w:hAnsi="Times New Roman"/>
                <w:sz w:val="26"/>
                <w:szCs w:val="26"/>
              </w:rPr>
              <w:t xml:space="preserve">Administrative and Management </w:t>
            </w:r>
            <w:r w:rsidRPr="006F4F43">
              <w:rPr>
                <w:rFonts w:ascii="Times New Roman" w:hAnsi="Times New Roman"/>
                <w:sz w:val="26"/>
                <w:szCs w:val="26"/>
              </w:rPr>
              <w:t>cost</w:t>
            </w:r>
          </w:p>
          <w:p w14:paraId="5CB0CD07" w14:textId="77777777" w:rsidR="00F122AF" w:rsidRDefault="00F122AF" w:rsidP="00F122AF">
            <w:pPr>
              <w:pStyle w:val="NoSpacing"/>
              <w:rPr>
                <w:rFonts w:ascii="Times New Roman" w:hAnsi="Times New Roman"/>
                <w:sz w:val="26"/>
                <w:szCs w:val="26"/>
              </w:rPr>
            </w:pPr>
            <w:r w:rsidRPr="006F4F43">
              <w:rPr>
                <w:rFonts w:ascii="Times New Roman" w:hAnsi="Times New Roman"/>
                <w:sz w:val="26"/>
                <w:szCs w:val="26"/>
              </w:rPr>
              <w:t xml:space="preserve">$6,300,000 </w:t>
            </w:r>
            <w:r>
              <w:rPr>
                <w:rFonts w:ascii="Times New Roman" w:hAnsi="Times New Roman"/>
                <w:sz w:val="26"/>
                <w:szCs w:val="26"/>
              </w:rPr>
              <w:t>- A</w:t>
            </w:r>
            <w:r w:rsidRPr="006F4F43">
              <w:rPr>
                <w:rFonts w:ascii="Times New Roman" w:hAnsi="Times New Roman"/>
                <w:sz w:val="26"/>
                <w:szCs w:val="26"/>
              </w:rPr>
              <w:t xml:space="preserve">nnual estimated </w:t>
            </w:r>
            <w:r>
              <w:rPr>
                <w:rFonts w:ascii="Times New Roman" w:hAnsi="Times New Roman"/>
                <w:sz w:val="26"/>
                <w:szCs w:val="26"/>
              </w:rPr>
              <w:t xml:space="preserve">Pass-through </w:t>
            </w:r>
            <w:r w:rsidRPr="006F4F43">
              <w:rPr>
                <w:rFonts w:ascii="Times New Roman" w:hAnsi="Times New Roman"/>
                <w:sz w:val="26"/>
                <w:szCs w:val="26"/>
              </w:rPr>
              <w:t>cost</w:t>
            </w:r>
            <w:r>
              <w:rPr>
                <w:rFonts w:ascii="Times New Roman" w:hAnsi="Times New Roman"/>
                <w:sz w:val="26"/>
                <w:szCs w:val="26"/>
              </w:rPr>
              <w:t xml:space="preserve"> for out-of-network claims</w:t>
            </w:r>
          </w:p>
          <w:p w14:paraId="05B65DD0" w14:textId="77777777" w:rsidR="00F122AF" w:rsidRDefault="00F122AF" w:rsidP="00F122AF">
            <w:pPr>
              <w:pStyle w:val="NoSpacing"/>
              <w:rPr>
                <w:rFonts w:ascii="Times New Roman" w:hAnsi="Times New Roman"/>
                <w:sz w:val="26"/>
                <w:szCs w:val="26"/>
              </w:rPr>
            </w:pPr>
          </w:p>
          <w:p w14:paraId="713B86FB" w14:textId="7EC81B1D" w:rsidR="00F122AF" w:rsidRPr="001610D8" w:rsidRDefault="00F122AF" w:rsidP="00F122AF">
            <w:pPr>
              <w:pStyle w:val="NoSpacing"/>
              <w:rPr>
                <w:rFonts w:ascii="Times New Roman" w:hAnsi="Times New Roman"/>
                <w:sz w:val="26"/>
                <w:szCs w:val="26"/>
              </w:rPr>
            </w:pPr>
            <w:r>
              <w:rPr>
                <w:rFonts w:ascii="Times New Roman" w:hAnsi="Times New Roman"/>
                <w:sz w:val="26"/>
                <w:szCs w:val="26"/>
              </w:rPr>
              <w:t>One (1), 2-year Renewal Option</w:t>
            </w:r>
            <w:r w:rsidRPr="001610D8">
              <w:rPr>
                <w:rFonts w:ascii="Times New Roman" w:hAnsi="Times New Roman"/>
                <w:sz w:val="26"/>
                <w:szCs w:val="26"/>
              </w:rPr>
              <w:t xml:space="preserve"> </w:t>
            </w:r>
          </w:p>
        </w:tc>
      </w:tr>
      <w:tr w:rsidR="00F122AF" w:rsidRPr="001610D8" w14:paraId="58D1A143" w14:textId="77777777" w:rsidTr="00BC5151">
        <w:trPr>
          <w:trHeight w:val="150"/>
        </w:trPr>
        <w:tc>
          <w:tcPr>
            <w:tcW w:w="342" w:type="dxa"/>
          </w:tcPr>
          <w:p w14:paraId="509707D1" w14:textId="60BCF016" w:rsidR="000579DF" w:rsidRPr="001610D8" w:rsidRDefault="000579DF" w:rsidP="00F122AF">
            <w:pPr>
              <w:pStyle w:val="NoSpacing"/>
              <w:rPr>
                <w:rFonts w:ascii="Times New Roman" w:hAnsi="Times New Roman"/>
                <w:sz w:val="26"/>
                <w:szCs w:val="26"/>
              </w:rPr>
            </w:pPr>
          </w:p>
        </w:tc>
        <w:tc>
          <w:tcPr>
            <w:tcW w:w="990" w:type="dxa"/>
            <w:shd w:val="clear" w:color="auto" w:fill="auto"/>
          </w:tcPr>
          <w:p w14:paraId="4D13D077" w14:textId="77777777" w:rsidR="00F122AF" w:rsidRPr="001610D8" w:rsidRDefault="00F122AF" w:rsidP="00F122AF">
            <w:pPr>
              <w:pStyle w:val="NoSpacing"/>
              <w:rPr>
                <w:rFonts w:ascii="Times New Roman" w:hAnsi="Times New Roman"/>
                <w:sz w:val="26"/>
                <w:szCs w:val="26"/>
              </w:rPr>
            </w:pPr>
            <w:r>
              <w:rPr>
                <w:rFonts w:ascii="Times New Roman" w:hAnsi="Times New Roman"/>
                <w:sz w:val="26"/>
                <w:szCs w:val="26"/>
              </w:rPr>
              <w:t xml:space="preserve">Vendor     </w:t>
            </w:r>
          </w:p>
        </w:tc>
        <w:tc>
          <w:tcPr>
            <w:tcW w:w="8118" w:type="dxa"/>
            <w:shd w:val="clear" w:color="auto" w:fill="auto"/>
          </w:tcPr>
          <w:p w14:paraId="0C314285" w14:textId="635AEAB2" w:rsidR="00F122AF" w:rsidRPr="001610D8" w:rsidRDefault="00F122AF" w:rsidP="00F122AF">
            <w:pPr>
              <w:tabs>
                <w:tab w:val="left" w:pos="450"/>
                <w:tab w:val="left" w:pos="1080"/>
              </w:tabs>
              <w:jc w:val="both"/>
              <w:rPr>
                <w:rFonts w:ascii="Times New Roman" w:hAnsi="Times New Roman"/>
                <w:sz w:val="26"/>
                <w:szCs w:val="26"/>
              </w:rPr>
            </w:pPr>
            <w:proofErr w:type="spellStart"/>
            <w:r w:rsidRPr="002A6105">
              <w:rPr>
                <w:rFonts w:ascii="Times New Roman" w:hAnsi="Times New Roman"/>
                <w:sz w:val="26"/>
                <w:szCs w:val="26"/>
              </w:rPr>
              <w:t>Innovista</w:t>
            </w:r>
            <w:proofErr w:type="spellEnd"/>
            <w:r w:rsidRPr="002A6105">
              <w:rPr>
                <w:rFonts w:ascii="Times New Roman" w:hAnsi="Times New Roman"/>
                <w:sz w:val="26"/>
                <w:szCs w:val="26"/>
              </w:rPr>
              <w:t xml:space="preserve"> LLC.              </w:t>
            </w:r>
            <w:r>
              <w:rPr>
                <w:rFonts w:ascii="Times New Roman" w:hAnsi="Times New Roman"/>
                <w:sz w:val="26"/>
                <w:szCs w:val="26"/>
              </w:rPr>
              <w:t xml:space="preserve">                                                         </w:t>
            </w:r>
            <w:r w:rsidRPr="002A6105">
              <w:rPr>
                <w:rFonts w:ascii="Times New Roman" w:hAnsi="Times New Roman"/>
                <w:sz w:val="26"/>
                <w:szCs w:val="26"/>
              </w:rPr>
              <w:t>Oak Brook, IL</w:t>
            </w:r>
          </w:p>
        </w:tc>
      </w:tr>
    </w:tbl>
    <w:p w14:paraId="7D2462F9" w14:textId="77777777" w:rsidR="00F122AF" w:rsidRPr="00A84767" w:rsidRDefault="00F122AF" w:rsidP="00F122AF">
      <w:pPr>
        <w:spacing w:after="0" w:line="240" w:lineRule="auto"/>
        <w:ind w:left="1440"/>
        <w:rPr>
          <w:rFonts w:asciiTheme="minorHAnsi" w:hAnsiTheme="minorHAnsi" w:cstheme="minorHAnsi"/>
        </w:rPr>
      </w:pPr>
    </w:p>
    <w:p w14:paraId="00816A2F" w14:textId="0D018D02" w:rsidR="00F122AF" w:rsidRPr="002A6105" w:rsidRDefault="00F122AF" w:rsidP="00F122AF">
      <w:pPr>
        <w:tabs>
          <w:tab w:val="left" w:pos="-720"/>
          <w:tab w:val="left" w:pos="1503"/>
          <w:tab w:val="left" w:pos="1623"/>
        </w:tabs>
        <w:suppressAutoHyphens/>
        <w:ind w:left="1440"/>
        <w:rPr>
          <w:rFonts w:ascii="Times New Roman" w:hAnsi="Times New Roman"/>
          <w:spacing w:val="-3"/>
          <w:sz w:val="26"/>
          <w:szCs w:val="26"/>
        </w:rPr>
      </w:pPr>
      <w:r w:rsidRPr="002A6105">
        <w:rPr>
          <w:rFonts w:ascii="Times New Roman" w:hAnsi="Times New Roman"/>
          <w:spacing w:val="-3"/>
          <w:sz w:val="26"/>
          <w:szCs w:val="26"/>
        </w:rPr>
        <w:t>Competitive selection procedures were followed in accordance with the Illinois Procurement Code (30ILCS 500/20-15).</w:t>
      </w:r>
    </w:p>
    <w:p w14:paraId="7FD33CCD" w14:textId="75E998C3" w:rsidR="00F122AF" w:rsidRPr="002A6105" w:rsidRDefault="00F122AF" w:rsidP="00F122AF">
      <w:pPr>
        <w:pStyle w:val="ListParagraph"/>
        <w:numPr>
          <w:ilvl w:val="0"/>
          <w:numId w:val="13"/>
        </w:numPr>
        <w:spacing w:after="0" w:line="240" w:lineRule="auto"/>
        <w:rPr>
          <w:rFonts w:ascii="Times New Roman" w:hAnsi="Times New Roman" w:cs="Times New Roman"/>
          <w:sz w:val="26"/>
          <w:szCs w:val="26"/>
        </w:rPr>
      </w:pPr>
      <w:r w:rsidRPr="002A6105">
        <w:rPr>
          <w:rFonts w:ascii="Times New Roman" w:hAnsi="Times New Roman" w:cs="Times New Roman"/>
          <w:sz w:val="26"/>
          <w:szCs w:val="26"/>
        </w:rPr>
        <w:t xml:space="preserve">Vendor will provide administrative and management </w:t>
      </w:r>
      <w:r>
        <w:rPr>
          <w:rFonts w:ascii="Times New Roman" w:hAnsi="Times New Roman" w:cs="Times New Roman"/>
          <w:sz w:val="26"/>
          <w:szCs w:val="26"/>
        </w:rPr>
        <w:t>services for</w:t>
      </w:r>
      <w:r w:rsidRPr="002A6105">
        <w:rPr>
          <w:rFonts w:ascii="Times New Roman" w:hAnsi="Times New Roman" w:cs="Times New Roman"/>
          <w:sz w:val="26"/>
          <w:szCs w:val="26"/>
        </w:rPr>
        <w:t xml:space="preserve"> the coordination of benefits and patient claim processing services for CampusCare and Managed Care’s Blue Cross and Blue Shield HMOs Risk Agreements.</w:t>
      </w:r>
    </w:p>
    <w:p w14:paraId="65D0795C" w14:textId="77777777" w:rsidR="00F122AF" w:rsidRPr="002A6105" w:rsidRDefault="00F122AF" w:rsidP="00F122AF">
      <w:pPr>
        <w:pStyle w:val="ListParagraph"/>
        <w:numPr>
          <w:ilvl w:val="0"/>
          <w:numId w:val="13"/>
        </w:numPr>
        <w:spacing w:after="0" w:line="240" w:lineRule="auto"/>
        <w:rPr>
          <w:rFonts w:ascii="Times New Roman" w:hAnsi="Times New Roman" w:cs="Times New Roman"/>
          <w:sz w:val="26"/>
          <w:szCs w:val="26"/>
        </w:rPr>
      </w:pPr>
      <w:r w:rsidRPr="002A6105">
        <w:rPr>
          <w:rFonts w:ascii="Times New Roman" w:hAnsi="Times New Roman" w:cs="Times New Roman"/>
          <w:sz w:val="26"/>
          <w:szCs w:val="26"/>
        </w:rPr>
        <w:t>Vendors must be certified by Blue Cross and Blue Shield to perform these services.</w:t>
      </w:r>
    </w:p>
    <w:p w14:paraId="09CCB197" w14:textId="77777777" w:rsidR="00F122AF" w:rsidRPr="002A6105" w:rsidRDefault="00F122AF" w:rsidP="00F122AF">
      <w:pPr>
        <w:pStyle w:val="ListParagraph"/>
        <w:numPr>
          <w:ilvl w:val="0"/>
          <w:numId w:val="13"/>
        </w:numPr>
        <w:spacing w:after="0" w:line="240" w:lineRule="auto"/>
        <w:rPr>
          <w:rFonts w:ascii="Times New Roman" w:hAnsi="Times New Roman" w:cs="Times New Roman"/>
          <w:sz w:val="26"/>
          <w:szCs w:val="26"/>
        </w:rPr>
      </w:pPr>
      <w:r w:rsidRPr="002A6105">
        <w:rPr>
          <w:rFonts w:ascii="Times New Roman" w:hAnsi="Times New Roman" w:cs="Times New Roman"/>
          <w:sz w:val="26"/>
          <w:szCs w:val="26"/>
        </w:rPr>
        <w:t xml:space="preserve">Vendor shall have the capability to provide Electronic Data Interchange of information. </w:t>
      </w:r>
    </w:p>
    <w:p w14:paraId="0CC5A84E" w14:textId="77777777" w:rsidR="00F122AF" w:rsidRPr="002A6105" w:rsidRDefault="00F122AF" w:rsidP="00F122AF">
      <w:pPr>
        <w:numPr>
          <w:ilvl w:val="0"/>
          <w:numId w:val="13"/>
        </w:numPr>
        <w:spacing w:after="0" w:line="240" w:lineRule="auto"/>
        <w:contextualSpacing/>
        <w:rPr>
          <w:rFonts w:ascii="Times New Roman" w:hAnsi="Times New Roman"/>
          <w:sz w:val="26"/>
          <w:szCs w:val="26"/>
        </w:rPr>
      </w:pPr>
      <w:r w:rsidRPr="002A6105">
        <w:rPr>
          <w:rFonts w:ascii="Times New Roman" w:hAnsi="Times New Roman"/>
          <w:sz w:val="26"/>
          <w:szCs w:val="26"/>
        </w:rPr>
        <w:t>Vendor will analyze claim data, including but not limited to benefit utilization, referrals, departmental activity, utilization by top disease and procedural codes, prescription activity, and other cost and utilization trends that demonstrate individual and overall health plan activity, that may result in financial savings/or organizational efficiencies, or that may assist in future benefit plan design.</w:t>
      </w:r>
    </w:p>
    <w:p w14:paraId="15D65F87" w14:textId="77777777" w:rsidR="00F122AF" w:rsidRPr="002A6105" w:rsidRDefault="00F122AF" w:rsidP="00F122AF">
      <w:pPr>
        <w:pStyle w:val="ListParagraph"/>
        <w:numPr>
          <w:ilvl w:val="0"/>
          <w:numId w:val="13"/>
        </w:numPr>
        <w:spacing w:after="0" w:line="240" w:lineRule="auto"/>
        <w:rPr>
          <w:rFonts w:ascii="Times New Roman" w:hAnsi="Times New Roman" w:cs="Times New Roman"/>
          <w:sz w:val="26"/>
          <w:szCs w:val="26"/>
        </w:rPr>
      </w:pPr>
      <w:r w:rsidRPr="002A6105">
        <w:rPr>
          <w:rFonts w:ascii="Times New Roman" w:hAnsi="Times New Roman" w:cs="Times New Roman"/>
          <w:sz w:val="26"/>
          <w:szCs w:val="26"/>
        </w:rPr>
        <w:t>Vendor shall resolve any discrepancies and provide monthly financial statements.</w:t>
      </w:r>
    </w:p>
    <w:p w14:paraId="5C1B7171" w14:textId="1D96582B" w:rsidR="00F122AF" w:rsidRDefault="00F122AF" w:rsidP="00F122AF">
      <w:pPr>
        <w:pStyle w:val="ListParagraph"/>
        <w:numPr>
          <w:ilvl w:val="0"/>
          <w:numId w:val="13"/>
        </w:numPr>
        <w:spacing w:after="0" w:line="240" w:lineRule="auto"/>
        <w:rPr>
          <w:rFonts w:ascii="Times New Roman" w:hAnsi="Times New Roman" w:cs="Times New Roman"/>
          <w:sz w:val="26"/>
          <w:szCs w:val="26"/>
        </w:rPr>
      </w:pPr>
      <w:r w:rsidRPr="002A6105">
        <w:rPr>
          <w:rFonts w:ascii="Times New Roman" w:hAnsi="Times New Roman" w:cs="Times New Roman"/>
          <w:sz w:val="26"/>
          <w:szCs w:val="26"/>
        </w:rPr>
        <w:t xml:space="preserve">The initial term of this contract shall be for five years, with an estimated </w:t>
      </w:r>
      <w:r>
        <w:rPr>
          <w:rFonts w:ascii="Times New Roman" w:hAnsi="Times New Roman" w:cs="Times New Roman"/>
          <w:sz w:val="26"/>
          <w:szCs w:val="26"/>
        </w:rPr>
        <w:t xml:space="preserve">total </w:t>
      </w:r>
      <w:r w:rsidRPr="002A6105">
        <w:rPr>
          <w:rFonts w:ascii="Times New Roman" w:hAnsi="Times New Roman" w:cs="Times New Roman"/>
          <w:sz w:val="26"/>
          <w:szCs w:val="26"/>
        </w:rPr>
        <w:t xml:space="preserve">value of $10,543,275.00 </w:t>
      </w:r>
      <w:r>
        <w:rPr>
          <w:rFonts w:ascii="Times New Roman" w:hAnsi="Times New Roman" w:cs="Times New Roman"/>
          <w:sz w:val="26"/>
          <w:szCs w:val="26"/>
        </w:rPr>
        <w:t>for the administrative and management cost to process the claims</w:t>
      </w:r>
      <w:r w:rsidRPr="002A6105">
        <w:rPr>
          <w:rFonts w:ascii="Times New Roman" w:hAnsi="Times New Roman" w:cs="Times New Roman"/>
          <w:sz w:val="26"/>
          <w:szCs w:val="26"/>
        </w:rPr>
        <w:t>.</w:t>
      </w:r>
    </w:p>
    <w:p w14:paraId="23DBED1F" w14:textId="49CD6F63" w:rsidR="00F122AF" w:rsidRPr="000E7E01" w:rsidRDefault="00F122AF" w:rsidP="00F122AF">
      <w:pPr>
        <w:pStyle w:val="ListParagraph"/>
        <w:numPr>
          <w:ilvl w:val="0"/>
          <w:numId w:val="13"/>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0E7E01">
        <w:rPr>
          <w:rFonts w:ascii="Times New Roman" w:eastAsia="Times New Roman" w:hAnsi="Times New Roman"/>
          <w:color w:val="000000"/>
          <w:sz w:val="26"/>
          <w:szCs w:val="26"/>
        </w:rPr>
        <w:t>An estimated $31,500,000</w:t>
      </w:r>
      <w:r>
        <w:rPr>
          <w:rFonts w:ascii="Times New Roman" w:eastAsia="Times New Roman" w:hAnsi="Times New Roman"/>
          <w:color w:val="000000"/>
          <w:sz w:val="26"/>
          <w:szCs w:val="26"/>
        </w:rPr>
        <w:t xml:space="preserve"> </w:t>
      </w:r>
      <w:r w:rsidRPr="000E7E01">
        <w:rPr>
          <w:rFonts w:ascii="Times New Roman" w:eastAsia="Times New Roman" w:hAnsi="Times New Roman"/>
          <w:color w:val="000000"/>
          <w:sz w:val="26"/>
          <w:szCs w:val="26"/>
        </w:rPr>
        <w:t xml:space="preserve">will be provided to </w:t>
      </w:r>
      <w:proofErr w:type="spellStart"/>
      <w:r w:rsidRPr="000E7E01">
        <w:rPr>
          <w:rFonts w:ascii="Times New Roman" w:eastAsia="Times New Roman" w:hAnsi="Times New Roman"/>
          <w:color w:val="000000"/>
          <w:sz w:val="26"/>
          <w:szCs w:val="26"/>
        </w:rPr>
        <w:t>Innovista</w:t>
      </w:r>
      <w:proofErr w:type="spellEnd"/>
      <w:r w:rsidRPr="000E7E01">
        <w:rPr>
          <w:rFonts w:ascii="Times New Roman" w:eastAsia="Times New Roman" w:hAnsi="Times New Roman"/>
          <w:color w:val="000000"/>
          <w:sz w:val="26"/>
          <w:szCs w:val="26"/>
        </w:rPr>
        <w:t xml:space="preserve"> for the payment of out-of-network claims</w:t>
      </w:r>
      <w:r w:rsidR="00093F37">
        <w:rPr>
          <w:rFonts w:ascii="Times New Roman" w:eastAsia="Times New Roman" w:hAnsi="Times New Roman"/>
          <w:color w:val="000000"/>
          <w:sz w:val="26"/>
          <w:szCs w:val="26"/>
        </w:rPr>
        <w:t>. T</w:t>
      </w:r>
      <w:r w:rsidRPr="000E7E01">
        <w:rPr>
          <w:rFonts w:ascii="Times New Roman" w:eastAsia="Times New Roman" w:hAnsi="Times New Roman"/>
          <w:color w:val="000000"/>
          <w:sz w:val="26"/>
          <w:szCs w:val="26"/>
        </w:rPr>
        <w:t xml:space="preserve">his </w:t>
      </w:r>
      <w:r w:rsidR="00093F37">
        <w:rPr>
          <w:rFonts w:ascii="Times New Roman" w:eastAsia="Times New Roman" w:hAnsi="Times New Roman"/>
          <w:color w:val="000000"/>
          <w:sz w:val="26"/>
          <w:szCs w:val="26"/>
        </w:rPr>
        <w:t xml:space="preserve">amount </w:t>
      </w:r>
      <w:r w:rsidRPr="000E7E01">
        <w:rPr>
          <w:rFonts w:ascii="Times New Roman" w:eastAsia="Times New Roman" w:hAnsi="Times New Roman"/>
          <w:color w:val="000000"/>
          <w:sz w:val="26"/>
          <w:szCs w:val="26"/>
        </w:rPr>
        <w:t xml:space="preserve">is 100% pass-through. </w:t>
      </w:r>
    </w:p>
    <w:p w14:paraId="47247569" w14:textId="7F22C29E" w:rsidR="00F122AF" w:rsidRPr="00971615" w:rsidRDefault="00F122AF" w:rsidP="00F122AF">
      <w:pPr>
        <w:pStyle w:val="ListParagraph"/>
        <w:numPr>
          <w:ilvl w:val="0"/>
          <w:numId w:val="13"/>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0E7E01">
        <w:rPr>
          <w:rFonts w:ascii="Times New Roman" w:eastAsia="Times New Roman" w:hAnsi="Times New Roman"/>
          <w:color w:val="000000"/>
          <w:sz w:val="26"/>
          <w:szCs w:val="26"/>
        </w:rPr>
        <w:t xml:space="preserve">The contract shall have </w:t>
      </w:r>
      <w:r w:rsidR="00093F37">
        <w:rPr>
          <w:rFonts w:ascii="Times New Roman" w:eastAsia="Times New Roman" w:hAnsi="Times New Roman"/>
          <w:color w:val="000000"/>
          <w:sz w:val="26"/>
          <w:szCs w:val="26"/>
        </w:rPr>
        <w:t>a single</w:t>
      </w:r>
      <w:r w:rsidR="002D4FFF">
        <w:rPr>
          <w:rFonts w:ascii="Times New Roman" w:eastAsia="Times New Roman" w:hAnsi="Times New Roman"/>
          <w:color w:val="000000"/>
          <w:sz w:val="26"/>
          <w:szCs w:val="26"/>
        </w:rPr>
        <w:t xml:space="preserve"> </w:t>
      </w:r>
      <w:r w:rsidRPr="000E7E01">
        <w:rPr>
          <w:rFonts w:ascii="Times New Roman" w:eastAsia="Times New Roman" w:hAnsi="Times New Roman"/>
          <w:color w:val="000000"/>
          <w:sz w:val="26"/>
          <w:szCs w:val="26"/>
        </w:rPr>
        <w:t>two</w:t>
      </w:r>
      <w:r w:rsidR="00093F37">
        <w:rPr>
          <w:rFonts w:ascii="Times New Roman" w:eastAsia="Times New Roman" w:hAnsi="Times New Roman"/>
          <w:color w:val="000000"/>
          <w:sz w:val="26"/>
          <w:szCs w:val="26"/>
        </w:rPr>
        <w:t>-</w:t>
      </w:r>
      <w:r w:rsidRPr="000E7E01">
        <w:rPr>
          <w:rFonts w:ascii="Times New Roman" w:eastAsia="Times New Roman" w:hAnsi="Times New Roman"/>
          <w:color w:val="000000"/>
          <w:sz w:val="26"/>
          <w:szCs w:val="26"/>
        </w:rPr>
        <w:t>year renewal option.</w:t>
      </w:r>
    </w:p>
    <w:p w14:paraId="5CB90AFE" w14:textId="739111F2" w:rsidR="00F122AF" w:rsidRPr="002A6105" w:rsidRDefault="00F122AF" w:rsidP="00F122AF">
      <w:pPr>
        <w:pStyle w:val="ListParagraph"/>
        <w:numPr>
          <w:ilvl w:val="0"/>
          <w:numId w:val="13"/>
        </w:numPr>
        <w:spacing w:after="0" w:line="240" w:lineRule="auto"/>
        <w:rPr>
          <w:rFonts w:ascii="Times New Roman" w:hAnsi="Times New Roman" w:cs="Times New Roman"/>
          <w:sz w:val="26"/>
          <w:szCs w:val="26"/>
        </w:rPr>
      </w:pPr>
      <w:proofErr w:type="spellStart"/>
      <w:r w:rsidRPr="002A6105">
        <w:rPr>
          <w:rFonts w:ascii="Times New Roman" w:hAnsi="Times New Roman" w:cs="Times New Roman"/>
          <w:sz w:val="26"/>
          <w:szCs w:val="26"/>
        </w:rPr>
        <w:t>Innovista</w:t>
      </w:r>
      <w:proofErr w:type="spellEnd"/>
      <w:r w:rsidRPr="002A6105">
        <w:rPr>
          <w:rFonts w:ascii="Times New Roman" w:hAnsi="Times New Roman" w:cs="Times New Roman"/>
          <w:sz w:val="26"/>
          <w:szCs w:val="26"/>
        </w:rPr>
        <w:t xml:space="preserve"> LLC. is the current vendor and has held the contract for the last 5+ </w:t>
      </w:r>
      <w:proofErr w:type="gramStart"/>
      <w:r w:rsidRPr="002A6105">
        <w:rPr>
          <w:rFonts w:ascii="Times New Roman" w:hAnsi="Times New Roman" w:cs="Times New Roman"/>
          <w:sz w:val="26"/>
          <w:szCs w:val="26"/>
        </w:rPr>
        <w:t>years.</w:t>
      </w:r>
      <w:proofErr w:type="gramEnd"/>
      <w:r w:rsidRPr="002A6105">
        <w:rPr>
          <w:rFonts w:ascii="Times New Roman" w:hAnsi="Times New Roman" w:cs="Times New Roman"/>
          <w:sz w:val="26"/>
          <w:szCs w:val="26"/>
        </w:rPr>
        <w:t xml:space="preserve"> </w:t>
      </w:r>
      <w:proofErr w:type="spellStart"/>
      <w:r w:rsidRPr="002A6105">
        <w:rPr>
          <w:rFonts w:ascii="Times New Roman" w:hAnsi="Times New Roman" w:cs="Times New Roman"/>
          <w:sz w:val="26"/>
          <w:szCs w:val="26"/>
        </w:rPr>
        <w:t>Innovista</w:t>
      </w:r>
      <w:proofErr w:type="spellEnd"/>
      <w:r w:rsidRPr="002A6105">
        <w:rPr>
          <w:rFonts w:ascii="Times New Roman" w:hAnsi="Times New Roman" w:cs="Times New Roman"/>
          <w:sz w:val="26"/>
          <w:szCs w:val="26"/>
        </w:rPr>
        <w:t xml:space="preserve"> LLC has provided </w:t>
      </w:r>
      <w:r w:rsidR="00093F37">
        <w:rPr>
          <w:rFonts w:ascii="Times New Roman" w:hAnsi="Times New Roman" w:cs="Times New Roman"/>
          <w:sz w:val="26"/>
          <w:szCs w:val="26"/>
        </w:rPr>
        <w:t>excellen</w:t>
      </w:r>
      <w:r w:rsidR="00093F37" w:rsidRPr="002A6105">
        <w:rPr>
          <w:rFonts w:ascii="Times New Roman" w:hAnsi="Times New Roman" w:cs="Times New Roman"/>
          <w:sz w:val="26"/>
          <w:szCs w:val="26"/>
        </w:rPr>
        <w:t xml:space="preserve">t </w:t>
      </w:r>
      <w:r w:rsidRPr="002A6105">
        <w:rPr>
          <w:rFonts w:ascii="Times New Roman" w:hAnsi="Times New Roman" w:cs="Times New Roman"/>
          <w:sz w:val="26"/>
          <w:szCs w:val="26"/>
        </w:rPr>
        <w:t>service to the University, under this contract.</w:t>
      </w:r>
    </w:p>
    <w:p w14:paraId="41E7A7E9" w14:textId="1F6A5625" w:rsidR="00F122AF" w:rsidRPr="002A6105" w:rsidRDefault="00F122AF" w:rsidP="00F122AF">
      <w:pPr>
        <w:pStyle w:val="ListParagraph"/>
        <w:numPr>
          <w:ilvl w:val="0"/>
          <w:numId w:val="13"/>
        </w:numPr>
        <w:spacing w:after="0" w:line="240" w:lineRule="auto"/>
        <w:rPr>
          <w:rFonts w:ascii="Times New Roman" w:hAnsi="Times New Roman" w:cs="Times New Roman"/>
          <w:sz w:val="26"/>
          <w:szCs w:val="26"/>
        </w:rPr>
      </w:pPr>
      <w:proofErr w:type="spellStart"/>
      <w:r w:rsidRPr="002A6105">
        <w:rPr>
          <w:rFonts w:ascii="Times New Roman" w:hAnsi="Times New Roman" w:cs="Times New Roman"/>
          <w:sz w:val="26"/>
          <w:szCs w:val="26"/>
        </w:rPr>
        <w:t>Innovista</w:t>
      </w:r>
      <w:proofErr w:type="spellEnd"/>
      <w:r w:rsidRPr="002A6105">
        <w:rPr>
          <w:rFonts w:ascii="Times New Roman" w:hAnsi="Times New Roman" w:cs="Times New Roman"/>
          <w:sz w:val="26"/>
          <w:szCs w:val="26"/>
        </w:rPr>
        <w:t xml:space="preserve"> LLC. received the highest technical score of the </w:t>
      </w:r>
      <w:r w:rsidR="00093F37">
        <w:rPr>
          <w:rFonts w:ascii="Times New Roman" w:hAnsi="Times New Roman" w:cs="Times New Roman"/>
          <w:sz w:val="26"/>
          <w:szCs w:val="26"/>
        </w:rPr>
        <w:t>two</w:t>
      </w:r>
      <w:r w:rsidR="00093F37" w:rsidRPr="002A6105">
        <w:rPr>
          <w:rFonts w:ascii="Times New Roman" w:hAnsi="Times New Roman" w:cs="Times New Roman"/>
          <w:sz w:val="26"/>
          <w:szCs w:val="26"/>
        </w:rPr>
        <w:t xml:space="preserve"> </w:t>
      </w:r>
      <w:r w:rsidRPr="002A6105">
        <w:rPr>
          <w:rFonts w:ascii="Times New Roman" w:hAnsi="Times New Roman" w:cs="Times New Roman"/>
          <w:sz w:val="26"/>
          <w:szCs w:val="26"/>
        </w:rPr>
        <w:t>vendor responses.</w:t>
      </w:r>
    </w:p>
    <w:p w14:paraId="6F217639" w14:textId="4D778C34" w:rsidR="00F122AF" w:rsidRDefault="00F122AF" w:rsidP="00F122AF">
      <w:pPr>
        <w:pStyle w:val="ListParagraph"/>
        <w:numPr>
          <w:ilvl w:val="0"/>
          <w:numId w:val="13"/>
        </w:numPr>
        <w:spacing w:after="0" w:line="240" w:lineRule="auto"/>
        <w:rPr>
          <w:rFonts w:ascii="Times New Roman" w:hAnsi="Times New Roman" w:cs="Times New Roman"/>
          <w:sz w:val="26"/>
          <w:szCs w:val="26"/>
        </w:rPr>
      </w:pPr>
      <w:proofErr w:type="spellStart"/>
      <w:r w:rsidRPr="002A6105">
        <w:rPr>
          <w:rFonts w:ascii="Times New Roman" w:hAnsi="Times New Roman" w:cs="Times New Roman"/>
          <w:sz w:val="26"/>
          <w:szCs w:val="26"/>
        </w:rPr>
        <w:t>Innovista</w:t>
      </w:r>
      <w:proofErr w:type="spellEnd"/>
      <w:r w:rsidRPr="002A6105">
        <w:rPr>
          <w:rFonts w:ascii="Times New Roman" w:hAnsi="Times New Roman" w:cs="Times New Roman"/>
          <w:sz w:val="26"/>
          <w:szCs w:val="26"/>
        </w:rPr>
        <w:t xml:space="preserve"> LLC. provided </w:t>
      </w:r>
      <w:r w:rsidR="00093F37">
        <w:rPr>
          <w:rFonts w:ascii="Times New Roman" w:hAnsi="Times New Roman" w:cs="Times New Roman"/>
          <w:sz w:val="26"/>
          <w:szCs w:val="26"/>
        </w:rPr>
        <w:t>excellen</w:t>
      </w:r>
      <w:r w:rsidR="00093F37" w:rsidRPr="002A6105">
        <w:rPr>
          <w:rFonts w:ascii="Times New Roman" w:hAnsi="Times New Roman" w:cs="Times New Roman"/>
          <w:sz w:val="26"/>
          <w:szCs w:val="26"/>
        </w:rPr>
        <w:t xml:space="preserve">t </w:t>
      </w:r>
      <w:r w:rsidRPr="002A6105">
        <w:rPr>
          <w:rFonts w:ascii="Times New Roman" w:hAnsi="Times New Roman" w:cs="Times New Roman"/>
          <w:sz w:val="26"/>
          <w:szCs w:val="26"/>
        </w:rPr>
        <w:t xml:space="preserve">references with experience working with over 20 healthcare organizations. </w:t>
      </w:r>
      <w:proofErr w:type="spellStart"/>
      <w:r w:rsidRPr="002A6105">
        <w:rPr>
          <w:rFonts w:ascii="Times New Roman" w:hAnsi="Times New Roman" w:cs="Times New Roman"/>
          <w:sz w:val="26"/>
          <w:szCs w:val="26"/>
        </w:rPr>
        <w:t>Innovista</w:t>
      </w:r>
      <w:proofErr w:type="spellEnd"/>
      <w:r w:rsidRPr="002A6105">
        <w:rPr>
          <w:rFonts w:ascii="Times New Roman" w:hAnsi="Times New Roman" w:cs="Times New Roman"/>
          <w:sz w:val="26"/>
          <w:szCs w:val="26"/>
        </w:rPr>
        <w:t xml:space="preserve"> manages over 500,000 covered lives. </w:t>
      </w:r>
    </w:p>
    <w:p w14:paraId="71C16E14" w14:textId="77777777" w:rsidR="00F122AF" w:rsidRDefault="00F122AF" w:rsidP="00F122AF">
      <w:pPr>
        <w:spacing w:after="0" w:line="240" w:lineRule="auto"/>
        <w:rPr>
          <w:rFonts w:ascii="Times New Roman" w:hAnsi="Times New Roman"/>
          <w:sz w:val="26"/>
          <w:szCs w:val="26"/>
        </w:rPr>
      </w:pPr>
    </w:p>
    <w:p w14:paraId="24746A9C" w14:textId="5B99E9CD" w:rsidR="00F122AF" w:rsidRDefault="00CF5DC2" w:rsidP="000579DF">
      <w:pPr>
        <w:ind w:left="1440"/>
        <w:rPr>
          <w:rFonts w:ascii="Times New Roman" w:hAnsi="Times New Roman"/>
          <w:sz w:val="26"/>
          <w:szCs w:val="26"/>
        </w:rPr>
      </w:pPr>
      <w:r w:rsidRPr="000579DF">
        <w:rPr>
          <w:rFonts w:ascii="Times New Roman" w:hAnsi="Times New Roman"/>
          <w:sz w:val="26"/>
          <w:szCs w:val="26"/>
        </w:rPr>
        <w:t xml:space="preserve">A 30% aspirational BEP goal was established for this procurement, applicable only to the administrative and management costs of this contract, and not to the pass-through amounts for out-of-network claims payments.  The RFP required that to be successful, an offeror must be certified by Blue Cross and Blue Shield as a Contract Management Firm (CMF) to perform these services.  This limited competition to 3 vendors, and none are BEP firms.  As such, </w:t>
      </w:r>
      <w:proofErr w:type="spellStart"/>
      <w:r w:rsidRPr="000579DF">
        <w:rPr>
          <w:rFonts w:ascii="Times New Roman" w:hAnsi="Times New Roman"/>
          <w:sz w:val="26"/>
          <w:szCs w:val="26"/>
        </w:rPr>
        <w:t>Innovista</w:t>
      </w:r>
      <w:proofErr w:type="spellEnd"/>
      <w:r w:rsidRPr="000579DF">
        <w:rPr>
          <w:rFonts w:ascii="Times New Roman" w:hAnsi="Times New Roman"/>
          <w:sz w:val="26"/>
          <w:szCs w:val="26"/>
        </w:rPr>
        <w:t>, LLC requested a full waiver for the 30% BEP aspirational goal for this procurement.</w: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AF7580" w:rsidRPr="00F376EB" w14:paraId="52CCB463" w14:textId="77777777" w:rsidTr="00BC5151">
        <w:trPr>
          <w:trHeight w:val="120"/>
        </w:trPr>
        <w:tc>
          <w:tcPr>
            <w:tcW w:w="342" w:type="dxa"/>
          </w:tcPr>
          <w:p w14:paraId="48D0B4AC" w14:textId="77777777" w:rsidR="00AF7580" w:rsidRPr="00837CEB" w:rsidRDefault="00AF7580" w:rsidP="00BC5151">
            <w:pPr>
              <w:pStyle w:val="NoSpacing"/>
              <w:jc w:val="both"/>
              <w:rPr>
                <w:rFonts w:ascii="Times New Roman" w:hAnsi="Times New Roman"/>
                <w:sz w:val="26"/>
                <w:szCs w:val="26"/>
              </w:rPr>
            </w:pPr>
          </w:p>
        </w:tc>
        <w:tc>
          <w:tcPr>
            <w:tcW w:w="990" w:type="dxa"/>
          </w:tcPr>
          <w:p w14:paraId="09B004C7" w14:textId="77777777" w:rsidR="00AF7580" w:rsidRPr="00837CEB" w:rsidRDefault="00AF7580" w:rsidP="00BC5151">
            <w:pPr>
              <w:pStyle w:val="NoSpacing"/>
              <w:jc w:val="both"/>
              <w:rPr>
                <w:rFonts w:ascii="Times New Roman" w:hAnsi="Times New Roman"/>
                <w:sz w:val="26"/>
                <w:szCs w:val="26"/>
              </w:rPr>
            </w:pPr>
          </w:p>
        </w:tc>
        <w:tc>
          <w:tcPr>
            <w:tcW w:w="8118" w:type="dxa"/>
          </w:tcPr>
          <w:p w14:paraId="40B3F50C" w14:textId="77777777" w:rsidR="00AF7580" w:rsidRPr="00837CEB" w:rsidRDefault="00AF7580" w:rsidP="00BC5151">
            <w:pPr>
              <w:pStyle w:val="NoSpacing"/>
              <w:jc w:val="both"/>
              <w:rPr>
                <w:rFonts w:ascii="Times New Roman" w:hAnsi="Times New Roman"/>
                <w:sz w:val="26"/>
                <w:szCs w:val="26"/>
              </w:rPr>
            </w:pPr>
          </w:p>
        </w:tc>
      </w:tr>
      <w:tr w:rsidR="00AF7580" w:rsidRPr="00E50F57" w14:paraId="67226547" w14:textId="77777777" w:rsidTr="00BC5151">
        <w:trPr>
          <w:trHeight w:val="150"/>
        </w:trPr>
        <w:tc>
          <w:tcPr>
            <w:tcW w:w="342" w:type="dxa"/>
          </w:tcPr>
          <w:p w14:paraId="12310A71" w14:textId="77777777" w:rsidR="00AF7580" w:rsidRPr="00E50F57" w:rsidRDefault="00AF7580" w:rsidP="00BC5151">
            <w:pPr>
              <w:spacing w:after="0" w:line="240" w:lineRule="auto"/>
              <w:rPr>
                <w:rFonts w:ascii="Times New Roman" w:hAnsi="Times New Roman"/>
                <w:sz w:val="26"/>
                <w:szCs w:val="26"/>
              </w:rPr>
            </w:pPr>
          </w:p>
        </w:tc>
        <w:tc>
          <w:tcPr>
            <w:tcW w:w="990" w:type="dxa"/>
            <w:shd w:val="clear" w:color="auto" w:fill="auto"/>
          </w:tcPr>
          <w:p w14:paraId="7E6A47AC" w14:textId="77777777" w:rsidR="00AF7580" w:rsidRPr="00E50F57" w:rsidRDefault="00AF7580" w:rsidP="00BC5151">
            <w:pPr>
              <w:pStyle w:val="NoSpacing"/>
              <w:rPr>
                <w:rFonts w:ascii="Times New Roman" w:hAnsi="Times New Roman"/>
                <w:sz w:val="26"/>
                <w:szCs w:val="26"/>
              </w:rPr>
            </w:pPr>
          </w:p>
        </w:tc>
        <w:tc>
          <w:tcPr>
            <w:tcW w:w="8118" w:type="dxa"/>
            <w:shd w:val="clear" w:color="auto" w:fill="auto"/>
          </w:tcPr>
          <w:p w14:paraId="4E4C7B48" w14:textId="77777777" w:rsidR="00AF7580" w:rsidRPr="00E50F57" w:rsidRDefault="00AF7580" w:rsidP="00BC5151">
            <w:pPr>
              <w:pStyle w:val="NoSpacing"/>
              <w:rPr>
                <w:rFonts w:ascii="Times New Roman" w:hAnsi="Times New Roman"/>
                <w:sz w:val="26"/>
                <w:szCs w:val="26"/>
              </w:rPr>
            </w:pPr>
          </w:p>
        </w:tc>
      </w:tr>
    </w:tbl>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AF7580" w:rsidRPr="00B212DC" w14:paraId="296BE76A" w14:textId="77777777" w:rsidTr="00BC5151">
        <w:trPr>
          <w:trHeight w:val="114"/>
        </w:trPr>
        <w:tc>
          <w:tcPr>
            <w:tcW w:w="9454" w:type="dxa"/>
            <w:tcBorders>
              <w:top w:val="single" w:sz="18" w:space="0" w:color="auto"/>
              <w:bottom w:val="single" w:sz="18" w:space="0" w:color="auto"/>
            </w:tcBorders>
          </w:tcPr>
          <w:p w14:paraId="2D9432C1" w14:textId="59B6F7BA" w:rsidR="00AF7580" w:rsidRPr="00B212DC" w:rsidRDefault="00AF7580" w:rsidP="00BC5151">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Pr>
                <w:rFonts w:ascii="Times New Roman" w:eastAsia="Times New Roman" w:hAnsi="Times New Roman"/>
                <w:b/>
                <w:sz w:val="26"/>
                <w:szCs w:val="26"/>
              </w:rPr>
              <w:t xml:space="preserve">University of Illinois </w:t>
            </w:r>
            <w:r w:rsidR="00AD2247">
              <w:rPr>
                <w:rFonts w:ascii="Times New Roman" w:eastAsia="Times New Roman" w:hAnsi="Times New Roman"/>
                <w:b/>
                <w:sz w:val="26"/>
                <w:szCs w:val="26"/>
              </w:rPr>
              <w:t xml:space="preserve">at </w:t>
            </w:r>
            <w:r>
              <w:rPr>
                <w:rFonts w:ascii="Times New Roman" w:eastAsia="Times New Roman" w:hAnsi="Times New Roman"/>
                <w:b/>
                <w:sz w:val="26"/>
                <w:szCs w:val="26"/>
              </w:rPr>
              <w:t>System Office</w:t>
            </w:r>
          </w:p>
        </w:tc>
      </w:tr>
    </w:tbl>
    <w:p w14:paraId="2B99840F" w14:textId="77777777" w:rsidR="00AF7580" w:rsidRDefault="00AF7580" w:rsidP="00AF758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AF7580" w:rsidRPr="00E50F57" w14:paraId="48CE7E90" w14:textId="77777777" w:rsidTr="00BC5151">
        <w:trPr>
          <w:trHeight w:val="120"/>
        </w:trPr>
        <w:tc>
          <w:tcPr>
            <w:tcW w:w="342" w:type="dxa"/>
            <w:tcBorders>
              <w:bottom w:val="double" w:sz="6" w:space="0" w:color="auto"/>
            </w:tcBorders>
          </w:tcPr>
          <w:p w14:paraId="3B6BEFEB" w14:textId="079181BF" w:rsidR="00AF7580" w:rsidRPr="00E50F57" w:rsidRDefault="00AD2247" w:rsidP="00BC5151">
            <w:pPr>
              <w:pStyle w:val="NoSpacing"/>
              <w:rPr>
                <w:rFonts w:ascii="Times New Roman" w:hAnsi="Times New Roman"/>
                <w:sz w:val="26"/>
                <w:szCs w:val="26"/>
              </w:rPr>
            </w:pPr>
            <w:r>
              <w:rPr>
                <w:rFonts w:ascii="Times New Roman" w:hAnsi="Times New Roman"/>
                <w:sz w:val="26"/>
                <w:szCs w:val="26"/>
              </w:rPr>
              <w:t>5</w:t>
            </w:r>
          </w:p>
        </w:tc>
        <w:tc>
          <w:tcPr>
            <w:tcW w:w="990" w:type="dxa"/>
            <w:tcBorders>
              <w:bottom w:val="double" w:sz="6" w:space="0" w:color="auto"/>
            </w:tcBorders>
          </w:tcPr>
          <w:p w14:paraId="36DFD440" w14:textId="77777777" w:rsidR="00AF7580" w:rsidRPr="00E50F57" w:rsidRDefault="00AF7580" w:rsidP="00BC5151">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43DE78D6" w14:textId="3B558389" w:rsidR="00AF7580" w:rsidRPr="009D6C8E" w:rsidRDefault="00AF7580" w:rsidP="00BC5151">
            <w:pPr>
              <w:pStyle w:val="NoSpacing"/>
              <w:rPr>
                <w:rFonts w:ascii="Times New Roman" w:hAnsi="Times New Roman"/>
                <w:sz w:val="26"/>
                <w:szCs w:val="26"/>
              </w:rPr>
            </w:pPr>
            <w:r w:rsidRPr="00AF7580">
              <w:rPr>
                <w:rFonts w:ascii="Times New Roman" w:hAnsi="Times New Roman"/>
                <w:spacing w:val="-3"/>
                <w:sz w:val="26"/>
                <w:szCs w:val="26"/>
              </w:rPr>
              <w:t>SHIELD Illinois Deployment</w:t>
            </w:r>
          </w:p>
        </w:tc>
      </w:tr>
      <w:tr w:rsidR="00AF7580" w:rsidRPr="001610D8" w14:paraId="74E1A772" w14:textId="77777777" w:rsidTr="00BC5151">
        <w:trPr>
          <w:trHeight w:val="648"/>
        </w:trPr>
        <w:tc>
          <w:tcPr>
            <w:tcW w:w="342" w:type="dxa"/>
          </w:tcPr>
          <w:p w14:paraId="34DA2577" w14:textId="77777777" w:rsidR="00AF7580" w:rsidRPr="001610D8" w:rsidRDefault="00AF7580" w:rsidP="00BC5151">
            <w:pPr>
              <w:pStyle w:val="NoSpacing"/>
              <w:rPr>
                <w:rFonts w:ascii="Times New Roman" w:hAnsi="Times New Roman"/>
                <w:sz w:val="26"/>
                <w:szCs w:val="26"/>
              </w:rPr>
            </w:pPr>
          </w:p>
        </w:tc>
        <w:tc>
          <w:tcPr>
            <w:tcW w:w="990" w:type="dxa"/>
          </w:tcPr>
          <w:p w14:paraId="2FDC2730" w14:textId="77777777" w:rsidR="00AF7580" w:rsidRDefault="00AF7580" w:rsidP="00BC5151">
            <w:pPr>
              <w:pStyle w:val="NoSpacing"/>
              <w:rPr>
                <w:rFonts w:ascii="Times New Roman" w:hAnsi="Times New Roman"/>
                <w:sz w:val="26"/>
                <w:szCs w:val="26"/>
              </w:rPr>
            </w:pPr>
          </w:p>
          <w:p w14:paraId="2BD837ED" w14:textId="77777777" w:rsidR="00AF7580" w:rsidRPr="001610D8" w:rsidRDefault="00AF7580" w:rsidP="00BC5151">
            <w:pPr>
              <w:pStyle w:val="NoSpacing"/>
              <w:rPr>
                <w:rFonts w:ascii="Times New Roman" w:hAnsi="Times New Roman"/>
                <w:sz w:val="26"/>
                <w:szCs w:val="26"/>
              </w:rPr>
            </w:pPr>
            <w:r w:rsidRPr="001610D8">
              <w:rPr>
                <w:rFonts w:ascii="Times New Roman" w:hAnsi="Times New Roman"/>
                <w:sz w:val="26"/>
                <w:szCs w:val="26"/>
              </w:rPr>
              <w:t>Item</w:t>
            </w:r>
            <w:r>
              <w:rPr>
                <w:rFonts w:ascii="Times New Roman" w:hAnsi="Times New Roman"/>
                <w:sz w:val="26"/>
                <w:szCs w:val="26"/>
              </w:rPr>
              <w:t xml:space="preserve">      </w:t>
            </w:r>
          </w:p>
        </w:tc>
        <w:tc>
          <w:tcPr>
            <w:tcW w:w="8118" w:type="dxa"/>
          </w:tcPr>
          <w:p w14:paraId="20E6509F" w14:textId="77777777" w:rsidR="00AF7580" w:rsidRPr="00045674" w:rsidRDefault="00AF7580" w:rsidP="00BC5151">
            <w:pPr>
              <w:pStyle w:val="NoSpacing"/>
              <w:jc w:val="both"/>
              <w:rPr>
                <w:rFonts w:ascii="Times New Roman" w:hAnsi="Times New Roman"/>
                <w:b/>
                <w:sz w:val="26"/>
                <w:szCs w:val="26"/>
              </w:rPr>
            </w:pPr>
          </w:p>
          <w:p w14:paraId="3EAFAF37" w14:textId="58D7951C" w:rsidR="00AF7580" w:rsidRPr="00045674" w:rsidRDefault="00AD2247" w:rsidP="00BC5151">
            <w:pPr>
              <w:pStyle w:val="NoSpacing"/>
              <w:jc w:val="both"/>
              <w:rPr>
                <w:rFonts w:ascii="Times New Roman" w:hAnsi="Times New Roman"/>
                <w:sz w:val="26"/>
                <w:szCs w:val="26"/>
              </w:rPr>
            </w:pPr>
            <w:r w:rsidRPr="00045674">
              <w:rPr>
                <w:rFonts w:ascii="Times New Roman" w:hAnsi="Times New Roman"/>
                <w:sz w:val="26"/>
                <w:szCs w:val="26"/>
              </w:rPr>
              <w:t>COVID-19 Saliva Testing Sample Collection and Courier Services</w:t>
            </w:r>
          </w:p>
        </w:tc>
      </w:tr>
      <w:tr w:rsidR="00AF7580" w:rsidRPr="001610D8" w14:paraId="7BC17868" w14:textId="77777777" w:rsidTr="00BC5151">
        <w:trPr>
          <w:trHeight w:val="315"/>
        </w:trPr>
        <w:tc>
          <w:tcPr>
            <w:tcW w:w="342" w:type="dxa"/>
          </w:tcPr>
          <w:p w14:paraId="0FE1B1C9" w14:textId="77777777" w:rsidR="00AF7580" w:rsidRPr="001610D8" w:rsidRDefault="00AF7580" w:rsidP="00BC5151">
            <w:pPr>
              <w:pStyle w:val="NoSpacing"/>
              <w:rPr>
                <w:rFonts w:ascii="Times New Roman" w:hAnsi="Times New Roman"/>
                <w:sz w:val="26"/>
                <w:szCs w:val="26"/>
              </w:rPr>
            </w:pPr>
            <w:r>
              <w:rPr>
                <w:rFonts w:ascii="Times New Roman" w:hAnsi="Times New Roman"/>
                <w:sz w:val="26"/>
                <w:szCs w:val="26"/>
              </w:rPr>
              <w:t xml:space="preserve"> </w:t>
            </w:r>
          </w:p>
        </w:tc>
        <w:tc>
          <w:tcPr>
            <w:tcW w:w="990" w:type="dxa"/>
          </w:tcPr>
          <w:p w14:paraId="606E18C0" w14:textId="77777777" w:rsidR="00AF7580" w:rsidRPr="001610D8" w:rsidRDefault="00AF7580" w:rsidP="00BC5151">
            <w:pPr>
              <w:pStyle w:val="NoSpacing"/>
              <w:rPr>
                <w:rFonts w:ascii="Times New Roman" w:hAnsi="Times New Roman"/>
                <w:sz w:val="26"/>
                <w:szCs w:val="26"/>
              </w:rPr>
            </w:pPr>
          </w:p>
          <w:p w14:paraId="7AB86872" w14:textId="77777777" w:rsidR="00AF7580" w:rsidRPr="001610D8" w:rsidRDefault="00AF7580" w:rsidP="00BC5151">
            <w:pPr>
              <w:pStyle w:val="NoSpacing"/>
              <w:rPr>
                <w:rFonts w:ascii="Times New Roman" w:hAnsi="Times New Roman"/>
                <w:sz w:val="26"/>
                <w:szCs w:val="26"/>
              </w:rPr>
            </w:pPr>
            <w:r w:rsidRPr="001610D8">
              <w:rPr>
                <w:rFonts w:ascii="Times New Roman" w:hAnsi="Times New Roman"/>
                <w:sz w:val="26"/>
                <w:szCs w:val="26"/>
              </w:rPr>
              <w:t>Cost</w:t>
            </w:r>
          </w:p>
        </w:tc>
        <w:tc>
          <w:tcPr>
            <w:tcW w:w="8118" w:type="dxa"/>
          </w:tcPr>
          <w:p w14:paraId="0F8BD06F" w14:textId="77777777" w:rsidR="00AF7580" w:rsidRPr="00045674" w:rsidRDefault="00AF7580" w:rsidP="00BC5151">
            <w:pPr>
              <w:pStyle w:val="NoSpacing"/>
              <w:rPr>
                <w:rFonts w:ascii="Times New Roman" w:hAnsi="Times New Roman"/>
                <w:sz w:val="26"/>
                <w:szCs w:val="26"/>
              </w:rPr>
            </w:pPr>
          </w:p>
          <w:tbl>
            <w:tblPr>
              <w:tblW w:w="9522" w:type="dxa"/>
              <w:tblLayout w:type="fixed"/>
              <w:tblCellMar>
                <w:left w:w="72" w:type="dxa"/>
                <w:right w:w="72" w:type="dxa"/>
              </w:tblCellMar>
              <w:tblLook w:val="0000" w:firstRow="0" w:lastRow="0" w:firstColumn="0" w:lastColumn="0" w:noHBand="0" w:noVBand="0"/>
            </w:tblPr>
            <w:tblGrid>
              <w:gridCol w:w="9522"/>
            </w:tblGrid>
            <w:tr w:rsidR="00AD2247" w:rsidRPr="00045674" w14:paraId="35C43F3F" w14:textId="77777777" w:rsidTr="00BC5151">
              <w:tc>
                <w:tcPr>
                  <w:tcW w:w="7931" w:type="dxa"/>
                </w:tcPr>
                <w:p w14:paraId="5F9D6AF0" w14:textId="77777777" w:rsidR="00AD2247" w:rsidRPr="00045674" w:rsidRDefault="00AD2247" w:rsidP="00AD2247">
                  <w:pPr>
                    <w:tabs>
                      <w:tab w:val="left" w:pos="-720"/>
                      <w:tab w:val="left" w:pos="0"/>
                      <w:tab w:val="left" w:pos="720"/>
                      <w:tab w:val="left" w:pos="1080"/>
                      <w:tab w:val="left" w:pos="1440"/>
                    </w:tabs>
                    <w:suppressAutoHyphens/>
                    <w:jc w:val="both"/>
                    <w:rPr>
                      <w:rFonts w:ascii="Times New Roman" w:hAnsi="Times New Roman"/>
                      <w:sz w:val="26"/>
                      <w:szCs w:val="26"/>
                    </w:rPr>
                  </w:pPr>
                  <w:r w:rsidRPr="00045674">
                    <w:rPr>
                      <w:rFonts w:ascii="Times New Roman" w:hAnsi="Times New Roman"/>
                      <w:sz w:val="26"/>
                      <w:szCs w:val="26"/>
                    </w:rPr>
                    <w:t>Estimated Total $16M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2700"/>
                    <w:gridCol w:w="1800"/>
                  </w:tblGrid>
                  <w:tr w:rsidR="00AD2247" w:rsidRPr="00045674" w14:paraId="510392CB" w14:textId="77777777" w:rsidTr="00BC5151">
                    <w:tc>
                      <w:tcPr>
                        <w:tcW w:w="3175" w:type="dxa"/>
                        <w:shd w:val="clear" w:color="auto" w:fill="auto"/>
                      </w:tcPr>
                      <w:p w14:paraId="351C64C9" w14:textId="77777777" w:rsidR="00AD2247" w:rsidRPr="00045674" w:rsidRDefault="00AD2247" w:rsidP="00AD2247">
                        <w:pPr>
                          <w:tabs>
                            <w:tab w:val="left" w:pos="-720"/>
                            <w:tab w:val="left" w:pos="0"/>
                            <w:tab w:val="left" w:pos="720"/>
                            <w:tab w:val="left" w:pos="1080"/>
                            <w:tab w:val="left" w:pos="1440"/>
                          </w:tabs>
                          <w:suppressAutoHyphens/>
                          <w:jc w:val="both"/>
                          <w:rPr>
                            <w:rFonts w:ascii="Times New Roman" w:hAnsi="Times New Roman"/>
                            <w:b/>
                            <w:sz w:val="26"/>
                            <w:szCs w:val="26"/>
                          </w:rPr>
                        </w:pPr>
                        <w:r w:rsidRPr="00045674">
                          <w:rPr>
                            <w:rFonts w:ascii="Times New Roman" w:hAnsi="Times New Roman"/>
                            <w:b/>
                            <w:sz w:val="26"/>
                            <w:szCs w:val="26"/>
                          </w:rPr>
                          <w:t>Vendor</w:t>
                        </w:r>
                      </w:p>
                    </w:tc>
                    <w:tc>
                      <w:tcPr>
                        <w:tcW w:w="2700" w:type="dxa"/>
                        <w:shd w:val="clear" w:color="auto" w:fill="auto"/>
                      </w:tcPr>
                      <w:p w14:paraId="1D534691" w14:textId="77777777" w:rsidR="00AD2247" w:rsidRPr="00045674" w:rsidRDefault="00AD2247" w:rsidP="00AD2247">
                        <w:pPr>
                          <w:tabs>
                            <w:tab w:val="left" w:pos="-720"/>
                            <w:tab w:val="left" w:pos="0"/>
                            <w:tab w:val="left" w:pos="720"/>
                            <w:tab w:val="left" w:pos="1080"/>
                            <w:tab w:val="left" w:pos="1440"/>
                          </w:tabs>
                          <w:suppressAutoHyphens/>
                          <w:jc w:val="both"/>
                          <w:rPr>
                            <w:rFonts w:ascii="Times New Roman" w:hAnsi="Times New Roman"/>
                            <w:b/>
                            <w:sz w:val="26"/>
                            <w:szCs w:val="26"/>
                          </w:rPr>
                        </w:pPr>
                        <w:r w:rsidRPr="00045674">
                          <w:rPr>
                            <w:rFonts w:ascii="Times New Roman" w:hAnsi="Times New Roman"/>
                            <w:b/>
                            <w:sz w:val="26"/>
                            <w:szCs w:val="26"/>
                          </w:rPr>
                          <w:t>Contract Term</w:t>
                        </w:r>
                      </w:p>
                    </w:tc>
                    <w:tc>
                      <w:tcPr>
                        <w:tcW w:w="1800" w:type="dxa"/>
                        <w:shd w:val="clear" w:color="auto" w:fill="auto"/>
                      </w:tcPr>
                      <w:p w14:paraId="1EC6F076" w14:textId="77777777" w:rsidR="00AD2247" w:rsidRPr="00045674" w:rsidRDefault="00AD2247" w:rsidP="00AD2247">
                        <w:pPr>
                          <w:tabs>
                            <w:tab w:val="left" w:pos="-720"/>
                            <w:tab w:val="left" w:pos="0"/>
                            <w:tab w:val="left" w:pos="720"/>
                            <w:tab w:val="left" w:pos="1080"/>
                            <w:tab w:val="left" w:pos="1440"/>
                          </w:tabs>
                          <w:suppressAutoHyphens/>
                          <w:jc w:val="both"/>
                          <w:rPr>
                            <w:rFonts w:ascii="Times New Roman" w:hAnsi="Times New Roman"/>
                            <w:b/>
                            <w:sz w:val="26"/>
                            <w:szCs w:val="26"/>
                          </w:rPr>
                        </w:pPr>
                        <w:r w:rsidRPr="00045674">
                          <w:rPr>
                            <w:rFonts w:ascii="Times New Roman" w:hAnsi="Times New Roman"/>
                            <w:b/>
                            <w:sz w:val="26"/>
                            <w:szCs w:val="26"/>
                          </w:rPr>
                          <w:t>Estimated Amount</w:t>
                        </w:r>
                      </w:p>
                    </w:tc>
                  </w:tr>
                  <w:tr w:rsidR="00AD2247" w:rsidRPr="00045674" w14:paraId="12E53CC2" w14:textId="77777777" w:rsidTr="00BC5151">
                    <w:tc>
                      <w:tcPr>
                        <w:tcW w:w="3175" w:type="dxa"/>
                        <w:shd w:val="clear" w:color="auto" w:fill="auto"/>
                      </w:tcPr>
                      <w:p w14:paraId="11234ADE" w14:textId="77777777" w:rsidR="00AD2247" w:rsidRPr="00045674" w:rsidRDefault="00AD2247" w:rsidP="00AD2247">
                        <w:pPr>
                          <w:tabs>
                            <w:tab w:val="left" w:pos="-720"/>
                            <w:tab w:val="left" w:pos="0"/>
                            <w:tab w:val="left" w:pos="720"/>
                            <w:tab w:val="left" w:pos="1080"/>
                            <w:tab w:val="left" w:pos="1440"/>
                          </w:tabs>
                          <w:suppressAutoHyphens/>
                          <w:jc w:val="both"/>
                          <w:rPr>
                            <w:rFonts w:ascii="Times New Roman" w:hAnsi="Times New Roman"/>
                            <w:sz w:val="26"/>
                            <w:szCs w:val="26"/>
                          </w:rPr>
                        </w:pPr>
                        <w:r w:rsidRPr="00045674">
                          <w:rPr>
                            <w:rFonts w:ascii="Times New Roman" w:hAnsi="Times New Roman"/>
                            <w:sz w:val="26"/>
                            <w:szCs w:val="26"/>
                          </w:rPr>
                          <w:t>Preventative Health Partners IL, S. C.</w:t>
                        </w:r>
                      </w:p>
                    </w:tc>
                    <w:tc>
                      <w:tcPr>
                        <w:tcW w:w="2700" w:type="dxa"/>
                        <w:shd w:val="clear" w:color="auto" w:fill="auto"/>
                      </w:tcPr>
                      <w:p w14:paraId="11FBE751" w14:textId="77777777" w:rsidR="00AD2247" w:rsidRPr="00045674" w:rsidRDefault="00AD2247" w:rsidP="00AD2247">
                        <w:pPr>
                          <w:tabs>
                            <w:tab w:val="left" w:pos="-720"/>
                            <w:tab w:val="left" w:pos="0"/>
                            <w:tab w:val="left" w:pos="720"/>
                            <w:tab w:val="left" w:pos="1080"/>
                            <w:tab w:val="left" w:pos="1440"/>
                          </w:tabs>
                          <w:suppressAutoHyphens/>
                          <w:jc w:val="both"/>
                          <w:rPr>
                            <w:rFonts w:ascii="Times New Roman" w:hAnsi="Times New Roman"/>
                            <w:sz w:val="26"/>
                            <w:szCs w:val="26"/>
                          </w:rPr>
                        </w:pPr>
                        <w:r w:rsidRPr="00045674">
                          <w:rPr>
                            <w:rFonts w:ascii="Times New Roman" w:hAnsi="Times New Roman"/>
                            <w:sz w:val="26"/>
                            <w:szCs w:val="26"/>
                          </w:rPr>
                          <w:t>July 22, 2022 through June 30, 2023</w:t>
                        </w:r>
                      </w:p>
                    </w:tc>
                    <w:tc>
                      <w:tcPr>
                        <w:tcW w:w="1800" w:type="dxa"/>
                        <w:shd w:val="clear" w:color="auto" w:fill="auto"/>
                      </w:tcPr>
                      <w:p w14:paraId="07E5B88A" w14:textId="77777777" w:rsidR="00AD2247" w:rsidRPr="00045674" w:rsidRDefault="00AD2247" w:rsidP="00AD2247">
                        <w:pPr>
                          <w:tabs>
                            <w:tab w:val="left" w:pos="-720"/>
                            <w:tab w:val="left" w:pos="0"/>
                            <w:tab w:val="left" w:pos="720"/>
                            <w:tab w:val="left" w:pos="1080"/>
                            <w:tab w:val="left" w:pos="1440"/>
                          </w:tabs>
                          <w:suppressAutoHyphens/>
                          <w:jc w:val="both"/>
                          <w:rPr>
                            <w:rFonts w:ascii="Times New Roman" w:hAnsi="Times New Roman"/>
                            <w:sz w:val="26"/>
                            <w:szCs w:val="26"/>
                          </w:rPr>
                        </w:pPr>
                        <w:r w:rsidRPr="00045674">
                          <w:rPr>
                            <w:rFonts w:ascii="Times New Roman" w:hAnsi="Times New Roman"/>
                            <w:sz w:val="26"/>
                            <w:szCs w:val="26"/>
                          </w:rPr>
                          <w:t>$8M</w:t>
                        </w:r>
                      </w:p>
                    </w:tc>
                  </w:tr>
                  <w:tr w:rsidR="00AD2247" w:rsidRPr="00045674" w14:paraId="7F8C506C" w14:textId="77777777" w:rsidTr="00BC5151">
                    <w:tc>
                      <w:tcPr>
                        <w:tcW w:w="3175" w:type="dxa"/>
                        <w:shd w:val="clear" w:color="auto" w:fill="auto"/>
                      </w:tcPr>
                      <w:p w14:paraId="7F58A1E9" w14:textId="77777777" w:rsidR="00AD2247" w:rsidRPr="00045674" w:rsidRDefault="00AD2247" w:rsidP="00AD2247">
                        <w:pPr>
                          <w:tabs>
                            <w:tab w:val="left" w:pos="-720"/>
                            <w:tab w:val="left" w:pos="0"/>
                            <w:tab w:val="left" w:pos="720"/>
                            <w:tab w:val="left" w:pos="1080"/>
                            <w:tab w:val="left" w:pos="1440"/>
                          </w:tabs>
                          <w:suppressAutoHyphens/>
                          <w:jc w:val="both"/>
                          <w:rPr>
                            <w:rFonts w:ascii="Times New Roman" w:hAnsi="Times New Roman"/>
                            <w:sz w:val="26"/>
                            <w:szCs w:val="26"/>
                          </w:rPr>
                        </w:pPr>
                        <w:proofErr w:type="spellStart"/>
                        <w:r w:rsidRPr="00045674">
                          <w:rPr>
                            <w:rFonts w:ascii="Times New Roman" w:hAnsi="Times New Roman"/>
                            <w:sz w:val="26"/>
                            <w:szCs w:val="26"/>
                          </w:rPr>
                          <w:t>Transpara</w:t>
                        </w:r>
                        <w:proofErr w:type="spellEnd"/>
                        <w:r w:rsidRPr="00045674">
                          <w:rPr>
                            <w:rFonts w:ascii="Times New Roman" w:hAnsi="Times New Roman"/>
                            <w:sz w:val="26"/>
                            <w:szCs w:val="26"/>
                          </w:rPr>
                          <w:t xml:space="preserve"> EHLP, LLC dba Zebra Health Solutions</w:t>
                        </w:r>
                      </w:p>
                    </w:tc>
                    <w:tc>
                      <w:tcPr>
                        <w:tcW w:w="2700" w:type="dxa"/>
                        <w:shd w:val="clear" w:color="auto" w:fill="auto"/>
                      </w:tcPr>
                      <w:p w14:paraId="064853C5" w14:textId="77777777" w:rsidR="00AD2247" w:rsidRPr="00045674" w:rsidRDefault="00AD2247" w:rsidP="00AD2247">
                        <w:pPr>
                          <w:tabs>
                            <w:tab w:val="left" w:pos="-720"/>
                            <w:tab w:val="left" w:pos="0"/>
                            <w:tab w:val="left" w:pos="720"/>
                            <w:tab w:val="left" w:pos="1080"/>
                            <w:tab w:val="left" w:pos="1440"/>
                          </w:tabs>
                          <w:suppressAutoHyphens/>
                          <w:jc w:val="both"/>
                          <w:rPr>
                            <w:rFonts w:ascii="Times New Roman" w:hAnsi="Times New Roman"/>
                            <w:sz w:val="26"/>
                            <w:szCs w:val="26"/>
                          </w:rPr>
                        </w:pPr>
                        <w:r w:rsidRPr="00045674">
                          <w:rPr>
                            <w:rFonts w:ascii="Times New Roman" w:hAnsi="Times New Roman"/>
                            <w:sz w:val="26"/>
                            <w:szCs w:val="26"/>
                          </w:rPr>
                          <w:t>July 22, 2022 through June 30, 2023</w:t>
                        </w:r>
                      </w:p>
                    </w:tc>
                    <w:tc>
                      <w:tcPr>
                        <w:tcW w:w="1800" w:type="dxa"/>
                        <w:shd w:val="clear" w:color="auto" w:fill="auto"/>
                      </w:tcPr>
                      <w:p w14:paraId="1FC2643E" w14:textId="77777777" w:rsidR="00AD2247" w:rsidRPr="00045674" w:rsidRDefault="00AD2247" w:rsidP="00AD2247">
                        <w:pPr>
                          <w:tabs>
                            <w:tab w:val="left" w:pos="-720"/>
                            <w:tab w:val="left" w:pos="0"/>
                            <w:tab w:val="left" w:pos="720"/>
                            <w:tab w:val="left" w:pos="1080"/>
                            <w:tab w:val="left" w:pos="1440"/>
                          </w:tabs>
                          <w:suppressAutoHyphens/>
                          <w:jc w:val="both"/>
                          <w:rPr>
                            <w:rFonts w:ascii="Times New Roman" w:hAnsi="Times New Roman"/>
                            <w:sz w:val="26"/>
                            <w:szCs w:val="26"/>
                          </w:rPr>
                        </w:pPr>
                        <w:r w:rsidRPr="00045674">
                          <w:rPr>
                            <w:rFonts w:ascii="Times New Roman" w:hAnsi="Times New Roman"/>
                            <w:sz w:val="26"/>
                            <w:szCs w:val="26"/>
                          </w:rPr>
                          <w:t>$8M</w:t>
                        </w:r>
                      </w:p>
                    </w:tc>
                  </w:tr>
                </w:tbl>
                <w:p w14:paraId="44F63E63" w14:textId="77777777" w:rsidR="00AD2247" w:rsidRPr="00045674" w:rsidRDefault="00AD2247" w:rsidP="00AD2247">
                  <w:pPr>
                    <w:tabs>
                      <w:tab w:val="left" w:pos="-720"/>
                      <w:tab w:val="left" w:pos="0"/>
                      <w:tab w:val="left" w:pos="720"/>
                      <w:tab w:val="left" w:pos="1080"/>
                      <w:tab w:val="left" w:pos="1440"/>
                    </w:tabs>
                    <w:suppressAutoHyphens/>
                    <w:jc w:val="both"/>
                    <w:rPr>
                      <w:rFonts w:ascii="Times New Roman" w:hAnsi="Times New Roman"/>
                      <w:sz w:val="26"/>
                      <w:szCs w:val="26"/>
                    </w:rPr>
                  </w:pPr>
                </w:p>
              </w:tc>
            </w:tr>
          </w:tbl>
          <w:p w14:paraId="5F2724F3" w14:textId="77777777" w:rsidR="00AF7580" w:rsidRPr="00045674" w:rsidRDefault="00AF7580" w:rsidP="00BC5151">
            <w:pPr>
              <w:pStyle w:val="NoSpacing"/>
              <w:rPr>
                <w:rFonts w:ascii="Times New Roman" w:hAnsi="Times New Roman"/>
                <w:sz w:val="26"/>
                <w:szCs w:val="26"/>
              </w:rPr>
            </w:pPr>
          </w:p>
        </w:tc>
      </w:tr>
      <w:tr w:rsidR="00AF7580" w:rsidRPr="001610D8" w14:paraId="6D72531E" w14:textId="77777777" w:rsidTr="00BC5151">
        <w:trPr>
          <w:trHeight w:val="150"/>
        </w:trPr>
        <w:tc>
          <w:tcPr>
            <w:tcW w:w="342" w:type="dxa"/>
          </w:tcPr>
          <w:p w14:paraId="483530D5" w14:textId="77777777" w:rsidR="00AF7580" w:rsidRPr="001610D8" w:rsidRDefault="00AF7580" w:rsidP="00BC5151">
            <w:pPr>
              <w:pStyle w:val="NoSpacing"/>
              <w:rPr>
                <w:rFonts w:ascii="Times New Roman" w:hAnsi="Times New Roman"/>
                <w:sz w:val="26"/>
                <w:szCs w:val="26"/>
              </w:rPr>
            </w:pPr>
          </w:p>
        </w:tc>
        <w:tc>
          <w:tcPr>
            <w:tcW w:w="990" w:type="dxa"/>
            <w:shd w:val="clear" w:color="auto" w:fill="auto"/>
          </w:tcPr>
          <w:p w14:paraId="18E70B35" w14:textId="77777777" w:rsidR="00AF7580" w:rsidRDefault="00AF7580" w:rsidP="00BC5151">
            <w:pPr>
              <w:pStyle w:val="NoSpacing"/>
              <w:rPr>
                <w:rFonts w:ascii="Times New Roman" w:hAnsi="Times New Roman"/>
                <w:sz w:val="26"/>
                <w:szCs w:val="26"/>
              </w:rPr>
            </w:pPr>
          </w:p>
          <w:p w14:paraId="5BB17EA0" w14:textId="77777777" w:rsidR="00AD2247" w:rsidRDefault="00AD2247" w:rsidP="00BC5151">
            <w:pPr>
              <w:pStyle w:val="NoSpacing"/>
              <w:rPr>
                <w:rFonts w:ascii="Times New Roman" w:hAnsi="Times New Roman"/>
                <w:sz w:val="26"/>
                <w:szCs w:val="26"/>
              </w:rPr>
            </w:pPr>
          </w:p>
          <w:p w14:paraId="3B9F2961" w14:textId="56AEF96B" w:rsidR="00AD2247" w:rsidRPr="001610D8" w:rsidRDefault="00AD2247" w:rsidP="00BC5151">
            <w:pPr>
              <w:pStyle w:val="NoSpacing"/>
              <w:rPr>
                <w:rFonts w:ascii="Times New Roman" w:hAnsi="Times New Roman"/>
                <w:sz w:val="26"/>
                <w:szCs w:val="26"/>
              </w:rPr>
            </w:pPr>
            <w:r w:rsidRPr="00AD2247">
              <w:rPr>
                <w:rFonts w:ascii="Times New Roman" w:hAnsi="Times New Roman"/>
                <w:sz w:val="26"/>
                <w:szCs w:val="26"/>
              </w:rPr>
              <w:tab/>
              <w:t>Vendor</w:t>
            </w:r>
          </w:p>
        </w:tc>
        <w:tc>
          <w:tcPr>
            <w:tcW w:w="8118" w:type="dxa"/>
            <w:shd w:val="clear" w:color="auto" w:fill="auto"/>
          </w:tcPr>
          <w:p w14:paraId="6174703C" w14:textId="4B029306" w:rsidR="00AD2247" w:rsidRDefault="00AD2247"/>
          <w:p w14:paraId="3CCF363B" w14:textId="77777777" w:rsidR="00AD2247" w:rsidRPr="00045674" w:rsidRDefault="00AD2247">
            <w:pP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687"/>
            </w:tblGrid>
            <w:tr w:rsidR="00AD2247" w:rsidRPr="00045674" w14:paraId="479B59A0" w14:textId="77777777" w:rsidTr="00BC5151">
              <w:tc>
                <w:tcPr>
                  <w:tcW w:w="3085" w:type="dxa"/>
                  <w:shd w:val="clear" w:color="auto" w:fill="auto"/>
                </w:tcPr>
                <w:p w14:paraId="3B629832" w14:textId="77777777" w:rsidR="00AD2247" w:rsidRPr="00045674" w:rsidRDefault="00AD2247" w:rsidP="00AD2247">
                  <w:pPr>
                    <w:rPr>
                      <w:rFonts w:ascii="Times New Roman" w:hAnsi="Times New Roman"/>
                      <w:b/>
                      <w:sz w:val="26"/>
                      <w:szCs w:val="26"/>
                    </w:rPr>
                  </w:pPr>
                  <w:r w:rsidRPr="00045674">
                    <w:rPr>
                      <w:rFonts w:ascii="Times New Roman" w:hAnsi="Times New Roman"/>
                      <w:b/>
                      <w:sz w:val="26"/>
                      <w:szCs w:val="26"/>
                    </w:rPr>
                    <w:t>Vendor</w:t>
                  </w:r>
                </w:p>
              </w:tc>
              <w:tc>
                <w:tcPr>
                  <w:tcW w:w="4687" w:type="dxa"/>
                  <w:shd w:val="clear" w:color="auto" w:fill="auto"/>
                </w:tcPr>
                <w:p w14:paraId="507585D0" w14:textId="77777777" w:rsidR="00AD2247" w:rsidRPr="00045674" w:rsidRDefault="00AD2247" w:rsidP="00AD2247">
                  <w:pPr>
                    <w:rPr>
                      <w:rFonts w:ascii="Times New Roman" w:hAnsi="Times New Roman"/>
                      <w:b/>
                      <w:sz w:val="26"/>
                      <w:szCs w:val="26"/>
                    </w:rPr>
                  </w:pPr>
                  <w:r w:rsidRPr="00045674">
                    <w:rPr>
                      <w:rFonts w:ascii="Times New Roman" w:hAnsi="Times New Roman"/>
                      <w:b/>
                      <w:sz w:val="26"/>
                      <w:szCs w:val="26"/>
                    </w:rPr>
                    <w:t>Location</w:t>
                  </w:r>
                </w:p>
              </w:tc>
            </w:tr>
            <w:tr w:rsidR="00AD2247" w:rsidRPr="00045674" w14:paraId="306CDC55" w14:textId="77777777" w:rsidTr="00BC5151">
              <w:tc>
                <w:tcPr>
                  <w:tcW w:w="3085" w:type="dxa"/>
                  <w:shd w:val="clear" w:color="auto" w:fill="auto"/>
                </w:tcPr>
                <w:p w14:paraId="2DCA1988" w14:textId="77777777" w:rsidR="00AD2247" w:rsidRPr="00045674" w:rsidRDefault="00AD2247" w:rsidP="00AD2247">
                  <w:pPr>
                    <w:rPr>
                      <w:rFonts w:ascii="Times New Roman" w:hAnsi="Times New Roman"/>
                      <w:sz w:val="26"/>
                      <w:szCs w:val="26"/>
                    </w:rPr>
                  </w:pPr>
                  <w:r w:rsidRPr="00045674">
                    <w:rPr>
                      <w:rFonts w:ascii="Times New Roman" w:hAnsi="Times New Roman"/>
                      <w:sz w:val="26"/>
                      <w:szCs w:val="26"/>
                    </w:rPr>
                    <w:t>Preventative Health Partners IL, S. C.</w:t>
                  </w:r>
                </w:p>
              </w:tc>
              <w:tc>
                <w:tcPr>
                  <w:tcW w:w="4687" w:type="dxa"/>
                  <w:shd w:val="clear" w:color="auto" w:fill="auto"/>
                </w:tcPr>
                <w:p w14:paraId="3D42380B" w14:textId="77777777" w:rsidR="00AD2247" w:rsidRPr="00045674" w:rsidRDefault="00AD2247" w:rsidP="00AD2247">
                  <w:pPr>
                    <w:rPr>
                      <w:rFonts w:ascii="Times New Roman" w:hAnsi="Times New Roman"/>
                      <w:sz w:val="26"/>
                      <w:szCs w:val="26"/>
                    </w:rPr>
                  </w:pPr>
                  <w:r w:rsidRPr="00045674">
                    <w:rPr>
                      <w:rFonts w:ascii="Times New Roman" w:hAnsi="Times New Roman"/>
                      <w:sz w:val="26"/>
                      <w:szCs w:val="26"/>
                    </w:rPr>
                    <w:t>Lake Bluff, IL</w:t>
                  </w:r>
                </w:p>
              </w:tc>
            </w:tr>
            <w:tr w:rsidR="00AD2247" w:rsidRPr="00045674" w14:paraId="04316EF3" w14:textId="77777777" w:rsidTr="00BC5151">
              <w:tc>
                <w:tcPr>
                  <w:tcW w:w="3085" w:type="dxa"/>
                  <w:shd w:val="clear" w:color="auto" w:fill="auto"/>
                </w:tcPr>
                <w:p w14:paraId="5B4D76A7" w14:textId="77777777" w:rsidR="00AD2247" w:rsidRPr="00045674" w:rsidRDefault="00AD2247" w:rsidP="00AD2247">
                  <w:pPr>
                    <w:tabs>
                      <w:tab w:val="left" w:pos="-720"/>
                      <w:tab w:val="left" w:pos="0"/>
                      <w:tab w:val="left" w:pos="720"/>
                      <w:tab w:val="left" w:pos="1080"/>
                      <w:tab w:val="left" w:pos="1440"/>
                    </w:tabs>
                    <w:suppressAutoHyphens/>
                    <w:rPr>
                      <w:rFonts w:ascii="Times New Roman" w:hAnsi="Times New Roman"/>
                      <w:sz w:val="26"/>
                      <w:szCs w:val="26"/>
                    </w:rPr>
                  </w:pPr>
                  <w:proofErr w:type="spellStart"/>
                  <w:r w:rsidRPr="00045674">
                    <w:rPr>
                      <w:rFonts w:ascii="Times New Roman" w:hAnsi="Times New Roman"/>
                      <w:sz w:val="26"/>
                      <w:szCs w:val="26"/>
                    </w:rPr>
                    <w:t>Transpara</w:t>
                  </w:r>
                  <w:proofErr w:type="spellEnd"/>
                  <w:r w:rsidRPr="00045674">
                    <w:rPr>
                      <w:rFonts w:ascii="Times New Roman" w:hAnsi="Times New Roman"/>
                      <w:sz w:val="26"/>
                      <w:szCs w:val="26"/>
                    </w:rPr>
                    <w:t xml:space="preserve"> EHLP, LLC dba Zebra Health Solutions</w:t>
                  </w:r>
                </w:p>
              </w:tc>
              <w:tc>
                <w:tcPr>
                  <w:tcW w:w="4687" w:type="dxa"/>
                  <w:shd w:val="clear" w:color="auto" w:fill="auto"/>
                </w:tcPr>
                <w:p w14:paraId="45CDD356" w14:textId="77777777" w:rsidR="00AD2247" w:rsidRPr="00045674" w:rsidRDefault="00AD2247" w:rsidP="00AD2247">
                  <w:pPr>
                    <w:rPr>
                      <w:rFonts w:ascii="Times New Roman" w:hAnsi="Times New Roman"/>
                      <w:sz w:val="26"/>
                      <w:szCs w:val="26"/>
                    </w:rPr>
                  </w:pPr>
                  <w:r w:rsidRPr="00045674">
                    <w:rPr>
                      <w:rFonts w:ascii="Times New Roman" w:hAnsi="Times New Roman"/>
                      <w:sz w:val="26"/>
                      <w:szCs w:val="26"/>
                    </w:rPr>
                    <w:t>Seattle, WA</w:t>
                  </w:r>
                </w:p>
              </w:tc>
            </w:tr>
          </w:tbl>
          <w:p w14:paraId="64034B72" w14:textId="10F252E3" w:rsidR="00AF7580" w:rsidRPr="001610D8" w:rsidRDefault="00AF7580" w:rsidP="00BC5151">
            <w:pPr>
              <w:tabs>
                <w:tab w:val="left" w:pos="450"/>
                <w:tab w:val="left" w:pos="1080"/>
              </w:tabs>
              <w:jc w:val="both"/>
              <w:rPr>
                <w:rFonts w:ascii="Times New Roman" w:hAnsi="Times New Roman"/>
                <w:sz w:val="26"/>
                <w:szCs w:val="26"/>
              </w:rPr>
            </w:pPr>
          </w:p>
        </w:tc>
      </w:tr>
      <w:tr w:rsidR="00AF7580" w:rsidRPr="001610D8" w14:paraId="562CD825" w14:textId="77777777" w:rsidTr="00BC5151">
        <w:trPr>
          <w:trHeight w:val="4743"/>
        </w:trPr>
        <w:tc>
          <w:tcPr>
            <w:tcW w:w="342" w:type="dxa"/>
          </w:tcPr>
          <w:p w14:paraId="55EB85A8" w14:textId="77777777" w:rsidR="00AF7580" w:rsidRPr="001610D8" w:rsidRDefault="00AF7580" w:rsidP="00BC5151">
            <w:pPr>
              <w:pStyle w:val="NoSpacing"/>
              <w:rPr>
                <w:rFonts w:ascii="Times New Roman" w:hAnsi="Times New Roman"/>
                <w:sz w:val="26"/>
                <w:szCs w:val="26"/>
              </w:rPr>
            </w:pPr>
          </w:p>
        </w:tc>
        <w:tc>
          <w:tcPr>
            <w:tcW w:w="990" w:type="dxa"/>
            <w:shd w:val="clear" w:color="auto" w:fill="auto"/>
          </w:tcPr>
          <w:p w14:paraId="47735D44" w14:textId="77777777" w:rsidR="00AF7580" w:rsidRPr="001610D8" w:rsidRDefault="00AF7580" w:rsidP="00BC5151">
            <w:pPr>
              <w:pStyle w:val="NoSpacing"/>
              <w:rPr>
                <w:rFonts w:ascii="Times New Roman" w:hAnsi="Times New Roman"/>
                <w:sz w:val="26"/>
                <w:szCs w:val="26"/>
              </w:rPr>
            </w:pPr>
          </w:p>
        </w:tc>
        <w:tc>
          <w:tcPr>
            <w:tcW w:w="8118" w:type="dxa"/>
            <w:shd w:val="clear" w:color="auto" w:fill="auto"/>
          </w:tcPr>
          <w:p w14:paraId="589F1DF3" w14:textId="77777777" w:rsidR="00AD2247" w:rsidRPr="00AD2247" w:rsidRDefault="00AD2247" w:rsidP="00AD2247">
            <w:pPr>
              <w:pStyle w:val="NoSpacing"/>
              <w:rPr>
                <w:rFonts w:ascii="Times New Roman" w:hAnsi="Times New Roman"/>
                <w:sz w:val="26"/>
                <w:szCs w:val="26"/>
              </w:rPr>
            </w:pPr>
            <w:r w:rsidRPr="00AD2247">
              <w:rPr>
                <w:rFonts w:ascii="Times New Roman" w:hAnsi="Times New Roman"/>
                <w:sz w:val="26"/>
                <w:szCs w:val="26"/>
              </w:rPr>
              <w:tab/>
            </w:r>
          </w:p>
          <w:p w14:paraId="223C34E3" w14:textId="77777777" w:rsidR="00AD2247" w:rsidRPr="00AD2247" w:rsidRDefault="00AD2247" w:rsidP="00AD2247">
            <w:pPr>
              <w:pStyle w:val="NoSpacing"/>
              <w:rPr>
                <w:rFonts w:ascii="Times New Roman" w:hAnsi="Times New Roman"/>
                <w:sz w:val="26"/>
                <w:szCs w:val="26"/>
              </w:rPr>
            </w:pPr>
          </w:p>
          <w:p w14:paraId="7AC5A454" w14:textId="77777777" w:rsidR="00AD2247" w:rsidRPr="00AD2247" w:rsidRDefault="00AD2247" w:rsidP="00AD2247">
            <w:pPr>
              <w:pStyle w:val="NoSpacing"/>
              <w:rPr>
                <w:rFonts w:ascii="Times New Roman" w:hAnsi="Times New Roman"/>
                <w:sz w:val="26"/>
                <w:szCs w:val="26"/>
              </w:rPr>
            </w:pPr>
            <w:r w:rsidRPr="00AD2247">
              <w:rPr>
                <w:rFonts w:ascii="Times New Roman" w:hAnsi="Times New Roman"/>
                <w:sz w:val="26"/>
                <w:szCs w:val="26"/>
              </w:rPr>
              <w:t>Exempt from competitive selection procedures in accordance with the Illinois Procurement Code (30 ILCS 500/1-13).</w:t>
            </w:r>
          </w:p>
          <w:p w14:paraId="0B3E2FBE" w14:textId="77777777" w:rsidR="00AD2247" w:rsidRPr="00AD2247" w:rsidRDefault="00AD2247" w:rsidP="00AD2247">
            <w:pPr>
              <w:pStyle w:val="NoSpacing"/>
              <w:rPr>
                <w:rFonts w:ascii="Times New Roman" w:hAnsi="Times New Roman"/>
                <w:sz w:val="26"/>
                <w:szCs w:val="26"/>
              </w:rPr>
            </w:pPr>
          </w:p>
          <w:p w14:paraId="6BBA3E00" w14:textId="0734E95F" w:rsidR="00AD2247" w:rsidRPr="00AD2247" w:rsidRDefault="00AD2247" w:rsidP="00AD2247">
            <w:pPr>
              <w:pStyle w:val="NoSpacing"/>
              <w:rPr>
                <w:rFonts w:ascii="Times New Roman" w:hAnsi="Times New Roman"/>
                <w:sz w:val="26"/>
                <w:szCs w:val="26"/>
              </w:rPr>
            </w:pPr>
            <w:r w:rsidRPr="00AD2247">
              <w:rPr>
                <w:rFonts w:ascii="Times New Roman" w:hAnsi="Times New Roman"/>
                <w:sz w:val="26"/>
                <w:szCs w:val="26"/>
              </w:rPr>
              <w:t xml:space="preserve">These contracts are for the collection of saliva samples for COVID-19 testing and courier services with the two vendors identified above. These vendors have been previously contracted with to provide these services; however, their contracts expired 6/30/2022. SHIELD Illinois is reducing the number of collection and courier service providers from the previously contracted seven providers down to these two. Contracts with Preventative and </w:t>
            </w:r>
            <w:proofErr w:type="spellStart"/>
            <w:r w:rsidRPr="00AD2247">
              <w:rPr>
                <w:rFonts w:ascii="Times New Roman" w:hAnsi="Times New Roman"/>
                <w:sz w:val="26"/>
                <w:szCs w:val="26"/>
              </w:rPr>
              <w:t>Transpara</w:t>
            </w:r>
            <w:proofErr w:type="spellEnd"/>
            <w:r w:rsidRPr="00AD2247">
              <w:rPr>
                <w:rFonts w:ascii="Times New Roman" w:hAnsi="Times New Roman"/>
                <w:sz w:val="26"/>
                <w:szCs w:val="26"/>
              </w:rPr>
              <w:t xml:space="preserve"> have been previously approved by the Board.</w:t>
            </w:r>
          </w:p>
          <w:p w14:paraId="62E965C2" w14:textId="77777777" w:rsidR="00AD2247" w:rsidRPr="00AD2247" w:rsidRDefault="00AD2247" w:rsidP="00AD2247">
            <w:pPr>
              <w:pStyle w:val="NoSpacing"/>
              <w:rPr>
                <w:rFonts w:ascii="Times New Roman" w:hAnsi="Times New Roman"/>
                <w:sz w:val="26"/>
                <w:szCs w:val="26"/>
              </w:rPr>
            </w:pPr>
          </w:p>
          <w:p w14:paraId="2EF1A2B6" w14:textId="63368C8F" w:rsidR="00AD2247" w:rsidRPr="00AD2247" w:rsidRDefault="00AD2247" w:rsidP="00AD2247">
            <w:pPr>
              <w:pStyle w:val="NoSpacing"/>
              <w:rPr>
                <w:rFonts w:ascii="Times New Roman" w:hAnsi="Times New Roman"/>
                <w:sz w:val="26"/>
                <w:szCs w:val="26"/>
              </w:rPr>
            </w:pPr>
            <w:r w:rsidRPr="00AD2247">
              <w:rPr>
                <w:rFonts w:ascii="Times New Roman" w:hAnsi="Times New Roman"/>
                <w:sz w:val="26"/>
                <w:szCs w:val="26"/>
              </w:rPr>
              <w:t>All values are estimated. Actual spend</w:t>
            </w:r>
            <w:r w:rsidR="00093F37">
              <w:rPr>
                <w:rFonts w:ascii="Times New Roman" w:hAnsi="Times New Roman"/>
                <w:sz w:val="26"/>
                <w:szCs w:val="26"/>
              </w:rPr>
              <w:t xml:space="preserve"> will be determined by the volume of COVID-19 testing conducted through the fiscal year's end</w:t>
            </w:r>
            <w:r w:rsidRPr="00AD2247">
              <w:rPr>
                <w:rFonts w:ascii="Times New Roman" w:hAnsi="Times New Roman"/>
                <w:sz w:val="26"/>
                <w:szCs w:val="26"/>
              </w:rPr>
              <w:t xml:space="preserve">. It is important to note that vendors will not be paid unless specimens are collected and delivered to a SHIELD lab for testing. Costs for these services will be paid </w:t>
            </w:r>
            <w:r w:rsidRPr="00AD2247">
              <w:rPr>
                <w:rFonts w:ascii="Times New Roman" w:hAnsi="Times New Roman"/>
                <w:sz w:val="26"/>
                <w:szCs w:val="26"/>
              </w:rPr>
              <w:lastRenderedPageBreak/>
              <w:t>for through the SHIELD Illinois Intergovernmental Agreement (IGA) with the State of Illinois Department of Public Health and payments from test site partners to provide COVID-19 testing to public schools (k-12), community colleges, and the general community of Illinois residents at large.</w:t>
            </w:r>
          </w:p>
          <w:p w14:paraId="06FBF4CA" w14:textId="77777777" w:rsidR="00AD2247" w:rsidRPr="00AD2247" w:rsidRDefault="00AD2247" w:rsidP="00AD2247">
            <w:pPr>
              <w:pStyle w:val="NoSpacing"/>
              <w:rPr>
                <w:rFonts w:ascii="Times New Roman" w:hAnsi="Times New Roman"/>
                <w:sz w:val="26"/>
                <w:szCs w:val="26"/>
              </w:rPr>
            </w:pPr>
          </w:p>
          <w:p w14:paraId="0AEAA69A" w14:textId="3EBB3266" w:rsidR="00AD2247" w:rsidRPr="00AD2247" w:rsidRDefault="00AD2247" w:rsidP="00AD2247">
            <w:pPr>
              <w:pStyle w:val="NoSpacing"/>
              <w:rPr>
                <w:rFonts w:ascii="Times New Roman" w:hAnsi="Times New Roman"/>
                <w:sz w:val="26"/>
                <w:szCs w:val="26"/>
              </w:rPr>
            </w:pPr>
            <w:r w:rsidRPr="00AD2247">
              <w:rPr>
                <w:rFonts w:ascii="Times New Roman" w:hAnsi="Times New Roman"/>
                <w:sz w:val="26"/>
                <w:szCs w:val="26"/>
              </w:rPr>
              <w:t xml:space="preserve">SHIELD Illinois operates a network of high-capacity laboratories certified under the Clinical Laboratory Improvement Amendments. These labs conduct the University of Illinois’ rapid, low-cost, saliva-based, </w:t>
            </w:r>
            <w:proofErr w:type="spellStart"/>
            <w:r w:rsidRPr="00AD2247">
              <w:rPr>
                <w:rFonts w:ascii="Times New Roman" w:hAnsi="Times New Roman"/>
                <w:sz w:val="26"/>
                <w:szCs w:val="26"/>
              </w:rPr>
              <w:t>covidSHIELD</w:t>
            </w:r>
            <w:proofErr w:type="spellEnd"/>
            <w:r w:rsidRPr="00AD2247">
              <w:rPr>
                <w:rFonts w:ascii="Times New Roman" w:hAnsi="Times New Roman"/>
                <w:sz w:val="26"/>
                <w:szCs w:val="26"/>
              </w:rPr>
              <w:t xml:space="preserve"> test under Emergency Use Authorization from the U.S. Food and Drug Administration. </w:t>
            </w:r>
          </w:p>
          <w:p w14:paraId="670624C7" w14:textId="77777777" w:rsidR="00AD2247" w:rsidRPr="00AD2247" w:rsidRDefault="00AD2247" w:rsidP="00AD2247">
            <w:pPr>
              <w:pStyle w:val="NoSpacing"/>
              <w:rPr>
                <w:rFonts w:ascii="Times New Roman" w:hAnsi="Times New Roman"/>
                <w:sz w:val="26"/>
                <w:szCs w:val="26"/>
              </w:rPr>
            </w:pPr>
          </w:p>
          <w:p w14:paraId="71BDE764" w14:textId="2E8954D6" w:rsidR="00AD2247" w:rsidRPr="00AD2247" w:rsidRDefault="00093F37" w:rsidP="00AD2247">
            <w:pPr>
              <w:pStyle w:val="NoSpacing"/>
              <w:rPr>
                <w:rFonts w:ascii="Times New Roman" w:hAnsi="Times New Roman"/>
                <w:sz w:val="26"/>
                <w:szCs w:val="26"/>
              </w:rPr>
            </w:pPr>
            <w:r>
              <w:rPr>
                <w:rFonts w:ascii="Times New Roman" w:hAnsi="Times New Roman"/>
                <w:sz w:val="26"/>
                <w:szCs w:val="26"/>
              </w:rPr>
              <w:t>T</w:t>
            </w:r>
            <w:r w:rsidR="00AD2247" w:rsidRPr="00AD2247">
              <w:rPr>
                <w:rFonts w:ascii="Times New Roman" w:hAnsi="Times New Roman"/>
                <w:sz w:val="26"/>
                <w:szCs w:val="26"/>
              </w:rPr>
              <w:t>o efficiently collect the volume of samples for testing and to transport them to the labs from across the State, SHIELD Illinois needs these contracts with 3rd party providers to conduct specimen collections and courier services. These companies will be compensated between $8.00 per test which will be paid for through the per-test cost paid by DPH or testing partners.</w:t>
            </w:r>
          </w:p>
          <w:p w14:paraId="1D62E642" w14:textId="77777777" w:rsidR="00AD2247" w:rsidRPr="00AD2247" w:rsidRDefault="00AD2247" w:rsidP="00AD2247">
            <w:pPr>
              <w:pStyle w:val="NoSpacing"/>
              <w:rPr>
                <w:rFonts w:ascii="Times New Roman" w:hAnsi="Times New Roman"/>
                <w:sz w:val="26"/>
                <w:szCs w:val="26"/>
              </w:rPr>
            </w:pPr>
          </w:p>
          <w:p w14:paraId="7628406C" w14:textId="77777777" w:rsidR="00AD2247" w:rsidRPr="00AD2247" w:rsidRDefault="00AD2247" w:rsidP="00AD2247">
            <w:pPr>
              <w:pStyle w:val="NoSpacing"/>
              <w:rPr>
                <w:rFonts w:ascii="Times New Roman" w:hAnsi="Times New Roman"/>
                <w:sz w:val="26"/>
                <w:szCs w:val="26"/>
              </w:rPr>
            </w:pPr>
            <w:r w:rsidRPr="00AD2247">
              <w:rPr>
                <w:rFonts w:ascii="Times New Roman" w:hAnsi="Times New Roman"/>
                <w:sz w:val="26"/>
                <w:szCs w:val="26"/>
              </w:rPr>
              <w:t>Business Enterprise Program (BEP) goals are not established for contracts that are exempt from the requirements of the IL Procurement Code.</w:t>
            </w:r>
          </w:p>
          <w:p w14:paraId="6D00E3B7" w14:textId="2BF7B31D" w:rsidR="00AF7580" w:rsidRPr="001610D8" w:rsidRDefault="00AF7580" w:rsidP="00BC5151">
            <w:pPr>
              <w:pStyle w:val="NoSpacing"/>
              <w:rPr>
                <w:rFonts w:ascii="Times New Roman" w:hAnsi="Times New Roman"/>
                <w:sz w:val="26"/>
                <w:szCs w:val="26"/>
              </w:rPr>
            </w:pPr>
          </w:p>
        </w:tc>
      </w:tr>
      <w:tr w:rsidR="00AF7580" w:rsidRPr="00F376EB" w14:paraId="3FA91301" w14:textId="77777777" w:rsidTr="00BC5151">
        <w:trPr>
          <w:trHeight w:val="120"/>
        </w:trPr>
        <w:tc>
          <w:tcPr>
            <w:tcW w:w="342" w:type="dxa"/>
          </w:tcPr>
          <w:p w14:paraId="2ACA6A85" w14:textId="77777777" w:rsidR="00AF7580" w:rsidRPr="00837CEB" w:rsidRDefault="00AF7580" w:rsidP="00BC5151">
            <w:pPr>
              <w:pStyle w:val="NoSpacing"/>
              <w:jc w:val="both"/>
              <w:rPr>
                <w:rFonts w:ascii="Times New Roman" w:hAnsi="Times New Roman"/>
                <w:sz w:val="26"/>
                <w:szCs w:val="26"/>
              </w:rPr>
            </w:pPr>
          </w:p>
        </w:tc>
        <w:tc>
          <w:tcPr>
            <w:tcW w:w="990" w:type="dxa"/>
          </w:tcPr>
          <w:p w14:paraId="3265351A" w14:textId="77777777" w:rsidR="00AF7580" w:rsidRPr="00837CEB" w:rsidRDefault="00AF7580" w:rsidP="00BC5151">
            <w:pPr>
              <w:pStyle w:val="NoSpacing"/>
              <w:jc w:val="both"/>
              <w:rPr>
                <w:rFonts w:ascii="Times New Roman" w:hAnsi="Times New Roman"/>
                <w:sz w:val="26"/>
                <w:szCs w:val="26"/>
              </w:rPr>
            </w:pPr>
          </w:p>
        </w:tc>
        <w:tc>
          <w:tcPr>
            <w:tcW w:w="8118" w:type="dxa"/>
          </w:tcPr>
          <w:p w14:paraId="52EC682E" w14:textId="1E71CE8E" w:rsidR="00AD2247" w:rsidRDefault="00AD2247" w:rsidP="00AD224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r>
              <w:rPr>
                <w:rFonts w:ascii="Times New Roman" w:eastAsia="Times New Roman" w:hAnsi="Times New Roman"/>
                <w:b/>
                <w:color w:val="000000"/>
                <w:sz w:val="26"/>
                <w:szCs w:val="26"/>
              </w:rPr>
              <w:t xml:space="preserve">           RENEWAL OPTIONS RECOMMENDED</w:t>
            </w:r>
          </w:p>
          <w:p w14:paraId="6FB2F68B" w14:textId="77777777" w:rsidR="00AF7580" w:rsidRPr="00837CEB" w:rsidRDefault="00AF7580" w:rsidP="00BC5151">
            <w:pPr>
              <w:pStyle w:val="NoSpacing"/>
              <w:jc w:val="both"/>
              <w:rPr>
                <w:rFonts w:ascii="Times New Roman" w:hAnsi="Times New Roman"/>
                <w:sz w:val="26"/>
                <w:szCs w:val="26"/>
              </w:rPr>
            </w:pPr>
          </w:p>
        </w:tc>
      </w:tr>
      <w:tr w:rsidR="00AF7580" w:rsidRPr="00E50F57" w14:paraId="30F8DAC0" w14:textId="77777777" w:rsidTr="00BC5151">
        <w:trPr>
          <w:trHeight w:val="150"/>
        </w:trPr>
        <w:tc>
          <w:tcPr>
            <w:tcW w:w="342" w:type="dxa"/>
          </w:tcPr>
          <w:p w14:paraId="544AE567" w14:textId="77777777" w:rsidR="00AF7580" w:rsidRPr="00E50F57" w:rsidRDefault="00AF7580" w:rsidP="00BC5151">
            <w:pPr>
              <w:spacing w:after="0" w:line="240" w:lineRule="auto"/>
              <w:rPr>
                <w:rFonts w:ascii="Times New Roman" w:hAnsi="Times New Roman"/>
                <w:sz w:val="26"/>
                <w:szCs w:val="26"/>
              </w:rPr>
            </w:pPr>
          </w:p>
        </w:tc>
        <w:tc>
          <w:tcPr>
            <w:tcW w:w="990" w:type="dxa"/>
            <w:shd w:val="clear" w:color="auto" w:fill="auto"/>
          </w:tcPr>
          <w:p w14:paraId="584F8AAA" w14:textId="77777777" w:rsidR="00AF7580" w:rsidRPr="00E50F57" w:rsidRDefault="00AF7580" w:rsidP="00BC5151">
            <w:pPr>
              <w:pStyle w:val="NoSpacing"/>
              <w:rPr>
                <w:rFonts w:ascii="Times New Roman" w:hAnsi="Times New Roman"/>
                <w:sz w:val="26"/>
                <w:szCs w:val="26"/>
              </w:rPr>
            </w:pPr>
          </w:p>
        </w:tc>
        <w:tc>
          <w:tcPr>
            <w:tcW w:w="8118" w:type="dxa"/>
            <w:shd w:val="clear" w:color="auto" w:fill="auto"/>
          </w:tcPr>
          <w:p w14:paraId="7E878B53" w14:textId="77777777" w:rsidR="00AF7580" w:rsidRPr="00E50F57" w:rsidRDefault="00AF7580" w:rsidP="00BC5151">
            <w:pPr>
              <w:pStyle w:val="NoSpacing"/>
              <w:rPr>
                <w:rFonts w:ascii="Times New Roman" w:hAnsi="Times New Roman"/>
                <w:sz w:val="26"/>
                <w:szCs w:val="26"/>
              </w:rPr>
            </w:pPr>
          </w:p>
        </w:tc>
      </w:tr>
    </w:tbl>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AF7580" w:rsidRPr="00B212DC" w14:paraId="783FEA63" w14:textId="77777777" w:rsidTr="00BC5151">
        <w:trPr>
          <w:trHeight w:val="114"/>
        </w:trPr>
        <w:tc>
          <w:tcPr>
            <w:tcW w:w="9454" w:type="dxa"/>
            <w:tcBorders>
              <w:top w:val="single" w:sz="18" w:space="0" w:color="auto"/>
              <w:bottom w:val="single" w:sz="18" w:space="0" w:color="auto"/>
            </w:tcBorders>
          </w:tcPr>
          <w:p w14:paraId="55ECCB4B" w14:textId="77777777" w:rsidR="00AF7580" w:rsidRPr="00B212DC" w:rsidRDefault="00AF7580" w:rsidP="00BC5151">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Pr>
                <w:rFonts w:ascii="Times New Roman" w:eastAsia="Times New Roman" w:hAnsi="Times New Roman"/>
                <w:b/>
                <w:sz w:val="26"/>
                <w:szCs w:val="26"/>
              </w:rPr>
              <w:t>University of Illinois at Chicago</w:t>
            </w:r>
          </w:p>
        </w:tc>
      </w:tr>
    </w:tbl>
    <w:p w14:paraId="212AADD4" w14:textId="77777777" w:rsidR="00F122AF" w:rsidRDefault="00F122AF" w:rsidP="00F122A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360"/>
        <w:jc w:val="center"/>
        <w:textAlignment w:val="baseline"/>
        <w:rPr>
          <w:rFonts w:ascii="Times New Roman" w:hAnsi="Times New Roman"/>
          <w:sz w:val="26"/>
          <w:szCs w:val="26"/>
        </w:rPr>
      </w:pPr>
    </w:p>
    <w:p w14:paraId="7D5B589B" w14:textId="77777777" w:rsidR="00F122AF" w:rsidRPr="00B212DC" w:rsidRDefault="00F122AF" w:rsidP="00F122A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360"/>
        <w:textAlignment w:val="baseline"/>
        <w:rPr>
          <w:rFonts w:ascii="Times New Roman" w:eastAsia="Times New Roman" w:hAnsi="Times New Roman"/>
          <w:b/>
          <w:color w:val="000000"/>
          <w:sz w:val="26"/>
          <w:szCs w:val="26"/>
        </w:rPr>
      </w:pPr>
      <w:r>
        <w:rPr>
          <w:rFonts w:ascii="Times New Roman" w:hAnsi="Times New Roman"/>
          <w:sz w:val="26"/>
          <w:szCs w:val="26"/>
        </w:rPr>
        <w:t xml:space="preserve">    </w: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F122AF" w:rsidRPr="009D6C8E" w14:paraId="5861DE82" w14:textId="77777777" w:rsidTr="00BC5151">
        <w:trPr>
          <w:trHeight w:val="120"/>
        </w:trPr>
        <w:tc>
          <w:tcPr>
            <w:tcW w:w="342" w:type="dxa"/>
            <w:tcBorders>
              <w:bottom w:val="double" w:sz="6" w:space="0" w:color="auto"/>
            </w:tcBorders>
          </w:tcPr>
          <w:p w14:paraId="34633429" w14:textId="35684A86" w:rsidR="00F122AF" w:rsidRPr="00E50F57" w:rsidRDefault="00AD2247" w:rsidP="00F122AF">
            <w:pPr>
              <w:pStyle w:val="NoSpacing"/>
              <w:rPr>
                <w:rFonts w:ascii="Times New Roman" w:hAnsi="Times New Roman"/>
                <w:sz w:val="26"/>
                <w:szCs w:val="26"/>
              </w:rPr>
            </w:pPr>
            <w:r>
              <w:rPr>
                <w:rFonts w:ascii="Times New Roman" w:hAnsi="Times New Roman"/>
                <w:sz w:val="26"/>
                <w:szCs w:val="26"/>
              </w:rPr>
              <w:t>6</w:t>
            </w:r>
          </w:p>
        </w:tc>
        <w:tc>
          <w:tcPr>
            <w:tcW w:w="990" w:type="dxa"/>
            <w:tcBorders>
              <w:bottom w:val="double" w:sz="6" w:space="0" w:color="auto"/>
            </w:tcBorders>
          </w:tcPr>
          <w:p w14:paraId="5CD4DA7D" w14:textId="77777777" w:rsidR="00F122AF" w:rsidRPr="00E50F57" w:rsidRDefault="00F122AF" w:rsidP="00F122AF">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6CCEE631" w14:textId="495ADFD3" w:rsidR="00F122AF" w:rsidRPr="009D6C8E" w:rsidRDefault="00F122AF" w:rsidP="00F122AF">
            <w:pPr>
              <w:pStyle w:val="NoSpacing"/>
              <w:rPr>
                <w:rFonts w:ascii="Times New Roman" w:hAnsi="Times New Roman"/>
                <w:sz w:val="26"/>
                <w:szCs w:val="26"/>
              </w:rPr>
            </w:pPr>
            <w:r>
              <w:rPr>
                <w:rFonts w:ascii="Times New Roman" w:hAnsi="Times New Roman"/>
                <w:spacing w:val="-3"/>
                <w:sz w:val="26"/>
                <w:szCs w:val="26"/>
              </w:rPr>
              <w:t>Office of the Vice Chancellor for Administrative Services</w:t>
            </w:r>
          </w:p>
        </w:tc>
      </w:tr>
      <w:tr w:rsidR="00F122AF" w:rsidRPr="001E6078" w14:paraId="571381E1" w14:textId="77777777" w:rsidTr="00BC5151">
        <w:trPr>
          <w:trHeight w:val="648"/>
        </w:trPr>
        <w:tc>
          <w:tcPr>
            <w:tcW w:w="342" w:type="dxa"/>
          </w:tcPr>
          <w:p w14:paraId="3DA2130B" w14:textId="77777777" w:rsidR="00F122AF" w:rsidRPr="001610D8" w:rsidRDefault="00F122AF" w:rsidP="00F122AF">
            <w:pPr>
              <w:pStyle w:val="NoSpacing"/>
              <w:rPr>
                <w:rFonts w:ascii="Times New Roman" w:hAnsi="Times New Roman"/>
                <w:sz w:val="26"/>
                <w:szCs w:val="26"/>
              </w:rPr>
            </w:pPr>
          </w:p>
        </w:tc>
        <w:tc>
          <w:tcPr>
            <w:tcW w:w="990" w:type="dxa"/>
          </w:tcPr>
          <w:p w14:paraId="0DC16377" w14:textId="77777777" w:rsidR="00F122AF" w:rsidRDefault="00F122AF" w:rsidP="00F122AF">
            <w:pPr>
              <w:pStyle w:val="NoSpacing"/>
              <w:rPr>
                <w:rFonts w:ascii="Times New Roman" w:hAnsi="Times New Roman"/>
                <w:sz w:val="26"/>
                <w:szCs w:val="26"/>
              </w:rPr>
            </w:pPr>
          </w:p>
          <w:p w14:paraId="4F11973C" w14:textId="77777777" w:rsidR="00F122AF" w:rsidRPr="001610D8" w:rsidRDefault="00F122AF" w:rsidP="00F122AF">
            <w:pPr>
              <w:pStyle w:val="NoSpacing"/>
              <w:rPr>
                <w:rFonts w:ascii="Times New Roman" w:hAnsi="Times New Roman"/>
                <w:sz w:val="26"/>
                <w:szCs w:val="26"/>
              </w:rPr>
            </w:pPr>
            <w:r w:rsidRPr="001610D8">
              <w:rPr>
                <w:rFonts w:ascii="Times New Roman" w:hAnsi="Times New Roman"/>
                <w:sz w:val="26"/>
                <w:szCs w:val="26"/>
              </w:rPr>
              <w:t>Item</w:t>
            </w:r>
            <w:r>
              <w:rPr>
                <w:rFonts w:ascii="Times New Roman" w:hAnsi="Times New Roman"/>
                <w:sz w:val="26"/>
                <w:szCs w:val="26"/>
              </w:rPr>
              <w:t xml:space="preserve">           </w:t>
            </w:r>
          </w:p>
        </w:tc>
        <w:tc>
          <w:tcPr>
            <w:tcW w:w="8118" w:type="dxa"/>
          </w:tcPr>
          <w:p w14:paraId="70E3ABD1" w14:textId="77777777" w:rsidR="00F122AF" w:rsidRDefault="00F122AF" w:rsidP="00F122AF">
            <w:pPr>
              <w:pStyle w:val="NoSpacing"/>
              <w:jc w:val="both"/>
              <w:rPr>
                <w:rFonts w:ascii="Times New Roman" w:hAnsi="Times New Roman"/>
                <w:sz w:val="26"/>
                <w:szCs w:val="26"/>
              </w:rPr>
            </w:pPr>
          </w:p>
          <w:p w14:paraId="694354A7" w14:textId="29EE052B" w:rsidR="00F122AF" w:rsidRPr="001E6078" w:rsidRDefault="00F122AF" w:rsidP="00045674">
            <w:pPr>
              <w:pStyle w:val="NoSpacing"/>
              <w:rPr>
                <w:rFonts w:ascii="Times New Roman" w:hAnsi="Times New Roman"/>
                <w:sz w:val="26"/>
                <w:szCs w:val="26"/>
              </w:rPr>
            </w:pPr>
            <w:r>
              <w:rPr>
                <w:rFonts w:ascii="Times New Roman" w:hAnsi="Times New Roman"/>
                <w:sz w:val="26"/>
                <w:szCs w:val="26"/>
              </w:rPr>
              <w:t>Renewal of existing agreement with Monterrey Security Consultants, Inc. for unarmed security guard services for crime prevention throughout the University campus. Services will be for a two (2) year period beginning September 10, 2022 through September 9, 2024. There are two two</w:t>
            </w:r>
            <w:r w:rsidR="00093F37">
              <w:rPr>
                <w:rFonts w:ascii="Times New Roman" w:hAnsi="Times New Roman"/>
                <w:sz w:val="26"/>
                <w:szCs w:val="26"/>
              </w:rPr>
              <w:t>-</w:t>
            </w:r>
            <w:r>
              <w:rPr>
                <w:rFonts w:ascii="Times New Roman" w:hAnsi="Times New Roman"/>
                <w:sz w:val="26"/>
                <w:szCs w:val="26"/>
              </w:rPr>
              <w:t>year renewal options remaining.</w:t>
            </w:r>
          </w:p>
        </w:tc>
      </w:tr>
      <w:tr w:rsidR="00F122AF" w:rsidRPr="001610D8" w14:paraId="0B7C8AEF" w14:textId="77777777" w:rsidTr="00BC5151">
        <w:trPr>
          <w:trHeight w:val="315"/>
        </w:trPr>
        <w:tc>
          <w:tcPr>
            <w:tcW w:w="342" w:type="dxa"/>
          </w:tcPr>
          <w:p w14:paraId="226A6E34" w14:textId="77777777" w:rsidR="00F122AF" w:rsidRPr="001610D8" w:rsidRDefault="00F122AF" w:rsidP="00F122AF">
            <w:pPr>
              <w:pStyle w:val="NoSpacing"/>
              <w:rPr>
                <w:rFonts w:ascii="Times New Roman" w:hAnsi="Times New Roman"/>
                <w:sz w:val="26"/>
                <w:szCs w:val="26"/>
              </w:rPr>
            </w:pPr>
            <w:r>
              <w:rPr>
                <w:rFonts w:ascii="Times New Roman" w:hAnsi="Times New Roman"/>
                <w:sz w:val="26"/>
                <w:szCs w:val="26"/>
              </w:rPr>
              <w:t xml:space="preserve"> </w:t>
            </w:r>
          </w:p>
        </w:tc>
        <w:tc>
          <w:tcPr>
            <w:tcW w:w="990" w:type="dxa"/>
          </w:tcPr>
          <w:p w14:paraId="68129615" w14:textId="77777777" w:rsidR="00F122AF" w:rsidRPr="001610D8" w:rsidRDefault="00F122AF" w:rsidP="00F122AF">
            <w:pPr>
              <w:pStyle w:val="NoSpacing"/>
              <w:rPr>
                <w:rFonts w:ascii="Times New Roman" w:hAnsi="Times New Roman"/>
                <w:sz w:val="26"/>
                <w:szCs w:val="26"/>
              </w:rPr>
            </w:pPr>
          </w:p>
          <w:p w14:paraId="2C1491A0" w14:textId="77777777" w:rsidR="00F122AF" w:rsidRPr="001610D8" w:rsidRDefault="00F122AF" w:rsidP="00F122AF">
            <w:pPr>
              <w:pStyle w:val="NoSpacing"/>
              <w:rPr>
                <w:rFonts w:ascii="Times New Roman" w:hAnsi="Times New Roman"/>
                <w:sz w:val="26"/>
                <w:szCs w:val="26"/>
              </w:rPr>
            </w:pPr>
            <w:r w:rsidRPr="001610D8">
              <w:rPr>
                <w:rFonts w:ascii="Times New Roman" w:hAnsi="Times New Roman"/>
                <w:sz w:val="26"/>
                <w:szCs w:val="26"/>
              </w:rPr>
              <w:t>Cost</w:t>
            </w:r>
          </w:p>
        </w:tc>
        <w:tc>
          <w:tcPr>
            <w:tcW w:w="8118" w:type="dxa"/>
          </w:tcPr>
          <w:p w14:paraId="2C23737A" w14:textId="77777777" w:rsidR="00F122AF" w:rsidRPr="001610D8" w:rsidRDefault="00F122AF" w:rsidP="00F122AF">
            <w:pPr>
              <w:pStyle w:val="NoSpacing"/>
              <w:rPr>
                <w:rFonts w:ascii="Times New Roman" w:hAnsi="Times New Roman"/>
                <w:sz w:val="26"/>
                <w:szCs w:val="26"/>
              </w:rPr>
            </w:pPr>
          </w:p>
          <w:p w14:paraId="141C0579" w14:textId="77777777" w:rsidR="00F122AF" w:rsidRDefault="00F122AF" w:rsidP="00F122AF">
            <w:pPr>
              <w:pStyle w:val="NoSpacing"/>
              <w:rPr>
                <w:rFonts w:ascii="Times New Roman" w:hAnsi="Times New Roman"/>
                <w:spacing w:val="-3"/>
                <w:sz w:val="26"/>
                <w:szCs w:val="26"/>
              </w:rPr>
            </w:pPr>
            <w:r w:rsidRPr="001610D8">
              <w:rPr>
                <w:rFonts w:ascii="Times New Roman" w:hAnsi="Times New Roman"/>
                <w:spacing w:val="-3"/>
                <w:sz w:val="26"/>
                <w:szCs w:val="26"/>
              </w:rPr>
              <w:t>$</w:t>
            </w:r>
            <w:r>
              <w:rPr>
                <w:rFonts w:ascii="Times New Roman" w:hAnsi="Times New Roman"/>
                <w:spacing w:val="-3"/>
                <w:sz w:val="26"/>
                <w:szCs w:val="26"/>
              </w:rPr>
              <w:t>3,550,000.00 (estimated)</w:t>
            </w:r>
          </w:p>
          <w:p w14:paraId="7D8C53EC" w14:textId="5C3FBBFF" w:rsidR="00F122AF" w:rsidRPr="001610D8" w:rsidRDefault="00F122AF" w:rsidP="00F122AF">
            <w:pPr>
              <w:pStyle w:val="NoSpacing"/>
              <w:rPr>
                <w:rFonts w:ascii="Times New Roman" w:hAnsi="Times New Roman"/>
                <w:sz w:val="26"/>
                <w:szCs w:val="26"/>
              </w:rPr>
            </w:pPr>
          </w:p>
        </w:tc>
      </w:tr>
      <w:tr w:rsidR="00F122AF" w:rsidRPr="001610D8" w14:paraId="069152F3" w14:textId="77777777" w:rsidTr="00BC5151">
        <w:trPr>
          <w:trHeight w:val="150"/>
        </w:trPr>
        <w:tc>
          <w:tcPr>
            <w:tcW w:w="342" w:type="dxa"/>
          </w:tcPr>
          <w:p w14:paraId="43EAB297" w14:textId="77777777" w:rsidR="00F122AF" w:rsidRPr="001610D8" w:rsidRDefault="00F122AF" w:rsidP="00F122AF">
            <w:pPr>
              <w:pStyle w:val="NoSpacing"/>
              <w:rPr>
                <w:rFonts w:ascii="Times New Roman" w:hAnsi="Times New Roman"/>
                <w:sz w:val="26"/>
                <w:szCs w:val="26"/>
              </w:rPr>
            </w:pPr>
          </w:p>
        </w:tc>
        <w:tc>
          <w:tcPr>
            <w:tcW w:w="990" w:type="dxa"/>
            <w:shd w:val="clear" w:color="auto" w:fill="auto"/>
          </w:tcPr>
          <w:p w14:paraId="1DD21470" w14:textId="77777777" w:rsidR="00F122AF" w:rsidRPr="001610D8" w:rsidRDefault="00F122AF" w:rsidP="00F122AF">
            <w:pPr>
              <w:pStyle w:val="NoSpacing"/>
              <w:rPr>
                <w:rFonts w:ascii="Times New Roman" w:hAnsi="Times New Roman"/>
                <w:sz w:val="26"/>
                <w:szCs w:val="26"/>
              </w:rPr>
            </w:pPr>
          </w:p>
          <w:p w14:paraId="1F66CE67" w14:textId="77777777" w:rsidR="00F122AF" w:rsidRPr="001610D8" w:rsidRDefault="00F122AF" w:rsidP="00F122AF">
            <w:pPr>
              <w:pStyle w:val="NoSpacing"/>
              <w:rPr>
                <w:rFonts w:ascii="Times New Roman" w:hAnsi="Times New Roman"/>
                <w:sz w:val="26"/>
                <w:szCs w:val="26"/>
              </w:rPr>
            </w:pPr>
            <w:r w:rsidRPr="001610D8">
              <w:rPr>
                <w:rFonts w:ascii="Times New Roman" w:hAnsi="Times New Roman"/>
                <w:sz w:val="26"/>
                <w:szCs w:val="26"/>
              </w:rPr>
              <w:t>Vendor</w:t>
            </w:r>
          </w:p>
        </w:tc>
        <w:tc>
          <w:tcPr>
            <w:tcW w:w="8118" w:type="dxa"/>
            <w:shd w:val="clear" w:color="auto" w:fill="auto"/>
          </w:tcPr>
          <w:p w14:paraId="4609045C" w14:textId="77777777" w:rsidR="00F122AF" w:rsidRPr="001610D8" w:rsidRDefault="00F122AF" w:rsidP="00F122AF">
            <w:pPr>
              <w:pStyle w:val="NoSpacing"/>
              <w:rPr>
                <w:rFonts w:ascii="Times New Roman" w:hAnsi="Times New Roman"/>
                <w:sz w:val="26"/>
                <w:szCs w:val="26"/>
              </w:rPr>
            </w:pPr>
          </w:p>
          <w:p w14:paraId="7D7D44D1" w14:textId="4EF1C305" w:rsidR="00F122AF" w:rsidRPr="001610D8" w:rsidRDefault="00F122AF" w:rsidP="00F122AF">
            <w:pPr>
              <w:pStyle w:val="NoSpacing"/>
              <w:rPr>
                <w:rFonts w:ascii="Times New Roman" w:hAnsi="Times New Roman"/>
                <w:sz w:val="26"/>
                <w:szCs w:val="26"/>
              </w:rPr>
            </w:pPr>
            <w:r>
              <w:rPr>
                <w:rFonts w:ascii="Times New Roman" w:hAnsi="Times New Roman"/>
                <w:sz w:val="26"/>
                <w:szCs w:val="26"/>
              </w:rPr>
              <w:t>Monterrey Security Consultants, Inc.                                   Chicago, Illinois</w:t>
            </w:r>
          </w:p>
          <w:p w14:paraId="62F90713" w14:textId="6BB79934" w:rsidR="00F122AF" w:rsidRPr="001610D8" w:rsidRDefault="00F122AF" w:rsidP="00F122AF">
            <w:pPr>
              <w:tabs>
                <w:tab w:val="left" w:pos="450"/>
                <w:tab w:val="left" w:pos="1080"/>
              </w:tabs>
              <w:jc w:val="both"/>
              <w:rPr>
                <w:rFonts w:ascii="Times New Roman" w:hAnsi="Times New Roman"/>
                <w:sz w:val="26"/>
                <w:szCs w:val="26"/>
              </w:rPr>
            </w:pPr>
          </w:p>
        </w:tc>
      </w:tr>
    </w:tbl>
    <w:p w14:paraId="3F1B0559" w14:textId="27BE12C0" w:rsidR="00F122AF" w:rsidRPr="00F122AF" w:rsidRDefault="00F122AF"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hAnsi="Times New Roman"/>
          <w:sz w:val="26"/>
          <w:szCs w:val="26"/>
        </w:rPr>
      </w:pPr>
      <w:r w:rsidRPr="00F122AF">
        <w:rPr>
          <w:rFonts w:ascii="Times New Roman" w:hAnsi="Times New Roman"/>
          <w:sz w:val="26"/>
          <w:szCs w:val="26"/>
        </w:rPr>
        <w:t xml:space="preserve">Competitive selection procedures were followed in accordance with the Illinois Procurement Code (30 ILCS 500/20-15). </w:t>
      </w:r>
    </w:p>
    <w:p w14:paraId="0AA8ECF2" w14:textId="77777777" w:rsidR="00F122AF" w:rsidRPr="00F122AF" w:rsidRDefault="00F122AF"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hAnsi="Times New Roman"/>
          <w:sz w:val="26"/>
          <w:szCs w:val="26"/>
        </w:rPr>
      </w:pPr>
    </w:p>
    <w:p w14:paraId="0D96C095" w14:textId="2C322AEF" w:rsidR="00F122AF" w:rsidRPr="00F122AF" w:rsidRDefault="00F122AF"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hAnsi="Times New Roman"/>
          <w:sz w:val="26"/>
          <w:szCs w:val="26"/>
        </w:rPr>
      </w:pPr>
      <w:r w:rsidRPr="00F122AF">
        <w:rPr>
          <w:rFonts w:ascii="Times New Roman" w:hAnsi="Times New Roman"/>
          <w:sz w:val="26"/>
          <w:szCs w:val="26"/>
        </w:rPr>
        <w:t xml:space="preserve">In Fiscal Year 2018, the University issued a request for proposal for unarmed security services under RFP# IJW050. Monterrey Security </w:t>
      </w:r>
      <w:r w:rsidRPr="00F122AF">
        <w:rPr>
          <w:rFonts w:ascii="Times New Roman" w:hAnsi="Times New Roman"/>
          <w:sz w:val="26"/>
          <w:szCs w:val="26"/>
        </w:rPr>
        <w:lastRenderedPageBreak/>
        <w:t xml:space="preserve">Consultants, Inc., United Security Services, Inc. and Allied Universal Security Services received approval for a four-year contract award. Contracts were successfully negotiated with Monterrey Security Consultants, Inc. and United Security Services, Inc. for the period beginning September 10, 2018 through September 9, 2022 with the option to renew for three (3) two (2) year periods, subject to continuing need, availability of funds, and satisfactory performance. The IJW050 award did not require BOT approval at that time because the estimated spend per fiscal year was below the threshold for BOT review/approval. </w:t>
      </w:r>
    </w:p>
    <w:p w14:paraId="6B66BE3C" w14:textId="77777777" w:rsidR="00F122AF" w:rsidRPr="00F122AF" w:rsidRDefault="00F122AF"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hAnsi="Times New Roman"/>
          <w:sz w:val="26"/>
          <w:szCs w:val="26"/>
        </w:rPr>
      </w:pPr>
    </w:p>
    <w:p w14:paraId="5F9D0725" w14:textId="1BA5CF38" w:rsidR="00F122AF" w:rsidRPr="00F122AF" w:rsidRDefault="00F122AF"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hAnsi="Times New Roman"/>
          <w:sz w:val="26"/>
          <w:szCs w:val="26"/>
        </w:rPr>
      </w:pPr>
      <w:r w:rsidRPr="00F122AF">
        <w:rPr>
          <w:rFonts w:ascii="Times New Roman" w:hAnsi="Times New Roman"/>
          <w:sz w:val="26"/>
          <w:szCs w:val="26"/>
        </w:rPr>
        <w:t xml:space="preserve">The UIC Police Department has increased the number of Monterrey Security Consultants, Inc. unarmed security guards that are deployed under this award. This increase was used to provide additional indoor fixed post positions, outdoor roving patrols, and vehicle patrols of the parking garages. The frequency of these services including the number and type of patrols have remained at an increased level over the past 24 months in parking structures and other outdoor campus areas. The UIC Police Department does not anticipate that they will be able to safely decrease these service levels due to </w:t>
      </w:r>
      <w:r w:rsidR="00093F37">
        <w:rPr>
          <w:rFonts w:ascii="Times New Roman" w:hAnsi="Times New Roman"/>
          <w:sz w:val="26"/>
          <w:szCs w:val="26"/>
        </w:rPr>
        <w:t xml:space="preserve">the </w:t>
      </w:r>
      <w:r w:rsidRPr="00F122AF">
        <w:rPr>
          <w:rFonts w:ascii="Times New Roman" w:hAnsi="Times New Roman"/>
          <w:sz w:val="26"/>
          <w:szCs w:val="26"/>
        </w:rPr>
        <w:t>ongoing risk of criminal activity around the campus.</w:t>
      </w:r>
    </w:p>
    <w:p w14:paraId="26280051" w14:textId="77777777" w:rsidR="00F122AF" w:rsidRPr="00F122AF" w:rsidRDefault="00F122AF"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hAnsi="Times New Roman"/>
          <w:sz w:val="26"/>
          <w:szCs w:val="26"/>
        </w:rPr>
      </w:pPr>
    </w:p>
    <w:p w14:paraId="67A0F026" w14:textId="430B5A41" w:rsidR="00F122AF" w:rsidRPr="00F122AF" w:rsidRDefault="00F122AF"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hAnsi="Times New Roman"/>
          <w:sz w:val="26"/>
          <w:szCs w:val="26"/>
        </w:rPr>
      </w:pPr>
      <w:r w:rsidRPr="00F122AF">
        <w:rPr>
          <w:rFonts w:ascii="Times New Roman" w:hAnsi="Times New Roman"/>
          <w:sz w:val="26"/>
          <w:szCs w:val="26"/>
        </w:rPr>
        <w:t xml:space="preserve">It was determined that a new solicitation will be issued to request adequate funding and staffing levels for the current need of this service. At this time, the department will not be able to complete the procurement process prior to the expiration of the initial term of this contract. To avoid the loss of services under this award, the department has requested to exercise one of the three renewal options for Monterrey Security Consultants, Inc.  These additional funds will allow the UIC Police Department to address operational needs for these services through the completion and award of the new solicitation.  </w:t>
      </w:r>
    </w:p>
    <w:p w14:paraId="2429E202" w14:textId="77777777" w:rsidR="00F122AF" w:rsidRPr="00F122AF" w:rsidRDefault="00F122AF"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hAnsi="Times New Roman"/>
          <w:sz w:val="26"/>
          <w:szCs w:val="26"/>
        </w:rPr>
      </w:pPr>
    </w:p>
    <w:p w14:paraId="7D072A0C" w14:textId="22584B79" w:rsidR="002D28AA" w:rsidRPr="00B212DC" w:rsidRDefault="00F122AF"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rFonts w:ascii="Times New Roman" w:eastAsia="Times New Roman" w:hAnsi="Times New Roman"/>
          <w:b/>
          <w:color w:val="000000"/>
          <w:sz w:val="26"/>
          <w:szCs w:val="26"/>
        </w:rPr>
      </w:pPr>
      <w:r w:rsidRPr="00F122AF">
        <w:rPr>
          <w:rFonts w:ascii="Times New Roman" w:hAnsi="Times New Roman"/>
          <w:sz w:val="26"/>
          <w:szCs w:val="26"/>
        </w:rPr>
        <w:t>The goal for BEP participation under RFP #IJW050 was 25%</w:t>
      </w:r>
      <w:r w:rsidR="00093F37">
        <w:rPr>
          <w:rFonts w:ascii="Times New Roman" w:hAnsi="Times New Roman"/>
          <w:sz w:val="26"/>
          <w:szCs w:val="26"/>
        </w:rPr>
        <w:t>,</w:t>
      </w:r>
      <w:r w:rsidRPr="00F122AF">
        <w:rPr>
          <w:rFonts w:ascii="Times New Roman" w:hAnsi="Times New Roman"/>
          <w:sz w:val="26"/>
          <w:szCs w:val="26"/>
        </w:rPr>
        <w:t xml:space="preserve"> and the goal for Veteran-owned business participation was 3%. The updated aspirational goal for BEP participation under Renewal 1 is 30%. Monterrey Security Consultants, Inc. is currently meeting </w:t>
      </w:r>
      <w:r w:rsidR="00093F37">
        <w:rPr>
          <w:rFonts w:ascii="Times New Roman" w:hAnsi="Times New Roman"/>
          <w:sz w:val="26"/>
          <w:szCs w:val="26"/>
        </w:rPr>
        <w:t>its</w:t>
      </w:r>
      <w:r w:rsidR="00093F37" w:rsidRPr="00F122AF">
        <w:rPr>
          <w:rFonts w:ascii="Times New Roman" w:hAnsi="Times New Roman"/>
          <w:sz w:val="26"/>
          <w:szCs w:val="26"/>
        </w:rPr>
        <w:t xml:space="preserve"> </w:t>
      </w:r>
      <w:r w:rsidRPr="00F122AF">
        <w:rPr>
          <w:rFonts w:ascii="Times New Roman" w:hAnsi="Times New Roman"/>
          <w:sz w:val="26"/>
          <w:szCs w:val="26"/>
        </w:rPr>
        <w:t>goal, and also submitted a BEP Utilization Plan and has been certified as an MBE by the City of Chicago; they will self-</w:t>
      </w:r>
      <w:proofErr w:type="spellStart"/>
      <w:r w:rsidRPr="00F122AF">
        <w:rPr>
          <w:rFonts w:ascii="Times New Roman" w:hAnsi="Times New Roman"/>
          <w:sz w:val="26"/>
          <w:szCs w:val="26"/>
        </w:rPr>
        <w:t>fulfull</w:t>
      </w:r>
      <w:proofErr w:type="spellEnd"/>
      <w:r w:rsidRPr="00F122AF">
        <w:rPr>
          <w:rFonts w:ascii="Times New Roman" w:hAnsi="Times New Roman"/>
          <w:sz w:val="26"/>
          <w:szCs w:val="26"/>
        </w:rPr>
        <w:t xml:space="preserve"> the BEP Goal. The vendor will continue to utilize Halo Security Group for the Veteran-owned business.  </w:t>
      </w: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2D28AA" w:rsidRPr="00F376EB" w14:paraId="27971733" w14:textId="77777777" w:rsidTr="000E1716">
        <w:trPr>
          <w:trHeight w:val="120"/>
        </w:trPr>
        <w:tc>
          <w:tcPr>
            <w:tcW w:w="342" w:type="dxa"/>
            <w:tcBorders>
              <w:bottom w:val="double" w:sz="6" w:space="0" w:color="auto"/>
            </w:tcBorders>
          </w:tcPr>
          <w:p w14:paraId="16E50F8A" w14:textId="4C90AF5B" w:rsidR="002D28AA" w:rsidRPr="00F376EB" w:rsidRDefault="002D28AA" w:rsidP="000E1716">
            <w:pPr>
              <w:pStyle w:val="NoSpacing"/>
              <w:rPr>
                <w:rFonts w:ascii="Times New Roman" w:hAnsi="Times New Roman"/>
                <w:sz w:val="26"/>
                <w:szCs w:val="26"/>
              </w:rPr>
            </w:pPr>
          </w:p>
        </w:tc>
        <w:tc>
          <w:tcPr>
            <w:tcW w:w="990" w:type="dxa"/>
            <w:tcBorders>
              <w:bottom w:val="double" w:sz="6" w:space="0" w:color="auto"/>
            </w:tcBorders>
          </w:tcPr>
          <w:p w14:paraId="6C91DA4D" w14:textId="63D792FA" w:rsidR="000579DF" w:rsidRPr="00F376EB" w:rsidRDefault="000579DF" w:rsidP="000E1716">
            <w:pPr>
              <w:pStyle w:val="NoSpacing"/>
              <w:rPr>
                <w:rFonts w:ascii="Times New Roman" w:hAnsi="Times New Roman"/>
                <w:sz w:val="26"/>
                <w:szCs w:val="26"/>
              </w:rPr>
            </w:pPr>
          </w:p>
        </w:tc>
        <w:tc>
          <w:tcPr>
            <w:tcW w:w="8118" w:type="dxa"/>
            <w:tcBorders>
              <w:bottom w:val="double" w:sz="6" w:space="0" w:color="auto"/>
            </w:tcBorders>
          </w:tcPr>
          <w:p w14:paraId="3270AC84" w14:textId="576C5E77" w:rsidR="002D28AA" w:rsidRPr="00B51B04" w:rsidRDefault="002D28AA">
            <w:pPr>
              <w:pStyle w:val="NoSpacing"/>
              <w:rPr>
                <w:rFonts w:ascii="Times New Roman" w:hAnsi="Times New Roman"/>
                <w:sz w:val="26"/>
                <w:szCs w:val="26"/>
              </w:rPr>
            </w:pPr>
          </w:p>
        </w:tc>
      </w:tr>
    </w:tbl>
    <w:p w14:paraId="33C686F8" w14:textId="760DB6E0" w:rsidR="0076023D" w:rsidRDefault="0076023D" w:rsidP="002C343C">
      <w:pPr>
        <w:pStyle w:val="NoSpacing"/>
        <w:rPr>
          <w:rFonts w:ascii="Times New Roman" w:eastAsia="Times New Roman" w:hAnsi="Times New Roman"/>
          <w:sz w:val="26"/>
          <w:szCs w:val="26"/>
        </w:rPr>
      </w:pPr>
    </w:p>
    <w:p w14:paraId="072D94D5" w14:textId="7AB360C1" w:rsidR="000579DF" w:rsidRDefault="000579DF" w:rsidP="002C343C">
      <w:pPr>
        <w:pStyle w:val="NoSpacing"/>
        <w:rPr>
          <w:rFonts w:ascii="Times New Roman" w:eastAsia="Times New Roman" w:hAnsi="Times New Roman"/>
          <w:sz w:val="26"/>
          <w:szCs w:val="26"/>
        </w:rPr>
      </w:pPr>
    </w:p>
    <w:p w14:paraId="4E93C0DA" w14:textId="155A450A" w:rsidR="000579DF" w:rsidRDefault="000579DF" w:rsidP="002C343C">
      <w:pPr>
        <w:pStyle w:val="NoSpacing"/>
        <w:rPr>
          <w:rFonts w:ascii="Times New Roman" w:eastAsia="Times New Roman" w:hAnsi="Times New Roman"/>
          <w:sz w:val="26"/>
          <w:szCs w:val="26"/>
        </w:rPr>
      </w:pPr>
    </w:p>
    <w:p w14:paraId="43173BF1" w14:textId="6D6365F0" w:rsidR="000579DF" w:rsidRDefault="000579DF" w:rsidP="002C343C">
      <w:pPr>
        <w:pStyle w:val="NoSpacing"/>
        <w:rPr>
          <w:rFonts w:ascii="Times New Roman" w:eastAsia="Times New Roman" w:hAnsi="Times New Roman"/>
          <w:sz w:val="26"/>
          <w:szCs w:val="26"/>
        </w:rPr>
      </w:pPr>
    </w:p>
    <w:p w14:paraId="194A9CC7" w14:textId="5E6D4A0B" w:rsidR="000579DF" w:rsidRDefault="000579DF" w:rsidP="002C343C">
      <w:pPr>
        <w:pStyle w:val="NoSpacing"/>
        <w:rPr>
          <w:rFonts w:ascii="Times New Roman" w:eastAsia="Times New Roman" w:hAnsi="Times New Roman"/>
          <w:sz w:val="26"/>
          <w:szCs w:val="26"/>
        </w:rPr>
      </w:pPr>
    </w:p>
    <w:p w14:paraId="21BE7A57" w14:textId="23681620" w:rsidR="000579DF" w:rsidRDefault="000579DF" w:rsidP="002C343C">
      <w:pPr>
        <w:pStyle w:val="NoSpacing"/>
        <w:rPr>
          <w:rFonts w:ascii="Times New Roman" w:eastAsia="Times New Roman" w:hAnsi="Times New Roman"/>
          <w:sz w:val="26"/>
          <w:szCs w:val="26"/>
        </w:rPr>
      </w:pPr>
    </w:p>
    <w:p w14:paraId="6B259E24" w14:textId="77777777" w:rsidR="000579DF" w:rsidRDefault="000579DF" w:rsidP="002C343C">
      <w:pPr>
        <w:pStyle w:val="NoSpacing"/>
        <w:rPr>
          <w:rFonts w:ascii="Times New Roman" w:eastAsia="Times New Roman" w:hAnsi="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693"/>
        <w:gridCol w:w="1902"/>
      </w:tblGrid>
      <w:tr w:rsidR="009412F7" w:rsidRPr="009412F7" w14:paraId="0F237B4F" w14:textId="77777777" w:rsidTr="002A641F">
        <w:trPr>
          <w:cantSplit/>
          <w:trHeight w:val="314"/>
        </w:trPr>
        <w:tc>
          <w:tcPr>
            <w:tcW w:w="7595" w:type="dxa"/>
            <w:gridSpan w:val="2"/>
          </w:tcPr>
          <w:p w14:paraId="70768D9C" w14:textId="77777777" w:rsidR="009412F7" w:rsidRPr="009412F7"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9412F7">
              <w:rPr>
                <w:rFonts w:ascii="Times New Roman" w:eastAsia="Times New Roman" w:hAnsi="Times New Roman"/>
                <w:b/>
                <w:sz w:val="24"/>
                <w:szCs w:val="24"/>
              </w:rPr>
              <w:lastRenderedPageBreak/>
              <w:t>SUMMARY OF PURCHASES</w:t>
            </w:r>
          </w:p>
        </w:tc>
      </w:tr>
      <w:tr w:rsidR="00AF7580" w:rsidRPr="00090A46" w14:paraId="725CD422" w14:textId="77777777" w:rsidTr="00A05784">
        <w:trPr>
          <w:trHeight w:val="394"/>
        </w:trPr>
        <w:tc>
          <w:tcPr>
            <w:tcW w:w="5693" w:type="dxa"/>
          </w:tcPr>
          <w:p w14:paraId="5F3E2CE3" w14:textId="720164E4" w:rsidR="00AF7580" w:rsidRPr="007D384F" w:rsidRDefault="00AF7580"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7D384F">
              <w:rPr>
                <w:rFonts w:ascii="Times New Roman" w:eastAsia="Times New Roman" w:hAnsi="Times New Roman"/>
                <w:sz w:val="26"/>
                <w:szCs w:val="26"/>
              </w:rPr>
              <w:t>University of Illinois at Chicago</w:t>
            </w:r>
          </w:p>
        </w:tc>
        <w:tc>
          <w:tcPr>
            <w:tcW w:w="1902" w:type="dxa"/>
            <w:shd w:val="clear" w:color="auto" w:fill="auto"/>
          </w:tcPr>
          <w:p w14:paraId="6F4CDA3A" w14:textId="06F37924" w:rsidR="00AF7580" w:rsidRPr="00090A46" w:rsidRDefault="00AF7580" w:rsidP="00AD2AF9">
            <w:pPr>
              <w:overflowPunct w:val="0"/>
              <w:autoSpaceDE w:val="0"/>
              <w:autoSpaceDN w:val="0"/>
              <w:adjustRightInd w:val="0"/>
              <w:spacing w:after="0" w:line="240" w:lineRule="auto"/>
              <w:textAlignment w:val="baseline"/>
              <w:rPr>
                <w:rFonts w:ascii="Times New Roman" w:eastAsia="Times New Roman" w:hAnsi="Times New Roman"/>
                <w:sz w:val="26"/>
                <w:szCs w:val="26"/>
              </w:rPr>
            </w:pPr>
            <w:proofErr w:type="gramStart"/>
            <w:r w:rsidRPr="00090A46">
              <w:rPr>
                <w:rFonts w:ascii="Times New Roman" w:eastAsia="Times New Roman" w:hAnsi="Times New Roman"/>
                <w:sz w:val="26"/>
                <w:szCs w:val="26"/>
              </w:rPr>
              <w:t xml:space="preserve">$  </w:t>
            </w:r>
            <w:r w:rsidR="00045674">
              <w:rPr>
                <w:rFonts w:ascii="Times New Roman" w:eastAsia="Times New Roman" w:hAnsi="Times New Roman"/>
                <w:sz w:val="26"/>
                <w:szCs w:val="26"/>
              </w:rPr>
              <w:t>74,043,275</w:t>
            </w:r>
            <w:proofErr w:type="gramEnd"/>
          </w:p>
        </w:tc>
      </w:tr>
      <w:tr w:rsidR="00045674" w:rsidRPr="00090A46" w14:paraId="3CABB605" w14:textId="77777777" w:rsidTr="00A05784">
        <w:trPr>
          <w:trHeight w:val="394"/>
        </w:trPr>
        <w:tc>
          <w:tcPr>
            <w:tcW w:w="5693" w:type="dxa"/>
          </w:tcPr>
          <w:p w14:paraId="03FF5326" w14:textId="77169D0B" w:rsidR="00045674" w:rsidRPr="007D384F" w:rsidRDefault="00045674"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sz w:val="26"/>
                <w:szCs w:val="26"/>
              </w:rPr>
              <w:t xml:space="preserve">University of Illinois at </w:t>
            </w:r>
            <w:r>
              <w:rPr>
                <w:rFonts w:ascii="Times New Roman" w:eastAsia="Times New Roman" w:hAnsi="Times New Roman"/>
                <w:sz w:val="26"/>
                <w:szCs w:val="26"/>
              </w:rPr>
              <w:t>System Office</w:t>
            </w:r>
          </w:p>
        </w:tc>
        <w:tc>
          <w:tcPr>
            <w:tcW w:w="1902" w:type="dxa"/>
            <w:shd w:val="clear" w:color="auto" w:fill="auto"/>
          </w:tcPr>
          <w:p w14:paraId="75258D54" w14:textId="393EDF2C" w:rsidR="00045674" w:rsidRPr="00C71135" w:rsidRDefault="00045674" w:rsidP="002A641F">
            <w:pPr>
              <w:overflowPunct w:val="0"/>
              <w:autoSpaceDE w:val="0"/>
              <w:autoSpaceDN w:val="0"/>
              <w:adjustRightInd w:val="0"/>
              <w:spacing w:after="0" w:line="240" w:lineRule="auto"/>
              <w:textAlignment w:val="baseline"/>
              <w:rPr>
                <w:rFonts w:ascii="Times New Roman" w:eastAsia="Times New Roman" w:hAnsi="Times New Roman"/>
                <w:sz w:val="26"/>
                <w:szCs w:val="26"/>
              </w:rPr>
            </w:pPr>
            <w:proofErr w:type="gramStart"/>
            <w:r>
              <w:rPr>
                <w:rFonts w:ascii="Times New Roman" w:eastAsia="Times New Roman" w:hAnsi="Times New Roman"/>
                <w:sz w:val="26"/>
                <w:szCs w:val="26"/>
              </w:rPr>
              <w:t>$  16,000,000</w:t>
            </w:r>
            <w:proofErr w:type="gramEnd"/>
          </w:p>
        </w:tc>
      </w:tr>
      <w:tr w:rsidR="002C343C" w:rsidRPr="00090A46" w14:paraId="5EDFE55C" w14:textId="77777777" w:rsidTr="00A05784">
        <w:trPr>
          <w:trHeight w:val="394"/>
        </w:trPr>
        <w:tc>
          <w:tcPr>
            <w:tcW w:w="5693" w:type="dxa"/>
          </w:tcPr>
          <w:p w14:paraId="2B5B80EA" w14:textId="77777777" w:rsidR="002C343C" w:rsidRPr="007D384F" w:rsidRDefault="002C343C"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color w:val="000000"/>
                <w:sz w:val="26"/>
                <w:szCs w:val="26"/>
              </w:rPr>
              <w:t>Recommended from Institutional Funds</w:t>
            </w:r>
          </w:p>
          <w:p w14:paraId="3006AE46" w14:textId="706D64DA" w:rsidR="002C343C" w:rsidRPr="007D384F" w:rsidRDefault="002C343C"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7D384F">
              <w:rPr>
                <w:rFonts w:ascii="Times New Roman" w:eastAsia="Times New Roman" w:hAnsi="Times New Roman"/>
                <w:color w:val="000000"/>
                <w:sz w:val="26"/>
                <w:szCs w:val="26"/>
              </w:rPr>
              <w:t>Grand Total</w:t>
            </w:r>
          </w:p>
        </w:tc>
        <w:tc>
          <w:tcPr>
            <w:tcW w:w="1902" w:type="dxa"/>
            <w:shd w:val="clear" w:color="auto" w:fill="auto"/>
          </w:tcPr>
          <w:p w14:paraId="0B588B2D" w14:textId="7BB07CA5" w:rsidR="002C343C" w:rsidRPr="00090A46" w:rsidRDefault="002C343C" w:rsidP="002A641F">
            <w:pPr>
              <w:overflowPunct w:val="0"/>
              <w:autoSpaceDE w:val="0"/>
              <w:autoSpaceDN w:val="0"/>
              <w:adjustRightInd w:val="0"/>
              <w:spacing w:after="0" w:line="240" w:lineRule="auto"/>
              <w:textAlignment w:val="baseline"/>
              <w:rPr>
                <w:rFonts w:ascii="Times New Roman" w:eastAsia="Times New Roman" w:hAnsi="Times New Roman"/>
                <w:sz w:val="26"/>
                <w:szCs w:val="26"/>
              </w:rPr>
            </w:pPr>
            <w:proofErr w:type="gramStart"/>
            <w:r w:rsidRPr="00C71135">
              <w:rPr>
                <w:rFonts w:ascii="Times New Roman" w:eastAsia="Times New Roman" w:hAnsi="Times New Roman"/>
                <w:sz w:val="26"/>
                <w:szCs w:val="26"/>
              </w:rPr>
              <w:t xml:space="preserve">$ </w:t>
            </w:r>
            <w:r w:rsidR="00045674">
              <w:rPr>
                <w:rFonts w:ascii="Times New Roman" w:eastAsia="Times New Roman" w:hAnsi="Times New Roman"/>
                <w:sz w:val="26"/>
                <w:szCs w:val="26"/>
              </w:rPr>
              <w:t xml:space="preserve"> 90,043,275</w:t>
            </w:r>
            <w:proofErr w:type="gramEnd"/>
          </w:p>
        </w:tc>
      </w:tr>
      <w:tr w:rsidR="002C343C" w:rsidRPr="009412F7" w14:paraId="15952539" w14:textId="77777777" w:rsidTr="00A05784">
        <w:trPr>
          <w:trHeight w:val="394"/>
        </w:trPr>
        <w:tc>
          <w:tcPr>
            <w:tcW w:w="5693" w:type="dxa"/>
          </w:tcPr>
          <w:p w14:paraId="04CC1882" w14:textId="2FC2E2DA" w:rsidR="002C343C" w:rsidRPr="007D384F" w:rsidRDefault="002C343C"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c>
          <w:tcPr>
            <w:tcW w:w="1902" w:type="dxa"/>
            <w:shd w:val="clear" w:color="auto" w:fill="auto"/>
          </w:tcPr>
          <w:p w14:paraId="24D4DFA9" w14:textId="65C53656" w:rsidR="002C343C" w:rsidRPr="00271695" w:rsidRDefault="002C343C" w:rsidP="00AD2AF9">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271695">
              <w:rPr>
                <w:rFonts w:ascii="Times New Roman" w:eastAsia="Times New Roman" w:hAnsi="Times New Roman"/>
                <w:sz w:val="26"/>
                <w:szCs w:val="26"/>
              </w:rPr>
              <w:t xml:space="preserve">   </w:t>
            </w:r>
          </w:p>
        </w:tc>
      </w:tr>
      <w:tr w:rsidR="002C343C" w:rsidRPr="009412F7" w14:paraId="59F5414E" w14:textId="77777777" w:rsidTr="00A05784">
        <w:trPr>
          <w:trHeight w:val="350"/>
        </w:trPr>
        <w:tc>
          <w:tcPr>
            <w:tcW w:w="5693" w:type="dxa"/>
          </w:tcPr>
          <w:p w14:paraId="42E8EA0E" w14:textId="62858F26" w:rsidR="002C343C" w:rsidRPr="007D384F" w:rsidRDefault="002C343C"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9412F7">
              <w:rPr>
                <w:rFonts w:ascii="Times New Roman" w:eastAsia="Times New Roman" w:hAnsi="Times New Roman"/>
                <w:b/>
                <w:sz w:val="24"/>
                <w:szCs w:val="24"/>
              </w:rPr>
              <w:t xml:space="preserve">SUMMARY OF </w:t>
            </w:r>
            <w:r>
              <w:rPr>
                <w:rFonts w:ascii="Times New Roman" w:eastAsia="Times New Roman" w:hAnsi="Times New Roman"/>
                <w:b/>
                <w:sz w:val="24"/>
                <w:szCs w:val="24"/>
              </w:rPr>
              <w:t>RENEWALS</w:t>
            </w:r>
          </w:p>
        </w:tc>
        <w:tc>
          <w:tcPr>
            <w:tcW w:w="1902" w:type="dxa"/>
            <w:shd w:val="clear" w:color="auto" w:fill="auto"/>
          </w:tcPr>
          <w:p w14:paraId="3CAD2871" w14:textId="5771484A" w:rsidR="002C343C" w:rsidRPr="00271695" w:rsidRDefault="002C343C" w:rsidP="002A641F">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2C343C" w:rsidRPr="009412F7" w14:paraId="6D14C5E0" w14:textId="77777777" w:rsidTr="00A05784">
        <w:trPr>
          <w:trHeight w:val="350"/>
        </w:trPr>
        <w:tc>
          <w:tcPr>
            <w:tcW w:w="5693" w:type="dxa"/>
          </w:tcPr>
          <w:p w14:paraId="30D72767" w14:textId="69EE5D15" w:rsidR="002C343C" w:rsidRPr="007D384F" w:rsidRDefault="002C343C"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sz w:val="26"/>
                <w:szCs w:val="26"/>
              </w:rPr>
              <w:t xml:space="preserve">University of Illinois at </w:t>
            </w:r>
            <w:r w:rsidR="00045674">
              <w:rPr>
                <w:rFonts w:ascii="Times New Roman" w:eastAsia="Times New Roman" w:hAnsi="Times New Roman"/>
                <w:sz w:val="26"/>
                <w:szCs w:val="26"/>
              </w:rPr>
              <w:t>Chicago</w:t>
            </w:r>
          </w:p>
        </w:tc>
        <w:tc>
          <w:tcPr>
            <w:tcW w:w="1902" w:type="dxa"/>
            <w:shd w:val="clear" w:color="auto" w:fill="auto"/>
          </w:tcPr>
          <w:p w14:paraId="490F5AA2" w14:textId="3CAAC878" w:rsidR="002C343C" w:rsidRPr="00271695" w:rsidRDefault="002C343C"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w:t>
            </w:r>
            <w:r w:rsidR="00045674">
              <w:rPr>
                <w:rFonts w:ascii="Times New Roman" w:eastAsia="Times New Roman" w:hAnsi="Times New Roman"/>
                <w:sz w:val="26"/>
                <w:szCs w:val="26"/>
              </w:rPr>
              <w:t xml:space="preserve">   3,550,000</w:t>
            </w:r>
          </w:p>
        </w:tc>
      </w:tr>
      <w:tr w:rsidR="002C343C" w:rsidRPr="009412F7" w14:paraId="3E80DDF1" w14:textId="77777777" w:rsidTr="00A05784">
        <w:trPr>
          <w:trHeight w:val="350"/>
        </w:trPr>
        <w:tc>
          <w:tcPr>
            <w:tcW w:w="5693" w:type="dxa"/>
          </w:tcPr>
          <w:p w14:paraId="12D569D2" w14:textId="77777777" w:rsidR="002C343C" w:rsidRPr="007D384F" w:rsidRDefault="002C343C" w:rsidP="002C343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color w:val="000000"/>
                <w:sz w:val="26"/>
                <w:szCs w:val="26"/>
              </w:rPr>
              <w:t>Recommended from Institutional Funds</w:t>
            </w:r>
          </w:p>
          <w:p w14:paraId="2212C0CC" w14:textId="20496440" w:rsidR="002C343C" w:rsidRPr="007D384F" w:rsidRDefault="002C343C" w:rsidP="00AF758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sidRPr="007D384F">
              <w:rPr>
                <w:rFonts w:ascii="Times New Roman" w:eastAsia="Times New Roman" w:hAnsi="Times New Roman"/>
                <w:color w:val="000000"/>
                <w:sz w:val="26"/>
                <w:szCs w:val="26"/>
              </w:rPr>
              <w:t>Grand Total</w:t>
            </w:r>
          </w:p>
        </w:tc>
        <w:tc>
          <w:tcPr>
            <w:tcW w:w="1902" w:type="dxa"/>
            <w:shd w:val="clear" w:color="auto" w:fill="auto"/>
          </w:tcPr>
          <w:p w14:paraId="447B0523" w14:textId="7ED96740" w:rsidR="002C343C" w:rsidRPr="00271695" w:rsidRDefault="002C343C"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w:t>
            </w:r>
            <w:r w:rsidR="00045674">
              <w:rPr>
                <w:rFonts w:ascii="Times New Roman" w:eastAsia="Times New Roman" w:hAnsi="Times New Roman"/>
                <w:sz w:val="26"/>
                <w:szCs w:val="26"/>
              </w:rPr>
              <w:t xml:space="preserve">   3,550,000</w:t>
            </w:r>
          </w:p>
        </w:tc>
      </w:tr>
      <w:tr w:rsidR="00B557C9" w:rsidRPr="009412F7" w14:paraId="11642A01" w14:textId="77777777" w:rsidTr="00A05784">
        <w:trPr>
          <w:trHeight w:val="350"/>
        </w:trPr>
        <w:tc>
          <w:tcPr>
            <w:tcW w:w="5693" w:type="dxa"/>
          </w:tcPr>
          <w:p w14:paraId="1FB2FE1F" w14:textId="77777777" w:rsidR="00B557C9" w:rsidRPr="007D384F" w:rsidRDefault="00B557C9" w:rsidP="002C343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p>
        </w:tc>
        <w:tc>
          <w:tcPr>
            <w:tcW w:w="1902" w:type="dxa"/>
            <w:shd w:val="clear" w:color="auto" w:fill="auto"/>
          </w:tcPr>
          <w:p w14:paraId="30CBB179" w14:textId="77777777" w:rsidR="00B557C9" w:rsidRDefault="00B557C9"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bl>
    <w:p w14:paraId="15036B6A" w14:textId="3F3C87CA" w:rsidR="00B55900" w:rsidRPr="009412F7"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14:paraId="103238C3" w14:textId="71B84549" w:rsidR="00B55900" w:rsidRPr="009412F7"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14:paraId="4547076B" w14:textId="77777777" w:rsidR="00B55900" w:rsidRPr="009412F7"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p w14:paraId="3A472772" w14:textId="77777777" w:rsidR="00AC1317" w:rsidRPr="009412F7" w:rsidRDefault="00AC1317" w:rsidP="00B37520">
      <w:pPr>
        <w:pStyle w:val="NoSpacing"/>
        <w:rPr>
          <w:rFonts w:ascii="Times New Roman" w:hAnsi="Times New Roman"/>
          <w:sz w:val="24"/>
          <w:szCs w:val="24"/>
        </w:rPr>
      </w:pPr>
    </w:p>
    <w:sectPr w:rsidR="00AC1317" w:rsidRPr="009412F7" w:rsidSect="000579DF">
      <w:headerReference w:type="even" r:id="rId8"/>
      <w:headerReference w:type="default" r:id="rId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877A" w14:textId="77777777" w:rsidR="00F00773" w:rsidRDefault="00F00773" w:rsidP="00A817DF">
      <w:pPr>
        <w:spacing w:after="0" w:line="240" w:lineRule="auto"/>
      </w:pPr>
      <w:r>
        <w:separator/>
      </w:r>
    </w:p>
  </w:endnote>
  <w:endnote w:type="continuationSeparator" w:id="0">
    <w:p w14:paraId="5D7D8FC4" w14:textId="77777777" w:rsidR="00F00773" w:rsidRDefault="00F00773"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6AF0" w14:textId="77777777" w:rsidR="00F00773" w:rsidRDefault="00F00773" w:rsidP="00A817DF">
      <w:pPr>
        <w:spacing w:after="0" w:line="240" w:lineRule="auto"/>
      </w:pPr>
      <w:r>
        <w:separator/>
      </w:r>
    </w:p>
  </w:footnote>
  <w:footnote w:type="continuationSeparator" w:id="0">
    <w:p w14:paraId="48CB7960" w14:textId="77777777" w:rsidR="00F00773" w:rsidRDefault="00F00773"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7559075"/>
      <w:docPartObj>
        <w:docPartGallery w:val="Page Numbers (Top of Page)"/>
        <w:docPartUnique/>
      </w:docPartObj>
    </w:sdtPr>
    <w:sdtEndPr>
      <w:rPr>
        <w:rStyle w:val="PageNumber"/>
      </w:rPr>
    </w:sdtEndPr>
    <w:sdtContent>
      <w:p w14:paraId="715F6E06" w14:textId="7280D858" w:rsidR="000579DF" w:rsidRDefault="000579DF" w:rsidP="00692C0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117FC5" w14:textId="77777777" w:rsidR="000579DF" w:rsidRDefault="00057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sz w:val="26"/>
        <w:szCs w:val="26"/>
      </w:rPr>
      <w:id w:val="-1838136396"/>
      <w:docPartObj>
        <w:docPartGallery w:val="Page Numbers (Top of Page)"/>
        <w:docPartUnique/>
      </w:docPartObj>
    </w:sdtPr>
    <w:sdtEndPr>
      <w:rPr>
        <w:rStyle w:val="PageNumber"/>
      </w:rPr>
    </w:sdtEndPr>
    <w:sdtContent>
      <w:p w14:paraId="585570C6" w14:textId="0F311E9E" w:rsidR="000579DF" w:rsidRPr="000579DF" w:rsidRDefault="000579DF" w:rsidP="00692C08">
        <w:pPr>
          <w:pStyle w:val="Header"/>
          <w:framePr w:wrap="none" w:vAnchor="text" w:hAnchor="margin" w:xAlign="center" w:y="1"/>
          <w:rPr>
            <w:rStyle w:val="PageNumber"/>
            <w:rFonts w:ascii="Times New Roman" w:hAnsi="Times New Roman"/>
            <w:sz w:val="26"/>
            <w:szCs w:val="26"/>
          </w:rPr>
        </w:pPr>
        <w:r w:rsidRPr="000579DF">
          <w:rPr>
            <w:rStyle w:val="PageNumber"/>
            <w:rFonts w:ascii="Times New Roman" w:hAnsi="Times New Roman"/>
            <w:sz w:val="26"/>
            <w:szCs w:val="26"/>
          </w:rPr>
          <w:fldChar w:fldCharType="begin"/>
        </w:r>
        <w:r w:rsidRPr="000579DF">
          <w:rPr>
            <w:rStyle w:val="PageNumber"/>
            <w:rFonts w:ascii="Times New Roman" w:hAnsi="Times New Roman"/>
            <w:sz w:val="26"/>
            <w:szCs w:val="26"/>
          </w:rPr>
          <w:instrText xml:space="preserve"> PAGE </w:instrText>
        </w:r>
        <w:r w:rsidRPr="000579DF">
          <w:rPr>
            <w:rStyle w:val="PageNumber"/>
            <w:rFonts w:ascii="Times New Roman" w:hAnsi="Times New Roman"/>
            <w:sz w:val="26"/>
            <w:szCs w:val="26"/>
          </w:rPr>
          <w:fldChar w:fldCharType="separate"/>
        </w:r>
        <w:r w:rsidRPr="000579DF">
          <w:rPr>
            <w:rStyle w:val="PageNumber"/>
            <w:rFonts w:ascii="Times New Roman" w:hAnsi="Times New Roman"/>
            <w:noProof/>
            <w:sz w:val="26"/>
            <w:szCs w:val="26"/>
          </w:rPr>
          <w:t>1</w:t>
        </w:r>
        <w:r w:rsidRPr="000579DF">
          <w:rPr>
            <w:rStyle w:val="PageNumber"/>
            <w:rFonts w:ascii="Times New Roman" w:hAnsi="Times New Roman"/>
            <w:sz w:val="26"/>
            <w:szCs w:val="26"/>
          </w:rPr>
          <w:fldChar w:fldCharType="end"/>
        </w:r>
      </w:p>
    </w:sdtContent>
  </w:sdt>
  <w:p w14:paraId="2D53F6F3" w14:textId="0CF059EB" w:rsidR="00A817DF" w:rsidRDefault="00A817DF">
    <w:pPr>
      <w:pStyle w:val="Header"/>
    </w:pPr>
    <w:r>
      <w:ptab w:relativeTo="margin" w:alignment="right" w:leader="none"/>
    </w:r>
  </w:p>
  <w:p w14:paraId="7BB6332E" w14:textId="77777777" w:rsidR="000579DF" w:rsidRDefault="00057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7E3D04"/>
    <w:multiLevelType w:val="hybridMultilevel"/>
    <w:tmpl w:val="273ECA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32937498"/>
    <w:multiLevelType w:val="hybridMultilevel"/>
    <w:tmpl w:val="36B08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7823">
    <w:abstractNumId w:val="9"/>
  </w:num>
  <w:num w:numId="2" w16cid:durableId="70201751">
    <w:abstractNumId w:val="11"/>
  </w:num>
  <w:num w:numId="3" w16cid:durableId="1048265266">
    <w:abstractNumId w:val="10"/>
  </w:num>
  <w:num w:numId="4" w16cid:durableId="1585650123">
    <w:abstractNumId w:val="2"/>
  </w:num>
  <w:num w:numId="5" w16cid:durableId="838888282">
    <w:abstractNumId w:val="0"/>
  </w:num>
  <w:num w:numId="6" w16cid:durableId="1045367517">
    <w:abstractNumId w:val="6"/>
  </w:num>
  <w:num w:numId="7" w16cid:durableId="897666194">
    <w:abstractNumId w:val="8"/>
  </w:num>
  <w:num w:numId="8" w16cid:durableId="2017615362">
    <w:abstractNumId w:val="12"/>
  </w:num>
  <w:num w:numId="9" w16cid:durableId="826671625">
    <w:abstractNumId w:val="7"/>
  </w:num>
  <w:num w:numId="10" w16cid:durableId="1128474828">
    <w:abstractNumId w:val="3"/>
  </w:num>
  <w:num w:numId="11" w16cid:durableId="402604075">
    <w:abstractNumId w:val="1"/>
  </w:num>
  <w:num w:numId="12" w16cid:durableId="2074963495">
    <w:abstractNumId w:val="4"/>
  </w:num>
  <w:num w:numId="13" w16cid:durableId="987980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xMDI1NbAwMTY0NzJV0lEKTi0uzszPAykwqgUA11z3/CwAAAA="/>
  </w:docVars>
  <w:rsids>
    <w:rsidRoot w:val="00790C45"/>
    <w:rsid w:val="000031A9"/>
    <w:rsid w:val="00004D4E"/>
    <w:rsid w:val="00006A2A"/>
    <w:rsid w:val="00012052"/>
    <w:rsid w:val="000143EE"/>
    <w:rsid w:val="00015DC9"/>
    <w:rsid w:val="00023742"/>
    <w:rsid w:val="00027AFE"/>
    <w:rsid w:val="00040E89"/>
    <w:rsid w:val="00044FA0"/>
    <w:rsid w:val="00045674"/>
    <w:rsid w:val="00050736"/>
    <w:rsid w:val="000579DF"/>
    <w:rsid w:val="000623F4"/>
    <w:rsid w:val="000671B9"/>
    <w:rsid w:val="000707D0"/>
    <w:rsid w:val="000715A9"/>
    <w:rsid w:val="00081788"/>
    <w:rsid w:val="00081B16"/>
    <w:rsid w:val="000833FC"/>
    <w:rsid w:val="00085CAE"/>
    <w:rsid w:val="00086CBF"/>
    <w:rsid w:val="00090A46"/>
    <w:rsid w:val="00091912"/>
    <w:rsid w:val="00093F37"/>
    <w:rsid w:val="000B3155"/>
    <w:rsid w:val="000B5B85"/>
    <w:rsid w:val="000B69D6"/>
    <w:rsid w:val="000C2912"/>
    <w:rsid w:val="000C6006"/>
    <w:rsid w:val="000D35D5"/>
    <w:rsid w:val="000E51D1"/>
    <w:rsid w:val="000F53D3"/>
    <w:rsid w:val="00112E2B"/>
    <w:rsid w:val="00114F6C"/>
    <w:rsid w:val="00124B96"/>
    <w:rsid w:val="00141D9C"/>
    <w:rsid w:val="00152827"/>
    <w:rsid w:val="001610D8"/>
    <w:rsid w:val="00162A4C"/>
    <w:rsid w:val="00172D76"/>
    <w:rsid w:val="00182841"/>
    <w:rsid w:val="00184765"/>
    <w:rsid w:val="00196069"/>
    <w:rsid w:val="001A0B41"/>
    <w:rsid w:val="001A31BF"/>
    <w:rsid w:val="001A33EE"/>
    <w:rsid w:val="001A4080"/>
    <w:rsid w:val="001A5F67"/>
    <w:rsid w:val="001B2AC1"/>
    <w:rsid w:val="001B4AC0"/>
    <w:rsid w:val="001B4D8B"/>
    <w:rsid w:val="001B762B"/>
    <w:rsid w:val="001D3AA7"/>
    <w:rsid w:val="001D78B4"/>
    <w:rsid w:val="001E6078"/>
    <w:rsid w:val="001F257D"/>
    <w:rsid w:val="001F3416"/>
    <w:rsid w:val="001F3C70"/>
    <w:rsid w:val="001F5883"/>
    <w:rsid w:val="001F7A96"/>
    <w:rsid w:val="001F7E65"/>
    <w:rsid w:val="00212C6B"/>
    <w:rsid w:val="0021646C"/>
    <w:rsid w:val="002179D7"/>
    <w:rsid w:val="00236489"/>
    <w:rsid w:val="00241688"/>
    <w:rsid w:val="0024234E"/>
    <w:rsid w:val="00250572"/>
    <w:rsid w:val="00252F86"/>
    <w:rsid w:val="002602E8"/>
    <w:rsid w:val="00264C63"/>
    <w:rsid w:val="00271695"/>
    <w:rsid w:val="00274EEF"/>
    <w:rsid w:val="00283AEB"/>
    <w:rsid w:val="002870E8"/>
    <w:rsid w:val="002931FB"/>
    <w:rsid w:val="00293A98"/>
    <w:rsid w:val="002A5B7D"/>
    <w:rsid w:val="002A641F"/>
    <w:rsid w:val="002B0DE6"/>
    <w:rsid w:val="002B66B6"/>
    <w:rsid w:val="002B7C93"/>
    <w:rsid w:val="002C343C"/>
    <w:rsid w:val="002C47B0"/>
    <w:rsid w:val="002C4BB1"/>
    <w:rsid w:val="002D0113"/>
    <w:rsid w:val="002D28AA"/>
    <w:rsid w:val="002D35E7"/>
    <w:rsid w:val="002D4FFF"/>
    <w:rsid w:val="002E0B93"/>
    <w:rsid w:val="002E31C2"/>
    <w:rsid w:val="002E44F4"/>
    <w:rsid w:val="002F04D8"/>
    <w:rsid w:val="002F4DAF"/>
    <w:rsid w:val="003045AE"/>
    <w:rsid w:val="00307B8F"/>
    <w:rsid w:val="00307D0C"/>
    <w:rsid w:val="00315A3D"/>
    <w:rsid w:val="003175D4"/>
    <w:rsid w:val="00317DD0"/>
    <w:rsid w:val="00333ECF"/>
    <w:rsid w:val="003376C9"/>
    <w:rsid w:val="00343729"/>
    <w:rsid w:val="00357D48"/>
    <w:rsid w:val="00372028"/>
    <w:rsid w:val="003900FD"/>
    <w:rsid w:val="003907E9"/>
    <w:rsid w:val="00390FC0"/>
    <w:rsid w:val="0039204D"/>
    <w:rsid w:val="00395D90"/>
    <w:rsid w:val="003A175C"/>
    <w:rsid w:val="003A2088"/>
    <w:rsid w:val="003A5B58"/>
    <w:rsid w:val="003B7D68"/>
    <w:rsid w:val="003C4265"/>
    <w:rsid w:val="003D06D9"/>
    <w:rsid w:val="003D1DBE"/>
    <w:rsid w:val="003D312D"/>
    <w:rsid w:val="003D5357"/>
    <w:rsid w:val="003E14BF"/>
    <w:rsid w:val="003E42E4"/>
    <w:rsid w:val="003F3C8D"/>
    <w:rsid w:val="003F4DDE"/>
    <w:rsid w:val="003F6C7A"/>
    <w:rsid w:val="00416087"/>
    <w:rsid w:val="00417DCD"/>
    <w:rsid w:val="00425BB7"/>
    <w:rsid w:val="00427DA3"/>
    <w:rsid w:val="00431751"/>
    <w:rsid w:val="00450F9C"/>
    <w:rsid w:val="00457CDE"/>
    <w:rsid w:val="00470228"/>
    <w:rsid w:val="0047290A"/>
    <w:rsid w:val="00480227"/>
    <w:rsid w:val="00481670"/>
    <w:rsid w:val="0048342A"/>
    <w:rsid w:val="00487510"/>
    <w:rsid w:val="004A1335"/>
    <w:rsid w:val="004A7669"/>
    <w:rsid w:val="004A7B2E"/>
    <w:rsid w:val="004B23AD"/>
    <w:rsid w:val="004B2BDA"/>
    <w:rsid w:val="004C0608"/>
    <w:rsid w:val="004C43B8"/>
    <w:rsid w:val="004E2F4F"/>
    <w:rsid w:val="004F787F"/>
    <w:rsid w:val="005122F2"/>
    <w:rsid w:val="005145D8"/>
    <w:rsid w:val="00515118"/>
    <w:rsid w:val="00517741"/>
    <w:rsid w:val="00525289"/>
    <w:rsid w:val="00525D4A"/>
    <w:rsid w:val="00526A44"/>
    <w:rsid w:val="00537F38"/>
    <w:rsid w:val="00542702"/>
    <w:rsid w:val="00552EB0"/>
    <w:rsid w:val="00555371"/>
    <w:rsid w:val="0057172C"/>
    <w:rsid w:val="00573A23"/>
    <w:rsid w:val="005745EF"/>
    <w:rsid w:val="005917CC"/>
    <w:rsid w:val="005C393C"/>
    <w:rsid w:val="005C45AE"/>
    <w:rsid w:val="005D08FB"/>
    <w:rsid w:val="005D66E5"/>
    <w:rsid w:val="005D6E7E"/>
    <w:rsid w:val="005E0799"/>
    <w:rsid w:val="005E70D5"/>
    <w:rsid w:val="00602119"/>
    <w:rsid w:val="0060572F"/>
    <w:rsid w:val="006059B6"/>
    <w:rsid w:val="00606D2C"/>
    <w:rsid w:val="00610227"/>
    <w:rsid w:val="00631E2A"/>
    <w:rsid w:val="00652AC9"/>
    <w:rsid w:val="00652B42"/>
    <w:rsid w:val="00660DBC"/>
    <w:rsid w:val="00664CE2"/>
    <w:rsid w:val="006718D0"/>
    <w:rsid w:val="00694F56"/>
    <w:rsid w:val="00696A30"/>
    <w:rsid w:val="00697A43"/>
    <w:rsid w:val="006A2B59"/>
    <w:rsid w:val="006A498C"/>
    <w:rsid w:val="006A4FD8"/>
    <w:rsid w:val="006A5B1A"/>
    <w:rsid w:val="006A77EA"/>
    <w:rsid w:val="006B4216"/>
    <w:rsid w:val="006C0830"/>
    <w:rsid w:val="006C5858"/>
    <w:rsid w:val="006D7B82"/>
    <w:rsid w:val="006E2C01"/>
    <w:rsid w:val="006F037C"/>
    <w:rsid w:val="006F4DF5"/>
    <w:rsid w:val="00703E4D"/>
    <w:rsid w:val="00725371"/>
    <w:rsid w:val="00725DF2"/>
    <w:rsid w:val="00755CE8"/>
    <w:rsid w:val="0076023D"/>
    <w:rsid w:val="0076251E"/>
    <w:rsid w:val="007666D1"/>
    <w:rsid w:val="007702AE"/>
    <w:rsid w:val="0077417A"/>
    <w:rsid w:val="00777270"/>
    <w:rsid w:val="007801FE"/>
    <w:rsid w:val="00780A50"/>
    <w:rsid w:val="00790C45"/>
    <w:rsid w:val="007928FD"/>
    <w:rsid w:val="007955CD"/>
    <w:rsid w:val="007A02CB"/>
    <w:rsid w:val="007B49EB"/>
    <w:rsid w:val="007C715E"/>
    <w:rsid w:val="007D2DAF"/>
    <w:rsid w:val="007D384F"/>
    <w:rsid w:val="007F0D35"/>
    <w:rsid w:val="007F1BA7"/>
    <w:rsid w:val="00800461"/>
    <w:rsid w:val="00802220"/>
    <w:rsid w:val="00803F05"/>
    <w:rsid w:val="00804CCE"/>
    <w:rsid w:val="00806DE8"/>
    <w:rsid w:val="00822060"/>
    <w:rsid w:val="00824193"/>
    <w:rsid w:val="0083204E"/>
    <w:rsid w:val="00833E5D"/>
    <w:rsid w:val="00837CEB"/>
    <w:rsid w:val="00840758"/>
    <w:rsid w:val="00850E03"/>
    <w:rsid w:val="00852D8E"/>
    <w:rsid w:val="00856201"/>
    <w:rsid w:val="00862ECF"/>
    <w:rsid w:val="00866607"/>
    <w:rsid w:val="008667B4"/>
    <w:rsid w:val="0088073D"/>
    <w:rsid w:val="00896404"/>
    <w:rsid w:val="008A0A3A"/>
    <w:rsid w:val="008A49BE"/>
    <w:rsid w:val="008A5F5A"/>
    <w:rsid w:val="008D3D78"/>
    <w:rsid w:val="008E48B9"/>
    <w:rsid w:val="009140AC"/>
    <w:rsid w:val="00916E9E"/>
    <w:rsid w:val="0091703F"/>
    <w:rsid w:val="0092193D"/>
    <w:rsid w:val="009239A5"/>
    <w:rsid w:val="00937704"/>
    <w:rsid w:val="009412F7"/>
    <w:rsid w:val="009433E2"/>
    <w:rsid w:val="0094759E"/>
    <w:rsid w:val="00947D9A"/>
    <w:rsid w:val="0095135F"/>
    <w:rsid w:val="00951987"/>
    <w:rsid w:val="00956A39"/>
    <w:rsid w:val="00964369"/>
    <w:rsid w:val="00975641"/>
    <w:rsid w:val="00995CB6"/>
    <w:rsid w:val="00996840"/>
    <w:rsid w:val="00996A1C"/>
    <w:rsid w:val="00997329"/>
    <w:rsid w:val="00997940"/>
    <w:rsid w:val="009B1FAA"/>
    <w:rsid w:val="009C04C5"/>
    <w:rsid w:val="009C37EA"/>
    <w:rsid w:val="009D191D"/>
    <w:rsid w:val="009D210B"/>
    <w:rsid w:val="009D6C8E"/>
    <w:rsid w:val="009E6403"/>
    <w:rsid w:val="009F4C20"/>
    <w:rsid w:val="009F54F9"/>
    <w:rsid w:val="009F7098"/>
    <w:rsid w:val="009F7C35"/>
    <w:rsid w:val="00A0766E"/>
    <w:rsid w:val="00A10CC8"/>
    <w:rsid w:val="00A11DA2"/>
    <w:rsid w:val="00A15B6B"/>
    <w:rsid w:val="00A16291"/>
    <w:rsid w:val="00A36B77"/>
    <w:rsid w:val="00A37123"/>
    <w:rsid w:val="00A4643B"/>
    <w:rsid w:val="00A565DF"/>
    <w:rsid w:val="00A57ABA"/>
    <w:rsid w:val="00A612B3"/>
    <w:rsid w:val="00A6468A"/>
    <w:rsid w:val="00A72D4D"/>
    <w:rsid w:val="00A817DF"/>
    <w:rsid w:val="00A84579"/>
    <w:rsid w:val="00A86CF1"/>
    <w:rsid w:val="00A9006A"/>
    <w:rsid w:val="00A93A6B"/>
    <w:rsid w:val="00A940F7"/>
    <w:rsid w:val="00A96331"/>
    <w:rsid w:val="00AA6905"/>
    <w:rsid w:val="00AA6C5F"/>
    <w:rsid w:val="00AB3F1D"/>
    <w:rsid w:val="00AB46BD"/>
    <w:rsid w:val="00AB5E95"/>
    <w:rsid w:val="00AC1317"/>
    <w:rsid w:val="00AC20BC"/>
    <w:rsid w:val="00AC2DA1"/>
    <w:rsid w:val="00AD2247"/>
    <w:rsid w:val="00AD2AF9"/>
    <w:rsid w:val="00AD6BCE"/>
    <w:rsid w:val="00AE5100"/>
    <w:rsid w:val="00AE655F"/>
    <w:rsid w:val="00AE6FCA"/>
    <w:rsid w:val="00AE7E41"/>
    <w:rsid w:val="00AF1920"/>
    <w:rsid w:val="00AF7580"/>
    <w:rsid w:val="00AF7A7C"/>
    <w:rsid w:val="00B07E57"/>
    <w:rsid w:val="00B16D5F"/>
    <w:rsid w:val="00B175A3"/>
    <w:rsid w:val="00B34107"/>
    <w:rsid w:val="00B37520"/>
    <w:rsid w:val="00B42D4C"/>
    <w:rsid w:val="00B51B04"/>
    <w:rsid w:val="00B53ECD"/>
    <w:rsid w:val="00B557C9"/>
    <w:rsid w:val="00B55900"/>
    <w:rsid w:val="00B57AE3"/>
    <w:rsid w:val="00B64FF8"/>
    <w:rsid w:val="00B7436F"/>
    <w:rsid w:val="00B74CD2"/>
    <w:rsid w:val="00B75F06"/>
    <w:rsid w:val="00B77647"/>
    <w:rsid w:val="00B81279"/>
    <w:rsid w:val="00B81529"/>
    <w:rsid w:val="00B93AC4"/>
    <w:rsid w:val="00B973C4"/>
    <w:rsid w:val="00BA1D2D"/>
    <w:rsid w:val="00BA1FD0"/>
    <w:rsid w:val="00BA31FA"/>
    <w:rsid w:val="00BB45D5"/>
    <w:rsid w:val="00BE6129"/>
    <w:rsid w:val="00BF0F74"/>
    <w:rsid w:val="00C16DFA"/>
    <w:rsid w:val="00C279B8"/>
    <w:rsid w:val="00C411D8"/>
    <w:rsid w:val="00C413AA"/>
    <w:rsid w:val="00C41497"/>
    <w:rsid w:val="00C4531C"/>
    <w:rsid w:val="00C54A45"/>
    <w:rsid w:val="00C56EDF"/>
    <w:rsid w:val="00C60971"/>
    <w:rsid w:val="00C70B26"/>
    <w:rsid w:val="00C71135"/>
    <w:rsid w:val="00C754ED"/>
    <w:rsid w:val="00CA1216"/>
    <w:rsid w:val="00CA6A48"/>
    <w:rsid w:val="00CA7D87"/>
    <w:rsid w:val="00CB625C"/>
    <w:rsid w:val="00CD3429"/>
    <w:rsid w:val="00CD36B7"/>
    <w:rsid w:val="00CD4B28"/>
    <w:rsid w:val="00CE657C"/>
    <w:rsid w:val="00CF0EC5"/>
    <w:rsid w:val="00CF5DC2"/>
    <w:rsid w:val="00CF6C35"/>
    <w:rsid w:val="00CF7DF5"/>
    <w:rsid w:val="00D0051A"/>
    <w:rsid w:val="00D058D4"/>
    <w:rsid w:val="00D1519C"/>
    <w:rsid w:val="00D20988"/>
    <w:rsid w:val="00D2252D"/>
    <w:rsid w:val="00D23363"/>
    <w:rsid w:val="00D30961"/>
    <w:rsid w:val="00D33D9D"/>
    <w:rsid w:val="00D4686B"/>
    <w:rsid w:val="00D71BB4"/>
    <w:rsid w:val="00D8403A"/>
    <w:rsid w:val="00D86A58"/>
    <w:rsid w:val="00D87F39"/>
    <w:rsid w:val="00D92467"/>
    <w:rsid w:val="00DA1514"/>
    <w:rsid w:val="00DA3277"/>
    <w:rsid w:val="00DA3B25"/>
    <w:rsid w:val="00DB1DE3"/>
    <w:rsid w:val="00DB4DB5"/>
    <w:rsid w:val="00DC158F"/>
    <w:rsid w:val="00DC1E5A"/>
    <w:rsid w:val="00DC4151"/>
    <w:rsid w:val="00DD2502"/>
    <w:rsid w:val="00DF4DBC"/>
    <w:rsid w:val="00E026AB"/>
    <w:rsid w:val="00E11F13"/>
    <w:rsid w:val="00E3408D"/>
    <w:rsid w:val="00E44C01"/>
    <w:rsid w:val="00E50F57"/>
    <w:rsid w:val="00E612F0"/>
    <w:rsid w:val="00E65C97"/>
    <w:rsid w:val="00E678BD"/>
    <w:rsid w:val="00E757FE"/>
    <w:rsid w:val="00E805DA"/>
    <w:rsid w:val="00E859F8"/>
    <w:rsid w:val="00E94B0E"/>
    <w:rsid w:val="00EA78BD"/>
    <w:rsid w:val="00EB675E"/>
    <w:rsid w:val="00EC160D"/>
    <w:rsid w:val="00EC4354"/>
    <w:rsid w:val="00EC5861"/>
    <w:rsid w:val="00ED2FEE"/>
    <w:rsid w:val="00EF06B3"/>
    <w:rsid w:val="00EF100E"/>
    <w:rsid w:val="00EF2B70"/>
    <w:rsid w:val="00EF33AD"/>
    <w:rsid w:val="00EF47C6"/>
    <w:rsid w:val="00F00773"/>
    <w:rsid w:val="00F03156"/>
    <w:rsid w:val="00F073A6"/>
    <w:rsid w:val="00F122AF"/>
    <w:rsid w:val="00F13CFE"/>
    <w:rsid w:val="00F23B9C"/>
    <w:rsid w:val="00F3108F"/>
    <w:rsid w:val="00F32041"/>
    <w:rsid w:val="00F33E3E"/>
    <w:rsid w:val="00F35A06"/>
    <w:rsid w:val="00F376EB"/>
    <w:rsid w:val="00F37A72"/>
    <w:rsid w:val="00F41ABD"/>
    <w:rsid w:val="00F4322A"/>
    <w:rsid w:val="00F563D3"/>
    <w:rsid w:val="00F61739"/>
    <w:rsid w:val="00F671E8"/>
    <w:rsid w:val="00F7418C"/>
    <w:rsid w:val="00F76F2F"/>
    <w:rsid w:val="00F76FEF"/>
    <w:rsid w:val="00F77A9C"/>
    <w:rsid w:val="00F85E11"/>
    <w:rsid w:val="00F91A54"/>
    <w:rsid w:val="00F9536A"/>
    <w:rsid w:val="00FA423B"/>
    <w:rsid w:val="00FB766B"/>
    <w:rsid w:val="00FC4CA9"/>
    <w:rsid w:val="00FC5D5F"/>
    <w:rsid w:val="00FD10D6"/>
    <w:rsid w:val="00FD438A"/>
    <w:rsid w:val="00FE3653"/>
    <w:rsid w:val="00FF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qFormat/>
    <w:rsid w:val="001B2AC1"/>
    <w:pPr>
      <w:keepNext/>
      <w:spacing w:before="240" w:after="60" w:line="240" w:lineRule="auto"/>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2D011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szCs w:val="22"/>
    </w:rPr>
  </w:style>
  <w:style w:type="character" w:customStyle="1" w:styleId="Heading2Char">
    <w:name w:val="Heading 2 Char"/>
    <w:link w:val="Heading2"/>
    <w:rsid w:val="001B2AC1"/>
    <w:rPr>
      <w:rFonts w:ascii="Cambria" w:eastAsia="Times New Roman" w:hAnsi="Cambria"/>
      <w:b/>
      <w:bCs/>
      <w:i/>
      <w:iCs/>
      <w:sz w:val="28"/>
      <w:szCs w:val="28"/>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ascii="Times New Roman" w:eastAsia="Times New Roman" w:hAnsi="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styleId="NormalWeb">
    <w:name w:val="Normal (Web)"/>
    <w:basedOn w:val="Normal"/>
    <w:uiPriority w:val="99"/>
    <w:unhideWhenUsed/>
    <w:rsid w:val="00A0766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122AF"/>
    <w:pPr>
      <w:ind w:left="720"/>
      <w:contextualSpacing/>
    </w:pPr>
    <w:rPr>
      <w:rFonts w:asciiTheme="minorHAnsi" w:eastAsiaTheme="minorHAnsi" w:hAnsiTheme="minorHAnsi" w:cstheme="minorBidi"/>
    </w:rPr>
  </w:style>
  <w:style w:type="paragraph" w:styleId="Revision">
    <w:name w:val="Revision"/>
    <w:hidden/>
    <w:uiPriority w:val="99"/>
    <w:semiHidden/>
    <w:rsid w:val="00006A2A"/>
    <w:rPr>
      <w:sz w:val="22"/>
      <w:szCs w:val="22"/>
    </w:rPr>
  </w:style>
  <w:style w:type="character" w:styleId="PageNumber">
    <w:name w:val="page number"/>
    <w:basedOn w:val="DefaultParagraphFont"/>
    <w:uiPriority w:val="99"/>
    <w:semiHidden/>
    <w:unhideWhenUsed/>
    <w:rsid w:val="00057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551329">
      <w:bodyDiv w:val="1"/>
      <w:marLeft w:val="0"/>
      <w:marRight w:val="0"/>
      <w:marTop w:val="0"/>
      <w:marBottom w:val="0"/>
      <w:divBdr>
        <w:top w:val="none" w:sz="0" w:space="0" w:color="auto"/>
        <w:left w:val="none" w:sz="0" w:space="0" w:color="auto"/>
        <w:bottom w:val="none" w:sz="0" w:space="0" w:color="auto"/>
        <w:right w:val="none" w:sz="0" w:space="0" w:color="auto"/>
      </w:divBdr>
    </w:div>
    <w:div w:id="884877616">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257783975">
      <w:bodyDiv w:val="1"/>
      <w:marLeft w:val="0"/>
      <w:marRight w:val="0"/>
      <w:marTop w:val="0"/>
      <w:marBottom w:val="0"/>
      <w:divBdr>
        <w:top w:val="none" w:sz="0" w:space="0" w:color="auto"/>
        <w:left w:val="none" w:sz="0" w:space="0" w:color="auto"/>
        <w:bottom w:val="none" w:sz="0" w:space="0" w:color="auto"/>
        <w:right w:val="none" w:sz="0" w:space="0" w:color="auto"/>
      </w:divBdr>
    </w:div>
    <w:div w:id="1840192637">
      <w:bodyDiv w:val="1"/>
      <w:marLeft w:val="0"/>
      <w:marRight w:val="0"/>
      <w:marTop w:val="0"/>
      <w:marBottom w:val="0"/>
      <w:divBdr>
        <w:top w:val="none" w:sz="0" w:space="0" w:color="auto"/>
        <w:left w:val="none" w:sz="0" w:space="0" w:color="auto"/>
        <w:bottom w:val="none" w:sz="0" w:space="0" w:color="auto"/>
        <w:right w:val="none" w:sz="0" w:space="0" w:color="auto"/>
      </w:divBdr>
    </w:div>
    <w:div w:id="197317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8890-E8F0-4885-9EC2-EF9CC83B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 Lee</cp:lastModifiedBy>
  <cp:revision>4</cp:revision>
  <cp:lastPrinted>2022-06-28T14:37:00Z</cp:lastPrinted>
  <dcterms:created xsi:type="dcterms:W3CDTF">2022-07-05T19:25:00Z</dcterms:created>
  <dcterms:modified xsi:type="dcterms:W3CDTF">2022-07-21T14:14:00Z</dcterms:modified>
</cp:coreProperties>
</file>