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AC9D" w14:textId="77777777" w:rsidR="002D1D3C" w:rsidRPr="002D1D3C" w:rsidRDefault="002D1D3C" w:rsidP="002D1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r w:rsidRPr="002D1D3C">
        <w:rPr>
          <w:color w:val="FF0000"/>
          <w:sz w:val="26"/>
          <w:szCs w:val="26"/>
        </w:rPr>
        <w:t>Approved by the Board of Trustees</w:t>
      </w:r>
    </w:p>
    <w:p w14:paraId="04E5E75E" w14:textId="77777777" w:rsidR="002D1D3C" w:rsidRPr="002D1D3C" w:rsidRDefault="002D1D3C" w:rsidP="002D1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r w:rsidRPr="002D1D3C">
        <w:rPr>
          <w:color w:val="FF0000"/>
          <w:sz w:val="26"/>
          <w:szCs w:val="26"/>
        </w:rPr>
        <w:t>July 22, 2021</w:t>
      </w:r>
    </w:p>
    <w:p w14:paraId="4D746A48" w14:textId="7B36EBE4" w:rsidR="00CC0E0B" w:rsidRPr="00CC0E0B" w:rsidRDefault="0008103C" w:rsidP="00CC0E0B">
      <w:pPr>
        <w:pStyle w:val="bdheading1"/>
        <w:jc w:val="right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35</w:t>
      </w:r>
    </w:p>
    <w:p w14:paraId="342C3EB3" w14:textId="77777777" w:rsidR="00CC0E0B" w:rsidRDefault="00CC0E0B" w:rsidP="00CC0E0B">
      <w:pPr>
        <w:pStyle w:val="bdheading1"/>
        <w:rPr>
          <w:rFonts w:ascii="Times New Roman" w:hAnsi="Times New Roman"/>
          <w:sz w:val="26"/>
          <w:szCs w:val="26"/>
        </w:rPr>
      </w:pPr>
    </w:p>
    <w:p w14:paraId="3EAAEB6F" w14:textId="77777777" w:rsidR="00CC0E0B" w:rsidRDefault="00CC0E0B" w:rsidP="00CC0E0B">
      <w:pPr>
        <w:pStyle w:val="bdheading1"/>
        <w:rPr>
          <w:rFonts w:ascii="Times New Roman" w:hAnsi="Times New Roman"/>
          <w:sz w:val="26"/>
          <w:szCs w:val="26"/>
        </w:rPr>
      </w:pPr>
    </w:p>
    <w:p w14:paraId="5D20CB71" w14:textId="77777777" w:rsidR="00CC0E0B" w:rsidRDefault="00CC0E0B" w:rsidP="00CC0E0B">
      <w:pPr>
        <w:pStyle w:val="bdheading1"/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753F" w:rsidRPr="00CC0E0B">
        <w:rPr>
          <w:rFonts w:ascii="Times New Roman" w:hAnsi="Times New Roman"/>
          <w:sz w:val="26"/>
          <w:szCs w:val="26"/>
        </w:rPr>
        <w:t>Board Meet</w:t>
      </w:r>
      <w:r>
        <w:rPr>
          <w:rFonts w:ascii="Times New Roman" w:hAnsi="Times New Roman"/>
          <w:sz w:val="26"/>
          <w:szCs w:val="26"/>
        </w:rPr>
        <w:t>ing</w:t>
      </w:r>
    </w:p>
    <w:p w14:paraId="5D9C6A80" w14:textId="4E29966D" w:rsidR="002A753F" w:rsidRPr="00CC0E0B" w:rsidRDefault="00CC0E0B" w:rsidP="00CC0E0B">
      <w:pPr>
        <w:pStyle w:val="bdheading1"/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E75BE" w:rsidRPr="00CC0E0B">
        <w:rPr>
          <w:rFonts w:ascii="Times New Roman" w:hAnsi="Times New Roman"/>
          <w:sz w:val="26"/>
          <w:szCs w:val="26"/>
        </w:rPr>
        <w:t xml:space="preserve">July </w:t>
      </w:r>
      <w:r w:rsidR="00D932B4" w:rsidRPr="00CC0E0B">
        <w:rPr>
          <w:rFonts w:ascii="Times New Roman" w:hAnsi="Times New Roman"/>
          <w:sz w:val="26"/>
          <w:szCs w:val="26"/>
        </w:rPr>
        <w:t>22</w:t>
      </w:r>
      <w:r w:rsidR="00AD0BEA" w:rsidRPr="00CC0E0B">
        <w:rPr>
          <w:rFonts w:ascii="Times New Roman" w:hAnsi="Times New Roman"/>
          <w:sz w:val="26"/>
          <w:szCs w:val="26"/>
        </w:rPr>
        <w:t>, 202</w:t>
      </w:r>
      <w:r w:rsidR="00D932B4" w:rsidRPr="00CC0E0B">
        <w:rPr>
          <w:rFonts w:ascii="Times New Roman" w:hAnsi="Times New Roman"/>
          <w:sz w:val="26"/>
          <w:szCs w:val="26"/>
        </w:rPr>
        <w:t>1</w:t>
      </w:r>
    </w:p>
    <w:p w14:paraId="35C24A58" w14:textId="2C7CAE6A" w:rsidR="00AD0BEA" w:rsidRDefault="00AD0BEA" w:rsidP="00CC0E0B">
      <w:pPr>
        <w:pStyle w:val="Default"/>
        <w:rPr>
          <w:rFonts w:ascii="Times New Roman" w:hAnsi="Times New Roman"/>
          <w:sz w:val="26"/>
          <w:szCs w:val="26"/>
        </w:rPr>
      </w:pPr>
    </w:p>
    <w:p w14:paraId="463BD1AE" w14:textId="77777777" w:rsidR="00CC0E0B" w:rsidRPr="00CC0E0B" w:rsidRDefault="00CC0E0B" w:rsidP="00CC0E0B">
      <w:pPr>
        <w:pStyle w:val="Default"/>
        <w:rPr>
          <w:rFonts w:ascii="Times New Roman" w:hAnsi="Times New Roman"/>
          <w:sz w:val="26"/>
          <w:szCs w:val="26"/>
        </w:rPr>
      </w:pPr>
    </w:p>
    <w:p w14:paraId="54AEA923" w14:textId="77777777" w:rsidR="002A753F" w:rsidRPr="00CC0E0B" w:rsidRDefault="002A753F" w:rsidP="00CC0E0B">
      <w:pPr>
        <w:jc w:val="center"/>
        <w:rPr>
          <w:sz w:val="26"/>
          <w:szCs w:val="26"/>
        </w:rPr>
      </w:pPr>
      <w:r w:rsidRPr="00CC0E0B">
        <w:rPr>
          <w:sz w:val="26"/>
          <w:szCs w:val="26"/>
        </w:rPr>
        <w:t>ROLL CALL</w:t>
      </w:r>
    </w:p>
    <w:p w14:paraId="4B9B75FC" w14:textId="77777777" w:rsidR="002A753F" w:rsidRPr="00CC0E0B" w:rsidRDefault="002A753F" w:rsidP="00CC0E0B">
      <w:pPr>
        <w:jc w:val="center"/>
        <w:rPr>
          <w:sz w:val="26"/>
          <w:szCs w:val="26"/>
        </w:rPr>
      </w:pPr>
      <w:r w:rsidRPr="00CC0E0B">
        <w:rPr>
          <w:sz w:val="26"/>
          <w:szCs w:val="26"/>
        </w:rPr>
        <w:t xml:space="preserve"> </w:t>
      </w:r>
    </w:p>
    <w:p w14:paraId="260A2F52" w14:textId="273257B2" w:rsidR="002A753F" w:rsidRPr="00CC0E0B" w:rsidRDefault="002A753F" w:rsidP="00CC0E0B">
      <w:pPr>
        <w:jc w:val="center"/>
        <w:rPr>
          <w:sz w:val="26"/>
          <w:szCs w:val="26"/>
        </w:rPr>
      </w:pPr>
      <w:r w:rsidRPr="00CC0E0B">
        <w:rPr>
          <w:sz w:val="26"/>
          <w:szCs w:val="26"/>
        </w:rPr>
        <w:t>A</w:t>
      </w:r>
      <w:r w:rsidR="0071776B" w:rsidRPr="00CC0E0B">
        <w:rPr>
          <w:sz w:val="26"/>
          <w:szCs w:val="26"/>
        </w:rPr>
        <w:t>WARD CONSTRUCTION CONTRACT</w:t>
      </w:r>
      <w:r w:rsidR="00C00709" w:rsidRPr="00CC0E0B">
        <w:rPr>
          <w:sz w:val="26"/>
          <w:szCs w:val="26"/>
        </w:rPr>
        <w:t>S,</w:t>
      </w:r>
      <w:r w:rsidR="00AD0BEA" w:rsidRPr="00CC0E0B">
        <w:rPr>
          <w:sz w:val="26"/>
          <w:szCs w:val="26"/>
        </w:rPr>
        <w:t xml:space="preserve"> </w:t>
      </w:r>
      <w:r w:rsidR="000A2DA6" w:rsidRPr="00CC0E0B">
        <w:rPr>
          <w:sz w:val="26"/>
          <w:szCs w:val="26"/>
        </w:rPr>
        <w:t>REPLACE MECHANICAL</w:t>
      </w:r>
      <w:r w:rsidR="00CC0E0B">
        <w:rPr>
          <w:sz w:val="26"/>
          <w:szCs w:val="26"/>
        </w:rPr>
        <w:t>-</w:t>
      </w:r>
      <w:r w:rsidR="000A2DA6" w:rsidRPr="00CC0E0B">
        <w:rPr>
          <w:sz w:val="26"/>
          <w:szCs w:val="26"/>
        </w:rPr>
        <w:t>EQUIPMENT</w:t>
      </w:r>
      <w:r w:rsidR="00CC0E0B">
        <w:rPr>
          <w:sz w:val="26"/>
          <w:szCs w:val="26"/>
        </w:rPr>
        <w:t xml:space="preserve">, </w:t>
      </w:r>
      <w:r w:rsidR="000A2DA6" w:rsidRPr="00CC0E0B">
        <w:rPr>
          <w:sz w:val="26"/>
          <w:szCs w:val="26"/>
        </w:rPr>
        <w:t>BIOLOGIC RESOURCES LABORATORY, CHICAGO</w:t>
      </w:r>
    </w:p>
    <w:p w14:paraId="6FC63068" w14:textId="77777777" w:rsidR="002A753F" w:rsidRPr="00CC0E0B" w:rsidRDefault="002A753F" w:rsidP="00CC0E0B">
      <w:pPr>
        <w:jc w:val="center"/>
        <w:rPr>
          <w:sz w:val="26"/>
          <w:szCs w:val="26"/>
        </w:rPr>
      </w:pPr>
    </w:p>
    <w:p w14:paraId="213BFAE5" w14:textId="77777777" w:rsidR="002A753F" w:rsidRPr="00CC0E0B" w:rsidRDefault="002A753F" w:rsidP="00CC0E0B">
      <w:pPr>
        <w:jc w:val="center"/>
        <w:rPr>
          <w:sz w:val="26"/>
          <w:szCs w:val="26"/>
        </w:rPr>
      </w:pPr>
    </w:p>
    <w:p w14:paraId="23A9FECD" w14:textId="1915F280" w:rsidR="00CC0E0B" w:rsidRDefault="002A753F" w:rsidP="00CC0E0B">
      <w:pPr>
        <w:pStyle w:val="bdstyle1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C0E0B">
        <w:rPr>
          <w:rFonts w:ascii="Times New Roman" w:hAnsi="Times New Roman"/>
          <w:b/>
          <w:bCs/>
          <w:sz w:val="26"/>
          <w:szCs w:val="26"/>
        </w:rPr>
        <w:t>Action:</w:t>
      </w:r>
      <w:r w:rsidR="00CC0E0B">
        <w:rPr>
          <w:rFonts w:ascii="Times New Roman" w:hAnsi="Times New Roman"/>
          <w:sz w:val="26"/>
          <w:szCs w:val="26"/>
        </w:rPr>
        <w:tab/>
      </w:r>
      <w:r w:rsidRPr="00CC0E0B">
        <w:rPr>
          <w:rFonts w:ascii="Times New Roman" w:hAnsi="Times New Roman"/>
          <w:sz w:val="26"/>
          <w:szCs w:val="26"/>
        </w:rPr>
        <w:t>A</w:t>
      </w:r>
      <w:r w:rsidR="0071776B" w:rsidRPr="00CC0E0B">
        <w:rPr>
          <w:rFonts w:ascii="Times New Roman" w:hAnsi="Times New Roman"/>
          <w:sz w:val="26"/>
          <w:szCs w:val="26"/>
        </w:rPr>
        <w:t>ward Construction Contract</w:t>
      </w:r>
      <w:r w:rsidR="00C00709" w:rsidRPr="00CC0E0B">
        <w:rPr>
          <w:rFonts w:ascii="Times New Roman" w:hAnsi="Times New Roman"/>
          <w:sz w:val="26"/>
          <w:szCs w:val="26"/>
        </w:rPr>
        <w:t>s,</w:t>
      </w:r>
      <w:r w:rsidR="004C1477" w:rsidRPr="00CC0E0B">
        <w:rPr>
          <w:rFonts w:ascii="Times New Roman" w:hAnsi="Times New Roman"/>
          <w:sz w:val="26"/>
          <w:szCs w:val="26"/>
        </w:rPr>
        <w:t xml:space="preserve"> </w:t>
      </w:r>
      <w:r w:rsidR="000A2DA6" w:rsidRPr="00CC0E0B">
        <w:rPr>
          <w:rFonts w:ascii="Times New Roman" w:hAnsi="Times New Roman"/>
          <w:sz w:val="26"/>
          <w:szCs w:val="26"/>
        </w:rPr>
        <w:t>Replace</w:t>
      </w:r>
      <w:r w:rsidR="00AD0BEA" w:rsidRPr="00CC0E0B">
        <w:rPr>
          <w:rFonts w:ascii="Times New Roman" w:hAnsi="Times New Roman"/>
          <w:sz w:val="26"/>
          <w:szCs w:val="26"/>
        </w:rPr>
        <w:t xml:space="preserve"> </w:t>
      </w:r>
      <w:r w:rsidR="000A2DA6" w:rsidRPr="00CC0E0B">
        <w:rPr>
          <w:rFonts w:ascii="Times New Roman" w:hAnsi="Times New Roman"/>
          <w:sz w:val="26"/>
          <w:szCs w:val="26"/>
        </w:rPr>
        <w:t>Mechanical</w:t>
      </w:r>
      <w:r w:rsidR="00FB03DB">
        <w:rPr>
          <w:rFonts w:ascii="Times New Roman" w:hAnsi="Times New Roman"/>
          <w:sz w:val="26"/>
          <w:szCs w:val="26"/>
        </w:rPr>
        <w:t xml:space="preserve"> </w:t>
      </w:r>
      <w:r w:rsidR="000A2DA6" w:rsidRPr="00CC0E0B">
        <w:rPr>
          <w:rFonts w:ascii="Times New Roman" w:hAnsi="Times New Roman"/>
          <w:sz w:val="26"/>
          <w:szCs w:val="26"/>
        </w:rPr>
        <w:t>Equipment</w:t>
      </w:r>
      <w:r w:rsidR="00FB03DB">
        <w:rPr>
          <w:rFonts w:ascii="Times New Roman" w:hAnsi="Times New Roman"/>
          <w:sz w:val="26"/>
          <w:szCs w:val="26"/>
        </w:rPr>
        <w:t>-</w:t>
      </w:r>
      <w:r w:rsidR="000A2DA6" w:rsidRPr="00CC0E0B">
        <w:rPr>
          <w:rFonts w:ascii="Times New Roman" w:hAnsi="Times New Roman"/>
          <w:sz w:val="26"/>
          <w:szCs w:val="26"/>
        </w:rPr>
        <w:t>Biologic</w:t>
      </w:r>
    </w:p>
    <w:p w14:paraId="1514F970" w14:textId="4285A752" w:rsidR="002A753F" w:rsidRPr="00CC0E0B" w:rsidRDefault="00CC0E0B" w:rsidP="00CC0E0B">
      <w:pPr>
        <w:pStyle w:val="bdstyle1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306D9">
        <w:rPr>
          <w:rFonts w:ascii="Times New Roman" w:hAnsi="Times New Roman"/>
          <w:sz w:val="26"/>
          <w:szCs w:val="26"/>
        </w:rPr>
        <w:t>Resources</w:t>
      </w:r>
      <w:r w:rsidR="000A2DA6" w:rsidRPr="00CC0E0B">
        <w:rPr>
          <w:rFonts w:ascii="Times New Roman" w:hAnsi="Times New Roman"/>
          <w:sz w:val="26"/>
          <w:szCs w:val="26"/>
        </w:rPr>
        <w:t xml:space="preserve"> Laboratory </w:t>
      </w:r>
    </w:p>
    <w:p w14:paraId="60B1F3C9" w14:textId="77777777" w:rsidR="002A753F" w:rsidRPr="00CC0E0B" w:rsidRDefault="002A753F" w:rsidP="00CC0E0B">
      <w:pPr>
        <w:pStyle w:val="Default"/>
        <w:rPr>
          <w:rFonts w:ascii="Times New Roman" w:hAnsi="Times New Roman"/>
          <w:sz w:val="26"/>
          <w:szCs w:val="26"/>
        </w:rPr>
      </w:pPr>
    </w:p>
    <w:p w14:paraId="6F1CB884" w14:textId="138135F8" w:rsidR="002A753F" w:rsidRPr="00CC0E0B" w:rsidRDefault="00B72E7C" w:rsidP="00CC0E0B">
      <w:pPr>
        <w:pStyle w:val="Default"/>
        <w:rPr>
          <w:rFonts w:ascii="Times New Roman" w:hAnsi="Times New Roman"/>
          <w:sz w:val="26"/>
          <w:szCs w:val="26"/>
        </w:rPr>
      </w:pPr>
      <w:r w:rsidRPr="00CC0E0B">
        <w:rPr>
          <w:rFonts w:ascii="Times New Roman" w:hAnsi="Times New Roman"/>
          <w:b/>
          <w:bCs/>
          <w:sz w:val="26"/>
          <w:szCs w:val="26"/>
        </w:rPr>
        <w:t>Funding:</w:t>
      </w:r>
      <w:r w:rsidRPr="00CC0E0B">
        <w:rPr>
          <w:rFonts w:ascii="Times New Roman" w:hAnsi="Times New Roman"/>
          <w:sz w:val="26"/>
          <w:szCs w:val="26"/>
        </w:rPr>
        <w:t xml:space="preserve"> </w:t>
      </w:r>
      <w:r w:rsidRPr="00CC0E0B">
        <w:rPr>
          <w:rFonts w:ascii="Times New Roman" w:hAnsi="Times New Roman"/>
          <w:sz w:val="26"/>
          <w:szCs w:val="26"/>
        </w:rPr>
        <w:tab/>
      </w:r>
      <w:r w:rsidR="000A2DA6" w:rsidRPr="00CC0E0B">
        <w:rPr>
          <w:rFonts w:ascii="Times New Roman" w:hAnsi="Times New Roman"/>
          <w:sz w:val="26"/>
          <w:szCs w:val="26"/>
        </w:rPr>
        <w:t>Institutional Fund</w:t>
      </w:r>
      <w:r w:rsidR="009F5927" w:rsidRPr="00CC0E0B">
        <w:rPr>
          <w:rFonts w:ascii="Times New Roman" w:hAnsi="Times New Roman"/>
          <w:sz w:val="26"/>
          <w:szCs w:val="26"/>
        </w:rPr>
        <w:t>s</w:t>
      </w:r>
      <w:r w:rsidR="004810AE" w:rsidRPr="00CC0E0B">
        <w:rPr>
          <w:rFonts w:ascii="Times New Roman" w:hAnsi="Times New Roman"/>
          <w:sz w:val="26"/>
          <w:szCs w:val="26"/>
        </w:rPr>
        <w:t xml:space="preserve"> Operating Budget</w:t>
      </w:r>
    </w:p>
    <w:p w14:paraId="7F5D83C9" w14:textId="77777777" w:rsidR="00CC0E0B" w:rsidRDefault="00CC0E0B" w:rsidP="00CC0E0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98A82DD" w14:textId="77777777" w:rsidR="00CC0E0B" w:rsidRDefault="00CC0E0B" w:rsidP="00CC0E0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B911715" w14:textId="1C40CE7D" w:rsidR="00CC0E0B" w:rsidRDefault="00CC0E0B" w:rsidP="00E35D1F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D0478" w:rsidRPr="00CC0E0B">
        <w:rPr>
          <w:color w:val="000000"/>
          <w:sz w:val="26"/>
          <w:szCs w:val="26"/>
        </w:rPr>
        <w:t xml:space="preserve">In November 2020, </w:t>
      </w:r>
      <w:r w:rsidR="009F5927" w:rsidRPr="00CC0E0B">
        <w:rPr>
          <w:sz w:val="26"/>
          <w:szCs w:val="26"/>
        </w:rPr>
        <w:t>the Board approved the Replace Mechanical Equipment</w:t>
      </w:r>
      <w:r>
        <w:rPr>
          <w:sz w:val="26"/>
          <w:szCs w:val="26"/>
        </w:rPr>
        <w:t>-</w:t>
      </w:r>
      <w:r w:rsidR="009F5927" w:rsidRPr="00CC0E0B">
        <w:rPr>
          <w:sz w:val="26"/>
          <w:szCs w:val="26"/>
        </w:rPr>
        <w:t>Biologic R</w:t>
      </w:r>
      <w:r w:rsidR="001306D9">
        <w:rPr>
          <w:sz w:val="26"/>
          <w:szCs w:val="26"/>
        </w:rPr>
        <w:t>esources</w:t>
      </w:r>
      <w:r w:rsidR="009F5927" w:rsidRPr="00CC0E0B">
        <w:rPr>
          <w:sz w:val="26"/>
          <w:szCs w:val="26"/>
        </w:rPr>
        <w:t xml:space="preserve"> Laboratory project with a budget of $17,024,984.</w:t>
      </w:r>
      <w:r w:rsidR="004810AE" w:rsidRPr="00CC0E0B">
        <w:rPr>
          <w:sz w:val="26"/>
          <w:szCs w:val="26"/>
        </w:rPr>
        <w:t xml:space="preserve">  </w:t>
      </w:r>
      <w:r w:rsidR="009F5927" w:rsidRPr="00CC0E0B">
        <w:rPr>
          <w:color w:val="000000"/>
          <w:sz w:val="26"/>
          <w:szCs w:val="26"/>
        </w:rPr>
        <w:t xml:space="preserve">The purpose of the project is to upgrade </w:t>
      </w:r>
      <w:r w:rsidR="004810AE" w:rsidRPr="00CC0E0B">
        <w:rPr>
          <w:color w:val="000000"/>
          <w:sz w:val="26"/>
          <w:szCs w:val="26"/>
        </w:rPr>
        <w:t xml:space="preserve">existing </w:t>
      </w:r>
      <w:r w:rsidR="009F5927" w:rsidRPr="00CC0E0B">
        <w:rPr>
          <w:color w:val="000000"/>
          <w:sz w:val="26"/>
          <w:szCs w:val="26"/>
        </w:rPr>
        <w:t>mechanical and plumbing equipment in the facility to correct deficiencies and meet energy performance requirements.</w:t>
      </w:r>
    </w:p>
    <w:p w14:paraId="6883B710" w14:textId="53EC12B4" w:rsidR="00CC0E0B" w:rsidRPr="00E35D1F" w:rsidRDefault="00CC0E0B" w:rsidP="00E35D1F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117FF" w:rsidRPr="00CC0E0B">
        <w:rPr>
          <w:sz w:val="26"/>
          <w:szCs w:val="26"/>
        </w:rPr>
        <w:t xml:space="preserve">Bids for the construction work have been solicited and for the </w:t>
      </w:r>
      <w:r w:rsidR="0071776B" w:rsidRPr="00CC0E0B">
        <w:rPr>
          <w:sz w:val="26"/>
          <w:szCs w:val="26"/>
        </w:rPr>
        <w:t>project to proceed, the Chancellor, University of Illinois Chicago, and Vice President, University of Illinois</w:t>
      </w:r>
      <w:r w:rsidR="00607B4C" w:rsidRPr="00CC0E0B">
        <w:rPr>
          <w:sz w:val="26"/>
          <w:szCs w:val="26"/>
        </w:rPr>
        <w:t xml:space="preserve"> System</w:t>
      </w:r>
      <w:r w:rsidR="0071776B" w:rsidRPr="00CC0E0B">
        <w:rPr>
          <w:sz w:val="26"/>
          <w:szCs w:val="26"/>
        </w:rPr>
        <w:t xml:space="preserve"> with the concurrence of the appropriate administrative officers recommends that the following contracts</w:t>
      </w:r>
      <w:r w:rsidR="00FA73E2" w:rsidRPr="00CC0E0B">
        <w:rPr>
          <w:rStyle w:val="FootnoteReference"/>
          <w:sz w:val="26"/>
          <w:szCs w:val="26"/>
        </w:rPr>
        <w:footnoteReference w:id="1"/>
      </w:r>
      <w:r w:rsidR="0071776B" w:rsidRPr="00CC0E0B">
        <w:rPr>
          <w:sz w:val="26"/>
          <w:szCs w:val="26"/>
        </w:rPr>
        <w:t xml:space="preserve"> be awarded.  Competitive bidding procedures in accordance with the Illinois Procurement Code were followed; and the award is to the </w:t>
      </w:r>
      <w:r w:rsidR="0071776B" w:rsidRPr="00CC0E0B">
        <w:rPr>
          <w:sz w:val="26"/>
          <w:szCs w:val="26"/>
        </w:rPr>
        <w:lastRenderedPageBreak/>
        <w:t>lowest responsible bidder on the basis of its base bid</w:t>
      </w:r>
      <w:r w:rsidR="00B01318" w:rsidRPr="00CC0E0B">
        <w:rPr>
          <w:sz w:val="26"/>
          <w:szCs w:val="26"/>
        </w:rPr>
        <w:t xml:space="preserve"> plus the acceptance of indicated alternates</w:t>
      </w:r>
      <w:r w:rsidR="00B01318" w:rsidRPr="00CC0E0B">
        <w:rPr>
          <w:rStyle w:val="FootnoteReference"/>
          <w:sz w:val="26"/>
          <w:szCs w:val="26"/>
        </w:rPr>
        <w:footnoteReference w:id="2"/>
      </w:r>
      <w:r>
        <w:rPr>
          <w:sz w:val="26"/>
          <w:szCs w:val="26"/>
        </w:rPr>
        <w:t>:</w:t>
      </w:r>
    </w:p>
    <w:p w14:paraId="35AC4A41" w14:textId="613FAC11" w:rsidR="00044A6D" w:rsidRPr="00CC0E0B" w:rsidRDefault="00044A6D" w:rsidP="00CC0E0B">
      <w:pPr>
        <w:autoSpaceDE w:val="0"/>
        <w:autoSpaceDN w:val="0"/>
        <w:rPr>
          <w:sz w:val="26"/>
          <w:szCs w:val="26"/>
          <w:u w:val="single"/>
        </w:rPr>
      </w:pPr>
      <w:r w:rsidRPr="00CC0E0B">
        <w:rPr>
          <w:sz w:val="26"/>
          <w:szCs w:val="26"/>
          <w:u w:val="single"/>
        </w:rPr>
        <w:t xml:space="preserve">Division </w:t>
      </w:r>
      <w:r w:rsidR="005A7EA5">
        <w:rPr>
          <w:sz w:val="26"/>
          <w:szCs w:val="26"/>
          <w:u w:val="single"/>
        </w:rPr>
        <w:t>0</w:t>
      </w:r>
      <w:r w:rsidRPr="00CC0E0B">
        <w:rPr>
          <w:sz w:val="26"/>
          <w:szCs w:val="26"/>
          <w:u w:val="single"/>
        </w:rPr>
        <w:t>1</w:t>
      </w:r>
      <w:r w:rsidR="00CC0E0B">
        <w:rPr>
          <w:sz w:val="26"/>
          <w:szCs w:val="26"/>
          <w:u w:val="single"/>
        </w:rPr>
        <w:t xml:space="preserve"> – </w:t>
      </w:r>
      <w:r w:rsidRPr="00CC0E0B">
        <w:rPr>
          <w:sz w:val="26"/>
          <w:szCs w:val="26"/>
          <w:u w:val="single"/>
        </w:rPr>
        <w:t>General Work</w:t>
      </w:r>
    </w:p>
    <w:p w14:paraId="53C163D9" w14:textId="3D205C44" w:rsidR="00CC0E0B" w:rsidRDefault="001D4FCE" w:rsidP="00CC0E0B">
      <w:pPr>
        <w:tabs>
          <w:tab w:val="left" w:pos="5040"/>
          <w:tab w:val="right" w:pos="7920"/>
        </w:tabs>
        <w:rPr>
          <w:sz w:val="26"/>
          <w:szCs w:val="26"/>
        </w:rPr>
      </w:pPr>
      <w:r w:rsidRPr="00CC0E0B">
        <w:rPr>
          <w:sz w:val="26"/>
          <w:szCs w:val="26"/>
        </w:rPr>
        <w:t>Industria Construction</w:t>
      </w:r>
      <w:r w:rsidR="00CC0E0B">
        <w:rPr>
          <w:sz w:val="26"/>
          <w:szCs w:val="26"/>
        </w:rPr>
        <w:t>,</w:t>
      </w:r>
      <w:r w:rsidR="00CC0E0B">
        <w:rPr>
          <w:sz w:val="26"/>
          <w:szCs w:val="26"/>
        </w:rPr>
        <w:tab/>
      </w:r>
      <w:r w:rsidR="00044A6D" w:rsidRPr="00CC0E0B">
        <w:rPr>
          <w:sz w:val="26"/>
          <w:szCs w:val="26"/>
        </w:rPr>
        <w:t>Base Bi</w:t>
      </w:r>
      <w:r w:rsidR="00B55A26" w:rsidRPr="00CC0E0B">
        <w:rPr>
          <w:sz w:val="26"/>
          <w:szCs w:val="26"/>
        </w:rPr>
        <w:t>d</w:t>
      </w:r>
      <w:r w:rsidR="00CC0E0B">
        <w:rPr>
          <w:sz w:val="26"/>
          <w:szCs w:val="26"/>
        </w:rPr>
        <w:tab/>
      </w:r>
      <w:r w:rsidR="00B55A26" w:rsidRPr="00CC0E0B">
        <w:rPr>
          <w:sz w:val="26"/>
          <w:szCs w:val="26"/>
        </w:rPr>
        <w:t>$2,744,696</w:t>
      </w:r>
    </w:p>
    <w:p w14:paraId="706F05AB" w14:textId="77777777" w:rsidR="004C49F4" w:rsidRDefault="001D4FCE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 w:rsidRPr="00CC0E0B">
        <w:rPr>
          <w:sz w:val="26"/>
          <w:szCs w:val="26"/>
        </w:rPr>
        <w:t>Des Plaines</w:t>
      </w:r>
      <w:r w:rsidR="00F74EF4" w:rsidRPr="00CC0E0B">
        <w:rPr>
          <w:sz w:val="26"/>
          <w:szCs w:val="26"/>
        </w:rPr>
        <w:t>, IL</w:t>
      </w:r>
      <w:r w:rsidR="00CC0E0B">
        <w:rPr>
          <w:sz w:val="26"/>
          <w:szCs w:val="26"/>
        </w:rPr>
        <w:tab/>
      </w:r>
      <w:r w:rsidR="00696574" w:rsidRPr="00CC0E0B">
        <w:rPr>
          <w:sz w:val="26"/>
          <w:szCs w:val="26"/>
        </w:rPr>
        <w:t>Alt. 1</w:t>
      </w:r>
      <w:r w:rsidR="00CC0E0B">
        <w:rPr>
          <w:sz w:val="26"/>
          <w:szCs w:val="26"/>
        </w:rPr>
        <w:tab/>
      </w:r>
      <w:r w:rsidR="00B55A26" w:rsidRPr="00CC0E0B">
        <w:rPr>
          <w:sz w:val="26"/>
          <w:szCs w:val="26"/>
        </w:rPr>
        <w:t>17,337</w:t>
      </w:r>
    </w:p>
    <w:p w14:paraId="582234C6" w14:textId="77777777" w:rsidR="004C49F4" w:rsidRDefault="004C49F4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96574" w:rsidRPr="00CC0E0B">
        <w:rPr>
          <w:sz w:val="26"/>
          <w:szCs w:val="26"/>
        </w:rPr>
        <w:t>Alt. 2</w:t>
      </w:r>
      <w:r w:rsidR="00B55A26" w:rsidRPr="00CC0E0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55A26" w:rsidRPr="00CC0E0B">
        <w:rPr>
          <w:sz w:val="26"/>
          <w:szCs w:val="26"/>
        </w:rPr>
        <w:t>220,041</w:t>
      </w:r>
    </w:p>
    <w:p w14:paraId="03BAF42A" w14:textId="77777777" w:rsidR="004C49F4" w:rsidRDefault="004C49F4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3</w:t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7,397</w:t>
      </w:r>
    </w:p>
    <w:p w14:paraId="00724580" w14:textId="77777777" w:rsidR="004C49F4" w:rsidRDefault="004C49F4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4</w:t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-</w:t>
      </w:r>
    </w:p>
    <w:p w14:paraId="0EA1AE4B" w14:textId="77777777" w:rsidR="004C49F4" w:rsidRDefault="004C49F4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96574" w:rsidRPr="00CC0E0B">
        <w:rPr>
          <w:sz w:val="26"/>
          <w:szCs w:val="26"/>
        </w:rPr>
        <w:t xml:space="preserve">Alt. </w:t>
      </w:r>
      <w:r w:rsidR="001D4FCE" w:rsidRPr="00CC0E0B">
        <w:rPr>
          <w:sz w:val="26"/>
          <w:szCs w:val="26"/>
        </w:rPr>
        <w:t>5</w:t>
      </w:r>
      <w:r w:rsidR="00B55A26" w:rsidRPr="00CC0E0B">
        <w:rPr>
          <w:sz w:val="26"/>
          <w:szCs w:val="26"/>
        </w:rPr>
        <w:t xml:space="preserve"> </w:t>
      </w:r>
      <w:r w:rsidR="00B55A26" w:rsidRPr="00CC0E0B">
        <w:rPr>
          <w:sz w:val="26"/>
          <w:szCs w:val="26"/>
        </w:rPr>
        <w:tab/>
      </w:r>
      <w:r w:rsidR="00B55A26" w:rsidRPr="00CC0E0B">
        <w:rPr>
          <w:sz w:val="26"/>
          <w:szCs w:val="26"/>
          <w:u w:val="single"/>
        </w:rPr>
        <w:t xml:space="preserve">          </w:t>
      </w:r>
      <w:r w:rsidR="001D4FCE" w:rsidRPr="00CC0E0B">
        <w:rPr>
          <w:sz w:val="26"/>
          <w:szCs w:val="26"/>
          <w:u w:val="single"/>
        </w:rPr>
        <w:t xml:space="preserve">       -</w:t>
      </w:r>
    </w:p>
    <w:p w14:paraId="43FA4157" w14:textId="439548CD" w:rsidR="00044A6D" w:rsidRPr="00CC0E0B" w:rsidRDefault="004C49F4" w:rsidP="004C49F4">
      <w:pPr>
        <w:tabs>
          <w:tab w:val="left" w:pos="1440"/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44A6D" w:rsidRPr="00CC0E0B">
        <w:rPr>
          <w:sz w:val="26"/>
          <w:szCs w:val="26"/>
        </w:rPr>
        <w:t>TOTAL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5A26" w:rsidRPr="00CC0E0B">
        <w:rPr>
          <w:sz w:val="26"/>
          <w:szCs w:val="26"/>
        </w:rPr>
        <w:t>$2,989</w:t>
      </w:r>
      <w:r w:rsidR="00F74EF4" w:rsidRPr="00CC0E0B">
        <w:rPr>
          <w:sz w:val="26"/>
          <w:szCs w:val="26"/>
        </w:rPr>
        <w:t>,</w:t>
      </w:r>
      <w:r w:rsidR="00B55A26" w:rsidRPr="00CC0E0B">
        <w:rPr>
          <w:sz w:val="26"/>
          <w:szCs w:val="26"/>
        </w:rPr>
        <w:t>471</w:t>
      </w:r>
      <w:r w:rsidR="00044A6D" w:rsidRPr="00CC0E0B">
        <w:rPr>
          <w:sz w:val="26"/>
          <w:szCs w:val="26"/>
        </w:rPr>
        <w:t xml:space="preserve"> </w:t>
      </w:r>
    </w:p>
    <w:p w14:paraId="27428E47" w14:textId="77777777" w:rsidR="00FB03DB" w:rsidRPr="00CC0E0B" w:rsidRDefault="00FB03DB" w:rsidP="00CC0E0B">
      <w:pPr>
        <w:rPr>
          <w:sz w:val="26"/>
          <w:szCs w:val="26"/>
        </w:rPr>
      </w:pPr>
    </w:p>
    <w:p w14:paraId="1B2CCB34" w14:textId="2B64ED90" w:rsidR="001D4FCE" w:rsidRPr="00CC0E0B" w:rsidRDefault="001D4FCE" w:rsidP="00CC0E0B">
      <w:pPr>
        <w:autoSpaceDE w:val="0"/>
        <w:autoSpaceDN w:val="0"/>
        <w:rPr>
          <w:sz w:val="26"/>
          <w:szCs w:val="26"/>
          <w:u w:val="single"/>
        </w:rPr>
      </w:pPr>
      <w:r w:rsidRPr="00CC0E0B">
        <w:rPr>
          <w:sz w:val="26"/>
          <w:szCs w:val="26"/>
          <w:u w:val="single"/>
        </w:rPr>
        <w:t xml:space="preserve">Division </w:t>
      </w:r>
      <w:r w:rsidR="0026377D">
        <w:rPr>
          <w:sz w:val="26"/>
          <w:szCs w:val="26"/>
          <w:u w:val="single"/>
        </w:rPr>
        <w:t xml:space="preserve">03 – </w:t>
      </w:r>
      <w:r w:rsidRPr="00CC0E0B">
        <w:rPr>
          <w:sz w:val="26"/>
          <w:szCs w:val="26"/>
          <w:u w:val="single"/>
        </w:rPr>
        <w:t>Heating /AC</w:t>
      </w:r>
    </w:p>
    <w:p w14:paraId="2307321D" w14:textId="77777777" w:rsidR="004C49F4" w:rsidRDefault="001D4FCE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 w:rsidRPr="00CC0E0B">
        <w:rPr>
          <w:sz w:val="26"/>
          <w:szCs w:val="26"/>
        </w:rPr>
        <w:t>Quality Control System</w:t>
      </w:r>
      <w:r w:rsidR="004C49F4">
        <w:rPr>
          <w:sz w:val="26"/>
          <w:szCs w:val="26"/>
        </w:rPr>
        <w:t>,</w:t>
      </w:r>
      <w:r w:rsidR="004C49F4">
        <w:rPr>
          <w:sz w:val="26"/>
          <w:szCs w:val="26"/>
        </w:rPr>
        <w:tab/>
      </w:r>
      <w:r w:rsidRPr="00CC0E0B">
        <w:rPr>
          <w:sz w:val="26"/>
          <w:szCs w:val="26"/>
        </w:rPr>
        <w:t>Base Bid</w:t>
      </w:r>
      <w:r w:rsidRPr="00CC0E0B">
        <w:rPr>
          <w:sz w:val="26"/>
          <w:szCs w:val="26"/>
        </w:rPr>
        <w:tab/>
        <w:t xml:space="preserve"> $</w:t>
      </w:r>
      <w:r w:rsidR="00E63B91" w:rsidRPr="00CC0E0B">
        <w:rPr>
          <w:sz w:val="26"/>
          <w:szCs w:val="26"/>
        </w:rPr>
        <w:t>2,249,500</w:t>
      </w:r>
    </w:p>
    <w:p w14:paraId="6361796E" w14:textId="77777777" w:rsidR="004C49F4" w:rsidRDefault="001D4FCE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 w:rsidRPr="00CC0E0B">
        <w:rPr>
          <w:sz w:val="26"/>
          <w:szCs w:val="26"/>
        </w:rPr>
        <w:t>Crete, IL</w:t>
      </w:r>
      <w:r w:rsidR="004C49F4">
        <w:rPr>
          <w:sz w:val="26"/>
          <w:szCs w:val="26"/>
        </w:rPr>
        <w:tab/>
      </w:r>
      <w:r w:rsidRPr="00CC0E0B">
        <w:rPr>
          <w:sz w:val="26"/>
          <w:szCs w:val="26"/>
        </w:rPr>
        <w:t>Alt. 1</w:t>
      </w:r>
      <w:r w:rsidR="004C49F4"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613,000</w:t>
      </w:r>
    </w:p>
    <w:p w14:paraId="2A1B4FE8" w14:textId="77777777" w:rsidR="004C49F4" w:rsidRDefault="004C49F4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2</w:t>
      </w:r>
      <w:r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14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500</w:t>
      </w:r>
    </w:p>
    <w:p w14:paraId="53C70FD3" w14:textId="77777777" w:rsidR="004C49F4" w:rsidRDefault="004C49F4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3</w:t>
      </w:r>
      <w:r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27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200</w:t>
      </w:r>
    </w:p>
    <w:p w14:paraId="327A37C2" w14:textId="77777777" w:rsidR="004C49F4" w:rsidRDefault="004C49F4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4</w:t>
      </w:r>
      <w:r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33,000</w:t>
      </w:r>
    </w:p>
    <w:p w14:paraId="6B3E802F" w14:textId="77777777" w:rsidR="004C49F4" w:rsidRDefault="004C49F4" w:rsidP="004C49F4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 xml:space="preserve">Alt. 5 </w:t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  <w:u w:val="single"/>
        </w:rPr>
        <w:t xml:space="preserve">    </w:t>
      </w:r>
      <w:r w:rsidR="00E63B91" w:rsidRPr="00CC0E0B">
        <w:rPr>
          <w:sz w:val="26"/>
          <w:szCs w:val="26"/>
          <w:u w:val="single"/>
        </w:rPr>
        <w:t>158,400</w:t>
      </w:r>
    </w:p>
    <w:p w14:paraId="4F5134C1" w14:textId="74574925" w:rsidR="001D4FCE" w:rsidRDefault="00FB03DB" w:rsidP="00FB03DB">
      <w:pPr>
        <w:tabs>
          <w:tab w:val="left" w:pos="1440"/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TOTA</w:t>
      </w:r>
      <w:r w:rsidR="004C49F4">
        <w:rPr>
          <w:sz w:val="26"/>
          <w:szCs w:val="26"/>
        </w:rPr>
        <w:t>L</w:t>
      </w:r>
      <w:r w:rsidR="004C49F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$</w:t>
      </w:r>
      <w:r w:rsidR="00E63B91" w:rsidRPr="00CC0E0B">
        <w:rPr>
          <w:sz w:val="26"/>
          <w:szCs w:val="26"/>
        </w:rPr>
        <w:t>3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095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60</w:t>
      </w:r>
      <w:r>
        <w:rPr>
          <w:sz w:val="26"/>
          <w:szCs w:val="26"/>
        </w:rPr>
        <w:t>0</w:t>
      </w:r>
    </w:p>
    <w:p w14:paraId="049A649A" w14:textId="77777777" w:rsidR="00E35D1F" w:rsidRPr="00E35D1F" w:rsidRDefault="00E35D1F" w:rsidP="00E35D1F">
      <w:pPr>
        <w:tabs>
          <w:tab w:val="left" w:pos="1440"/>
          <w:tab w:val="left" w:pos="5040"/>
          <w:tab w:val="right" w:pos="7920"/>
        </w:tabs>
        <w:rPr>
          <w:sz w:val="26"/>
          <w:szCs w:val="26"/>
        </w:rPr>
      </w:pPr>
    </w:p>
    <w:p w14:paraId="3238DC15" w14:textId="4EC5E955" w:rsidR="001D4FCE" w:rsidRPr="00CC0E0B" w:rsidRDefault="001D4FCE" w:rsidP="00CC0E0B">
      <w:pPr>
        <w:autoSpaceDE w:val="0"/>
        <w:autoSpaceDN w:val="0"/>
        <w:rPr>
          <w:sz w:val="26"/>
          <w:szCs w:val="26"/>
          <w:u w:val="single"/>
        </w:rPr>
      </w:pPr>
      <w:r w:rsidRPr="00CC0E0B">
        <w:rPr>
          <w:sz w:val="26"/>
          <w:szCs w:val="26"/>
          <w:u w:val="single"/>
        </w:rPr>
        <w:t xml:space="preserve">Division </w:t>
      </w:r>
      <w:r w:rsidR="00E35D1F">
        <w:rPr>
          <w:sz w:val="26"/>
          <w:szCs w:val="26"/>
          <w:u w:val="single"/>
        </w:rPr>
        <w:t xml:space="preserve">4 – </w:t>
      </w:r>
      <w:r w:rsidRPr="00CC0E0B">
        <w:rPr>
          <w:sz w:val="26"/>
          <w:szCs w:val="26"/>
          <w:u w:val="single"/>
        </w:rPr>
        <w:t>Ventilation</w:t>
      </w:r>
    </w:p>
    <w:p w14:paraId="0FEAF860" w14:textId="77777777" w:rsidR="00E35D1F" w:rsidRDefault="00E63B91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 w:rsidRPr="00CC0E0B">
        <w:rPr>
          <w:sz w:val="26"/>
          <w:szCs w:val="26"/>
        </w:rPr>
        <w:t>Mechanical Inc., dba Helm Mechanical</w:t>
      </w:r>
      <w:r w:rsidR="00E35D1F">
        <w:rPr>
          <w:sz w:val="26"/>
          <w:szCs w:val="26"/>
        </w:rPr>
        <w:t>,</w:t>
      </w:r>
      <w:r w:rsidR="00E35D1F"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Base Bi</w:t>
      </w:r>
      <w:r w:rsidR="00E35D1F">
        <w:rPr>
          <w:sz w:val="26"/>
          <w:szCs w:val="26"/>
        </w:rPr>
        <w:t>d</w:t>
      </w:r>
      <w:r w:rsidR="00E35D1F"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$2,</w:t>
      </w:r>
      <w:r w:rsidRPr="00CC0E0B">
        <w:rPr>
          <w:sz w:val="26"/>
          <w:szCs w:val="26"/>
        </w:rPr>
        <w:t>393</w:t>
      </w:r>
      <w:r w:rsidR="001D4FCE" w:rsidRPr="00CC0E0B">
        <w:rPr>
          <w:sz w:val="26"/>
          <w:szCs w:val="26"/>
        </w:rPr>
        <w:t>,</w:t>
      </w:r>
      <w:r w:rsidRPr="00CC0E0B">
        <w:rPr>
          <w:sz w:val="26"/>
          <w:szCs w:val="26"/>
        </w:rPr>
        <w:t>000</w:t>
      </w:r>
    </w:p>
    <w:p w14:paraId="38891975" w14:textId="77777777" w:rsidR="00E35D1F" w:rsidRDefault="004800A7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 w:rsidRPr="00CC0E0B">
        <w:rPr>
          <w:sz w:val="26"/>
          <w:szCs w:val="26"/>
        </w:rPr>
        <w:t>Freeport</w:t>
      </w:r>
      <w:r w:rsidR="001D4FCE" w:rsidRPr="00CC0E0B">
        <w:rPr>
          <w:sz w:val="26"/>
          <w:szCs w:val="26"/>
        </w:rPr>
        <w:t>, IL</w:t>
      </w:r>
      <w:r w:rsidR="00E35D1F"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1</w:t>
      </w:r>
      <w:r w:rsidR="00E35D1F"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332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000</w:t>
      </w:r>
    </w:p>
    <w:p w14:paraId="523C698A" w14:textId="77777777" w:rsidR="00E35D1F" w:rsidRDefault="00E35D1F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2</w:t>
      </w:r>
      <w:r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122</w:t>
      </w:r>
      <w:r w:rsidR="001D4FCE" w:rsidRPr="00CC0E0B">
        <w:rPr>
          <w:sz w:val="26"/>
          <w:szCs w:val="26"/>
        </w:rPr>
        <w:t>,0</w:t>
      </w:r>
      <w:r w:rsidR="00E63B91" w:rsidRPr="00CC0E0B">
        <w:rPr>
          <w:sz w:val="26"/>
          <w:szCs w:val="26"/>
        </w:rPr>
        <w:t>00</w:t>
      </w:r>
    </w:p>
    <w:p w14:paraId="649D9BFD" w14:textId="75E4BFFE" w:rsidR="00E35D1F" w:rsidRDefault="00E35D1F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3</w:t>
      </w:r>
      <w:r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-</w:t>
      </w:r>
    </w:p>
    <w:p w14:paraId="123DDD3C" w14:textId="77777777" w:rsidR="00E35D1F" w:rsidRDefault="00E35D1F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4</w:t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-</w:t>
      </w:r>
    </w:p>
    <w:p w14:paraId="32473799" w14:textId="77777777" w:rsidR="00E35D1F" w:rsidRDefault="00E35D1F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5</w:t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  <w:u w:val="single"/>
        </w:rPr>
        <w:t xml:space="preserve">                 -</w:t>
      </w:r>
    </w:p>
    <w:p w14:paraId="7A243D83" w14:textId="1C25D281" w:rsidR="001D4FCE" w:rsidRPr="00CC0E0B" w:rsidRDefault="00E35D1F" w:rsidP="00E35D1F">
      <w:pPr>
        <w:tabs>
          <w:tab w:val="left" w:pos="1440"/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TOTAL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$2,</w:t>
      </w:r>
      <w:r w:rsidR="00E63B91" w:rsidRPr="00CC0E0B">
        <w:rPr>
          <w:sz w:val="26"/>
          <w:szCs w:val="26"/>
        </w:rPr>
        <w:t>847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000</w:t>
      </w:r>
      <w:r w:rsidR="001D4FCE" w:rsidRPr="00CC0E0B">
        <w:rPr>
          <w:sz w:val="26"/>
          <w:szCs w:val="26"/>
        </w:rPr>
        <w:t xml:space="preserve"> </w:t>
      </w:r>
    </w:p>
    <w:p w14:paraId="7DFD3585" w14:textId="77777777" w:rsidR="00E35D1F" w:rsidRPr="00CC0E0B" w:rsidRDefault="00E35D1F" w:rsidP="00CC0E0B">
      <w:pPr>
        <w:rPr>
          <w:sz w:val="26"/>
          <w:szCs w:val="26"/>
        </w:rPr>
      </w:pPr>
    </w:p>
    <w:p w14:paraId="49F8AEAB" w14:textId="1E367069" w:rsidR="001D4FCE" w:rsidRPr="00CC0E0B" w:rsidRDefault="001D4FCE" w:rsidP="00CC0E0B">
      <w:pPr>
        <w:autoSpaceDE w:val="0"/>
        <w:autoSpaceDN w:val="0"/>
        <w:rPr>
          <w:sz w:val="26"/>
          <w:szCs w:val="26"/>
          <w:u w:val="single"/>
        </w:rPr>
      </w:pPr>
      <w:r w:rsidRPr="00CC0E0B">
        <w:rPr>
          <w:sz w:val="26"/>
          <w:szCs w:val="26"/>
          <w:u w:val="single"/>
        </w:rPr>
        <w:t>Division</w:t>
      </w:r>
      <w:r w:rsidR="00E35D1F">
        <w:rPr>
          <w:sz w:val="26"/>
          <w:szCs w:val="26"/>
          <w:u w:val="single"/>
        </w:rPr>
        <w:t xml:space="preserve"> – </w:t>
      </w:r>
      <w:r w:rsidRPr="00CC0E0B">
        <w:rPr>
          <w:sz w:val="26"/>
          <w:szCs w:val="26"/>
          <w:u w:val="single"/>
        </w:rPr>
        <w:t>5 Electrical</w:t>
      </w:r>
    </w:p>
    <w:p w14:paraId="1C8416FE" w14:textId="77777777" w:rsidR="00E35D1F" w:rsidRDefault="00E63B91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 w:rsidRPr="00CC0E0B">
        <w:rPr>
          <w:sz w:val="26"/>
          <w:szCs w:val="26"/>
        </w:rPr>
        <w:t>Linear Electric</w:t>
      </w:r>
      <w:r w:rsidR="00E35D1F">
        <w:rPr>
          <w:sz w:val="26"/>
          <w:szCs w:val="26"/>
        </w:rPr>
        <w:t>,</w:t>
      </w:r>
      <w:r w:rsidR="00E35D1F"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Base Bi</w:t>
      </w:r>
      <w:r w:rsidR="00E35D1F">
        <w:rPr>
          <w:sz w:val="26"/>
          <w:szCs w:val="26"/>
        </w:rPr>
        <w:t>d</w:t>
      </w:r>
      <w:r w:rsidR="00E35D1F"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$</w:t>
      </w:r>
      <w:r w:rsidRPr="00CC0E0B">
        <w:rPr>
          <w:sz w:val="26"/>
          <w:szCs w:val="26"/>
        </w:rPr>
        <w:t>4</w:t>
      </w:r>
      <w:r w:rsidR="001D4FCE" w:rsidRPr="00CC0E0B">
        <w:rPr>
          <w:sz w:val="26"/>
          <w:szCs w:val="26"/>
        </w:rPr>
        <w:t>,</w:t>
      </w:r>
      <w:r w:rsidRPr="00CC0E0B">
        <w:rPr>
          <w:sz w:val="26"/>
          <w:szCs w:val="26"/>
        </w:rPr>
        <w:t>329</w:t>
      </w:r>
      <w:r w:rsidR="001D4FCE" w:rsidRPr="00CC0E0B">
        <w:rPr>
          <w:sz w:val="26"/>
          <w:szCs w:val="26"/>
        </w:rPr>
        <w:t>,</w:t>
      </w:r>
      <w:r w:rsidRPr="00CC0E0B">
        <w:rPr>
          <w:sz w:val="26"/>
          <w:szCs w:val="26"/>
        </w:rPr>
        <w:t>727</w:t>
      </w:r>
    </w:p>
    <w:p w14:paraId="0C71F388" w14:textId="77777777" w:rsidR="00E35D1F" w:rsidRDefault="004800A7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 w:rsidRPr="00CC0E0B">
        <w:rPr>
          <w:sz w:val="26"/>
          <w:szCs w:val="26"/>
        </w:rPr>
        <w:t>Orland Park</w:t>
      </w:r>
      <w:r w:rsidR="001D4FCE" w:rsidRPr="00CC0E0B">
        <w:rPr>
          <w:sz w:val="26"/>
          <w:szCs w:val="26"/>
        </w:rPr>
        <w:t>, IL</w:t>
      </w:r>
      <w:r w:rsidR="00E35D1F"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1</w:t>
      </w:r>
      <w:r w:rsidR="00E35D1F"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7</w:t>
      </w:r>
      <w:r w:rsidR="001D4FCE" w:rsidRPr="00CC0E0B">
        <w:rPr>
          <w:sz w:val="26"/>
          <w:szCs w:val="26"/>
        </w:rPr>
        <w:t>,3</w:t>
      </w:r>
      <w:r w:rsidR="00E63B91" w:rsidRPr="00CC0E0B">
        <w:rPr>
          <w:sz w:val="26"/>
          <w:szCs w:val="26"/>
        </w:rPr>
        <w:t>48</w:t>
      </w:r>
    </w:p>
    <w:p w14:paraId="3E995DF6" w14:textId="77777777" w:rsidR="00E35D1F" w:rsidRDefault="00E35D1F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2</w:t>
      </w:r>
      <w:r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59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997</w:t>
      </w:r>
    </w:p>
    <w:p w14:paraId="04D11D7E" w14:textId="77777777" w:rsidR="00E35D1F" w:rsidRDefault="00E35D1F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3</w:t>
      </w:r>
      <w:r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1</w:t>
      </w:r>
      <w:r w:rsidR="001D4FCE" w:rsidRPr="00CC0E0B">
        <w:rPr>
          <w:sz w:val="26"/>
          <w:szCs w:val="26"/>
        </w:rPr>
        <w:t>,3</w:t>
      </w:r>
      <w:r w:rsidR="00E63B91" w:rsidRPr="00CC0E0B">
        <w:rPr>
          <w:sz w:val="26"/>
          <w:szCs w:val="26"/>
        </w:rPr>
        <w:t>78</w:t>
      </w:r>
    </w:p>
    <w:p w14:paraId="0D47C0FE" w14:textId="77777777" w:rsidR="00E35D1F" w:rsidRDefault="00E35D1F" w:rsidP="00E35D1F">
      <w:pPr>
        <w:tabs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4</w:t>
      </w:r>
      <w:r>
        <w:rPr>
          <w:sz w:val="26"/>
          <w:szCs w:val="26"/>
        </w:rPr>
        <w:tab/>
      </w:r>
      <w:r w:rsidR="00E63B91" w:rsidRPr="00CC0E0B">
        <w:rPr>
          <w:sz w:val="26"/>
          <w:szCs w:val="26"/>
        </w:rPr>
        <w:t>5,481</w:t>
      </w:r>
    </w:p>
    <w:p w14:paraId="1E206E8B" w14:textId="77777777" w:rsidR="00E35D1F" w:rsidRDefault="00E35D1F" w:rsidP="00E35D1F">
      <w:pPr>
        <w:tabs>
          <w:tab w:val="left" w:pos="5040"/>
          <w:tab w:val="right" w:pos="79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Alt. 5</w:t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  <w:u w:val="single"/>
        </w:rPr>
        <w:t xml:space="preserve">                 -</w:t>
      </w:r>
    </w:p>
    <w:p w14:paraId="361D1FEB" w14:textId="073523A5" w:rsidR="001D4FCE" w:rsidRPr="00CC0E0B" w:rsidRDefault="00E35D1F" w:rsidP="00E35D1F">
      <w:pPr>
        <w:tabs>
          <w:tab w:val="left" w:pos="1440"/>
          <w:tab w:val="left" w:pos="5040"/>
          <w:tab w:val="righ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TOTAL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4FCE" w:rsidRPr="00CC0E0B">
        <w:rPr>
          <w:sz w:val="26"/>
          <w:szCs w:val="26"/>
        </w:rPr>
        <w:t>$</w:t>
      </w:r>
      <w:r w:rsidR="00E63B91" w:rsidRPr="00CC0E0B">
        <w:rPr>
          <w:sz w:val="26"/>
          <w:szCs w:val="26"/>
        </w:rPr>
        <w:t>4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403</w:t>
      </w:r>
      <w:r w:rsidR="001D4FCE" w:rsidRPr="00CC0E0B">
        <w:rPr>
          <w:sz w:val="26"/>
          <w:szCs w:val="26"/>
        </w:rPr>
        <w:t>,</w:t>
      </w:r>
      <w:r w:rsidR="00E63B91" w:rsidRPr="00CC0E0B">
        <w:rPr>
          <w:sz w:val="26"/>
          <w:szCs w:val="26"/>
        </w:rPr>
        <w:t>931</w:t>
      </w:r>
      <w:r w:rsidR="001D4FCE" w:rsidRPr="00CC0E0B">
        <w:rPr>
          <w:sz w:val="26"/>
          <w:szCs w:val="26"/>
        </w:rPr>
        <w:t xml:space="preserve"> </w:t>
      </w:r>
    </w:p>
    <w:p w14:paraId="72C9FCEB" w14:textId="77777777" w:rsidR="001D4FCE" w:rsidRPr="00CC0E0B" w:rsidRDefault="001D4FCE" w:rsidP="00CC0E0B">
      <w:pPr>
        <w:rPr>
          <w:sz w:val="26"/>
          <w:szCs w:val="26"/>
        </w:rPr>
      </w:pPr>
    </w:p>
    <w:p w14:paraId="72A9779A" w14:textId="77777777" w:rsidR="00270CB7" w:rsidRPr="00CC0E0B" w:rsidRDefault="00270CB7" w:rsidP="00CC0E0B">
      <w:pPr>
        <w:rPr>
          <w:sz w:val="26"/>
          <w:szCs w:val="26"/>
        </w:rPr>
      </w:pPr>
    </w:p>
    <w:p w14:paraId="0546EC6F" w14:textId="77777777" w:rsidR="00E35D1F" w:rsidRDefault="00E35D1F" w:rsidP="00E35D1F">
      <w:pPr>
        <w:pStyle w:val="bdstyle2"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753F" w:rsidRPr="00CC0E0B">
        <w:rPr>
          <w:rFonts w:ascii="Times New Roman" w:hAnsi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2A753F" w:rsidRPr="00E35D1F">
        <w:rPr>
          <w:rFonts w:ascii="Times New Roman" w:hAnsi="Times New Roman"/>
          <w:i/>
          <w:iCs/>
          <w:sz w:val="26"/>
          <w:szCs w:val="26"/>
        </w:rPr>
        <w:t>Statutes, The General Rules Concerning University Organization and Procedure</w:t>
      </w:r>
      <w:r w:rsidR="002A753F" w:rsidRPr="00CC0E0B">
        <w:rPr>
          <w:rFonts w:ascii="Times New Roman" w:hAnsi="Times New Roman"/>
          <w:sz w:val="26"/>
          <w:szCs w:val="26"/>
        </w:rPr>
        <w:t>, and Board of Trustees policies and directives.</w:t>
      </w:r>
    </w:p>
    <w:p w14:paraId="24FD387F" w14:textId="204CCB60" w:rsidR="00E35D1F" w:rsidRDefault="00E35D1F" w:rsidP="00E35D1F">
      <w:pPr>
        <w:pStyle w:val="bdstyle2"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810AE" w:rsidRPr="00CC0E0B">
        <w:rPr>
          <w:rFonts w:ascii="Times New Roman" w:hAnsi="Times New Roman"/>
          <w:sz w:val="26"/>
          <w:szCs w:val="26"/>
        </w:rPr>
        <w:t>Funds for this project are available from the institutional funds operating budget of the University of Illinois Chicago. The University of Illinois Chicago has applied for a National Institutes of Health grant which, if awarded, would provide funding for a portion of the project.</w:t>
      </w:r>
    </w:p>
    <w:p w14:paraId="5CDF682C" w14:textId="71E0D0D5" w:rsidR="00AC266B" w:rsidRPr="00CC0E0B" w:rsidRDefault="00E35D1F" w:rsidP="00E35D1F">
      <w:pPr>
        <w:pStyle w:val="bdstyle2"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  <w:sectPr w:rsidR="00AC266B" w:rsidRPr="00CC0E0B" w:rsidSect="00E35D1F">
          <w:headerReference w:type="even" r:id="rId8"/>
          <w:headerReference w:type="default" r:id="rId9"/>
          <w:pgSz w:w="12240" w:h="15840"/>
          <w:pgMar w:top="720" w:right="1440" w:bottom="1440" w:left="1440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  <w:r w:rsidR="002A753F" w:rsidRPr="00CC0E0B">
        <w:rPr>
          <w:rFonts w:ascii="Times New Roman" w:hAnsi="Times New Roman"/>
          <w:sz w:val="26"/>
          <w:szCs w:val="26"/>
        </w:rPr>
        <w:t>The President of the University concurs.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1"/>
        <w:gridCol w:w="2105"/>
        <w:gridCol w:w="1802"/>
        <w:gridCol w:w="1358"/>
        <w:gridCol w:w="1802"/>
        <w:gridCol w:w="1640"/>
        <w:gridCol w:w="1612"/>
      </w:tblGrid>
      <w:tr w:rsidR="00E67DE1" w:rsidRPr="00CC0E0B" w14:paraId="3A8BCFD7" w14:textId="77777777" w:rsidTr="00E67DE1">
        <w:trPr>
          <w:trHeight w:val="345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9A0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lastRenderedPageBreak/>
              <w:t>Table 1: Diverse Vendor Participation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6C3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CD5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5E62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629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AFC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77ACF0DF" w14:textId="77777777" w:rsidTr="00E67DE1">
        <w:trPr>
          <w:trHeight w:val="1005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B15116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Division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8074A2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Awarded Vendor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075B2B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Prime Contract Value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41652D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Prime Diversity?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D3400C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Subcontractor Contract Value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4CD7E2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Subcontractor % of Work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202FCE6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Diverse Classification</w:t>
            </w:r>
          </w:p>
        </w:tc>
      </w:tr>
      <w:tr w:rsidR="00E67DE1" w:rsidRPr="00CC0E0B" w14:paraId="442A0975" w14:textId="77777777" w:rsidTr="00E67DE1">
        <w:trPr>
          <w:trHeight w:val="33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BD0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Division 1: General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5DB2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Industria Construction, Des Plaines, IL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BC82" w14:textId="77777777" w:rsidR="00FB03D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</w:t>
            </w:r>
          </w:p>
          <w:p w14:paraId="378E350E" w14:textId="105B868E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2,989,471 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72F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N/A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32C1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   125,000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98C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4%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24C2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MBE (ASA)</w:t>
            </w:r>
          </w:p>
        </w:tc>
      </w:tr>
      <w:tr w:rsidR="00E67DE1" w:rsidRPr="00CC0E0B" w14:paraId="4427D2B3" w14:textId="77777777" w:rsidTr="00E67DE1">
        <w:trPr>
          <w:trHeight w:val="330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553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1022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BDEC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AD9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E95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           798,600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300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27%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9BAB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MBE (HA)</w:t>
            </w:r>
          </w:p>
        </w:tc>
      </w:tr>
      <w:tr w:rsidR="00E67DE1" w:rsidRPr="00CC0E0B" w14:paraId="7096F789" w14:textId="77777777" w:rsidTr="00E67DE1">
        <w:trPr>
          <w:trHeight w:val="345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063A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B9CE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Division 1: General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12C4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7A7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6252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   923,600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020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31%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60412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7DE1" w:rsidRPr="00CC0E0B" w14:paraId="4B3AF8C9" w14:textId="77777777" w:rsidTr="00E67DE1">
        <w:trPr>
          <w:trHeight w:val="34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A2B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5A6F0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D91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F5A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3D9" w14:textId="77777777" w:rsidR="00AC266B" w:rsidRPr="00CC0E0B" w:rsidRDefault="00AC266B" w:rsidP="00CC0E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4F7F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F70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48CAA7BB" w14:textId="77777777" w:rsidTr="00E67DE1">
        <w:trPr>
          <w:trHeight w:val="675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821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Division 2: Plumbing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6D0C" w14:textId="236433F4" w:rsidR="00AC266B" w:rsidRPr="00CC0E0B" w:rsidRDefault="007B7AA5" w:rsidP="00CC0E0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A&amp;H Plumbing &amp; Heating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XE "A&amp;H Plumbing &amp; Heating Co." </w:instrTex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Co., Inc.</w:t>
            </w:r>
            <w:r>
              <w:rPr>
                <w:color w:val="000000"/>
                <w:sz w:val="26"/>
                <w:szCs w:val="26"/>
              </w:rPr>
              <w:t>, Elk Grove Village, IL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501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   145,800 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3B7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N/A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F0D7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     43,740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E61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30%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7DD1E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WBE</w:t>
            </w:r>
          </w:p>
        </w:tc>
      </w:tr>
      <w:tr w:rsidR="00E67DE1" w:rsidRPr="00CC0E0B" w14:paraId="453B97E5" w14:textId="77777777" w:rsidTr="00E67DE1">
        <w:trPr>
          <w:trHeight w:val="34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6FD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A2A85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C83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284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57F" w14:textId="77777777" w:rsidR="00AC266B" w:rsidRPr="00CC0E0B" w:rsidRDefault="00AC266B" w:rsidP="00CC0E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037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E7F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7DDD12D1" w14:textId="77777777" w:rsidTr="00E67DE1">
        <w:trPr>
          <w:trHeight w:val="33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C7A" w14:textId="6B92B343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Division 3: Heating</w:t>
            </w:r>
            <w:r w:rsidR="00741BCF" w:rsidRPr="00CC0E0B">
              <w:rPr>
                <w:color w:val="000000"/>
                <w:sz w:val="26"/>
                <w:szCs w:val="26"/>
              </w:rPr>
              <w:t>/AC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6774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Quality Control System, Crete, IL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C3C1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3,095,600 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B46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N/A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CD6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   302,650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E41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FC83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MBE (HA)</w:t>
            </w:r>
          </w:p>
        </w:tc>
      </w:tr>
      <w:tr w:rsidR="00E67DE1" w:rsidRPr="00CC0E0B" w14:paraId="5D65606E" w14:textId="77777777" w:rsidTr="00E67DE1">
        <w:trPr>
          <w:trHeight w:val="330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4FA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77C7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F50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560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F07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           627,500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080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8E9FD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WBE</w:t>
            </w:r>
          </w:p>
        </w:tc>
      </w:tr>
      <w:tr w:rsidR="00E67DE1" w:rsidRPr="00CC0E0B" w14:paraId="55AC019D" w14:textId="77777777" w:rsidTr="00E67DE1">
        <w:trPr>
          <w:trHeight w:val="345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DC8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A1C3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Division 3: Heating Work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0D8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17D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C23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   930,150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1DA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30%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90AB1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7DE1" w:rsidRPr="00CC0E0B" w14:paraId="6100347A" w14:textId="77777777" w:rsidTr="00E67DE1">
        <w:trPr>
          <w:trHeight w:val="34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1A8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5E9E7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4E2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681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8BFD" w14:textId="77777777" w:rsidR="00AC266B" w:rsidRPr="00CC0E0B" w:rsidRDefault="00AC266B" w:rsidP="00CC0E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3CAE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BBE6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21F2C217" w14:textId="77777777" w:rsidTr="00E67DE1">
        <w:trPr>
          <w:trHeight w:val="345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8ED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Division 4: Ventilation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E88F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Helm Mechanical, Freeport, IL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556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2,847,000 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C07D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N/A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062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   854,100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98D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30%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39EB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MBE (HA)</w:t>
            </w:r>
          </w:p>
        </w:tc>
      </w:tr>
      <w:tr w:rsidR="00E67DE1" w:rsidRPr="00CC0E0B" w14:paraId="6D34FAAF" w14:textId="77777777" w:rsidTr="00E67DE1">
        <w:trPr>
          <w:trHeight w:val="34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BE66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4B48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FA7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54F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0CB" w14:textId="77777777" w:rsidR="00AC266B" w:rsidRPr="00CC0E0B" w:rsidRDefault="00AC266B" w:rsidP="00CC0E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0552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F202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6003CAD4" w14:textId="77777777" w:rsidTr="00E67DE1">
        <w:trPr>
          <w:trHeight w:val="345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21D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lastRenderedPageBreak/>
              <w:t>Division 5: Electrical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D3CD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Linear Electric, Orland Park, IL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AF8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4,403,931 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81C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N/A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6F7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 $      1,321,180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80B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30%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90A5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WBE</w:t>
            </w:r>
          </w:p>
        </w:tc>
      </w:tr>
      <w:tr w:rsidR="00741BCF" w:rsidRPr="00CC0E0B" w14:paraId="0AA0F1B2" w14:textId="77777777" w:rsidTr="00E67DE1">
        <w:trPr>
          <w:trHeight w:val="34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0C66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F52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AFD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71C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B8D2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0F7D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23A2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741BCF" w:rsidRPr="00CC0E0B" w14:paraId="44A44A0D" w14:textId="77777777" w:rsidTr="00E67DE1">
        <w:trPr>
          <w:trHeight w:val="37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E618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BE8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Total Awarded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706B" w14:textId="77777777" w:rsidR="00AC266B" w:rsidRPr="00CC0E0B" w:rsidRDefault="00AC266B" w:rsidP="00CC0E0B">
            <w:pPr>
              <w:jc w:val="right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 xml:space="preserve">$13,481,802 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A3E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5068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E20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23E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2E922A2C" w14:textId="77777777" w:rsidTr="00E67DE1">
        <w:trPr>
          <w:trHeight w:val="37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348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3D7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Total MBE (AFA)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B20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C10E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$0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32C67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7B3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548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0A074BD7" w14:textId="77777777" w:rsidTr="00E67DE1">
        <w:trPr>
          <w:trHeight w:val="37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AA9C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E3D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Total MBE (ASA)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C4A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0A38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$125,000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5B6D3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422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F85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417C0A67" w14:textId="77777777" w:rsidTr="00E67DE1">
        <w:trPr>
          <w:trHeight w:val="37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543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5C7C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Total MBE (HA)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AD0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2844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$1,955,350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79637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15%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9D4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FA7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77961E86" w14:textId="77777777" w:rsidTr="00E67DE1">
        <w:trPr>
          <w:trHeight w:val="375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800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55E3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Total WBE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FCC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DFC7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$1,992,420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AB7BF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15%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E26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A13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  <w:tr w:rsidR="00E67DE1" w:rsidRPr="00CC0E0B" w14:paraId="59CA31C3" w14:textId="77777777" w:rsidTr="00E67DE1">
        <w:trPr>
          <w:trHeight w:val="39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00A7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  <w:tc>
          <w:tcPr>
            <w:tcW w:w="15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7D0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Total Diversity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BE7" w14:textId="77777777" w:rsidR="00AC266B" w:rsidRPr="00CC0E0B" w:rsidRDefault="00AC266B" w:rsidP="00CC0E0B">
            <w:pPr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FDD1C7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$4,072,770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5965D" w14:textId="41489ECA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  <w:r w:rsidRPr="00CC0E0B">
              <w:rPr>
                <w:color w:val="000000"/>
                <w:sz w:val="26"/>
                <w:szCs w:val="26"/>
              </w:rPr>
              <w:t>3</w:t>
            </w:r>
            <w:r w:rsidR="00E67DE1" w:rsidRPr="00CC0E0B">
              <w:rPr>
                <w:color w:val="000000"/>
                <w:sz w:val="26"/>
                <w:szCs w:val="26"/>
              </w:rPr>
              <w:t>1</w:t>
            </w:r>
            <w:r w:rsidRPr="00CC0E0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23CF" w14:textId="77777777" w:rsidR="00AC266B" w:rsidRPr="00CC0E0B" w:rsidRDefault="00AC266B" w:rsidP="00CC0E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949D" w14:textId="77777777" w:rsidR="00AC266B" w:rsidRPr="00CC0E0B" w:rsidRDefault="00AC266B" w:rsidP="00CC0E0B">
            <w:pPr>
              <w:rPr>
                <w:sz w:val="26"/>
                <w:szCs w:val="26"/>
              </w:rPr>
            </w:pPr>
          </w:p>
        </w:tc>
      </w:tr>
    </w:tbl>
    <w:p w14:paraId="7864DEC3" w14:textId="1BE5E06D" w:rsidR="00AC266B" w:rsidRPr="00CC0E0B" w:rsidRDefault="00AC266B" w:rsidP="00CC0E0B">
      <w:pPr>
        <w:pStyle w:val="Default"/>
        <w:rPr>
          <w:rFonts w:ascii="Times New Roman" w:hAnsi="Times New Roman"/>
          <w:sz w:val="26"/>
          <w:szCs w:val="26"/>
        </w:rPr>
      </w:pPr>
    </w:p>
    <w:p w14:paraId="5E977EE1" w14:textId="74EB6EE1" w:rsidR="00AC266B" w:rsidRPr="00CC0E0B" w:rsidRDefault="00AC266B" w:rsidP="00CC0E0B">
      <w:pPr>
        <w:pStyle w:val="Default"/>
        <w:rPr>
          <w:rFonts w:ascii="Times New Roman" w:hAnsi="Times New Roman"/>
          <w:sz w:val="26"/>
          <w:szCs w:val="26"/>
        </w:rPr>
      </w:pPr>
    </w:p>
    <w:p w14:paraId="07099239" w14:textId="77777777" w:rsidR="00AC266B" w:rsidRPr="00CC0E0B" w:rsidRDefault="00AC266B" w:rsidP="00CC0E0B">
      <w:pPr>
        <w:pStyle w:val="Default"/>
        <w:rPr>
          <w:rFonts w:ascii="Times New Roman" w:hAnsi="Times New Roman"/>
          <w:sz w:val="26"/>
          <w:szCs w:val="26"/>
        </w:rPr>
      </w:pPr>
    </w:p>
    <w:sectPr w:rsidR="00AC266B" w:rsidRPr="00CC0E0B" w:rsidSect="00CC0E0B">
      <w:pgSz w:w="15840" w:h="12240" w:orient="landscape" w:code="1"/>
      <w:pgMar w:top="72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4835" w14:textId="77777777" w:rsidR="00655D96" w:rsidRDefault="00655D96" w:rsidP="0071776B">
      <w:r>
        <w:separator/>
      </w:r>
    </w:p>
  </w:endnote>
  <w:endnote w:type="continuationSeparator" w:id="0">
    <w:p w14:paraId="074A3B48" w14:textId="77777777" w:rsidR="00655D96" w:rsidRDefault="00655D96" w:rsidP="0071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3257" w14:textId="77777777" w:rsidR="00655D96" w:rsidRDefault="00655D96" w:rsidP="0071776B">
      <w:r>
        <w:separator/>
      </w:r>
    </w:p>
  </w:footnote>
  <w:footnote w:type="continuationSeparator" w:id="0">
    <w:p w14:paraId="21A40BBE" w14:textId="77777777" w:rsidR="00655D96" w:rsidRDefault="00655D96" w:rsidP="0071776B">
      <w:r>
        <w:continuationSeparator/>
      </w:r>
    </w:p>
  </w:footnote>
  <w:footnote w:id="1">
    <w:p w14:paraId="7F77CA78" w14:textId="489A6FC3" w:rsidR="00FA73E2" w:rsidRPr="004C49F4" w:rsidRDefault="00FA73E2" w:rsidP="004C49F4">
      <w:pPr>
        <w:pStyle w:val="FootnoteText"/>
        <w:ind w:left="180" w:hanging="180"/>
      </w:pPr>
      <w:r w:rsidRPr="004C49F4">
        <w:rPr>
          <w:rStyle w:val="FootnoteReference"/>
        </w:rPr>
        <w:footnoteRef/>
      </w:r>
      <w:r w:rsidR="004C49F4">
        <w:tab/>
      </w:r>
      <w:r w:rsidRPr="004C49F4">
        <w:t xml:space="preserve">Contracts for other divisions were awarded that are within </w:t>
      </w:r>
      <w:r w:rsidR="00154012" w:rsidRPr="004C49F4">
        <w:t>the delegated approval levels:</w:t>
      </w:r>
      <w:r w:rsidR="00044A6D" w:rsidRPr="004C49F4">
        <w:t xml:space="preserve">  Div</w:t>
      </w:r>
      <w:r w:rsidR="004C49F4">
        <w:t xml:space="preserve">ision </w:t>
      </w:r>
      <w:r w:rsidR="00044A6D" w:rsidRPr="004C49F4">
        <w:t>2</w:t>
      </w:r>
      <w:r w:rsidR="004C49F4">
        <w:t>--</w:t>
      </w:r>
      <w:r w:rsidR="00044A6D" w:rsidRPr="004C49F4">
        <w:t xml:space="preserve">Plumbing:  </w:t>
      </w:r>
      <w:r w:rsidR="00F74EF4" w:rsidRPr="004C49F4">
        <w:t>A&amp;H Plumbing &amp; Heating Co., Inc., Elk Grove Village, IL,</w:t>
      </w:r>
      <w:r w:rsidR="00044A6D" w:rsidRPr="004C49F4">
        <w:t xml:space="preserve"> $</w:t>
      </w:r>
      <w:r w:rsidR="00731CEE" w:rsidRPr="004C49F4">
        <w:t>145,800.</w:t>
      </w:r>
    </w:p>
  </w:footnote>
  <w:footnote w:id="2">
    <w:p w14:paraId="1F433576" w14:textId="1A6AF579" w:rsidR="00B01318" w:rsidRPr="004C49F4" w:rsidRDefault="00B01318" w:rsidP="004C49F4">
      <w:pPr>
        <w:pStyle w:val="FootnoteText"/>
        <w:ind w:left="180" w:hanging="180"/>
      </w:pPr>
      <w:r w:rsidRPr="004C49F4">
        <w:rPr>
          <w:rStyle w:val="FootnoteReference"/>
        </w:rPr>
        <w:footnoteRef/>
      </w:r>
      <w:r w:rsidR="004C49F4">
        <w:tab/>
      </w:r>
      <w:r w:rsidRPr="004C49F4">
        <w:t>Description of alternates: Alt.</w:t>
      </w:r>
      <w:r w:rsidR="004C49F4">
        <w:t xml:space="preserve"> </w:t>
      </w:r>
      <w:r w:rsidRPr="004C49F4">
        <w:t>1</w:t>
      </w:r>
      <w:r w:rsidR="004C49F4">
        <w:t>--</w:t>
      </w:r>
      <w:r w:rsidRPr="004C49F4">
        <w:t>Booster Coil (Reheat Coil, Coil) Replacement; Alt.</w:t>
      </w:r>
      <w:r w:rsidR="004C49F4">
        <w:t xml:space="preserve"> </w:t>
      </w:r>
      <w:r w:rsidRPr="004C49F4">
        <w:t>2</w:t>
      </w:r>
      <w:r w:rsidR="004C49F4">
        <w:t>--</w:t>
      </w:r>
      <w:r w:rsidRPr="004C49F4">
        <w:t>Ventilation Racks, the Metabolic Core, and the Cancer Suite; Alt.</w:t>
      </w:r>
      <w:r w:rsidR="004C49F4">
        <w:t xml:space="preserve"> </w:t>
      </w:r>
      <w:r w:rsidRPr="004C49F4">
        <w:t>3</w:t>
      </w:r>
      <w:r w:rsidR="004C49F4">
        <w:t>--</w:t>
      </w:r>
      <w:r w:rsidRPr="004C49F4">
        <w:t xml:space="preserve">Domestic Water Heater Replacement; </w:t>
      </w:r>
      <w:r w:rsidR="004C49F4">
        <w:t xml:space="preserve">Alt. </w:t>
      </w:r>
      <w:r w:rsidRPr="004C49F4">
        <w:t>4</w:t>
      </w:r>
      <w:r w:rsidR="004C49F4">
        <w:t>--</w:t>
      </w:r>
      <w:r w:rsidRPr="004C49F4">
        <w:t xml:space="preserve">Cooling Coil Condensate Reclaim System; </w:t>
      </w:r>
      <w:r w:rsidR="004C49F4">
        <w:t xml:space="preserve">Alt. </w:t>
      </w:r>
      <w:r w:rsidRPr="004C49F4">
        <w:t>5</w:t>
      </w:r>
      <w:r w:rsidR="004C49F4">
        <w:t>--</w:t>
      </w:r>
      <w:r w:rsidRPr="004C49F4">
        <w:t>Two-Step Steam Pressure Reducing Valve Station</w:t>
      </w:r>
      <w:r w:rsidR="004C49F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30829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2B0635" w14:textId="73B0E27E" w:rsidR="00E35D1F" w:rsidRDefault="00E35D1F" w:rsidP="00B7364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B89B4F" w14:textId="77777777" w:rsidR="00E35D1F" w:rsidRDefault="00E35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6"/>
        <w:szCs w:val="26"/>
      </w:rPr>
      <w:id w:val="13684937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FE3E0AF" w14:textId="75182A08" w:rsidR="00E35D1F" w:rsidRPr="00E35D1F" w:rsidRDefault="00E35D1F" w:rsidP="00B7364F">
        <w:pPr>
          <w:pStyle w:val="Header"/>
          <w:framePr w:wrap="none" w:vAnchor="text" w:hAnchor="margin" w:xAlign="center" w:y="1"/>
          <w:rPr>
            <w:rStyle w:val="PageNumber"/>
            <w:sz w:val="26"/>
            <w:szCs w:val="26"/>
          </w:rPr>
        </w:pPr>
        <w:r w:rsidRPr="00E35D1F">
          <w:rPr>
            <w:rStyle w:val="PageNumber"/>
            <w:sz w:val="26"/>
            <w:szCs w:val="26"/>
          </w:rPr>
          <w:fldChar w:fldCharType="begin"/>
        </w:r>
        <w:r w:rsidRPr="00E35D1F">
          <w:rPr>
            <w:rStyle w:val="PageNumber"/>
            <w:sz w:val="26"/>
            <w:szCs w:val="26"/>
          </w:rPr>
          <w:instrText xml:space="preserve"> PAGE </w:instrText>
        </w:r>
        <w:r w:rsidRPr="00E35D1F">
          <w:rPr>
            <w:rStyle w:val="PageNumber"/>
            <w:sz w:val="26"/>
            <w:szCs w:val="26"/>
          </w:rPr>
          <w:fldChar w:fldCharType="separate"/>
        </w:r>
        <w:r w:rsidRPr="00E35D1F">
          <w:rPr>
            <w:rStyle w:val="PageNumber"/>
            <w:noProof/>
            <w:sz w:val="26"/>
            <w:szCs w:val="26"/>
          </w:rPr>
          <w:t>2</w:t>
        </w:r>
        <w:r w:rsidRPr="00E35D1F">
          <w:rPr>
            <w:rStyle w:val="PageNumber"/>
            <w:sz w:val="26"/>
            <w:szCs w:val="26"/>
          </w:rPr>
          <w:fldChar w:fldCharType="end"/>
        </w:r>
      </w:p>
    </w:sdtContent>
  </w:sdt>
  <w:p w14:paraId="0B498E47" w14:textId="7C1F9410" w:rsidR="00E35D1F" w:rsidRDefault="00E35D1F">
    <w:pPr>
      <w:pStyle w:val="Header"/>
    </w:pPr>
  </w:p>
  <w:p w14:paraId="62802837" w14:textId="77777777" w:rsidR="00E35D1F" w:rsidRDefault="00E35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CF8"/>
    <w:multiLevelType w:val="hybridMultilevel"/>
    <w:tmpl w:val="9ECEEB5A"/>
    <w:lvl w:ilvl="0" w:tplc="9DE25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0B3B14"/>
    <w:multiLevelType w:val="hybridMultilevel"/>
    <w:tmpl w:val="884AE318"/>
    <w:lvl w:ilvl="0" w:tplc="E9A890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457E273E"/>
    <w:multiLevelType w:val="hybridMultilevel"/>
    <w:tmpl w:val="C5C6E88A"/>
    <w:lvl w:ilvl="0" w:tplc="75D0519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EE6299"/>
    <w:multiLevelType w:val="hybridMultilevel"/>
    <w:tmpl w:val="24FE752A"/>
    <w:lvl w:ilvl="0" w:tplc="F34EBD8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EC"/>
    <w:rsid w:val="00020457"/>
    <w:rsid w:val="000225D1"/>
    <w:rsid w:val="00023113"/>
    <w:rsid w:val="00035C81"/>
    <w:rsid w:val="00043020"/>
    <w:rsid w:val="00044A6D"/>
    <w:rsid w:val="00051CC6"/>
    <w:rsid w:val="000567A7"/>
    <w:rsid w:val="00061225"/>
    <w:rsid w:val="000650BF"/>
    <w:rsid w:val="00077538"/>
    <w:rsid w:val="000801BF"/>
    <w:rsid w:val="0008103C"/>
    <w:rsid w:val="000924D6"/>
    <w:rsid w:val="000A2DA6"/>
    <w:rsid w:val="000B2901"/>
    <w:rsid w:val="000C222A"/>
    <w:rsid w:val="000C6C54"/>
    <w:rsid w:val="000F0204"/>
    <w:rsid w:val="000F29FA"/>
    <w:rsid w:val="00110CB7"/>
    <w:rsid w:val="0011166A"/>
    <w:rsid w:val="001203C2"/>
    <w:rsid w:val="0012530C"/>
    <w:rsid w:val="001306D9"/>
    <w:rsid w:val="00131881"/>
    <w:rsid w:val="00140A56"/>
    <w:rsid w:val="00151D58"/>
    <w:rsid w:val="00154012"/>
    <w:rsid w:val="00163661"/>
    <w:rsid w:val="0016411C"/>
    <w:rsid w:val="0016540C"/>
    <w:rsid w:val="0016705B"/>
    <w:rsid w:val="0017058B"/>
    <w:rsid w:val="00175BEC"/>
    <w:rsid w:val="00193FC2"/>
    <w:rsid w:val="00194E65"/>
    <w:rsid w:val="001A00DE"/>
    <w:rsid w:val="001A3FA6"/>
    <w:rsid w:val="001A5F92"/>
    <w:rsid w:val="001C03C7"/>
    <w:rsid w:val="001D4FCE"/>
    <w:rsid w:val="001F1023"/>
    <w:rsid w:val="00204706"/>
    <w:rsid w:val="00206A6B"/>
    <w:rsid w:val="0022288F"/>
    <w:rsid w:val="002346AF"/>
    <w:rsid w:val="00251E38"/>
    <w:rsid w:val="00253CFC"/>
    <w:rsid w:val="00257B76"/>
    <w:rsid w:val="0026377D"/>
    <w:rsid w:val="00270CB7"/>
    <w:rsid w:val="00280258"/>
    <w:rsid w:val="0028029B"/>
    <w:rsid w:val="00281A29"/>
    <w:rsid w:val="00286BF2"/>
    <w:rsid w:val="002A2128"/>
    <w:rsid w:val="002A4D8A"/>
    <w:rsid w:val="002A753F"/>
    <w:rsid w:val="002C70DE"/>
    <w:rsid w:val="002D1D3C"/>
    <w:rsid w:val="002D41A8"/>
    <w:rsid w:val="002E1C51"/>
    <w:rsid w:val="002F0A0E"/>
    <w:rsid w:val="002F2711"/>
    <w:rsid w:val="00316ABF"/>
    <w:rsid w:val="00316DD7"/>
    <w:rsid w:val="00344733"/>
    <w:rsid w:val="0036195D"/>
    <w:rsid w:val="003A3593"/>
    <w:rsid w:val="003A38D6"/>
    <w:rsid w:val="003A719A"/>
    <w:rsid w:val="003C53D7"/>
    <w:rsid w:val="003C6612"/>
    <w:rsid w:val="003D0478"/>
    <w:rsid w:val="003E3A92"/>
    <w:rsid w:val="003E593D"/>
    <w:rsid w:val="003E65BD"/>
    <w:rsid w:val="00412FDE"/>
    <w:rsid w:val="00415C0F"/>
    <w:rsid w:val="00431065"/>
    <w:rsid w:val="00436F25"/>
    <w:rsid w:val="00442FB4"/>
    <w:rsid w:val="0044747A"/>
    <w:rsid w:val="0045407F"/>
    <w:rsid w:val="00470CC2"/>
    <w:rsid w:val="004800A7"/>
    <w:rsid w:val="004810AE"/>
    <w:rsid w:val="00494E15"/>
    <w:rsid w:val="004A2B6D"/>
    <w:rsid w:val="004B05D9"/>
    <w:rsid w:val="004C0C89"/>
    <w:rsid w:val="004C1477"/>
    <w:rsid w:val="004C49F4"/>
    <w:rsid w:val="004C5E9A"/>
    <w:rsid w:val="004E079B"/>
    <w:rsid w:val="004E7B9E"/>
    <w:rsid w:val="004F0E58"/>
    <w:rsid w:val="00510703"/>
    <w:rsid w:val="005119C5"/>
    <w:rsid w:val="0051310A"/>
    <w:rsid w:val="00530A4F"/>
    <w:rsid w:val="0054755B"/>
    <w:rsid w:val="00567EA9"/>
    <w:rsid w:val="005922CB"/>
    <w:rsid w:val="005934CC"/>
    <w:rsid w:val="005A7EA5"/>
    <w:rsid w:val="005B7042"/>
    <w:rsid w:val="005B7E18"/>
    <w:rsid w:val="005C0477"/>
    <w:rsid w:val="005C163C"/>
    <w:rsid w:val="005D6DAC"/>
    <w:rsid w:val="00607B4C"/>
    <w:rsid w:val="006401BB"/>
    <w:rsid w:val="00645149"/>
    <w:rsid w:val="00647572"/>
    <w:rsid w:val="00650FD8"/>
    <w:rsid w:val="00655D96"/>
    <w:rsid w:val="0066088D"/>
    <w:rsid w:val="006614F5"/>
    <w:rsid w:val="00674151"/>
    <w:rsid w:val="00677121"/>
    <w:rsid w:val="006848D3"/>
    <w:rsid w:val="00696574"/>
    <w:rsid w:val="006A0DD0"/>
    <w:rsid w:val="006B4FC0"/>
    <w:rsid w:val="006B5CC9"/>
    <w:rsid w:val="006F49DC"/>
    <w:rsid w:val="007008A3"/>
    <w:rsid w:val="0071776B"/>
    <w:rsid w:val="00720856"/>
    <w:rsid w:val="00731CEE"/>
    <w:rsid w:val="00732F4E"/>
    <w:rsid w:val="007378FF"/>
    <w:rsid w:val="00741BCF"/>
    <w:rsid w:val="007619A7"/>
    <w:rsid w:val="00784AE2"/>
    <w:rsid w:val="00790346"/>
    <w:rsid w:val="007B5AE1"/>
    <w:rsid w:val="007B7AA5"/>
    <w:rsid w:val="007C5563"/>
    <w:rsid w:val="007C5C1E"/>
    <w:rsid w:val="007E75BE"/>
    <w:rsid w:val="007F290D"/>
    <w:rsid w:val="007F5EC3"/>
    <w:rsid w:val="0080133A"/>
    <w:rsid w:val="00832ED8"/>
    <w:rsid w:val="008337DE"/>
    <w:rsid w:val="00855622"/>
    <w:rsid w:val="0086297E"/>
    <w:rsid w:val="0086359D"/>
    <w:rsid w:val="00875D0A"/>
    <w:rsid w:val="0089166B"/>
    <w:rsid w:val="008A74C1"/>
    <w:rsid w:val="008A7940"/>
    <w:rsid w:val="008B3D89"/>
    <w:rsid w:val="008B7C40"/>
    <w:rsid w:val="008E5370"/>
    <w:rsid w:val="008F63DB"/>
    <w:rsid w:val="009073AD"/>
    <w:rsid w:val="0094392E"/>
    <w:rsid w:val="00966468"/>
    <w:rsid w:val="00967149"/>
    <w:rsid w:val="0097008D"/>
    <w:rsid w:val="00974247"/>
    <w:rsid w:val="009847DE"/>
    <w:rsid w:val="009A0E4D"/>
    <w:rsid w:val="009B0A7B"/>
    <w:rsid w:val="009B125F"/>
    <w:rsid w:val="009B1B73"/>
    <w:rsid w:val="009C7ED7"/>
    <w:rsid w:val="009E0C32"/>
    <w:rsid w:val="009F5927"/>
    <w:rsid w:val="00A257CF"/>
    <w:rsid w:val="00A35B40"/>
    <w:rsid w:val="00A54B20"/>
    <w:rsid w:val="00A662A3"/>
    <w:rsid w:val="00A868CE"/>
    <w:rsid w:val="00A9088C"/>
    <w:rsid w:val="00AB3E95"/>
    <w:rsid w:val="00AB3F04"/>
    <w:rsid w:val="00AC266B"/>
    <w:rsid w:val="00AC746D"/>
    <w:rsid w:val="00AD0BEA"/>
    <w:rsid w:val="00AD1217"/>
    <w:rsid w:val="00AD1777"/>
    <w:rsid w:val="00AD259F"/>
    <w:rsid w:val="00AD3EB4"/>
    <w:rsid w:val="00AE0E97"/>
    <w:rsid w:val="00AF7EC3"/>
    <w:rsid w:val="00B01318"/>
    <w:rsid w:val="00B117FF"/>
    <w:rsid w:val="00B11AEC"/>
    <w:rsid w:val="00B13421"/>
    <w:rsid w:val="00B16FF2"/>
    <w:rsid w:val="00B3096F"/>
    <w:rsid w:val="00B542A4"/>
    <w:rsid w:val="00B5512F"/>
    <w:rsid w:val="00B55A26"/>
    <w:rsid w:val="00B566C4"/>
    <w:rsid w:val="00B602DB"/>
    <w:rsid w:val="00B702CB"/>
    <w:rsid w:val="00B70757"/>
    <w:rsid w:val="00B72E7C"/>
    <w:rsid w:val="00B84D0E"/>
    <w:rsid w:val="00B96105"/>
    <w:rsid w:val="00BA51AF"/>
    <w:rsid w:val="00BE2848"/>
    <w:rsid w:val="00BE5794"/>
    <w:rsid w:val="00BF4EB1"/>
    <w:rsid w:val="00C00450"/>
    <w:rsid w:val="00C00709"/>
    <w:rsid w:val="00C34D35"/>
    <w:rsid w:val="00C50085"/>
    <w:rsid w:val="00C73707"/>
    <w:rsid w:val="00C81AE3"/>
    <w:rsid w:val="00C83B5A"/>
    <w:rsid w:val="00C95B9B"/>
    <w:rsid w:val="00CA0C0B"/>
    <w:rsid w:val="00CA0E1F"/>
    <w:rsid w:val="00CC0E0B"/>
    <w:rsid w:val="00CC2BFC"/>
    <w:rsid w:val="00CC4793"/>
    <w:rsid w:val="00CC768E"/>
    <w:rsid w:val="00CE7417"/>
    <w:rsid w:val="00CF564B"/>
    <w:rsid w:val="00D02ACD"/>
    <w:rsid w:val="00D16E51"/>
    <w:rsid w:val="00D337BE"/>
    <w:rsid w:val="00D36C23"/>
    <w:rsid w:val="00D418F7"/>
    <w:rsid w:val="00D52E56"/>
    <w:rsid w:val="00D62D1C"/>
    <w:rsid w:val="00D7509B"/>
    <w:rsid w:val="00D75D59"/>
    <w:rsid w:val="00D932B4"/>
    <w:rsid w:val="00D946B1"/>
    <w:rsid w:val="00DA26D2"/>
    <w:rsid w:val="00DB1FF1"/>
    <w:rsid w:val="00DD5FBF"/>
    <w:rsid w:val="00DD6077"/>
    <w:rsid w:val="00DF5B68"/>
    <w:rsid w:val="00E10A22"/>
    <w:rsid w:val="00E16E8F"/>
    <w:rsid w:val="00E35D1F"/>
    <w:rsid w:val="00E43E90"/>
    <w:rsid w:val="00E47C17"/>
    <w:rsid w:val="00E60855"/>
    <w:rsid w:val="00E63B91"/>
    <w:rsid w:val="00E67DE1"/>
    <w:rsid w:val="00E767AB"/>
    <w:rsid w:val="00E77BA7"/>
    <w:rsid w:val="00EB44F2"/>
    <w:rsid w:val="00ED03C5"/>
    <w:rsid w:val="00ED2DE7"/>
    <w:rsid w:val="00ED39B8"/>
    <w:rsid w:val="00ED75C8"/>
    <w:rsid w:val="00F0247F"/>
    <w:rsid w:val="00F1547E"/>
    <w:rsid w:val="00F20B69"/>
    <w:rsid w:val="00F27D03"/>
    <w:rsid w:val="00F46332"/>
    <w:rsid w:val="00F46AA7"/>
    <w:rsid w:val="00F730A5"/>
    <w:rsid w:val="00F74EF4"/>
    <w:rsid w:val="00F80ED6"/>
    <w:rsid w:val="00F8759C"/>
    <w:rsid w:val="00F955CA"/>
    <w:rsid w:val="00F97EE3"/>
    <w:rsid w:val="00FA214E"/>
    <w:rsid w:val="00FA73E2"/>
    <w:rsid w:val="00FA74E4"/>
    <w:rsid w:val="00FB03DB"/>
    <w:rsid w:val="00FB3F3C"/>
    <w:rsid w:val="00FB6091"/>
    <w:rsid w:val="00FE42BA"/>
    <w:rsid w:val="00FE4441"/>
    <w:rsid w:val="00FE570C"/>
    <w:rsid w:val="00FE58CC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09DD4"/>
  <w15:chartTrackingRefBased/>
  <w15:docId w15:val="{E0320860-EB34-46C8-8BA5-94264E6C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5A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3B5A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bdheading1">
    <w:name w:val="bdheading1"/>
    <w:basedOn w:val="Default"/>
    <w:next w:val="Default"/>
    <w:uiPriority w:val="99"/>
    <w:rsid w:val="00C83B5A"/>
    <w:rPr>
      <w:color w:val="auto"/>
    </w:rPr>
  </w:style>
  <w:style w:type="paragraph" w:customStyle="1" w:styleId="bdheading2">
    <w:name w:val="bdheading2"/>
    <w:basedOn w:val="Default"/>
    <w:next w:val="Default"/>
    <w:uiPriority w:val="99"/>
    <w:rsid w:val="00C83B5A"/>
    <w:rPr>
      <w:color w:val="auto"/>
    </w:rPr>
  </w:style>
  <w:style w:type="paragraph" w:customStyle="1" w:styleId="bdstyle1">
    <w:name w:val="bdstyle1"/>
    <w:basedOn w:val="Default"/>
    <w:next w:val="Default"/>
    <w:uiPriority w:val="99"/>
    <w:rsid w:val="00C83B5A"/>
    <w:rPr>
      <w:color w:val="auto"/>
    </w:rPr>
  </w:style>
  <w:style w:type="paragraph" w:customStyle="1" w:styleId="bdstyle2">
    <w:name w:val="bdstyle2"/>
    <w:basedOn w:val="Default"/>
    <w:next w:val="Default"/>
    <w:uiPriority w:val="99"/>
    <w:rsid w:val="00C83B5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75BEC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15C0F"/>
    <w:rPr>
      <w:rFonts w:cs="Times New Roman"/>
      <w:sz w:val="2"/>
    </w:rPr>
  </w:style>
  <w:style w:type="paragraph" w:styleId="FootnoteText">
    <w:name w:val="footnote text"/>
    <w:basedOn w:val="Normal"/>
    <w:link w:val="FootnoteTextChar"/>
    <w:semiHidden/>
    <w:rsid w:val="0071776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776B"/>
  </w:style>
  <w:style w:type="character" w:styleId="FootnoteReference">
    <w:name w:val="footnote reference"/>
    <w:uiPriority w:val="99"/>
    <w:semiHidden/>
    <w:rsid w:val="007177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2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0204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2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0204"/>
    <w:rPr>
      <w:sz w:val="22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B2901"/>
    <w:pPr>
      <w:spacing w:after="120"/>
    </w:pPr>
  </w:style>
  <w:style w:type="character" w:customStyle="1" w:styleId="BodyTextChar">
    <w:name w:val="Body Text Char"/>
    <w:link w:val="BodyText"/>
    <w:uiPriority w:val="99"/>
    <w:rsid w:val="000B2901"/>
    <w:rPr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CED3-A3A9-405F-9B19-A90F4E6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Facilities and Services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bduitsma</dc:creator>
  <cp:keywords/>
  <cp:lastModifiedBy>Williams, Aubrie Lee</cp:lastModifiedBy>
  <cp:revision>8</cp:revision>
  <cp:lastPrinted>2018-10-08T12:14:00Z</cp:lastPrinted>
  <dcterms:created xsi:type="dcterms:W3CDTF">2021-06-29T19:10:00Z</dcterms:created>
  <dcterms:modified xsi:type="dcterms:W3CDTF">2022-02-02T21:55:00Z</dcterms:modified>
</cp:coreProperties>
</file>