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192C" w14:textId="77777777" w:rsidR="000E0E02" w:rsidRPr="000E0E02" w:rsidRDefault="000E0E02" w:rsidP="000E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0E0E02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p w14:paraId="212E7EA9" w14:textId="77777777" w:rsidR="000E0E02" w:rsidRPr="000E0E02" w:rsidRDefault="000E0E02" w:rsidP="000E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0E0E02">
        <w:rPr>
          <w:rFonts w:ascii="Times New Roman" w:hAnsi="Times New Roman"/>
          <w:color w:val="FF0000"/>
          <w:sz w:val="26"/>
          <w:szCs w:val="26"/>
        </w:rPr>
        <w:t>March 17, 2022</w:t>
      </w:r>
      <w:bookmarkEnd w:id="1"/>
    </w:p>
    <w:p w14:paraId="2CEA3932" w14:textId="49BE6D7B" w:rsidR="00DB5A04" w:rsidRPr="00DB5A04" w:rsidRDefault="005204A0" w:rsidP="00DB5A04">
      <w:pPr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12</w:t>
      </w:r>
    </w:p>
    <w:p w14:paraId="30A0ED29" w14:textId="77777777" w:rsidR="00DB5A04" w:rsidRDefault="00DB5A04" w:rsidP="00DB5A04">
      <w:pPr>
        <w:rPr>
          <w:rFonts w:ascii="Times New Roman" w:hAnsi="Times New Roman"/>
          <w:sz w:val="26"/>
        </w:rPr>
      </w:pPr>
    </w:p>
    <w:p w14:paraId="28B70800" w14:textId="77777777" w:rsidR="00DB5A04" w:rsidRDefault="00DB5A04" w:rsidP="00DB5A04">
      <w:pPr>
        <w:rPr>
          <w:rFonts w:ascii="Times New Roman" w:hAnsi="Times New Roman"/>
          <w:sz w:val="26"/>
        </w:rPr>
      </w:pPr>
    </w:p>
    <w:p w14:paraId="10BAB421" w14:textId="77777777" w:rsidR="00DB5A04" w:rsidRDefault="00DB5A04" w:rsidP="00DB5A04">
      <w:pPr>
        <w:tabs>
          <w:tab w:val="left" w:pos="720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F64295">
        <w:rPr>
          <w:rFonts w:ascii="Times New Roman" w:hAnsi="Times New Roman"/>
          <w:sz w:val="26"/>
        </w:rPr>
        <w:t>Board Meeting</w:t>
      </w:r>
    </w:p>
    <w:p w14:paraId="659D1E71" w14:textId="77777777" w:rsidR="002C23F5" w:rsidRDefault="00DB5A04" w:rsidP="00DB5A04">
      <w:pPr>
        <w:tabs>
          <w:tab w:val="left" w:pos="720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332F7C" w:rsidRPr="00E8084A">
        <w:rPr>
          <w:rFonts w:ascii="Times New Roman" w:hAnsi="Times New Roman"/>
          <w:sz w:val="26"/>
        </w:rPr>
        <w:t>Ma</w:t>
      </w:r>
      <w:r w:rsidR="00712B60" w:rsidRPr="00E8084A">
        <w:rPr>
          <w:rFonts w:ascii="Times New Roman" w:hAnsi="Times New Roman"/>
          <w:sz w:val="26"/>
        </w:rPr>
        <w:t>rch</w:t>
      </w:r>
      <w:r w:rsidR="00332F7C" w:rsidRPr="00E8084A">
        <w:rPr>
          <w:rFonts w:ascii="Times New Roman" w:hAnsi="Times New Roman"/>
          <w:color w:val="FF0000"/>
          <w:sz w:val="26"/>
        </w:rPr>
        <w:t xml:space="preserve"> </w:t>
      </w:r>
      <w:r w:rsidR="00712B60" w:rsidRPr="00CF2381">
        <w:rPr>
          <w:rFonts w:ascii="Times New Roman" w:hAnsi="Times New Roman"/>
          <w:sz w:val="26"/>
        </w:rPr>
        <w:t>1</w:t>
      </w:r>
      <w:r w:rsidR="00CF2381" w:rsidRPr="00CF2381">
        <w:rPr>
          <w:rFonts w:ascii="Times New Roman" w:hAnsi="Times New Roman"/>
          <w:sz w:val="26"/>
        </w:rPr>
        <w:t>7</w:t>
      </w:r>
      <w:r w:rsidR="005D36E9" w:rsidRPr="00E8084A">
        <w:rPr>
          <w:rFonts w:ascii="Times New Roman" w:hAnsi="Times New Roman"/>
          <w:sz w:val="26"/>
        </w:rPr>
        <w:t>,</w:t>
      </w:r>
      <w:r w:rsidR="007C2001" w:rsidRPr="00E8084A">
        <w:rPr>
          <w:rFonts w:ascii="Times New Roman" w:hAnsi="Times New Roman"/>
          <w:sz w:val="26"/>
        </w:rPr>
        <w:t xml:space="preserve"> 202</w:t>
      </w:r>
      <w:r w:rsidR="00E8084A" w:rsidRPr="00E8084A">
        <w:rPr>
          <w:rFonts w:ascii="Times New Roman" w:hAnsi="Times New Roman"/>
          <w:sz w:val="26"/>
        </w:rPr>
        <w:t>2</w:t>
      </w:r>
    </w:p>
    <w:p w14:paraId="57A5C7B1" w14:textId="77777777" w:rsidR="00DB5A04" w:rsidRDefault="00DB5A04" w:rsidP="00DB5A04">
      <w:pPr>
        <w:pStyle w:val="Heading2"/>
      </w:pPr>
    </w:p>
    <w:p w14:paraId="0DEAA7B2" w14:textId="77777777" w:rsidR="00DB5A04" w:rsidRDefault="00DB5A04" w:rsidP="00DB5A04">
      <w:pPr>
        <w:pStyle w:val="Heading2"/>
      </w:pPr>
    </w:p>
    <w:p w14:paraId="7E301BB2" w14:textId="77777777" w:rsidR="00363530" w:rsidRDefault="00363530" w:rsidP="00DB5A04">
      <w:pPr>
        <w:pStyle w:val="Heading2"/>
      </w:pPr>
      <w:r>
        <w:t xml:space="preserve">APPOINT FACULTY FELLOWS TO THE INSTITUTE FOR THE HUMANITIES, </w:t>
      </w:r>
      <w:r w:rsidR="00CB7551">
        <w:t xml:space="preserve">COLLEGE OF LIBERAL ARTS AND SCIENCES, </w:t>
      </w:r>
      <w:r>
        <w:t>CHICAGO</w:t>
      </w:r>
    </w:p>
    <w:p w14:paraId="16A3792C" w14:textId="77777777" w:rsidR="001C2644" w:rsidRDefault="001C2644" w:rsidP="00DB5A04">
      <w:pPr>
        <w:rPr>
          <w:rFonts w:ascii="Times New Roman" w:hAnsi="Times New Roman"/>
          <w:sz w:val="26"/>
        </w:rPr>
      </w:pPr>
    </w:p>
    <w:p w14:paraId="186C4A0E" w14:textId="77777777" w:rsidR="00DB5A04" w:rsidRDefault="00DB5A04" w:rsidP="00DB5A04">
      <w:pPr>
        <w:rPr>
          <w:rFonts w:ascii="Times New Roman" w:hAnsi="Times New Roman"/>
          <w:sz w:val="26"/>
        </w:rPr>
      </w:pPr>
    </w:p>
    <w:p w14:paraId="0D61AFFD" w14:textId="77777777" w:rsidR="00DB5A04" w:rsidRDefault="00CB7551" w:rsidP="00DB5A04">
      <w:pPr>
        <w:tabs>
          <w:tab w:val="left" w:pos="144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Action:</w:t>
      </w:r>
      <w:r w:rsidR="00DB5A04">
        <w:rPr>
          <w:rFonts w:ascii="Times New Roman" w:hAnsi="Times New Roman"/>
          <w:b/>
          <w:sz w:val="26"/>
        </w:rPr>
        <w:tab/>
      </w:r>
      <w:r w:rsidR="00363530">
        <w:rPr>
          <w:rFonts w:ascii="Times New Roman" w:hAnsi="Times New Roman"/>
          <w:sz w:val="26"/>
        </w:rPr>
        <w:t xml:space="preserve">Approve Faculty Appointments to the Institute for the Humanities, </w:t>
      </w:r>
      <w:r>
        <w:rPr>
          <w:rFonts w:ascii="Times New Roman" w:hAnsi="Times New Roman"/>
          <w:sz w:val="26"/>
        </w:rPr>
        <w:t xml:space="preserve">College </w:t>
      </w:r>
    </w:p>
    <w:p w14:paraId="77A93986" w14:textId="77777777" w:rsidR="00363530" w:rsidRDefault="00DB5A04" w:rsidP="00DB5A04">
      <w:pPr>
        <w:tabs>
          <w:tab w:val="left" w:pos="144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CB7551">
        <w:rPr>
          <w:rFonts w:ascii="Times New Roman" w:hAnsi="Times New Roman"/>
          <w:sz w:val="26"/>
        </w:rPr>
        <w:t>of Liberal Arts and Sciences</w:t>
      </w:r>
    </w:p>
    <w:p w14:paraId="3210C7DC" w14:textId="77777777" w:rsidR="00363530" w:rsidRDefault="00363530" w:rsidP="00DB5A04">
      <w:pPr>
        <w:tabs>
          <w:tab w:val="left" w:pos="1440"/>
        </w:tabs>
        <w:rPr>
          <w:rFonts w:ascii="Times New Roman" w:hAnsi="Times New Roman"/>
          <w:sz w:val="26"/>
        </w:rPr>
      </w:pPr>
    </w:p>
    <w:p w14:paraId="48D01844" w14:textId="77777777" w:rsidR="00363530" w:rsidRDefault="00363530" w:rsidP="00DB5A04">
      <w:pPr>
        <w:tabs>
          <w:tab w:val="left" w:pos="144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Funding:</w:t>
      </w:r>
      <w:r w:rsidR="0085365C"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sz w:val="26"/>
        </w:rPr>
        <w:t>State Appropriated Funds</w:t>
      </w:r>
    </w:p>
    <w:p w14:paraId="723FBE45" w14:textId="77777777" w:rsidR="00363530" w:rsidRDefault="00363530" w:rsidP="00DB5A04">
      <w:pPr>
        <w:rPr>
          <w:rFonts w:ascii="Times New Roman" w:hAnsi="Times New Roman"/>
          <w:sz w:val="26"/>
        </w:rPr>
      </w:pPr>
    </w:p>
    <w:p w14:paraId="1273478B" w14:textId="77777777" w:rsidR="00363530" w:rsidRDefault="00363530" w:rsidP="00DB5A04">
      <w:pPr>
        <w:rPr>
          <w:rFonts w:ascii="Times New Roman" w:hAnsi="Times New Roman"/>
          <w:sz w:val="26"/>
        </w:rPr>
      </w:pPr>
    </w:p>
    <w:p w14:paraId="6B8C5751" w14:textId="77777777" w:rsidR="009A4C84" w:rsidRDefault="00DB5A04" w:rsidP="00863AE8">
      <w:pPr>
        <w:pStyle w:val="BodyTextIndent"/>
        <w:tabs>
          <w:tab w:val="left" w:pos="1440"/>
        </w:tabs>
        <w:spacing w:line="480" w:lineRule="auto"/>
        <w:ind w:left="0"/>
        <w:rPr>
          <w:b/>
          <w:bCs/>
        </w:rPr>
      </w:pPr>
      <w:r>
        <w:tab/>
      </w:r>
      <w:r w:rsidR="00363530">
        <w:t>The Chancellor</w:t>
      </w:r>
      <w:r>
        <w:t xml:space="preserve">, University of Illinois </w:t>
      </w:r>
      <w:r w:rsidR="00363530">
        <w:t>Chicago</w:t>
      </w:r>
      <w:r>
        <w:t>, and Vice President, University of Illinois System</w:t>
      </w:r>
      <w:r w:rsidR="00363530">
        <w:t xml:space="preserve"> with the recomm</w:t>
      </w:r>
      <w:r w:rsidR="009B5596">
        <w:t xml:space="preserve">endation of the Director of the </w:t>
      </w:r>
      <w:r w:rsidR="00363530">
        <w:t xml:space="preserve">Institute of the Humanities and with the concurrence of the Dean of the College of Liberal Arts and Sciences </w:t>
      </w:r>
      <w:r w:rsidR="001F2B35">
        <w:t xml:space="preserve">and the </w:t>
      </w:r>
      <w:r w:rsidR="009B5596">
        <w:t xml:space="preserve">Provost and </w:t>
      </w:r>
      <w:r w:rsidR="001F2B35">
        <w:t>Vice Chancellor for Academic Affairs</w:t>
      </w:r>
      <w:r w:rsidR="009B5596">
        <w:t xml:space="preserve"> </w:t>
      </w:r>
      <w:r w:rsidR="00363530">
        <w:t>has recommended the following appointment</w:t>
      </w:r>
      <w:r w:rsidR="00A34355">
        <w:t>s</w:t>
      </w:r>
      <w:r w:rsidR="00363530">
        <w:t xml:space="preserve"> of fellows to the Institute for the Humanities for th</w:t>
      </w:r>
      <w:r w:rsidR="00F64295">
        <w:t>e</w:t>
      </w:r>
      <w:r w:rsidR="00363530">
        <w:t xml:space="preserve"> academic year 20</w:t>
      </w:r>
      <w:r w:rsidR="007C2001">
        <w:t>2</w:t>
      </w:r>
      <w:r w:rsidR="00E8084A">
        <w:t>2</w:t>
      </w:r>
      <w:r w:rsidR="009C24D3">
        <w:t>-</w:t>
      </w:r>
      <w:r w:rsidR="007C2001">
        <w:t>2</w:t>
      </w:r>
      <w:r w:rsidR="00E8084A">
        <w:t>3</w:t>
      </w:r>
      <w:r w:rsidR="00363530">
        <w:t>, and for the program</w:t>
      </w:r>
      <w:r w:rsidR="00A34355">
        <w:t>s</w:t>
      </w:r>
      <w:r w:rsidR="00363530">
        <w:t xml:space="preserve"> of research or study indicated.</w:t>
      </w:r>
      <w:r w:rsidR="00363530">
        <w:rPr>
          <w:rStyle w:val="FootnoteReference"/>
        </w:rPr>
        <w:footnoteReference w:id="1"/>
      </w:r>
      <w:r w:rsidR="00363530">
        <w:t xml:space="preserve">  Fellows are released from teaching and administrative duties, normally for one year, so </w:t>
      </w:r>
      <w:r w:rsidR="00A34355">
        <w:t xml:space="preserve">that </w:t>
      </w:r>
      <w:r w:rsidR="00363530">
        <w:t>they can devote full effort to their research.</w:t>
      </w:r>
      <w:r w:rsidR="00EA3590">
        <w:rPr>
          <w:rStyle w:val="FootnoteReference"/>
        </w:rPr>
        <w:footnoteReference w:id="2"/>
      </w:r>
    </w:p>
    <w:p w14:paraId="01FEA4A2" w14:textId="77777777" w:rsidR="000E152C" w:rsidRDefault="00EA3B5C" w:rsidP="00863AE8">
      <w:pPr>
        <w:pStyle w:val="BodyTextIndent"/>
        <w:tabs>
          <w:tab w:val="left" w:pos="300"/>
        </w:tabs>
        <w:ind w:left="0"/>
        <w:rPr>
          <w:bCs/>
        </w:rPr>
      </w:pPr>
      <w:r>
        <w:rPr>
          <w:b/>
          <w:bCs/>
        </w:rPr>
        <w:t>Keith Budner</w:t>
      </w:r>
      <w:r w:rsidR="003A3DBD" w:rsidRPr="007B2B52">
        <w:rPr>
          <w:bCs/>
        </w:rPr>
        <w:t>,</w:t>
      </w:r>
      <w:r w:rsidR="003A3DBD">
        <w:rPr>
          <w:b/>
          <w:bCs/>
        </w:rPr>
        <w:t xml:space="preserve"> </w:t>
      </w:r>
      <w:r w:rsidR="00962DCF">
        <w:rPr>
          <w:bCs/>
        </w:rPr>
        <w:t>Ass</w:t>
      </w:r>
      <w:r w:rsidR="0020445E">
        <w:rPr>
          <w:bCs/>
        </w:rPr>
        <w:t>istant</w:t>
      </w:r>
      <w:r w:rsidR="00962DCF">
        <w:rPr>
          <w:bCs/>
        </w:rPr>
        <w:t xml:space="preserve"> Pr</w:t>
      </w:r>
      <w:r w:rsidR="00712B60" w:rsidRPr="00332F7C">
        <w:rPr>
          <w:bCs/>
        </w:rPr>
        <w:t xml:space="preserve">ofessor, </w:t>
      </w:r>
      <w:r>
        <w:rPr>
          <w:bCs/>
        </w:rPr>
        <w:t xml:space="preserve">Hispanic and Italian </w:t>
      </w:r>
      <w:r w:rsidR="00253C0B">
        <w:rPr>
          <w:bCs/>
        </w:rPr>
        <w:t>Studies, “</w:t>
      </w:r>
      <w:r>
        <w:rPr>
          <w:bCs/>
        </w:rPr>
        <w:t xml:space="preserve">Classicism after </w:t>
      </w:r>
    </w:p>
    <w:p w14:paraId="20FE850A" w14:textId="77777777" w:rsidR="00863AE8" w:rsidRDefault="000E152C" w:rsidP="00863AE8">
      <w:pPr>
        <w:pStyle w:val="BodyTextIndent"/>
        <w:tabs>
          <w:tab w:val="left" w:pos="300"/>
        </w:tabs>
        <w:ind w:left="0"/>
        <w:rPr>
          <w:bCs/>
        </w:rPr>
      </w:pPr>
      <w:r>
        <w:rPr>
          <w:bCs/>
        </w:rPr>
        <w:tab/>
      </w:r>
      <w:r w:rsidR="00EA3B5C">
        <w:rPr>
          <w:bCs/>
        </w:rPr>
        <w:t xml:space="preserve">Convivencia: How Jewish and Converso </w:t>
      </w:r>
      <w:r>
        <w:rPr>
          <w:bCs/>
        </w:rPr>
        <w:t>H</w:t>
      </w:r>
      <w:r w:rsidR="00EA3B5C">
        <w:rPr>
          <w:bCs/>
        </w:rPr>
        <w:t>umanists Invented Spain</w:t>
      </w:r>
      <w:r w:rsidR="009A4C84">
        <w:rPr>
          <w:bCs/>
        </w:rPr>
        <w:t>”</w:t>
      </w:r>
    </w:p>
    <w:p w14:paraId="5F428E3A" w14:textId="77777777" w:rsidR="00863AE8" w:rsidRDefault="00863AE8" w:rsidP="00863AE8">
      <w:pPr>
        <w:pStyle w:val="BodyTextIndent"/>
        <w:tabs>
          <w:tab w:val="left" w:pos="300"/>
        </w:tabs>
        <w:ind w:left="0"/>
        <w:rPr>
          <w:bCs/>
        </w:rPr>
      </w:pPr>
    </w:p>
    <w:p w14:paraId="17571D64" w14:textId="77777777" w:rsidR="00863AE8" w:rsidRDefault="00863AE8" w:rsidP="00863AE8">
      <w:pPr>
        <w:pStyle w:val="BodyTextIndent"/>
        <w:tabs>
          <w:tab w:val="left" w:pos="300"/>
        </w:tabs>
        <w:ind w:left="0"/>
        <w:rPr>
          <w:bCs/>
        </w:rPr>
      </w:pPr>
    </w:p>
    <w:p w14:paraId="040F4266" w14:textId="77777777" w:rsidR="000E152C" w:rsidRDefault="00EA3B5C" w:rsidP="000E152C">
      <w:pPr>
        <w:pStyle w:val="BodyTextIndent"/>
        <w:tabs>
          <w:tab w:val="left" w:pos="300"/>
        </w:tabs>
        <w:ind w:left="0"/>
      </w:pPr>
      <w:r>
        <w:rPr>
          <w:b/>
        </w:rPr>
        <w:t>Jonathan Connolly</w:t>
      </w:r>
      <w:r w:rsidR="00EC2A79">
        <w:t xml:space="preserve">, </w:t>
      </w:r>
      <w:r w:rsidR="007B2B52">
        <w:t>Ass</w:t>
      </w:r>
      <w:r>
        <w:t>istant</w:t>
      </w:r>
      <w:r w:rsidR="007B2B52">
        <w:t xml:space="preserve"> </w:t>
      </w:r>
      <w:r w:rsidR="00EC2A79">
        <w:t>Professor,</w:t>
      </w:r>
      <w:r w:rsidR="00863AE8">
        <w:t xml:space="preserve"> D</w:t>
      </w:r>
      <w:r w:rsidR="003A36E9">
        <w:t>epartment of</w:t>
      </w:r>
      <w:r w:rsidR="009A4C84">
        <w:t xml:space="preserve"> History</w:t>
      </w:r>
      <w:r w:rsidR="00863AE8">
        <w:t>,</w:t>
      </w:r>
      <w:r w:rsidR="00863AE8">
        <w:rPr>
          <w:bCs/>
        </w:rPr>
        <w:t xml:space="preserve"> </w:t>
      </w:r>
      <w:r w:rsidR="00C05C00">
        <w:t>“</w:t>
      </w:r>
      <w:r w:rsidR="00C04CA9">
        <w:t xml:space="preserve">Indenture as Free </w:t>
      </w:r>
    </w:p>
    <w:p w14:paraId="5872F7F4" w14:textId="77777777" w:rsidR="00863AE8" w:rsidRDefault="000E152C" w:rsidP="000E152C">
      <w:pPr>
        <w:pStyle w:val="BodyTextIndent"/>
        <w:tabs>
          <w:tab w:val="left" w:pos="300"/>
        </w:tabs>
        <w:ind w:left="0"/>
        <w:rPr>
          <w:bCs/>
        </w:rPr>
      </w:pPr>
      <w:r>
        <w:tab/>
      </w:r>
      <w:r w:rsidR="00C04CA9">
        <w:t>Labor: Migration and Freedom in the Era of Emancipation</w:t>
      </w:r>
      <w:r w:rsidR="00EC2A79">
        <w:t>”</w:t>
      </w:r>
    </w:p>
    <w:p w14:paraId="4D9F2E9F" w14:textId="77777777" w:rsidR="00863AE8" w:rsidRDefault="00863AE8" w:rsidP="00863AE8">
      <w:pPr>
        <w:pStyle w:val="BodyTextIndent"/>
        <w:tabs>
          <w:tab w:val="left" w:pos="300"/>
        </w:tabs>
        <w:ind w:left="0"/>
        <w:rPr>
          <w:bCs/>
        </w:rPr>
      </w:pPr>
    </w:p>
    <w:p w14:paraId="6ECC6193" w14:textId="77777777" w:rsidR="000E152C" w:rsidRDefault="004A7958" w:rsidP="00863AE8">
      <w:pPr>
        <w:pStyle w:val="BodyTextIndent"/>
        <w:tabs>
          <w:tab w:val="left" w:pos="300"/>
        </w:tabs>
        <w:ind w:left="0"/>
      </w:pPr>
      <w:r>
        <w:rPr>
          <w:b/>
        </w:rPr>
        <w:t>Rachel Goodman</w:t>
      </w:r>
      <w:r w:rsidR="00C05C00" w:rsidRPr="007B2B52">
        <w:t>,</w:t>
      </w:r>
      <w:r w:rsidR="0027015C">
        <w:t xml:space="preserve"> </w:t>
      </w:r>
      <w:r w:rsidR="005C1748">
        <w:t>Ass</w:t>
      </w:r>
      <w:r>
        <w:t>istant</w:t>
      </w:r>
      <w:r w:rsidR="005C1748">
        <w:t xml:space="preserve"> </w:t>
      </w:r>
      <w:r w:rsidR="0027015C">
        <w:t xml:space="preserve">Professor, </w:t>
      </w:r>
      <w:r>
        <w:t>Department of Philosophy</w:t>
      </w:r>
      <w:r w:rsidR="00863AE8">
        <w:rPr>
          <w:bCs/>
        </w:rPr>
        <w:t xml:space="preserve">, </w:t>
      </w:r>
      <w:r w:rsidR="003D5E07">
        <w:t xml:space="preserve">“Foundations for a </w:t>
      </w:r>
    </w:p>
    <w:p w14:paraId="31C8401C" w14:textId="77777777" w:rsidR="00863AE8" w:rsidRDefault="000E152C" w:rsidP="00863AE8">
      <w:pPr>
        <w:pStyle w:val="BodyTextIndent"/>
        <w:tabs>
          <w:tab w:val="left" w:pos="300"/>
        </w:tabs>
        <w:ind w:left="0"/>
      </w:pPr>
      <w:r>
        <w:tab/>
      </w:r>
      <w:r w:rsidR="003D5E07">
        <w:t>Theory of Singular Thought</w:t>
      </w:r>
      <w:r w:rsidR="00C05C00">
        <w:t>”</w:t>
      </w:r>
    </w:p>
    <w:p w14:paraId="6A5047D0" w14:textId="77777777" w:rsidR="00863AE8" w:rsidRDefault="00863AE8" w:rsidP="00863AE8">
      <w:pPr>
        <w:pStyle w:val="BodyTextIndent"/>
        <w:tabs>
          <w:tab w:val="left" w:pos="300"/>
        </w:tabs>
        <w:ind w:left="0"/>
      </w:pPr>
    </w:p>
    <w:p w14:paraId="24DFE802" w14:textId="77777777" w:rsidR="000E152C" w:rsidRDefault="003D5E07" w:rsidP="00863AE8">
      <w:pPr>
        <w:pStyle w:val="BodyTextIndent"/>
        <w:tabs>
          <w:tab w:val="left" w:pos="300"/>
        </w:tabs>
        <w:ind w:left="0"/>
      </w:pPr>
      <w:r>
        <w:rPr>
          <w:b/>
        </w:rPr>
        <w:t>Rahim A. Kurwa</w:t>
      </w:r>
      <w:r w:rsidR="00332F7C" w:rsidRPr="005E2400">
        <w:t>,</w:t>
      </w:r>
      <w:r w:rsidR="00332F7C" w:rsidRPr="00332F7C">
        <w:t xml:space="preserve"> </w:t>
      </w:r>
      <w:r w:rsidR="00962F78">
        <w:t>Assistant</w:t>
      </w:r>
      <w:r w:rsidR="002856DD">
        <w:t xml:space="preserve"> </w:t>
      </w:r>
      <w:r w:rsidR="00332F7C" w:rsidRPr="00332F7C">
        <w:t>Professor,</w:t>
      </w:r>
      <w:r w:rsidR="00FD067B">
        <w:t xml:space="preserve"> </w:t>
      </w:r>
      <w:r w:rsidR="007B2B52">
        <w:t xml:space="preserve">Department of </w:t>
      </w:r>
      <w:r>
        <w:t>Criminology, Law, and Justice</w:t>
      </w:r>
      <w:r w:rsidR="00863AE8">
        <w:t xml:space="preserve">, </w:t>
      </w:r>
    </w:p>
    <w:p w14:paraId="3CD4485A" w14:textId="77777777" w:rsidR="00863AE8" w:rsidRDefault="000E152C" w:rsidP="00863AE8">
      <w:pPr>
        <w:pStyle w:val="BodyTextIndent"/>
        <w:tabs>
          <w:tab w:val="left" w:pos="300"/>
        </w:tabs>
        <w:ind w:left="0"/>
      </w:pPr>
      <w:r>
        <w:tab/>
      </w:r>
      <w:r w:rsidR="00332F7C" w:rsidRPr="00332F7C">
        <w:t>“</w:t>
      </w:r>
      <w:r w:rsidR="003D5E07">
        <w:t>Apartheid’s Afterlives: Policing Black Life in the Antelope Valley</w:t>
      </w:r>
      <w:r w:rsidR="00C05C00">
        <w:t>”</w:t>
      </w:r>
    </w:p>
    <w:p w14:paraId="36E8844E" w14:textId="77777777" w:rsidR="00863AE8" w:rsidRDefault="00863AE8" w:rsidP="00863AE8">
      <w:pPr>
        <w:pStyle w:val="BodyTextIndent"/>
        <w:tabs>
          <w:tab w:val="left" w:pos="300"/>
        </w:tabs>
        <w:ind w:left="0"/>
      </w:pPr>
    </w:p>
    <w:p w14:paraId="1128757D" w14:textId="77777777" w:rsidR="000E152C" w:rsidRDefault="003D5E07" w:rsidP="00863AE8">
      <w:pPr>
        <w:pStyle w:val="BodyTextIndent"/>
        <w:tabs>
          <w:tab w:val="left" w:pos="300"/>
        </w:tabs>
        <w:ind w:left="0"/>
      </w:pPr>
      <w:r>
        <w:rPr>
          <w:b/>
        </w:rPr>
        <w:t>Gayatri Reddy</w:t>
      </w:r>
      <w:r w:rsidR="00332F7C" w:rsidRPr="005E2400">
        <w:t>,</w:t>
      </w:r>
      <w:r w:rsidR="00332F7C" w:rsidRPr="00332F7C">
        <w:t xml:space="preserve"> </w:t>
      </w:r>
      <w:r w:rsidR="00C05C00">
        <w:t>Ass</w:t>
      </w:r>
      <w:r>
        <w:t>ociate</w:t>
      </w:r>
      <w:r w:rsidR="00C05C00">
        <w:t xml:space="preserve"> </w:t>
      </w:r>
      <w:r w:rsidR="00332F7C" w:rsidRPr="00332F7C">
        <w:t xml:space="preserve">Professor, </w:t>
      </w:r>
      <w:r>
        <w:t xml:space="preserve">Gender and Women’s Studies </w:t>
      </w:r>
      <w:r w:rsidR="000E152C">
        <w:t>and</w:t>
      </w:r>
      <w:r>
        <w:t xml:space="preserve"> </w:t>
      </w:r>
      <w:r w:rsidR="00FC121F">
        <w:t xml:space="preserve">Department of </w:t>
      </w:r>
    </w:p>
    <w:p w14:paraId="582FE505" w14:textId="77777777" w:rsidR="000E152C" w:rsidRDefault="000E152C" w:rsidP="000E152C">
      <w:pPr>
        <w:pStyle w:val="BodyTextIndent"/>
        <w:tabs>
          <w:tab w:val="left" w:pos="300"/>
        </w:tabs>
        <w:ind w:left="288"/>
      </w:pPr>
      <w:r>
        <w:tab/>
      </w:r>
      <w:r w:rsidR="003D5E07">
        <w:t>Anthropology</w:t>
      </w:r>
      <w:r w:rsidR="003A36E9">
        <w:t>,</w:t>
      </w:r>
      <w:r w:rsidR="00332F7C">
        <w:t xml:space="preserve"> </w:t>
      </w:r>
      <w:r w:rsidR="00332F7C" w:rsidRPr="00332F7C">
        <w:t>“</w:t>
      </w:r>
      <w:r w:rsidR="003D5E07">
        <w:t xml:space="preserve">The Karma of Black Folk: Siddis and Negotiations of </w:t>
      </w:r>
      <w:r>
        <w:t>‘</w:t>
      </w:r>
      <w:r w:rsidR="003D5E07">
        <w:t>Racial</w:t>
      </w:r>
      <w:r>
        <w:t>’</w:t>
      </w:r>
      <w:r w:rsidR="003D5E07">
        <w:t xml:space="preserve"> </w:t>
      </w:r>
    </w:p>
    <w:p w14:paraId="4071DBE4" w14:textId="77777777" w:rsidR="00863AE8" w:rsidRDefault="003D5E07" w:rsidP="000E152C">
      <w:pPr>
        <w:pStyle w:val="BodyTextIndent"/>
        <w:tabs>
          <w:tab w:val="left" w:pos="300"/>
        </w:tabs>
        <w:ind w:left="288"/>
      </w:pPr>
      <w:r>
        <w:t>Belonging in Contemporary India”</w:t>
      </w:r>
    </w:p>
    <w:p w14:paraId="6B0D82F5" w14:textId="77777777" w:rsidR="00863AE8" w:rsidRDefault="00863AE8" w:rsidP="00863AE8">
      <w:pPr>
        <w:pStyle w:val="BodyTextIndent"/>
        <w:tabs>
          <w:tab w:val="left" w:pos="300"/>
        </w:tabs>
        <w:ind w:left="0"/>
      </w:pPr>
    </w:p>
    <w:p w14:paraId="0065D5A3" w14:textId="77777777" w:rsidR="00DB5A04" w:rsidRPr="00863AE8" w:rsidRDefault="003D5E07" w:rsidP="00863AE8">
      <w:pPr>
        <w:pStyle w:val="BodyTextIndent"/>
        <w:tabs>
          <w:tab w:val="left" w:pos="300"/>
        </w:tabs>
        <w:ind w:left="0"/>
        <w:rPr>
          <w:bCs/>
        </w:rPr>
      </w:pPr>
      <w:r>
        <w:rPr>
          <w:b/>
        </w:rPr>
        <w:t>Maria Margarita Saona</w:t>
      </w:r>
      <w:r w:rsidR="0027015C" w:rsidRPr="00EC2A79">
        <w:t>,</w:t>
      </w:r>
      <w:r w:rsidR="00332F7C" w:rsidRPr="00332F7C">
        <w:t xml:space="preserve"> </w:t>
      </w:r>
      <w:r w:rsidR="004850E3">
        <w:t>P</w:t>
      </w:r>
      <w:r w:rsidR="00332F7C" w:rsidRPr="00332F7C">
        <w:t xml:space="preserve">rofessor, </w:t>
      </w:r>
      <w:r>
        <w:t>Hispanic and Italian Studies</w:t>
      </w:r>
      <w:r w:rsidR="004850E3">
        <w:t xml:space="preserve">, </w:t>
      </w:r>
      <w:r w:rsidR="00332F7C" w:rsidRPr="00332F7C">
        <w:t>“</w:t>
      </w:r>
      <w:r>
        <w:t>Coraz</w:t>
      </w:r>
      <w:r w:rsidR="00CF2381">
        <w:t>ó</w:t>
      </w:r>
      <w:r>
        <w:t>n en trance</w:t>
      </w:r>
      <w:r w:rsidR="009E1C1B">
        <w:t>”</w:t>
      </w:r>
    </w:p>
    <w:p w14:paraId="5DC17F97" w14:textId="77777777" w:rsidR="00DB5A04" w:rsidRDefault="00DB5A04" w:rsidP="00DB5A04">
      <w:pPr>
        <w:ind w:hanging="400"/>
        <w:rPr>
          <w:rFonts w:ascii="Times New Roman" w:hAnsi="Times New Roman"/>
          <w:sz w:val="26"/>
        </w:rPr>
      </w:pPr>
    </w:p>
    <w:p w14:paraId="6348B898" w14:textId="77777777" w:rsidR="00DB5A04" w:rsidRDefault="00863AE8" w:rsidP="00863AE8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B24159" w:rsidRPr="00DB5A04">
        <w:rPr>
          <w:rFonts w:ascii="Times New Roman" w:hAnsi="Times New Roman"/>
          <w:sz w:val="26"/>
        </w:rPr>
        <w:t xml:space="preserve">The </w:t>
      </w:r>
      <w:r w:rsidR="00DB5A04">
        <w:rPr>
          <w:rFonts w:ascii="Times New Roman" w:hAnsi="Times New Roman"/>
          <w:sz w:val="26"/>
        </w:rPr>
        <w:t>B</w:t>
      </w:r>
      <w:r w:rsidR="00B24159" w:rsidRPr="00DB5A04">
        <w:rPr>
          <w:rFonts w:ascii="Times New Roman" w:hAnsi="Times New Roman"/>
          <w:sz w:val="26"/>
        </w:rPr>
        <w:t>oard action recommended in this item complies in all material respects with applicable</w:t>
      </w:r>
      <w:r w:rsidR="00DB5A04" w:rsidRPr="00DB5A04">
        <w:rPr>
          <w:rFonts w:ascii="Times New Roman" w:hAnsi="Times New Roman"/>
          <w:sz w:val="26"/>
        </w:rPr>
        <w:t xml:space="preserve"> </w:t>
      </w:r>
      <w:r w:rsidR="00B24159" w:rsidRPr="00DB5A04">
        <w:rPr>
          <w:rFonts w:ascii="Times New Roman" w:hAnsi="Times New Roman"/>
          <w:sz w:val="26"/>
        </w:rPr>
        <w:t>State and</w:t>
      </w:r>
      <w:r w:rsidR="00DB5A04" w:rsidRPr="00DB5A04">
        <w:rPr>
          <w:rFonts w:ascii="Times New Roman" w:hAnsi="Times New Roman"/>
          <w:sz w:val="26"/>
        </w:rPr>
        <w:t xml:space="preserve"> </w:t>
      </w:r>
      <w:r w:rsidR="00B24159" w:rsidRPr="00DB5A04">
        <w:rPr>
          <w:rFonts w:ascii="Times New Roman" w:hAnsi="Times New Roman"/>
          <w:sz w:val="26"/>
        </w:rPr>
        <w:t xml:space="preserve">federal laws, University of Illinois </w:t>
      </w:r>
      <w:r w:rsidR="00B24159" w:rsidRPr="00DB5A04">
        <w:rPr>
          <w:rFonts w:ascii="Times New Roman" w:hAnsi="Times New Roman"/>
          <w:i/>
          <w:iCs/>
          <w:sz w:val="26"/>
        </w:rPr>
        <w:t>Statutes, The General Rules Concerning the University Organization and Procedure</w:t>
      </w:r>
      <w:r w:rsidR="00B24159" w:rsidRPr="00DB5A04">
        <w:rPr>
          <w:rFonts w:ascii="Times New Roman" w:hAnsi="Times New Roman"/>
          <w:sz w:val="26"/>
        </w:rPr>
        <w:t>, and Board of Trustees policies and directives</w:t>
      </w:r>
      <w:r w:rsidR="00DB5A04">
        <w:rPr>
          <w:rFonts w:ascii="Times New Roman" w:hAnsi="Times New Roman"/>
          <w:sz w:val="26"/>
        </w:rPr>
        <w:t>.</w:t>
      </w:r>
    </w:p>
    <w:p w14:paraId="77DE874B" w14:textId="77777777" w:rsidR="00363530" w:rsidRPr="00DB5A04" w:rsidRDefault="00DB5A04" w:rsidP="000E152C">
      <w:pPr>
        <w:tabs>
          <w:tab w:val="left" w:pos="1440"/>
        </w:tabs>
        <w:spacing w:line="480" w:lineRule="auto"/>
        <w:ind w:left="-4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363530" w:rsidRPr="00DB5A04">
        <w:rPr>
          <w:rFonts w:ascii="Times New Roman" w:hAnsi="Times New Roman"/>
          <w:sz w:val="26"/>
        </w:rPr>
        <w:t>The President of the University</w:t>
      </w:r>
      <w:r w:rsidR="00863AE8">
        <w:rPr>
          <w:rFonts w:ascii="Times New Roman" w:hAnsi="Times New Roman"/>
          <w:sz w:val="26"/>
        </w:rPr>
        <w:t xml:space="preserve"> of Illinois System</w:t>
      </w:r>
      <w:r w:rsidR="00363530" w:rsidRPr="00DB5A04">
        <w:rPr>
          <w:rFonts w:ascii="Times New Roman" w:hAnsi="Times New Roman"/>
          <w:sz w:val="26"/>
        </w:rPr>
        <w:t xml:space="preserve"> </w:t>
      </w:r>
      <w:r w:rsidR="000E152C">
        <w:rPr>
          <w:rFonts w:ascii="Times New Roman" w:hAnsi="Times New Roman"/>
          <w:sz w:val="26"/>
        </w:rPr>
        <w:t>concurs</w:t>
      </w:r>
      <w:r w:rsidR="00363530" w:rsidRPr="00DB5A04">
        <w:rPr>
          <w:rFonts w:ascii="Times New Roman" w:hAnsi="Times New Roman"/>
          <w:sz w:val="26"/>
        </w:rPr>
        <w:t>.</w:t>
      </w:r>
    </w:p>
    <w:p w14:paraId="2EF92D8D" w14:textId="77777777" w:rsidR="004642F3" w:rsidRPr="00DB5A04" w:rsidRDefault="004642F3" w:rsidP="00DB5A04">
      <w:pPr>
        <w:tabs>
          <w:tab w:val="left" w:pos="1440"/>
        </w:tabs>
        <w:spacing w:line="480" w:lineRule="auto"/>
        <w:jc w:val="both"/>
        <w:rPr>
          <w:rFonts w:ascii="Times New Roman" w:hAnsi="Times New Roman"/>
          <w:sz w:val="26"/>
          <w:szCs w:val="26"/>
        </w:rPr>
      </w:pPr>
    </w:p>
    <w:sectPr w:rsidR="004642F3" w:rsidRPr="00DB5A04" w:rsidSect="00DB5A04">
      <w:headerReference w:type="even" r:id="rId7"/>
      <w:headerReference w:type="default" r:id="rId8"/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F4EC" w14:textId="77777777" w:rsidR="006D2EB2" w:rsidRDefault="006D2EB2">
      <w:r>
        <w:separator/>
      </w:r>
    </w:p>
  </w:endnote>
  <w:endnote w:type="continuationSeparator" w:id="0">
    <w:p w14:paraId="751F62F4" w14:textId="77777777" w:rsidR="006D2EB2" w:rsidRDefault="006D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A6FE" w14:textId="77777777" w:rsidR="006D2EB2" w:rsidRDefault="006D2EB2">
      <w:r>
        <w:separator/>
      </w:r>
    </w:p>
  </w:footnote>
  <w:footnote w:type="continuationSeparator" w:id="0">
    <w:p w14:paraId="724099F2" w14:textId="77777777" w:rsidR="006D2EB2" w:rsidRDefault="006D2EB2">
      <w:r>
        <w:continuationSeparator/>
      </w:r>
    </w:p>
  </w:footnote>
  <w:footnote w:id="1">
    <w:p w14:paraId="0FA0E08F" w14:textId="77777777" w:rsidR="00253C0B" w:rsidRDefault="003F0CC0" w:rsidP="00253C0B">
      <w:pPr>
        <w:pStyle w:val="FootnoteText"/>
        <w:tabs>
          <w:tab w:val="left" w:pos="180"/>
          <w:tab w:val="left" w:pos="360"/>
        </w:tabs>
        <w:rPr>
          <w:rFonts w:ascii="Times New Roman" w:hAnsi="Times New Roman"/>
          <w:sz w:val="26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253C0B">
        <w:rPr>
          <w:rFonts w:ascii="Times New Roman" w:hAnsi="Times New Roman"/>
        </w:rPr>
        <w:tab/>
      </w:r>
      <w:r>
        <w:rPr>
          <w:rFonts w:ascii="Times New Roman" w:hAnsi="Times New Roman"/>
          <w:sz w:val="26"/>
        </w:rPr>
        <w:t>Faculty Fellows are chosen competitively by the Institute’s Executive Committee</w:t>
      </w:r>
    </w:p>
    <w:p w14:paraId="29D381CD" w14:textId="77777777" w:rsidR="003F0CC0" w:rsidRDefault="00253C0B" w:rsidP="00253C0B">
      <w:pPr>
        <w:pStyle w:val="FootnoteText"/>
        <w:tabs>
          <w:tab w:val="left" w:pos="36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3F0CC0">
        <w:rPr>
          <w:rFonts w:ascii="Times New Roman" w:hAnsi="Times New Roman"/>
          <w:sz w:val="26"/>
        </w:rPr>
        <w:t>through evaluation of research proposals.</w:t>
      </w:r>
    </w:p>
  </w:footnote>
  <w:footnote w:id="2">
    <w:p w14:paraId="322763A0" w14:textId="77777777" w:rsidR="00253C0B" w:rsidRDefault="003F0CC0" w:rsidP="00253C0B">
      <w:pPr>
        <w:pStyle w:val="FootnoteText"/>
        <w:tabs>
          <w:tab w:val="left" w:pos="180"/>
          <w:tab w:val="left" w:pos="360"/>
        </w:tabs>
        <w:rPr>
          <w:rFonts w:ascii="Times New Roman" w:hAnsi="Times New Roman"/>
          <w:sz w:val="26"/>
        </w:rPr>
      </w:pPr>
      <w:r>
        <w:rPr>
          <w:rStyle w:val="FootnoteReference"/>
        </w:rPr>
        <w:footnoteRef/>
      </w:r>
      <w:r w:rsidR="00253C0B">
        <w:tab/>
      </w:r>
      <w:r w:rsidRPr="00EA3590">
        <w:rPr>
          <w:rFonts w:ascii="Times New Roman" w:hAnsi="Times New Roman"/>
          <w:sz w:val="26"/>
        </w:rPr>
        <w:t>Alternate</w:t>
      </w:r>
      <w:r w:rsidR="003708B9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</w:t>
      </w:r>
      <w:r w:rsidR="003708B9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</w:t>
      </w:r>
      <w:r w:rsidR="00C04CA9">
        <w:rPr>
          <w:rFonts w:ascii="Times New Roman" w:hAnsi="Times New Roman"/>
          <w:b/>
          <w:sz w:val="26"/>
        </w:rPr>
        <w:t>Ralph E. Cintron</w:t>
      </w:r>
      <w:r w:rsidR="00FC121F" w:rsidRPr="00C201F3">
        <w:rPr>
          <w:rFonts w:ascii="Times New Roman" w:hAnsi="Times New Roman"/>
          <w:sz w:val="26"/>
        </w:rPr>
        <w:t>,</w:t>
      </w:r>
      <w:r w:rsidR="009A4C84">
        <w:rPr>
          <w:rFonts w:ascii="Times New Roman" w:hAnsi="Times New Roman"/>
          <w:sz w:val="26"/>
        </w:rPr>
        <w:t xml:space="preserve"> </w:t>
      </w:r>
      <w:r w:rsidR="00FC121F">
        <w:rPr>
          <w:rFonts w:ascii="Times New Roman" w:hAnsi="Times New Roman"/>
          <w:sz w:val="26"/>
        </w:rPr>
        <w:t>Professor</w:t>
      </w:r>
      <w:r w:rsidR="0001112D">
        <w:rPr>
          <w:rFonts w:ascii="Times New Roman" w:hAnsi="Times New Roman"/>
          <w:sz w:val="26"/>
        </w:rPr>
        <w:t xml:space="preserve">, </w:t>
      </w:r>
      <w:r w:rsidR="004A7958">
        <w:rPr>
          <w:rFonts w:ascii="Times New Roman" w:hAnsi="Times New Roman"/>
          <w:sz w:val="26"/>
        </w:rPr>
        <w:t>English &amp; Latin American and Latino</w:t>
      </w:r>
      <w:r w:rsidR="00253C0B">
        <w:rPr>
          <w:rFonts w:ascii="Times New Roman" w:hAnsi="Times New Roman"/>
          <w:sz w:val="26"/>
        </w:rPr>
        <w:t xml:space="preserve"> </w:t>
      </w:r>
      <w:r w:rsidR="00253C0B">
        <w:rPr>
          <w:rFonts w:ascii="Times New Roman" w:hAnsi="Times New Roman"/>
          <w:sz w:val="26"/>
        </w:rPr>
        <w:tab/>
      </w:r>
      <w:r w:rsidR="00253C0B">
        <w:rPr>
          <w:rFonts w:ascii="Times New Roman" w:hAnsi="Times New Roman"/>
          <w:sz w:val="26"/>
        </w:rPr>
        <w:tab/>
      </w:r>
    </w:p>
    <w:p w14:paraId="2C25B5E9" w14:textId="77777777" w:rsidR="00253C0B" w:rsidRDefault="00253C0B" w:rsidP="00253C0B">
      <w:pPr>
        <w:pStyle w:val="FootnoteText"/>
        <w:tabs>
          <w:tab w:val="left" w:pos="36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4A7958">
        <w:rPr>
          <w:rFonts w:ascii="Times New Roman" w:hAnsi="Times New Roman"/>
          <w:sz w:val="26"/>
        </w:rPr>
        <w:t>Studies</w:t>
      </w:r>
      <w:r w:rsidR="009A4C84">
        <w:rPr>
          <w:rFonts w:ascii="Times New Roman" w:hAnsi="Times New Roman"/>
          <w:sz w:val="26"/>
        </w:rPr>
        <w:t>,</w:t>
      </w:r>
      <w:r w:rsidR="004A7958">
        <w:rPr>
          <w:rFonts w:ascii="Times New Roman" w:hAnsi="Times New Roman"/>
          <w:sz w:val="26"/>
        </w:rPr>
        <w:t xml:space="preserve"> “The Age of Volatilities”</w:t>
      </w:r>
    </w:p>
    <w:p w14:paraId="3DC07BBE" w14:textId="77777777" w:rsidR="003708B9" w:rsidRDefault="00253C0B" w:rsidP="00253C0B">
      <w:pPr>
        <w:pStyle w:val="FootnoteText"/>
        <w:tabs>
          <w:tab w:val="left" w:pos="18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3708B9" w:rsidRPr="00EA3590">
        <w:rPr>
          <w:rFonts w:ascii="Times New Roman" w:hAnsi="Times New Roman"/>
          <w:sz w:val="26"/>
        </w:rPr>
        <w:t xml:space="preserve">Alternate </w:t>
      </w:r>
      <w:r w:rsidR="003708B9">
        <w:rPr>
          <w:rFonts w:ascii="Times New Roman" w:hAnsi="Times New Roman"/>
          <w:sz w:val="26"/>
        </w:rPr>
        <w:t xml:space="preserve">2: </w:t>
      </w:r>
      <w:r w:rsidR="004A7958">
        <w:rPr>
          <w:rFonts w:ascii="Times New Roman" w:hAnsi="Times New Roman"/>
          <w:b/>
          <w:sz w:val="26"/>
        </w:rPr>
        <w:t>Christina A. Pugh</w:t>
      </w:r>
      <w:r w:rsidR="001A418E" w:rsidRPr="0001112D">
        <w:rPr>
          <w:rFonts w:ascii="Times New Roman" w:hAnsi="Times New Roman"/>
          <w:sz w:val="26"/>
        </w:rPr>
        <w:t>,</w:t>
      </w:r>
      <w:r w:rsidR="001A418E">
        <w:rPr>
          <w:rFonts w:ascii="Times New Roman" w:hAnsi="Times New Roman"/>
          <w:b/>
          <w:sz w:val="26"/>
        </w:rPr>
        <w:t xml:space="preserve"> </w:t>
      </w:r>
      <w:r w:rsidR="003708B9">
        <w:rPr>
          <w:rFonts w:ascii="Times New Roman" w:hAnsi="Times New Roman"/>
          <w:sz w:val="26"/>
        </w:rPr>
        <w:t xml:space="preserve">Professor, Department of </w:t>
      </w:r>
      <w:r w:rsidR="001110DE">
        <w:rPr>
          <w:rFonts w:ascii="Times New Roman" w:hAnsi="Times New Roman"/>
          <w:sz w:val="26"/>
        </w:rPr>
        <w:t>English</w:t>
      </w:r>
      <w:r w:rsidR="00E9360F">
        <w:rPr>
          <w:rFonts w:ascii="Times New Roman" w:hAnsi="Times New Roman"/>
          <w:sz w:val="26"/>
        </w:rPr>
        <w:t>, “</w:t>
      </w:r>
      <w:r w:rsidR="004A7958">
        <w:rPr>
          <w:rFonts w:ascii="Times New Roman" w:hAnsi="Times New Roman"/>
          <w:sz w:val="26"/>
        </w:rPr>
        <w:t>Lexicon: Poems</w:t>
      </w:r>
      <w:r w:rsidR="00E9360F">
        <w:rPr>
          <w:rFonts w:ascii="Times New Roman" w:hAnsi="Times New Roman"/>
          <w:sz w:val="26"/>
        </w:rPr>
        <w:t>”</w:t>
      </w:r>
    </w:p>
    <w:p w14:paraId="1C580889" w14:textId="77777777" w:rsidR="00F712B4" w:rsidRPr="00EA3590" w:rsidRDefault="00F712B4" w:rsidP="004850E3">
      <w:pPr>
        <w:pStyle w:val="FootnoteText"/>
        <w:ind w:firstLine="288"/>
        <w:rPr>
          <w:sz w:val="2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1E07" w14:textId="77777777" w:rsidR="003F0CC0" w:rsidRDefault="003F0C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33DAB1" w14:textId="77777777" w:rsidR="003F0CC0" w:rsidRDefault="003F0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6104" w14:textId="77777777" w:rsidR="003F0CC0" w:rsidRPr="00863AE8" w:rsidRDefault="003F0CC0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6"/>
        <w:szCs w:val="26"/>
      </w:rPr>
    </w:pPr>
    <w:r w:rsidRPr="00863AE8">
      <w:rPr>
        <w:rStyle w:val="PageNumber"/>
        <w:rFonts w:ascii="Times New Roman" w:hAnsi="Times New Roman"/>
        <w:sz w:val="26"/>
        <w:szCs w:val="26"/>
      </w:rPr>
      <w:fldChar w:fldCharType="begin"/>
    </w:r>
    <w:r w:rsidRPr="00863AE8">
      <w:rPr>
        <w:rStyle w:val="PageNumber"/>
        <w:rFonts w:ascii="Times New Roman" w:hAnsi="Times New Roman"/>
        <w:sz w:val="26"/>
        <w:szCs w:val="26"/>
      </w:rPr>
      <w:instrText xml:space="preserve">PAGE  </w:instrText>
    </w:r>
    <w:r w:rsidRPr="00863AE8">
      <w:rPr>
        <w:rStyle w:val="PageNumber"/>
        <w:rFonts w:ascii="Times New Roman" w:hAnsi="Times New Roman"/>
        <w:sz w:val="26"/>
        <w:szCs w:val="26"/>
      </w:rPr>
      <w:fldChar w:fldCharType="separate"/>
    </w:r>
    <w:r w:rsidR="009B5596" w:rsidRPr="00863AE8">
      <w:rPr>
        <w:rStyle w:val="PageNumber"/>
        <w:rFonts w:ascii="Times New Roman" w:hAnsi="Times New Roman"/>
        <w:noProof/>
        <w:sz w:val="26"/>
        <w:szCs w:val="26"/>
      </w:rPr>
      <w:t>2</w:t>
    </w:r>
    <w:r w:rsidRPr="00863AE8">
      <w:rPr>
        <w:rStyle w:val="PageNumber"/>
        <w:rFonts w:ascii="Times New Roman" w:hAnsi="Times New Roman"/>
        <w:sz w:val="26"/>
        <w:szCs w:val="26"/>
      </w:rPr>
      <w:fldChar w:fldCharType="end"/>
    </w:r>
  </w:p>
  <w:p w14:paraId="7C95801C" w14:textId="77777777" w:rsidR="003F0CC0" w:rsidRDefault="003F0CC0">
    <w:pPr>
      <w:pStyle w:val="Header"/>
    </w:pPr>
  </w:p>
  <w:p w14:paraId="0E60B214" w14:textId="77777777" w:rsidR="00863AE8" w:rsidRDefault="00863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30"/>
    <w:rsid w:val="0001112D"/>
    <w:rsid w:val="00012E81"/>
    <w:rsid w:val="00035145"/>
    <w:rsid w:val="00055E30"/>
    <w:rsid w:val="00072AA1"/>
    <w:rsid w:val="00075481"/>
    <w:rsid w:val="00090F20"/>
    <w:rsid w:val="000E0E02"/>
    <w:rsid w:val="000E152C"/>
    <w:rsid w:val="000F7CF3"/>
    <w:rsid w:val="001110DE"/>
    <w:rsid w:val="0012080A"/>
    <w:rsid w:val="0014168A"/>
    <w:rsid w:val="00192DF6"/>
    <w:rsid w:val="001A418E"/>
    <w:rsid w:val="001A4E35"/>
    <w:rsid w:val="001C11EA"/>
    <w:rsid w:val="001C2644"/>
    <w:rsid w:val="001D672B"/>
    <w:rsid w:val="001E70E0"/>
    <w:rsid w:val="001F2B35"/>
    <w:rsid w:val="0020445E"/>
    <w:rsid w:val="00231437"/>
    <w:rsid w:val="00247AD6"/>
    <w:rsid w:val="00253C0B"/>
    <w:rsid w:val="002540F8"/>
    <w:rsid w:val="0026662D"/>
    <w:rsid w:val="0027015C"/>
    <w:rsid w:val="00277832"/>
    <w:rsid w:val="002856DD"/>
    <w:rsid w:val="00295905"/>
    <w:rsid w:val="00296422"/>
    <w:rsid w:val="002C23F5"/>
    <w:rsid w:val="00305276"/>
    <w:rsid w:val="0031768F"/>
    <w:rsid w:val="00332F7C"/>
    <w:rsid w:val="00334A17"/>
    <w:rsid w:val="003373F4"/>
    <w:rsid w:val="00363530"/>
    <w:rsid w:val="003708B9"/>
    <w:rsid w:val="00386F50"/>
    <w:rsid w:val="00396308"/>
    <w:rsid w:val="003A36E9"/>
    <w:rsid w:val="003A3DBD"/>
    <w:rsid w:val="003D5E07"/>
    <w:rsid w:val="003D70FF"/>
    <w:rsid w:val="003F0CC0"/>
    <w:rsid w:val="00414B71"/>
    <w:rsid w:val="00444EF8"/>
    <w:rsid w:val="004518CA"/>
    <w:rsid w:val="00455835"/>
    <w:rsid w:val="00455AAE"/>
    <w:rsid w:val="004642F3"/>
    <w:rsid w:val="00472A0A"/>
    <w:rsid w:val="004850E3"/>
    <w:rsid w:val="00492415"/>
    <w:rsid w:val="004A7958"/>
    <w:rsid w:val="004B3DA1"/>
    <w:rsid w:val="004B3E93"/>
    <w:rsid w:val="004C392E"/>
    <w:rsid w:val="005204A0"/>
    <w:rsid w:val="005253DA"/>
    <w:rsid w:val="005339D9"/>
    <w:rsid w:val="0054764B"/>
    <w:rsid w:val="0056335C"/>
    <w:rsid w:val="00575508"/>
    <w:rsid w:val="00583271"/>
    <w:rsid w:val="00594BE9"/>
    <w:rsid w:val="005A3D01"/>
    <w:rsid w:val="005C1748"/>
    <w:rsid w:val="005D36E9"/>
    <w:rsid w:val="005E2400"/>
    <w:rsid w:val="005F1EC5"/>
    <w:rsid w:val="005F3819"/>
    <w:rsid w:val="00613638"/>
    <w:rsid w:val="006402E5"/>
    <w:rsid w:val="0066368B"/>
    <w:rsid w:val="006A61BB"/>
    <w:rsid w:val="006A73B7"/>
    <w:rsid w:val="006B56AC"/>
    <w:rsid w:val="006D2EB2"/>
    <w:rsid w:val="00712B60"/>
    <w:rsid w:val="007B2B52"/>
    <w:rsid w:val="007B3FCA"/>
    <w:rsid w:val="007C2001"/>
    <w:rsid w:val="007C7135"/>
    <w:rsid w:val="007D7B3A"/>
    <w:rsid w:val="007E34C9"/>
    <w:rsid w:val="00800462"/>
    <w:rsid w:val="00803C1D"/>
    <w:rsid w:val="008349CC"/>
    <w:rsid w:val="0085365C"/>
    <w:rsid w:val="00863AE8"/>
    <w:rsid w:val="00886F56"/>
    <w:rsid w:val="008D2BF1"/>
    <w:rsid w:val="008E04B3"/>
    <w:rsid w:val="0092701C"/>
    <w:rsid w:val="00962DCF"/>
    <w:rsid w:val="00962F78"/>
    <w:rsid w:val="009930CD"/>
    <w:rsid w:val="009A4C84"/>
    <w:rsid w:val="009B24BF"/>
    <w:rsid w:val="009B5596"/>
    <w:rsid w:val="009C24CD"/>
    <w:rsid w:val="009C24D3"/>
    <w:rsid w:val="009E1C1B"/>
    <w:rsid w:val="009E2150"/>
    <w:rsid w:val="009E41C1"/>
    <w:rsid w:val="009F0AC2"/>
    <w:rsid w:val="00A06572"/>
    <w:rsid w:val="00A34355"/>
    <w:rsid w:val="00A362DB"/>
    <w:rsid w:val="00A51466"/>
    <w:rsid w:val="00A533AF"/>
    <w:rsid w:val="00A713FE"/>
    <w:rsid w:val="00A93EE1"/>
    <w:rsid w:val="00AA1C19"/>
    <w:rsid w:val="00AB1BC0"/>
    <w:rsid w:val="00AD20BF"/>
    <w:rsid w:val="00AF6279"/>
    <w:rsid w:val="00B00B17"/>
    <w:rsid w:val="00B0295E"/>
    <w:rsid w:val="00B24159"/>
    <w:rsid w:val="00B77F29"/>
    <w:rsid w:val="00BA34EC"/>
    <w:rsid w:val="00BD0D52"/>
    <w:rsid w:val="00BD5E74"/>
    <w:rsid w:val="00BF09C3"/>
    <w:rsid w:val="00BF408F"/>
    <w:rsid w:val="00C02465"/>
    <w:rsid w:val="00C04CA9"/>
    <w:rsid w:val="00C05C00"/>
    <w:rsid w:val="00C201F3"/>
    <w:rsid w:val="00C218DF"/>
    <w:rsid w:val="00C26571"/>
    <w:rsid w:val="00C371CC"/>
    <w:rsid w:val="00C6709F"/>
    <w:rsid w:val="00CA5AB7"/>
    <w:rsid w:val="00CB4A90"/>
    <w:rsid w:val="00CB7551"/>
    <w:rsid w:val="00CC0299"/>
    <w:rsid w:val="00CF2381"/>
    <w:rsid w:val="00CF2B55"/>
    <w:rsid w:val="00D10608"/>
    <w:rsid w:val="00D139B2"/>
    <w:rsid w:val="00D228B1"/>
    <w:rsid w:val="00D36554"/>
    <w:rsid w:val="00D64867"/>
    <w:rsid w:val="00DA421B"/>
    <w:rsid w:val="00DB5A04"/>
    <w:rsid w:val="00DD2F2C"/>
    <w:rsid w:val="00DE5B96"/>
    <w:rsid w:val="00E026EB"/>
    <w:rsid w:val="00E438EB"/>
    <w:rsid w:val="00E8084A"/>
    <w:rsid w:val="00E82D45"/>
    <w:rsid w:val="00E83251"/>
    <w:rsid w:val="00E9360F"/>
    <w:rsid w:val="00EA19BA"/>
    <w:rsid w:val="00EA3590"/>
    <w:rsid w:val="00EA3B5C"/>
    <w:rsid w:val="00EC2A79"/>
    <w:rsid w:val="00ED69E1"/>
    <w:rsid w:val="00EE0E2A"/>
    <w:rsid w:val="00F000EB"/>
    <w:rsid w:val="00F12568"/>
    <w:rsid w:val="00F16161"/>
    <w:rsid w:val="00F321A6"/>
    <w:rsid w:val="00F419B1"/>
    <w:rsid w:val="00F64295"/>
    <w:rsid w:val="00F67517"/>
    <w:rsid w:val="00F712B4"/>
    <w:rsid w:val="00F722BE"/>
    <w:rsid w:val="00FA2799"/>
    <w:rsid w:val="00FB6658"/>
    <w:rsid w:val="00FC121F"/>
    <w:rsid w:val="00FD067B"/>
    <w:rsid w:val="00FD6262"/>
    <w:rsid w:val="00FE3C71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8CF1D"/>
  <w15:chartTrackingRefBased/>
  <w15:docId w15:val="{E0B09313-D7BB-4BF0-84E0-1837CD43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530"/>
    <w:rPr>
      <w:rFonts w:ascii="Univers" w:hAnsi="Univers"/>
    </w:rPr>
  </w:style>
  <w:style w:type="paragraph" w:styleId="Heading2">
    <w:name w:val="heading 2"/>
    <w:basedOn w:val="Normal"/>
    <w:next w:val="Normal"/>
    <w:qFormat/>
    <w:rsid w:val="00363530"/>
    <w:pPr>
      <w:keepNext/>
      <w:jc w:val="center"/>
      <w:outlineLvl w:val="1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3530"/>
    <w:pPr>
      <w:spacing w:line="480" w:lineRule="auto"/>
    </w:pPr>
    <w:rPr>
      <w:rFonts w:ascii="Times New Roman" w:hAnsi="Times New Roman"/>
      <w:sz w:val="26"/>
    </w:rPr>
  </w:style>
  <w:style w:type="paragraph" w:styleId="FootnoteText">
    <w:name w:val="footnote text"/>
    <w:basedOn w:val="Normal"/>
    <w:semiHidden/>
    <w:rsid w:val="00363530"/>
  </w:style>
  <w:style w:type="character" w:styleId="FootnoteReference">
    <w:name w:val="footnote reference"/>
    <w:semiHidden/>
    <w:rsid w:val="00363530"/>
    <w:rPr>
      <w:vertAlign w:val="superscript"/>
    </w:rPr>
  </w:style>
  <w:style w:type="paragraph" w:styleId="Header">
    <w:name w:val="header"/>
    <w:basedOn w:val="Normal"/>
    <w:rsid w:val="003635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3530"/>
  </w:style>
  <w:style w:type="paragraph" w:styleId="BodyTextIndent">
    <w:name w:val="Body Text Indent"/>
    <w:basedOn w:val="Normal"/>
    <w:rsid w:val="00363530"/>
    <w:pPr>
      <w:ind w:left="360"/>
    </w:pPr>
    <w:rPr>
      <w:rFonts w:ascii="Times New Roman" w:hAnsi="Times New Roman"/>
      <w:sz w:val="26"/>
    </w:rPr>
  </w:style>
  <w:style w:type="paragraph" w:styleId="BalloonText">
    <w:name w:val="Balloon Text"/>
    <w:basedOn w:val="Normal"/>
    <w:semiHidden/>
    <w:rsid w:val="00BA34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C2644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C201F3"/>
  </w:style>
  <w:style w:type="character" w:customStyle="1" w:styleId="EndnoteTextChar">
    <w:name w:val="Endnote Text Char"/>
    <w:link w:val="EndnoteText"/>
    <w:rsid w:val="00C201F3"/>
    <w:rPr>
      <w:rFonts w:ascii="Univers" w:hAnsi="Univers"/>
    </w:rPr>
  </w:style>
  <w:style w:type="character" w:styleId="EndnoteReference">
    <w:name w:val="endnote reference"/>
    <w:rsid w:val="00C20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4284-A948-4909-B51E-A8076B6D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UIC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Jones</dc:creator>
  <cp:keywords/>
  <cp:lastModifiedBy>Williams, Aubrie Lee</cp:lastModifiedBy>
  <cp:revision>5</cp:revision>
  <cp:lastPrinted>2018-02-13T18:00:00Z</cp:lastPrinted>
  <dcterms:created xsi:type="dcterms:W3CDTF">2022-02-28T22:42:00Z</dcterms:created>
  <dcterms:modified xsi:type="dcterms:W3CDTF">2022-03-17T13:21:00Z</dcterms:modified>
</cp:coreProperties>
</file>