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B439" w14:textId="77777777" w:rsidR="00D043A3" w:rsidRDefault="00D043A3" w:rsidP="00D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p w14:paraId="44F0C065" w14:textId="7881A4CD" w:rsidR="00627E59" w:rsidRPr="00D043A3" w:rsidRDefault="00D043A3" w:rsidP="00D04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March 17, 2022</w:t>
      </w:r>
      <w:bookmarkEnd w:id="1"/>
    </w:p>
    <w:p w14:paraId="48840EFA" w14:textId="79290696" w:rsidR="00D70429" w:rsidRDefault="00627E59" w:rsidP="00D70429">
      <w:pPr>
        <w:pStyle w:val="bdheading1"/>
      </w:pPr>
      <w:r>
        <w:rPr>
          <w:szCs w:val="26"/>
        </w:rPr>
        <w:tab/>
      </w:r>
      <w:r w:rsidR="00531D5E">
        <w:t>30</w:t>
      </w:r>
    </w:p>
    <w:p w14:paraId="45515D31" w14:textId="0D3F79D8" w:rsidR="00D70429" w:rsidRDefault="00D70429" w:rsidP="00627E59">
      <w:pPr>
        <w:pStyle w:val="bdheading2"/>
        <w:rPr>
          <w:szCs w:val="26"/>
        </w:rPr>
      </w:pPr>
    </w:p>
    <w:p w14:paraId="7CF905A6" w14:textId="77777777" w:rsidR="00D70429" w:rsidRDefault="00D70429" w:rsidP="00627E59">
      <w:pPr>
        <w:pStyle w:val="bdheading2"/>
        <w:rPr>
          <w:szCs w:val="26"/>
        </w:rPr>
      </w:pPr>
    </w:p>
    <w:p w14:paraId="50C118BE" w14:textId="785AA54A" w:rsidR="00925E67" w:rsidRPr="00627E59" w:rsidRDefault="00D70429" w:rsidP="00627E59">
      <w:pPr>
        <w:pStyle w:val="bdheading2"/>
        <w:rPr>
          <w:szCs w:val="26"/>
        </w:rPr>
      </w:pPr>
      <w:r>
        <w:rPr>
          <w:szCs w:val="26"/>
        </w:rPr>
        <w:tab/>
      </w:r>
      <w:r w:rsidR="00925E67" w:rsidRPr="00627E59">
        <w:rPr>
          <w:szCs w:val="26"/>
        </w:rPr>
        <w:t>Board Meeting</w:t>
      </w:r>
    </w:p>
    <w:p w14:paraId="1ADF0E29" w14:textId="2C2AA147" w:rsidR="00925E67" w:rsidRPr="00627E59" w:rsidRDefault="00627E59" w:rsidP="00627E59">
      <w:pPr>
        <w:pStyle w:val="bdheading2"/>
        <w:rPr>
          <w:szCs w:val="26"/>
        </w:rPr>
      </w:pPr>
      <w:r>
        <w:rPr>
          <w:szCs w:val="26"/>
        </w:rPr>
        <w:tab/>
      </w:r>
      <w:r w:rsidR="003935ED" w:rsidRPr="00627E59">
        <w:rPr>
          <w:szCs w:val="26"/>
        </w:rPr>
        <w:t xml:space="preserve">March </w:t>
      </w:r>
      <w:r w:rsidR="00847E10">
        <w:rPr>
          <w:szCs w:val="26"/>
        </w:rPr>
        <w:t>1</w:t>
      </w:r>
      <w:r w:rsidR="00010A82">
        <w:rPr>
          <w:szCs w:val="26"/>
        </w:rPr>
        <w:t>7</w:t>
      </w:r>
      <w:r w:rsidR="003935ED" w:rsidRPr="00627E59">
        <w:rPr>
          <w:szCs w:val="26"/>
        </w:rPr>
        <w:t xml:space="preserve">, </w:t>
      </w:r>
      <w:r w:rsidR="008F47CE">
        <w:rPr>
          <w:szCs w:val="26"/>
        </w:rPr>
        <w:t>202</w:t>
      </w:r>
      <w:r w:rsidR="00010A82">
        <w:rPr>
          <w:szCs w:val="26"/>
        </w:rPr>
        <w:t>2</w:t>
      </w:r>
    </w:p>
    <w:p w14:paraId="7A2F0C43" w14:textId="77777777" w:rsidR="00925E67" w:rsidRPr="00627E59" w:rsidRDefault="00925E67" w:rsidP="00627E59">
      <w:pPr>
        <w:rPr>
          <w:szCs w:val="26"/>
        </w:rPr>
      </w:pPr>
    </w:p>
    <w:p w14:paraId="79F67094" w14:textId="77777777" w:rsidR="00925E67" w:rsidRPr="00627E59" w:rsidRDefault="00925E67" w:rsidP="00627E59">
      <w:pPr>
        <w:rPr>
          <w:szCs w:val="26"/>
        </w:rPr>
      </w:pPr>
    </w:p>
    <w:p w14:paraId="7392FC4D" w14:textId="3E9DB134" w:rsidR="00925E67" w:rsidRPr="00A762F1" w:rsidRDefault="00627E59" w:rsidP="00A762F1">
      <w:pPr>
        <w:pStyle w:val="Heading2"/>
      </w:pPr>
      <w:r w:rsidRPr="00A762F1">
        <w:t xml:space="preserve">APPROVE </w:t>
      </w:r>
      <w:r w:rsidR="00925E67" w:rsidRPr="00A762F1">
        <w:t xml:space="preserve">STUDENT HEALTH INSURANCE </w:t>
      </w:r>
      <w:r w:rsidR="00DD3FF3" w:rsidRPr="00A762F1">
        <w:t>RATE</w:t>
      </w:r>
      <w:r w:rsidR="00A87687" w:rsidRPr="00A762F1">
        <w:t>S</w:t>
      </w:r>
      <w:r w:rsidR="00925E67" w:rsidRPr="00A762F1">
        <w:t xml:space="preserve"> F</w:t>
      </w:r>
      <w:r w:rsidR="00A87687" w:rsidRPr="00A762F1">
        <w:t xml:space="preserve">OR </w:t>
      </w:r>
      <w:r w:rsidR="00ED56C0" w:rsidRPr="00A762F1">
        <w:t>ACADEMIC</w:t>
      </w:r>
      <w:r w:rsidR="00457EDC" w:rsidRPr="00A762F1">
        <w:t xml:space="preserve"> YEAR 20</w:t>
      </w:r>
      <w:r w:rsidR="005010B1" w:rsidRPr="00A762F1">
        <w:t>2</w:t>
      </w:r>
      <w:r w:rsidR="00010A82" w:rsidRPr="00A762F1">
        <w:t>2</w:t>
      </w:r>
      <w:r w:rsidR="008F47CE" w:rsidRPr="00A762F1">
        <w:t>-</w:t>
      </w:r>
      <w:r w:rsidR="008C1C1C" w:rsidRPr="00A762F1">
        <w:t>20</w:t>
      </w:r>
      <w:r w:rsidR="008F47CE" w:rsidRPr="00A762F1">
        <w:t>2</w:t>
      </w:r>
      <w:r w:rsidR="00010A82" w:rsidRPr="00A762F1">
        <w:t>3</w:t>
      </w:r>
    </w:p>
    <w:p w14:paraId="68E61952" w14:textId="77777777" w:rsidR="00925E67" w:rsidRPr="00627E59" w:rsidRDefault="00925E67" w:rsidP="00627E59">
      <w:pPr>
        <w:rPr>
          <w:szCs w:val="26"/>
        </w:rPr>
      </w:pPr>
    </w:p>
    <w:p w14:paraId="5E6648A9" w14:textId="77B90E68" w:rsidR="00925E67" w:rsidRPr="00627E59" w:rsidRDefault="00925E67" w:rsidP="00627E59">
      <w:pPr>
        <w:pStyle w:val="bdstyle1"/>
        <w:rPr>
          <w:szCs w:val="26"/>
        </w:rPr>
      </w:pPr>
      <w:r w:rsidRPr="00627E59">
        <w:rPr>
          <w:b/>
          <w:bCs/>
          <w:szCs w:val="26"/>
        </w:rPr>
        <w:t>Action:</w:t>
      </w:r>
      <w:r w:rsidRPr="00627E59">
        <w:rPr>
          <w:szCs w:val="26"/>
        </w:rPr>
        <w:tab/>
        <w:t>Approv</w:t>
      </w:r>
      <w:r w:rsidR="00627E59">
        <w:rPr>
          <w:szCs w:val="26"/>
        </w:rPr>
        <w:t xml:space="preserve">e </w:t>
      </w:r>
      <w:r w:rsidRPr="00627E59">
        <w:rPr>
          <w:szCs w:val="26"/>
        </w:rPr>
        <w:t xml:space="preserve">Student Health Insurance </w:t>
      </w:r>
      <w:r w:rsidR="00D7043A">
        <w:rPr>
          <w:szCs w:val="26"/>
        </w:rPr>
        <w:t>Rate for</w:t>
      </w:r>
      <w:r w:rsidR="0036358F" w:rsidRPr="00627E59">
        <w:rPr>
          <w:szCs w:val="26"/>
        </w:rPr>
        <w:t xml:space="preserve"> </w:t>
      </w:r>
      <w:r w:rsidR="00ED56C0" w:rsidRPr="00627E59">
        <w:rPr>
          <w:szCs w:val="26"/>
        </w:rPr>
        <w:t>Academic</w:t>
      </w:r>
      <w:r w:rsidR="0036358F" w:rsidRPr="00627E59">
        <w:rPr>
          <w:szCs w:val="26"/>
        </w:rPr>
        <w:t xml:space="preserve"> Year </w:t>
      </w:r>
      <w:r w:rsidR="00B419AC" w:rsidRPr="00627E59">
        <w:rPr>
          <w:szCs w:val="26"/>
        </w:rPr>
        <w:t>20</w:t>
      </w:r>
      <w:r w:rsidR="005010B1">
        <w:rPr>
          <w:szCs w:val="26"/>
        </w:rPr>
        <w:t>2</w:t>
      </w:r>
      <w:r w:rsidR="00010A82">
        <w:rPr>
          <w:szCs w:val="26"/>
        </w:rPr>
        <w:t>2</w:t>
      </w:r>
      <w:r w:rsidR="008F47CE">
        <w:rPr>
          <w:szCs w:val="26"/>
        </w:rPr>
        <w:t>-</w:t>
      </w:r>
      <w:r w:rsidR="006F26E6">
        <w:rPr>
          <w:szCs w:val="26"/>
        </w:rPr>
        <w:t>20</w:t>
      </w:r>
      <w:r w:rsidR="008F47CE">
        <w:rPr>
          <w:szCs w:val="26"/>
        </w:rPr>
        <w:t>2</w:t>
      </w:r>
      <w:r w:rsidR="00010A82">
        <w:rPr>
          <w:szCs w:val="26"/>
        </w:rPr>
        <w:t>3</w:t>
      </w:r>
    </w:p>
    <w:p w14:paraId="14FE6E7D" w14:textId="77777777" w:rsidR="00925E67" w:rsidRPr="00627E59" w:rsidRDefault="00925E67" w:rsidP="00627E59">
      <w:pPr>
        <w:rPr>
          <w:szCs w:val="26"/>
        </w:rPr>
      </w:pPr>
    </w:p>
    <w:p w14:paraId="7FE164E2" w14:textId="77777777" w:rsidR="00925E67" w:rsidRPr="00627E59" w:rsidRDefault="00925E67" w:rsidP="00627E59">
      <w:pPr>
        <w:pStyle w:val="bdstyle1"/>
        <w:rPr>
          <w:color w:val="FF0000"/>
          <w:szCs w:val="26"/>
        </w:rPr>
      </w:pPr>
      <w:r w:rsidRPr="00627E59">
        <w:rPr>
          <w:b/>
          <w:bCs/>
          <w:szCs w:val="26"/>
        </w:rPr>
        <w:t>Funding:</w:t>
      </w:r>
      <w:r w:rsidRPr="00627E59">
        <w:rPr>
          <w:szCs w:val="26"/>
        </w:rPr>
        <w:tab/>
      </w:r>
      <w:r w:rsidR="00712FA1" w:rsidRPr="00627E59">
        <w:rPr>
          <w:szCs w:val="26"/>
        </w:rPr>
        <w:t>No New Funding</w:t>
      </w:r>
      <w:r w:rsidR="00796CF6" w:rsidRPr="00627E59">
        <w:rPr>
          <w:szCs w:val="26"/>
        </w:rPr>
        <w:t xml:space="preserve"> Required</w:t>
      </w:r>
    </w:p>
    <w:p w14:paraId="04E82A24" w14:textId="77777777" w:rsidR="00925E67" w:rsidRPr="00627E59" w:rsidRDefault="00925E67" w:rsidP="00627E59">
      <w:pPr>
        <w:rPr>
          <w:szCs w:val="26"/>
        </w:rPr>
      </w:pPr>
    </w:p>
    <w:p w14:paraId="59A55A41" w14:textId="77777777" w:rsidR="00925E67" w:rsidRPr="00627E59" w:rsidRDefault="00925E67" w:rsidP="00627E59">
      <w:pPr>
        <w:rPr>
          <w:szCs w:val="26"/>
        </w:rPr>
      </w:pPr>
    </w:p>
    <w:p w14:paraId="37844BC7" w14:textId="787FEBFB" w:rsidR="009D0815" w:rsidRPr="00627E59" w:rsidRDefault="00925E67" w:rsidP="00BB2465">
      <w:pPr>
        <w:pStyle w:val="bdstyle2"/>
        <w:rPr>
          <w:szCs w:val="26"/>
        </w:rPr>
      </w:pPr>
      <w:r w:rsidRPr="00627E59">
        <w:rPr>
          <w:szCs w:val="26"/>
        </w:rPr>
        <w:t xml:space="preserve">The </w:t>
      </w:r>
      <w:r w:rsidR="00B67DC5">
        <w:rPr>
          <w:szCs w:val="26"/>
        </w:rPr>
        <w:t xml:space="preserve">Interim </w:t>
      </w:r>
      <w:r w:rsidR="00380EB2" w:rsidRPr="00627E59">
        <w:rPr>
          <w:szCs w:val="26"/>
        </w:rPr>
        <w:t>Chancellor</w:t>
      </w:r>
      <w:r w:rsidR="00967322">
        <w:rPr>
          <w:szCs w:val="26"/>
        </w:rPr>
        <w:t>,</w:t>
      </w:r>
      <w:r w:rsidR="00CA7AC9">
        <w:rPr>
          <w:szCs w:val="26"/>
        </w:rPr>
        <w:t xml:space="preserve"> University of Illinois S</w:t>
      </w:r>
      <w:r w:rsidR="00935552">
        <w:rPr>
          <w:szCs w:val="26"/>
        </w:rPr>
        <w:t>pringfield</w:t>
      </w:r>
      <w:r w:rsidR="00D7043A">
        <w:rPr>
          <w:szCs w:val="26"/>
        </w:rPr>
        <w:t xml:space="preserve">, </w:t>
      </w:r>
      <w:r w:rsidR="00967322">
        <w:rPr>
          <w:szCs w:val="26"/>
        </w:rPr>
        <w:t xml:space="preserve">and Vice President, University of Illinois System </w:t>
      </w:r>
      <w:r w:rsidRPr="00627E59">
        <w:rPr>
          <w:szCs w:val="26"/>
        </w:rPr>
        <w:t>recommend</w:t>
      </w:r>
      <w:r w:rsidR="00CA7AC9">
        <w:rPr>
          <w:szCs w:val="26"/>
        </w:rPr>
        <w:t>s</w:t>
      </w:r>
      <w:r w:rsidRPr="00627E59">
        <w:rPr>
          <w:szCs w:val="26"/>
        </w:rPr>
        <w:t xml:space="preserve"> approval of student health insurance </w:t>
      </w:r>
      <w:r w:rsidR="00DD3FF3" w:rsidRPr="00627E59">
        <w:rPr>
          <w:szCs w:val="26"/>
        </w:rPr>
        <w:t>rate</w:t>
      </w:r>
      <w:r w:rsidRPr="00627E59">
        <w:rPr>
          <w:szCs w:val="26"/>
        </w:rPr>
        <w:t xml:space="preserve"> for </w:t>
      </w:r>
      <w:r w:rsidR="000F7B1D" w:rsidRPr="00627E59">
        <w:rPr>
          <w:szCs w:val="26"/>
        </w:rPr>
        <w:t>Academic</w:t>
      </w:r>
      <w:r w:rsidRPr="00627E59">
        <w:rPr>
          <w:szCs w:val="26"/>
        </w:rPr>
        <w:t xml:space="preserve"> Year </w:t>
      </w:r>
      <w:r w:rsidR="00B419AC" w:rsidRPr="00627E59">
        <w:rPr>
          <w:szCs w:val="26"/>
        </w:rPr>
        <w:t>20</w:t>
      </w:r>
      <w:r w:rsidR="005010B1">
        <w:rPr>
          <w:szCs w:val="26"/>
        </w:rPr>
        <w:t>2</w:t>
      </w:r>
      <w:r w:rsidR="00010A82">
        <w:rPr>
          <w:szCs w:val="26"/>
        </w:rPr>
        <w:t>2</w:t>
      </w:r>
      <w:r w:rsidR="008F47CE">
        <w:rPr>
          <w:szCs w:val="26"/>
        </w:rPr>
        <w:t>-</w:t>
      </w:r>
      <w:r w:rsidR="006F26E6">
        <w:rPr>
          <w:szCs w:val="26"/>
        </w:rPr>
        <w:t>20</w:t>
      </w:r>
      <w:r w:rsidR="008F47CE">
        <w:rPr>
          <w:szCs w:val="26"/>
        </w:rPr>
        <w:t>2</w:t>
      </w:r>
      <w:r w:rsidR="00010A82">
        <w:rPr>
          <w:szCs w:val="26"/>
        </w:rPr>
        <w:t>3</w:t>
      </w:r>
      <w:r w:rsidRPr="00627E59">
        <w:rPr>
          <w:szCs w:val="26"/>
        </w:rPr>
        <w:t xml:space="preserve">. </w:t>
      </w:r>
      <w:r w:rsidR="005554BF">
        <w:rPr>
          <w:szCs w:val="26"/>
        </w:rPr>
        <w:t xml:space="preserve"> </w:t>
      </w:r>
      <w:r w:rsidR="002E6CD2" w:rsidRPr="00627E59">
        <w:rPr>
          <w:szCs w:val="26"/>
        </w:rPr>
        <w:t>T</w:t>
      </w:r>
      <w:r w:rsidRPr="00627E59">
        <w:rPr>
          <w:szCs w:val="26"/>
        </w:rPr>
        <w:t xml:space="preserve">he student health insurance </w:t>
      </w:r>
      <w:r w:rsidR="00DD3FF3" w:rsidRPr="00627E59">
        <w:rPr>
          <w:szCs w:val="26"/>
        </w:rPr>
        <w:t>rate</w:t>
      </w:r>
      <w:r w:rsidRPr="00627E59">
        <w:rPr>
          <w:szCs w:val="26"/>
        </w:rPr>
        <w:t xml:space="preserve">, combined with the student health service fee, </w:t>
      </w:r>
      <w:r w:rsidR="003D6049">
        <w:rPr>
          <w:szCs w:val="26"/>
        </w:rPr>
        <w:t>provide financial support for the</w:t>
      </w:r>
      <w:r w:rsidR="003D6049" w:rsidRPr="00627E59">
        <w:rPr>
          <w:szCs w:val="26"/>
        </w:rPr>
        <w:t xml:space="preserve"> </w:t>
      </w:r>
      <w:r w:rsidRPr="00627E59">
        <w:rPr>
          <w:szCs w:val="26"/>
        </w:rPr>
        <w:t xml:space="preserve">health care programs </w:t>
      </w:r>
      <w:r w:rsidR="003D6049">
        <w:rPr>
          <w:szCs w:val="26"/>
        </w:rPr>
        <w:t xml:space="preserve">that are </w:t>
      </w:r>
      <w:r w:rsidRPr="00627E59">
        <w:rPr>
          <w:szCs w:val="26"/>
        </w:rPr>
        <w:t xml:space="preserve">tailored to meet the needs of the students at the </w:t>
      </w:r>
      <w:r w:rsidR="00F749C1">
        <w:rPr>
          <w:szCs w:val="26"/>
        </w:rPr>
        <w:t>universit</w:t>
      </w:r>
      <w:r w:rsidR="00CA7AC9">
        <w:rPr>
          <w:szCs w:val="26"/>
        </w:rPr>
        <w:t>y</w:t>
      </w:r>
      <w:r w:rsidRPr="00627E59">
        <w:rPr>
          <w:szCs w:val="26"/>
        </w:rPr>
        <w:t xml:space="preserve">. </w:t>
      </w:r>
      <w:r w:rsidR="006752A6">
        <w:rPr>
          <w:szCs w:val="26"/>
        </w:rPr>
        <w:t xml:space="preserve"> </w:t>
      </w:r>
      <w:r w:rsidRPr="00627E59">
        <w:rPr>
          <w:szCs w:val="26"/>
        </w:rPr>
        <w:t>Students may choose not to participate in the student health insurance program by</w:t>
      </w:r>
      <w:r w:rsidR="000773F1" w:rsidRPr="00627E59">
        <w:rPr>
          <w:szCs w:val="26"/>
        </w:rPr>
        <w:t xml:space="preserve"> </w:t>
      </w:r>
      <w:r w:rsidRPr="00627E59">
        <w:rPr>
          <w:szCs w:val="26"/>
        </w:rPr>
        <w:t xml:space="preserve">providing evidence of comparable insurance coverage from other sources. </w:t>
      </w:r>
      <w:r w:rsidR="006752A6">
        <w:rPr>
          <w:szCs w:val="26"/>
        </w:rPr>
        <w:t xml:space="preserve"> </w:t>
      </w:r>
      <w:r w:rsidR="009D0815" w:rsidRPr="00967322">
        <w:rPr>
          <w:szCs w:val="26"/>
        </w:rPr>
        <w:t>Attached is a summary of the st</w:t>
      </w:r>
      <w:r w:rsidR="00BB2465" w:rsidRPr="00967322">
        <w:rPr>
          <w:szCs w:val="26"/>
        </w:rPr>
        <w:t>udent health program coverage.</w:t>
      </w:r>
    </w:p>
    <w:p w14:paraId="7EF6BCF2" w14:textId="5E8CE95A" w:rsidR="009312FB" w:rsidRPr="00627E59" w:rsidRDefault="00CA7AC9" w:rsidP="00CA7AC9">
      <w:pPr>
        <w:pStyle w:val="bdstyle2"/>
        <w:rPr>
          <w:szCs w:val="26"/>
        </w:rPr>
      </w:pPr>
      <w:r>
        <w:rPr>
          <w:szCs w:val="26"/>
        </w:rPr>
        <w:t xml:space="preserve">The Springfield university </w:t>
      </w:r>
      <w:r w:rsidR="008A21A9">
        <w:rPr>
          <w:szCs w:val="26"/>
        </w:rPr>
        <w:t xml:space="preserve">again </w:t>
      </w:r>
      <w:r>
        <w:rPr>
          <w:szCs w:val="26"/>
        </w:rPr>
        <w:t xml:space="preserve">will be underwritten by Academic Health Plans/Blue Cross Blue Shield. </w:t>
      </w:r>
      <w:r w:rsidR="005554BF">
        <w:rPr>
          <w:szCs w:val="26"/>
        </w:rPr>
        <w:t xml:space="preserve"> </w:t>
      </w:r>
      <w:r>
        <w:rPr>
          <w:szCs w:val="26"/>
        </w:rPr>
        <w:t xml:space="preserve">The cost will increase by </w:t>
      </w:r>
      <w:r w:rsidR="0020648D">
        <w:rPr>
          <w:szCs w:val="26"/>
        </w:rPr>
        <w:t>$</w:t>
      </w:r>
      <w:r w:rsidR="00010A82">
        <w:rPr>
          <w:szCs w:val="26"/>
        </w:rPr>
        <w:t>154</w:t>
      </w:r>
      <w:r w:rsidR="0020648D">
        <w:rPr>
          <w:szCs w:val="26"/>
        </w:rPr>
        <w:t xml:space="preserve"> </w:t>
      </w:r>
      <w:r>
        <w:rPr>
          <w:szCs w:val="26"/>
        </w:rPr>
        <w:t>per semester for all students (+</w:t>
      </w:r>
      <w:r w:rsidR="00010A82">
        <w:rPr>
          <w:szCs w:val="26"/>
        </w:rPr>
        <w:t>1</w:t>
      </w:r>
      <w:r w:rsidR="0020648D">
        <w:rPr>
          <w:szCs w:val="26"/>
        </w:rPr>
        <w:t>6.</w:t>
      </w:r>
      <w:r w:rsidR="00010A82">
        <w:rPr>
          <w:szCs w:val="26"/>
        </w:rPr>
        <w:t>3</w:t>
      </w:r>
      <w:r w:rsidR="0020648D">
        <w:rPr>
          <w:szCs w:val="26"/>
        </w:rPr>
        <w:t xml:space="preserve"> </w:t>
      </w:r>
      <w:r>
        <w:rPr>
          <w:szCs w:val="26"/>
        </w:rPr>
        <w:t>percent).</w:t>
      </w:r>
    </w:p>
    <w:p w14:paraId="5032D812" w14:textId="5EE1148F" w:rsidR="00D84964" w:rsidRPr="00627E59" w:rsidRDefault="006B46C9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925E67" w:rsidRPr="00627E59">
        <w:rPr>
          <w:szCs w:val="26"/>
        </w:rPr>
        <w:t xml:space="preserve">The </w:t>
      </w:r>
      <w:r w:rsidR="008F47CE">
        <w:rPr>
          <w:szCs w:val="26"/>
        </w:rPr>
        <w:t xml:space="preserve">current </w:t>
      </w:r>
      <w:r w:rsidR="00925E67" w:rsidRPr="00627E59">
        <w:rPr>
          <w:szCs w:val="26"/>
        </w:rPr>
        <w:t xml:space="preserve">student health insurance </w:t>
      </w:r>
      <w:r w:rsidR="00DD3FF3" w:rsidRPr="00627E59">
        <w:rPr>
          <w:szCs w:val="26"/>
        </w:rPr>
        <w:t>rate</w:t>
      </w:r>
      <w:r w:rsidR="00925E67" w:rsidRPr="00627E59">
        <w:rPr>
          <w:szCs w:val="26"/>
        </w:rPr>
        <w:t xml:space="preserve"> </w:t>
      </w:r>
      <w:r w:rsidR="00A535DD">
        <w:rPr>
          <w:szCs w:val="26"/>
        </w:rPr>
        <w:t>for 20</w:t>
      </w:r>
      <w:r w:rsidR="00935552">
        <w:rPr>
          <w:szCs w:val="26"/>
        </w:rPr>
        <w:t>2</w:t>
      </w:r>
      <w:r>
        <w:rPr>
          <w:szCs w:val="26"/>
        </w:rPr>
        <w:t>1</w:t>
      </w:r>
      <w:r w:rsidR="00935552">
        <w:rPr>
          <w:szCs w:val="26"/>
        </w:rPr>
        <w:t>-202</w:t>
      </w:r>
      <w:r>
        <w:rPr>
          <w:szCs w:val="26"/>
        </w:rPr>
        <w:t>2</w:t>
      </w:r>
      <w:r w:rsidR="00935552">
        <w:rPr>
          <w:szCs w:val="26"/>
        </w:rPr>
        <w:t xml:space="preserve"> </w:t>
      </w:r>
      <w:r w:rsidR="00A535DD">
        <w:rPr>
          <w:szCs w:val="26"/>
        </w:rPr>
        <w:t>and the proposed rate for 20</w:t>
      </w:r>
      <w:r w:rsidR="008F47CE">
        <w:rPr>
          <w:szCs w:val="26"/>
        </w:rPr>
        <w:t>2</w:t>
      </w:r>
      <w:r>
        <w:rPr>
          <w:szCs w:val="26"/>
        </w:rPr>
        <w:t>2</w:t>
      </w:r>
      <w:r w:rsidR="006F26E6">
        <w:rPr>
          <w:szCs w:val="26"/>
        </w:rPr>
        <w:t>-202</w:t>
      </w:r>
      <w:r>
        <w:rPr>
          <w:szCs w:val="26"/>
        </w:rPr>
        <w:t>3</w:t>
      </w:r>
      <w:r w:rsidR="00A535DD">
        <w:rPr>
          <w:szCs w:val="26"/>
        </w:rPr>
        <w:t xml:space="preserve"> </w:t>
      </w:r>
      <w:r w:rsidR="00925E67" w:rsidRPr="00627E59">
        <w:rPr>
          <w:szCs w:val="26"/>
        </w:rPr>
        <w:t xml:space="preserve">are </w:t>
      </w:r>
      <w:r w:rsidR="00A535DD">
        <w:rPr>
          <w:szCs w:val="26"/>
        </w:rPr>
        <w:t xml:space="preserve">displayed below. </w:t>
      </w:r>
      <w:r w:rsidR="005554BF">
        <w:rPr>
          <w:szCs w:val="26"/>
        </w:rPr>
        <w:t xml:space="preserve"> </w:t>
      </w:r>
      <w:r w:rsidR="00CA7AC9">
        <w:rPr>
          <w:szCs w:val="26"/>
        </w:rPr>
        <w:t>The Springfield university student health insurance rate continues to be competitive compared to those at peer institutions, especially given the scope and breadth of the benefits provide</w:t>
      </w:r>
      <w:r w:rsidR="008C1C1C">
        <w:rPr>
          <w:szCs w:val="26"/>
        </w:rPr>
        <w:t>d</w:t>
      </w:r>
      <w:r w:rsidR="00CA7AC9">
        <w:rPr>
          <w:szCs w:val="26"/>
        </w:rPr>
        <w:t xml:space="preserve">. </w:t>
      </w:r>
      <w:r w:rsidR="00A535DD">
        <w:rPr>
          <w:szCs w:val="26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68"/>
        <w:gridCol w:w="3060"/>
      </w:tblGrid>
      <w:tr w:rsidR="00925E67" w:rsidRPr="00627E59" w14:paraId="520DA8F0" w14:textId="77777777">
        <w:tc>
          <w:tcPr>
            <w:tcW w:w="3132" w:type="dxa"/>
          </w:tcPr>
          <w:p w14:paraId="5F1BF2B0" w14:textId="77777777" w:rsidR="0020648D" w:rsidRDefault="0020648D" w:rsidP="00CA7AC9">
            <w:pPr>
              <w:rPr>
                <w:b/>
                <w:szCs w:val="26"/>
              </w:rPr>
            </w:pPr>
          </w:p>
          <w:p w14:paraId="734ED85B" w14:textId="79A38E5A" w:rsidR="00925E67" w:rsidRPr="00627E59" w:rsidRDefault="0020648D" w:rsidP="00CA7AC9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</w:t>
            </w:r>
            <w:r w:rsidR="00CA7AC9">
              <w:rPr>
                <w:b/>
                <w:szCs w:val="26"/>
              </w:rPr>
              <w:t xml:space="preserve">UNIVERSITY </w:t>
            </w:r>
          </w:p>
        </w:tc>
        <w:tc>
          <w:tcPr>
            <w:tcW w:w="3168" w:type="dxa"/>
          </w:tcPr>
          <w:p w14:paraId="32CF1B56" w14:textId="77777777" w:rsidR="000C2A12" w:rsidRPr="00627E59" w:rsidRDefault="000C2A12" w:rsidP="00774B4B">
            <w:pPr>
              <w:pStyle w:val="Heading4"/>
              <w:spacing w:line="240" w:lineRule="auto"/>
              <w:jc w:val="center"/>
              <w:rPr>
                <w:szCs w:val="26"/>
              </w:rPr>
            </w:pPr>
          </w:p>
          <w:p w14:paraId="2696BC66" w14:textId="25A77701" w:rsidR="008A2606" w:rsidRDefault="00CA459C" w:rsidP="00F749C1">
            <w:pPr>
              <w:pStyle w:val="Heading4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CURRENT </w:t>
            </w:r>
            <w:r w:rsidR="008A2606">
              <w:rPr>
                <w:szCs w:val="26"/>
              </w:rPr>
              <w:t>RATE PER SEMESTER</w:t>
            </w:r>
          </w:p>
          <w:p w14:paraId="4E588AE2" w14:textId="4C5BAD9A" w:rsidR="00925E67" w:rsidRPr="00627E59" w:rsidRDefault="00774B4B" w:rsidP="00F749C1">
            <w:pPr>
              <w:pStyle w:val="Heading4"/>
              <w:spacing w:line="240" w:lineRule="auto"/>
              <w:jc w:val="center"/>
              <w:rPr>
                <w:szCs w:val="26"/>
              </w:rPr>
            </w:pPr>
            <w:r w:rsidRPr="00627E59">
              <w:rPr>
                <w:szCs w:val="26"/>
              </w:rPr>
              <w:t xml:space="preserve">       </w:t>
            </w:r>
            <w:r w:rsidR="00ED1053">
              <w:rPr>
                <w:szCs w:val="26"/>
              </w:rPr>
              <w:t>AY</w:t>
            </w:r>
            <w:r w:rsidRPr="00627E59">
              <w:rPr>
                <w:szCs w:val="26"/>
              </w:rPr>
              <w:t xml:space="preserve"> </w:t>
            </w:r>
            <w:r w:rsidR="00ED1053" w:rsidRPr="00627E59">
              <w:rPr>
                <w:szCs w:val="26"/>
              </w:rPr>
              <w:t>20</w:t>
            </w:r>
            <w:r w:rsidR="00ED1053">
              <w:rPr>
                <w:szCs w:val="26"/>
              </w:rPr>
              <w:t>21</w:t>
            </w:r>
          </w:p>
        </w:tc>
        <w:tc>
          <w:tcPr>
            <w:tcW w:w="3060" w:type="dxa"/>
          </w:tcPr>
          <w:p w14:paraId="35D4D55F" w14:textId="77777777" w:rsidR="00EC6401" w:rsidRPr="00627E59" w:rsidRDefault="00EC6401" w:rsidP="00971887">
            <w:pPr>
              <w:jc w:val="center"/>
              <w:rPr>
                <w:b/>
                <w:szCs w:val="26"/>
              </w:rPr>
            </w:pPr>
          </w:p>
          <w:p w14:paraId="410A6C1D" w14:textId="37680447" w:rsidR="00971887" w:rsidRPr="00627E59" w:rsidRDefault="00CA459C" w:rsidP="0097188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PROPOSED </w:t>
            </w:r>
            <w:r w:rsidR="00B46A56" w:rsidRPr="00627E59">
              <w:rPr>
                <w:b/>
                <w:szCs w:val="26"/>
              </w:rPr>
              <w:t>RATE</w:t>
            </w:r>
            <w:r w:rsidR="008A2606">
              <w:rPr>
                <w:b/>
                <w:szCs w:val="26"/>
              </w:rPr>
              <w:t xml:space="preserve"> PER SEMESTER</w:t>
            </w:r>
          </w:p>
          <w:p w14:paraId="47E25CC4" w14:textId="741FC4E9" w:rsidR="00925E67" w:rsidRPr="00627E59" w:rsidRDefault="00ED1053" w:rsidP="00F749C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AY </w:t>
            </w:r>
            <w:r w:rsidR="00234F29" w:rsidRPr="00627E59">
              <w:rPr>
                <w:b/>
                <w:szCs w:val="26"/>
              </w:rPr>
              <w:t>20</w:t>
            </w:r>
            <w:r w:rsidR="00CA459C">
              <w:rPr>
                <w:b/>
                <w:szCs w:val="26"/>
              </w:rPr>
              <w:t>2</w:t>
            </w:r>
            <w:r>
              <w:rPr>
                <w:b/>
                <w:szCs w:val="26"/>
              </w:rPr>
              <w:t>2</w:t>
            </w:r>
          </w:p>
        </w:tc>
      </w:tr>
      <w:tr w:rsidR="0020086B" w:rsidRPr="00627E59" w14:paraId="226E18BD" w14:textId="77777777">
        <w:tc>
          <w:tcPr>
            <w:tcW w:w="3132" w:type="dxa"/>
          </w:tcPr>
          <w:p w14:paraId="7116E1F1" w14:textId="7FD95A9D" w:rsidR="0020086B" w:rsidRPr="00627E59" w:rsidRDefault="00935552" w:rsidP="0020086B">
            <w:pPr>
              <w:pStyle w:val="Heading5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Springfield </w:t>
            </w:r>
          </w:p>
        </w:tc>
        <w:tc>
          <w:tcPr>
            <w:tcW w:w="3168" w:type="dxa"/>
          </w:tcPr>
          <w:p w14:paraId="15E6C3D4" w14:textId="120A18FD" w:rsidR="0020086B" w:rsidRPr="00627E59" w:rsidRDefault="0020648D" w:rsidP="00CA459C">
            <w:pPr>
              <w:rPr>
                <w:szCs w:val="26"/>
              </w:rPr>
            </w:pPr>
            <w:r>
              <w:rPr>
                <w:szCs w:val="26"/>
              </w:rPr>
              <w:t xml:space="preserve">All students    </w:t>
            </w:r>
            <w:r w:rsidR="008A2606">
              <w:rPr>
                <w:szCs w:val="26"/>
              </w:rPr>
              <w:t xml:space="preserve">      </w:t>
            </w:r>
            <w:r w:rsidR="0020086B" w:rsidRPr="00627E59">
              <w:rPr>
                <w:szCs w:val="26"/>
              </w:rPr>
              <w:t>$</w:t>
            </w:r>
            <w:r w:rsidR="006B46C9">
              <w:rPr>
                <w:szCs w:val="26"/>
              </w:rPr>
              <w:t>947</w:t>
            </w:r>
          </w:p>
        </w:tc>
        <w:tc>
          <w:tcPr>
            <w:tcW w:w="3060" w:type="dxa"/>
          </w:tcPr>
          <w:p w14:paraId="50F3576F" w14:textId="6E693615" w:rsidR="0020086B" w:rsidRPr="00627E59" w:rsidRDefault="0020648D" w:rsidP="00CA459C">
            <w:pPr>
              <w:rPr>
                <w:szCs w:val="26"/>
              </w:rPr>
            </w:pPr>
            <w:r>
              <w:rPr>
                <w:szCs w:val="26"/>
              </w:rPr>
              <w:t xml:space="preserve">All students     </w:t>
            </w:r>
            <w:r w:rsidR="008A2606">
              <w:rPr>
                <w:szCs w:val="26"/>
              </w:rPr>
              <w:t xml:space="preserve">    </w:t>
            </w:r>
            <w:r w:rsidR="0020086B" w:rsidRPr="00627E59">
              <w:rPr>
                <w:szCs w:val="26"/>
              </w:rPr>
              <w:t>$</w:t>
            </w:r>
            <w:r w:rsidR="006B46C9">
              <w:rPr>
                <w:szCs w:val="26"/>
              </w:rPr>
              <w:t>1,101</w:t>
            </w:r>
          </w:p>
        </w:tc>
      </w:tr>
    </w:tbl>
    <w:p w14:paraId="60768A13" w14:textId="77777777" w:rsidR="00925E67" w:rsidRPr="00627E59" w:rsidRDefault="00925E67" w:rsidP="003B06EB">
      <w:pPr>
        <w:rPr>
          <w:color w:val="FF0000"/>
          <w:szCs w:val="26"/>
        </w:rPr>
      </w:pPr>
    </w:p>
    <w:p w14:paraId="3E9BF137" w14:textId="77777777" w:rsidR="000C0315" w:rsidRPr="00627E59" w:rsidRDefault="000C0315" w:rsidP="003B06EB">
      <w:pPr>
        <w:rPr>
          <w:color w:val="FF0000"/>
          <w:szCs w:val="26"/>
        </w:rPr>
      </w:pPr>
    </w:p>
    <w:p w14:paraId="7F819D8C" w14:textId="7BDE9D3E" w:rsidR="00925E67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T</w:t>
      </w:r>
      <w:r w:rsidR="00925E67" w:rsidRPr="00627E59">
        <w:rPr>
          <w:szCs w:val="26"/>
        </w:rPr>
        <w:t xml:space="preserve">he </w:t>
      </w:r>
      <w:r w:rsidR="0020648D">
        <w:rPr>
          <w:szCs w:val="26"/>
        </w:rPr>
        <w:t xml:space="preserve">rate </w:t>
      </w:r>
      <w:r w:rsidR="00925E67" w:rsidRPr="00627E59">
        <w:rPr>
          <w:szCs w:val="26"/>
        </w:rPr>
        <w:t xml:space="preserve">displayed </w:t>
      </w:r>
      <w:r w:rsidR="0020648D">
        <w:rPr>
          <w:szCs w:val="26"/>
        </w:rPr>
        <w:t xml:space="preserve">is </w:t>
      </w:r>
      <w:r w:rsidR="00925E67" w:rsidRPr="00627E59">
        <w:rPr>
          <w:szCs w:val="26"/>
        </w:rPr>
        <w:t>for the typical undergraduate</w:t>
      </w:r>
      <w:r w:rsidR="0078318A" w:rsidRPr="00627E59">
        <w:rPr>
          <w:szCs w:val="26"/>
        </w:rPr>
        <w:t xml:space="preserve">, </w:t>
      </w:r>
      <w:r w:rsidR="00925E67" w:rsidRPr="00627E59">
        <w:rPr>
          <w:szCs w:val="26"/>
        </w:rPr>
        <w:t>graduate</w:t>
      </w:r>
      <w:r w:rsidR="00E818E1">
        <w:rPr>
          <w:szCs w:val="26"/>
        </w:rPr>
        <w:t>,</w:t>
      </w:r>
      <w:r w:rsidR="00925E67" w:rsidRPr="00627E59">
        <w:rPr>
          <w:szCs w:val="26"/>
        </w:rPr>
        <w:t xml:space="preserve"> </w:t>
      </w:r>
      <w:r w:rsidR="0078318A" w:rsidRPr="00627E59">
        <w:rPr>
          <w:szCs w:val="26"/>
        </w:rPr>
        <w:t xml:space="preserve">and professional </w:t>
      </w:r>
      <w:r w:rsidR="00925E67" w:rsidRPr="00627E59">
        <w:rPr>
          <w:szCs w:val="26"/>
        </w:rPr>
        <w:t>student</w:t>
      </w:r>
      <w:r w:rsidR="003629B5">
        <w:rPr>
          <w:szCs w:val="26"/>
        </w:rPr>
        <w:t>s</w:t>
      </w:r>
      <w:r w:rsidR="00925E67" w:rsidRPr="00627E59">
        <w:rPr>
          <w:szCs w:val="26"/>
        </w:rPr>
        <w:t>.</w:t>
      </w:r>
      <w:r w:rsidR="005554BF">
        <w:rPr>
          <w:szCs w:val="26"/>
        </w:rPr>
        <w:t xml:space="preserve"> </w:t>
      </w:r>
      <w:r w:rsidR="00925E67" w:rsidRPr="00627E59">
        <w:rPr>
          <w:szCs w:val="26"/>
        </w:rPr>
        <w:t xml:space="preserve"> </w:t>
      </w:r>
      <w:r w:rsidR="003A46A1" w:rsidRPr="00627E59">
        <w:rPr>
          <w:szCs w:val="26"/>
        </w:rPr>
        <w:t>Students needing coverage for their spouse and</w:t>
      </w:r>
      <w:r w:rsidR="003D6049">
        <w:rPr>
          <w:szCs w:val="26"/>
        </w:rPr>
        <w:t>/or</w:t>
      </w:r>
      <w:r w:rsidR="003A46A1" w:rsidRPr="00627E59">
        <w:rPr>
          <w:szCs w:val="26"/>
        </w:rPr>
        <w:t xml:space="preserve"> dependents voluntarily pay a separate charge.</w:t>
      </w:r>
      <w:r w:rsidR="008A21A9" w:rsidRPr="008A21A9">
        <w:rPr>
          <w:szCs w:val="26"/>
        </w:rPr>
        <w:t xml:space="preserve"> </w:t>
      </w:r>
      <w:r w:rsidR="008A21A9" w:rsidRPr="00627E59">
        <w:rPr>
          <w:szCs w:val="26"/>
        </w:rPr>
        <w:t xml:space="preserve">Rates may vary for the summer session.  </w:t>
      </w:r>
    </w:p>
    <w:p w14:paraId="42AE273B" w14:textId="63CB8BAB" w:rsidR="00A87687" w:rsidRPr="00A87687" w:rsidRDefault="00A87687" w:rsidP="00C14746">
      <w:pPr>
        <w:pStyle w:val="bdstyle2"/>
        <w:ind w:firstLine="0"/>
        <w:rPr>
          <w:szCs w:val="26"/>
          <w:u w:val="single"/>
        </w:rPr>
      </w:pPr>
      <w:r w:rsidRPr="00A87687">
        <w:rPr>
          <w:szCs w:val="26"/>
          <w:u w:val="single"/>
        </w:rPr>
        <w:t>University of Illinois Chicago</w:t>
      </w:r>
    </w:p>
    <w:p w14:paraId="06E0C0E4" w14:textId="16530C44" w:rsidR="00A87687" w:rsidRDefault="00F706E9" w:rsidP="00C14746">
      <w:pPr>
        <w:pStyle w:val="bdstyle2"/>
        <w:ind w:firstLine="0"/>
        <w:rPr>
          <w:szCs w:val="26"/>
        </w:rPr>
      </w:pPr>
      <w:r w:rsidRPr="00DD0A08">
        <w:rPr>
          <w:szCs w:val="26"/>
        </w:rPr>
        <w:tab/>
      </w:r>
      <w:r w:rsidR="00DD0A08">
        <w:rPr>
          <w:szCs w:val="26"/>
        </w:rPr>
        <w:tab/>
      </w:r>
      <w:r w:rsidR="00A87687">
        <w:rPr>
          <w:szCs w:val="26"/>
        </w:rPr>
        <w:t>Beginning in 2004, the Chic</w:t>
      </w:r>
      <w:r w:rsidR="001E7E3C">
        <w:rPr>
          <w:szCs w:val="26"/>
        </w:rPr>
        <w:t>ago</w:t>
      </w:r>
      <w:r w:rsidR="00A87687">
        <w:rPr>
          <w:szCs w:val="26"/>
        </w:rPr>
        <w:t xml:space="preserve"> university initiated a self-funded student health benefit plan, CampusCare.  For AY 2022-2023, the health insurance rate for both undergraduate and graduate/professional students will not increase and will remain at the AY 2021-2022</w:t>
      </w:r>
      <w:r w:rsidR="001E7E3C">
        <w:rPr>
          <w:szCs w:val="26"/>
        </w:rPr>
        <w:t xml:space="preserve"> rate of $697 per semester.</w:t>
      </w:r>
    </w:p>
    <w:p w14:paraId="5DF8A0B8" w14:textId="2C2A254C" w:rsidR="001E7E3C" w:rsidRPr="005554BF" w:rsidRDefault="001E7E3C" w:rsidP="00C14746">
      <w:pPr>
        <w:pStyle w:val="bdstyle2"/>
        <w:ind w:firstLine="0"/>
        <w:rPr>
          <w:szCs w:val="26"/>
          <w:u w:val="single"/>
        </w:rPr>
      </w:pPr>
      <w:r w:rsidRPr="005554BF">
        <w:rPr>
          <w:szCs w:val="26"/>
          <w:u w:val="single"/>
        </w:rPr>
        <w:t>University of Illinois Urbana-Champaign</w:t>
      </w:r>
    </w:p>
    <w:p w14:paraId="0601B43A" w14:textId="4547BCE4" w:rsidR="00A87687" w:rsidRDefault="001E7E3C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Urbana’s rates of $712 for undergraduate students and $916 for graduate students were approved at the January 20, 2022, meeting with other student fees.  The rates remain unchanged from AY 2021-2022.  Urbana came to an agreement on student health insurances rates with its insurance provider for three academic years, with rates remaining unchanged in AY 2021-2022 and AY 2022-2023 and then increasing by no more than 10 percent in AY 2023-2024.</w:t>
      </w:r>
    </w:p>
    <w:p w14:paraId="2A860A82" w14:textId="6E6BACB8" w:rsidR="003B06EB" w:rsidRPr="00627E59" w:rsidRDefault="00C14746" w:rsidP="00C14746">
      <w:pPr>
        <w:pStyle w:val="bdstyle2"/>
        <w:ind w:firstLine="0"/>
        <w:rPr>
          <w:bCs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7542CB">
        <w:rPr>
          <w:szCs w:val="26"/>
        </w:rPr>
        <w:t>The B</w:t>
      </w:r>
      <w:r w:rsidR="003B06EB" w:rsidRPr="00627E59">
        <w:rPr>
          <w:szCs w:val="26"/>
        </w:rPr>
        <w:t>oard action recommended in this item complies in all mat</w:t>
      </w:r>
      <w:r w:rsidR="00F749C1">
        <w:rPr>
          <w:szCs w:val="26"/>
        </w:rPr>
        <w:t xml:space="preserve">erial respects with applicable </w:t>
      </w:r>
      <w:r w:rsidR="008C1C1C">
        <w:rPr>
          <w:szCs w:val="26"/>
        </w:rPr>
        <w:t>S</w:t>
      </w:r>
      <w:r w:rsidR="003B06EB" w:rsidRPr="00627E59">
        <w:rPr>
          <w:szCs w:val="26"/>
        </w:rPr>
        <w:t xml:space="preserve">tate and </w:t>
      </w:r>
      <w:r w:rsidR="007542CB">
        <w:rPr>
          <w:szCs w:val="26"/>
        </w:rPr>
        <w:t>f</w:t>
      </w:r>
      <w:r w:rsidR="003B06EB" w:rsidRPr="00627E59">
        <w:rPr>
          <w:szCs w:val="26"/>
        </w:rPr>
        <w:t xml:space="preserve">ederal laws, </w:t>
      </w:r>
      <w:r w:rsidR="003B06EB" w:rsidRPr="001D7A26">
        <w:rPr>
          <w:i/>
          <w:iCs/>
          <w:szCs w:val="26"/>
        </w:rPr>
        <w:t xml:space="preserve">University of Illinois </w:t>
      </w:r>
      <w:r w:rsidR="003B06EB" w:rsidRPr="001D7A26">
        <w:rPr>
          <w:bCs/>
          <w:i/>
          <w:iCs/>
          <w:szCs w:val="26"/>
        </w:rPr>
        <w:t>Statutes</w:t>
      </w:r>
      <w:r w:rsidR="003B06EB" w:rsidRPr="00627E59">
        <w:rPr>
          <w:iCs/>
          <w:szCs w:val="26"/>
        </w:rPr>
        <w:t xml:space="preserve">, </w:t>
      </w:r>
      <w:r w:rsidR="003B06EB" w:rsidRPr="00627E59">
        <w:rPr>
          <w:bCs/>
          <w:i/>
          <w:szCs w:val="26"/>
        </w:rPr>
        <w:t>The </w:t>
      </w:r>
      <w:r w:rsidR="003B06EB" w:rsidRPr="00627E59">
        <w:rPr>
          <w:bCs/>
          <w:i/>
          <w:iCs/>
          <w:szCs w:val="26"/>
        </w:rPr>
        <w:t>General Rules</w:t>
      </w:r>
      <w:r w:rsidR="003B06EB" w:rsidRPr="00627E59">
        <w:rPr>
          <w:bCs/>
          <w:i/>
          <w:szCs w:val="26"/>
        </w:rPr>
        <w:t xml:space="preserve"> Concerning University Organization and Procedure</w:t>
      </w:r>
      <w:r w:rsidR="003B06EB" w:rsidRPr="00627E59">
        <w:rPr>
          <w:szCs w:val="26"/>
        </w:rPr>
        <w:t>, and Board of Trustees policies and directives</w:t>
      </w:r>
      <w:r w:rsidR="003B06EB" w:rsidRPr="00627E59">
        <w:rPr>
          <w:bCs/>
          <w:szCs w:val="26"/>
        </w:rPr>
        <w:t>.</w:t>
      </w:r>
    </w:p>
    <w:p w14:paraId="734DE06F" w14:textId="6E8BE81C" w:rsidR="00925E67" w:rsidRPr="00627E59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lastRenderedPageBreak/>
        <w:tab/>
      </w:r>
      <w:r>
        <w:rPr>
          <w:szCs w:val="26"/>
        </w:rPr>
        <w:tab/>
      </w:r>
      <w:r w:rsidR="00925E67" w:rsidRPr="00627E59">
        <w:rPr>
          <w:szCs w:val="26"/>
        </w:rPr>
        <w:t>The</w:t>
      </w:r>
      <w:r w:rsidR="001D7A26">
        <w:rPr>
          <w:szCs w:val="26"/>
        </w:rPr>
        <w:t xml:space="preserve"> Interim </w:t>
      </w:r>
      <w:r w:rsidR="00A40FCE">
        <w:rPr>
          <w:szCs w:val="26"/>
        </w:rPr>
        <w:t xml:space="preserve">Executive </w:t>
      </w:r>
      <w:r w:rsidR="00500547">
        <w:rPr>
          <w:szCs w:val="26"/>
        </w:rPr>
        <w:t xml:space="preserve">Vice President </w:t>
      </w:r>
      <w:r w:rsidR="00A40FCE">
        <w:rPr>
          <w:szCs w:val="26"/>
        </w:rPr>
        <w:t xml:space="preserve">and Vice President </w:t>
      </w:r>
      <w:r w:rsidR="00500547">
        <w:rPr>
          <w:szCs w:val="26"/>
        </w:rPr>
        <w:t xml:space="preserve">for Academic Affairs </w:t>
      </w:r>
      <w:r w:rsidR="00A40FCE">
        <w:rPr>
          <w:szCs w:val="26"/>
        </w:rPr>
        <w:t>as well as</w:t>
      </w:r>
      <w:r w:rsidR="00500547">
        <w:rPr>
          <w:szCs w:val="26"/>
        </w:rPr>
        <w:t xml:space="preserve"> the </w:t>
      </w:r>
      <w:r w:rsidR="00925E67" w:rsidRPr="00627E59">
        <w:rPr>
          <w:szCs w:val="26"/>
        </w:rPr>
        <w:t>Vice President</w:t>
      </w:r>
      <w:r w:rsidR="00D31334" w:rsidRPr="00627E59">
        <w:rPr>
          <w:szCs w:val="26"/>
        </w:rPr>
        <w:t xml:space="preserve">, </w:t>
      </w:r>
      <w:r w:rsidR="003B06EB" w:rsidRPr="00627E59">
        <w:rPr>
          <w:szCs w:val="26"/>
        </w:rPr>
        <w:t>Chief Financial Officer</w:t>
      </w:r>
      <w:r w:rsidR="00925E67" w:rsidRPr="00627E59">
        <w:rPr>
          <w:szCs w:val="26"/>
        </w:rPr>
        <w:t xml:space="preserve"> </w:t>
      </w:r>
      <w:r w:rsidR="005414EF" w:rsidRPr="00627E59">
        <w:rPr>
          <w:szCs w:val="26"/>
        </w:rPr>
        <w:t xml:space="preserve">and </w:t>
      </w:r>
      <w:r w:rsidR="00AB7839" w:rsidRPr="00627E59">
        <w:rPr>
          <w:szCs w:val="26"/>
        </w:rPr>
        <w:t xml:space="preserve">Comptroller </w:t>
      </w:r>
      <w:r w:rsidR="00925E67" w:rsidRPr="00627E59">
        <w:rPr>
          <w:szCs w:val="26"/>
        </w:rPr>
        <w:t>concur in these recommendations.</w:t>
      </w:r>
    </w:p>
    <w:p w14:paraId="01112B3F" w14:textId="08545F67" w:rsidR="003B67DF" w:rsidRPr="00627E59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925E67" w:rsidRPr="00627E59">
        <w:rPr>
          <w:szCs w:val="26"/>
        </w:rPr>
        <w:t>The President of the University</w:t>
      </w:r>
      <w:r w:rsidR="001D7A26">
        <w:rPr>
          <w:szCs w:val="26"/>
        </w:rPr>
        <w:t xml:space="preserve"> of Illinois System </w:t>
      </w:r>
      <w:r w:rsidR="00925E67" w:rsidRPr="00627E59">
        <w:rPr>
          <w:szCs w:val="26"/>
        </w:rPr>
        <w:t>recommends approval.</w:t>
      </w:r>
    </w:p>
    <w:sectPr w:rsidR="003B67DF" w:rsidRPr="00627E59" w:rsidSect="00BB2465">
      <w:headerReference w:type="even" r:id="rId7"/>
      <w:headerReference w:type="default" r:id="rId8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3FE8" w14:textId="77777777" w:rsidR="00417488" w:rsidRDefault="00417488">
      <w:r>
        <w:separator/>
      </w:r>
    </w:p>
  </w:endnote>
  <w:endnote w:type="continuationSeparator" w:id="0">
    <w:p w14:paraId="5D5E5D3E" w14:textId="77777777" w:rsidR="00417488" w:rsidRDefault="0041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2B90" w14:textId="77777777" w:rsidR="00417488" w:rsidRDefault="00417488">
      <w:r>
        <w:separator/>
      </w:r>
    </w:p>
  </w:footnote>
  <w:footnote w:type="continuationSeparator" w:id="0">
    <w:p w14:paraId="4EC0DC1D" w14:textId="77777777" w:rsidR="00417488" w:rsidRDefault="0041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5518" w14:textId="77777777" w:rsidR="008F47CE" w:rsidRDefault="008F47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F64DD" w14:textId="77777777" w:rsidR="008F47CE" w:rsidRDefault="008F4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07B6" w14:textId="3EFEF440" w:rsidR="008F47CE" w:rsidRDefault="008F47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ED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FAA7E3" w14:textId="77777777" w:rsidR="008F47CE" w:rsidRDefault="008F47CE">
    <w:pPr>
      <w:pStyle w:val="Header"/>
    </w:pPr>
  </w:p>
  <w:p w14:paraId="07076FFB" w14:textId="77777777" w:rsidR="008F47CE" w:rsidRDefault="008F4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2C"/>
    <w:rsid w:val="00010A82"/>
    <w:rsid w:val="00015257"/>
    <w:rsid w:val="0001746D"/>
    <w:rsid w:val="00023F47"/>
    <w:rsid w:val="000249C5"/>
    <w:rsid w:val="0002647A"/>
    <w:rsid w:val="0003447B"/>
    <w:rsid w:val="00046629"/>
    <w:rsid w:val="000512B7"/>
    <w:rsid w:val="0005504E"/>
    <w:rsid w:val="00056517"/>
    <w:rsid w:val="00063732"/>
    <w:rsid w:val="00065643"/>
    <w:rsid w:val="00067F98"/>
    <w:rsid w:val="000732AA"/>
    <w:rsid w:val="000773F1"/>
    <w:rsid w:val="00080132"/>
    <w:rsid w:val="000828B3"/>
    <w:rsid w:val="000863B4"/>
    <w:rsid w:val="00091E2A"/>
    <w:rsid w:val="000A0198"/>
    <w:rsid w:val="000A0AD7"/>
    <w:rsid w:val="000B611A"/>
    <w:rsid w:val="000C0315"/>
    <w:rsid w:val="000C2A12"/>
    <w:rsid w:val="000E11F8"/>
    <w:rsid w:val="000E14EB"/>
    <w:rsid w:val="000E2A9C"/>
    <w:rsid w:val="000E2AFB"/>
    <w:rsid w:val="000E6993"/>
    <w:rsid w:val="000F0CA1"/>
    <w:rsid w:val="000F678A"/>
    <w:rsid w:val="000F7B1D"/>
    <w:rsid w:val="00101764"/>
    <w:rsid w:val="00102B1E"/>
    <w:rsid w:val="0011212F"/>
    <w:rsid w:val="0011342D"/>
    <w:rsid w:val="0011436B"/>
    <w:rsid w:val="00116375"/>
    <w:rsid w:val="00116E2C"/>
    <w:rsid w:val="00121283"/>
    <w:rsid w:val="00135BF5"/>
    <w:rsid w:val="00140CF6"/>
    <w:rsid w:val="001459AD"/>
    <w:rsid w:val="001651E5"/>
    <w:rsid w:val="00175CBA"/>
    <w:rsid w:val="00176F47"/>
    <w:rsid w:val="00177173"/>
    <w:rsid w:val="00183A77"/>
    <w:rsid w:val="0018750D"/>
    <w:rsid w:val="001B2F8D"/>
    <w:rsid w:val="001B3096"/>
    <w:rsid w:val="001B59E9"/>
    <w:rsid w:val="001B6249"/>
    <w:rsid w:val="001C41AD"/>
    <w:rsid w:val="001C50AC"/>
    <w:rsid w:val="001D180F"/>
    <w:rsid w:val="001D3EDF"/>
    <w:rsid w:val="001D7A26"/>
    <w:rsid w:val="001E54C7"/>
    <w:rsid w:val="001E7DDC"/>
    <w:rsid w:val="001E7E3C"/>
    <w:rsid w:val="0020086B"/>
    <w:rsid w:val="00202CAB"/>
    <w:rsid w:val="0020648D"/>
    <w:rsid w:val="0021412B"/>
    <w:rsid w:val="00215FBF"/>
    <w:rsid w:val="00216790"/>
    <w:rsid w:val="002215E1"/>
    <w:rsid w:val="00234F29"/>
    <w:rsid w:val="00241D16"/>
    <w:rsid w:val="00250F7A"/>
    <w:rsid w:val="00252672"/>
    <w:rsid w:val="00255D4A"/>
    <w:rsid w:val="00262207"/>
    <w:rsid w:val="00265B60"/>
    <w:rsid w:val="0027420E"/>
    <w:rsid w:val="0027728E"/>
    <w:rsid w:val="002918B8"/>
    <w:rsid w:val="00297BE6"/>
    <w:rsid w:val="002A3695"/>
    <w:rsid w:val="002A5254"/>
    <w:rsid w:val="002B043E"/>
    <w:rsid w:val="002B73A0"/>
    <w:rsid w:val="002E6526"/>
    <w:rsid w:val="002E6CD2"/>
    <w:rsid w:val="002F1E37"/>
    <w:rsid w:val="0030396B"/>
    <w:rsid w:val="00304268"/>
    <w:rsid w:val="0030492C"/>
    <w:rsid w:val="00312EE4"/>
    <w:rsid w:val="00315C6A"/>
    <w:rsid w:val="00333A06"/>
    <w:rsid w:val="003417BB"/>
    <w:rsid w:val="00346F7B"/>
    <w:rsid w:val="00350FAC"/>
    <w:rsid w:val="00352653"/>
    <w:rsid w:val="00357226"/>
    <w:rsid w:val="003629B5"/>
    <w:rsid w:val="0036358F"/>
    <w:rsid w:val="00363D92"/>
    <w:rsid w:val="00367031"/>
    <w:rsid w:val="00380EB2"/>
    <w:rsid w:val="003925EA"/>
    <w:rsid w:val="003935ED"/>
    <w:rsid w:val="003977D4"/>
    <w:rsid w:val="003A00D0"/>
    <w:rsid w:val="003A2E3F"/>
    <w:rsid w:val="003A2F3F"/>
    <w:rsid w:val="003A46A1"/>
    <w:rsid w:val="003B06EB"/>
    <w:rsid w:val="003B2269"/>
    <w:rsid w:val="003B35A0"/>
    <w:rsid w:val="003B67DF"/>
    <w:rsid w:val="003C0AAE"/>
    <w:rsid w:val="003C1DAF"/>
    <w:rsid w:val="003C6E8D"/>
    <w:rsid w:val="003D6049"/>
    <w:rsid w:val="003D7686"/>
    <w:rsid w:val="003E287F"/>
    <w:rsid w:val="004113CC"/>
    <w:rsid w:val="00417488"/>
    <w:rsid w:val="00417C34"/>
    <w:rsid w:val="004277C4"/>
    <w:rsid w:val="00427A2F"/>
    <w:rsid w:val="00433BD6"/>
    <w:rsid w:val="00434214"/>
    <w:rsid w:val="004451F7"/>
    <w:rsid w:val="00446E3F"/>
    <w:rsid w:val="00447B3D"/>
    <w:rsid w:val="00454623"/>
    <w:rsid w:val="00455E61"/>
    <w:rsid w:val="00457EDC"/>
    <w:rsid w:val="0046076C"/>
    <w:rsid w:val="004624C2"/>
    <w:rsid w:val="0047324D"/>
    <w:rsid w:val="00480809"/>
    <w:rsid w:val="0048173C"/>
    <w:rsid w:val="004864E1"/>
    <w:rsid w:val="004905A2"/>
    <w:rsid w:val="004A73E2"/>
    <w:rsid w:val="004C1E65"/>
    <w:rsid w:val="004D16E9"/>
    <w:rsid w:val="004E611D"/>
    <w:rsid w:val="004F0238"/>
    <w:rsid w:val="004F6993"/>
    <w:rsid w:val="00500547"/>
    <w:rsid w:val="005010B1"/>
    <w:rsid w:val="0052068E"/>
    <w:rsid w:val="00522C20"/>
    <w:rsid w:val="00527693"/>
    <w:rsid w:val="00527731"/>
    <w:rsid w:val="00530A93"/>
    <w:rsid w:val="00531D5E"/>
    <w:rsid w:val="00541455"/>
    <w:rsid w:val="005414EF"/>
    <w:rsid w:val="00543200"/>
    <w:rsid w:val="00543500"/>
    <w:rsid w:val="005554BF"/>
    <w:rsid w:val="005634A4"/>
    <w:rsid w:val="00564AE0"/>
    <w:rsid w:val="005662E2"/>
    <w:rsid w:val="00580E0D"/>
    <w:rsid w:val="0058213A"/>
    <w:rsid w:val="005A06E2"/>
    <w:rsid w:val="005A2086"/>
    <w:rsid w:val="005A22DE"/>
    <w:rsid w:val="005A401F"/>
    <w:rsid w:val="005A6B7D"/>
    <w:rsid w:val="005C0AEB"/>
    <w:rsid w:val="005C6E50"/>
    <w:rsid w:val="005D5821"/>
    <w:rsid w:val="005D76B9"/>
    <w:rsid w:val="005E15E8"/>
    <w:rsid w:val="005E7F5E"/>
    <w:rsid w:val="005F4FE9"/>
    <w:rsid w:val="005F6482"/>
    <w:rsid w:val="005F7973"/>
    <w:rsid w:val="00601B00"/>
    <w:rsid w:val="00603892"/>
    <w:rsid w:val="0060584D"/>
    <w:rsid w:val="00605B8D"/>
    <w:rsid w:val="006126E9"/>
    <w:rsid w:val="006224B6"/>
    <w:rsid w:val="00627E59"/>
    <w:rsid w:val="00640020"/>
    <w:rsid w:val="00655B5B"/>
    <w:rsid w:val="00655FBD"/>
    <w:rsid w:val="00657B4E"/>
    <w:rsid w:val="00667ED3"/>
    <w:rsid w:val="006752A6"/>
    <w:rsid w:val="006772EE"/>
    <w:rsid w:val="006801F5"/>
    <w:rsid w:val="0068723A"/>
    <w:rsid w:val="00692C4F"/>
    <w:rsid w:val="006967FA"/>
    <w:rsid w:val="006A0D36"/>
    <w:rsid w:val="006A2311"/>
    <w:rsid w:val="006A789E"/>
    <w:rsid w:val="006B4310"/>
    <w:rsid w:val="006B46C9"/>
    <w:rsid w:val="006B510A"/>
    <w:rsid w:val="006C2560"/>
    <w:rsid w:val="006C3877"/>
    <w:rsid w:val="006E1337"/>
    <w:rsid w:val="006F26E6"/>
    <w:rsid w:val="006F4C4B"/>
    <w:rsid w:val="00701FD0"/>
    <w:rsid w:val="007043A4"/>
    <w:rsid w:val="00712FA1"/>
    <w:rsid w:val="007213F2"/>
    <w:rsid w:val="007232EE"/>
    <w:rsid w:val="007309E7"/>
    <w:rsid w:val="00732DBD"/>
    <w:rsid w:val="00733798"/>
    <w:rsid w:val="007358ED"/>
    <w:rsid w:val="00736F5B"/>
    <w:rsid w:val="00740D23"/>
    <w:rsid w:val="00746F34"/>
    <w:rsid w:val="00751ED0"/>
    <w:rsid w:val="00753AB5"/>
    <w:rsid w:val="00753CFB"/>
    <w:rsid w:val="007542CB"/>
    <w:rsid w:val="00755AF4"/>
    <w:rsid w:val="0076074C"/>
    <w:rsid w:val="007655DB"/>
    <w:rsid w:val="00774B4B"/>
    <w:rsid w:val="00775A1F"/>
    <w:rsid w:val="00775F5A"/>
    <w:rsid w:val="0078318A"/>
    <w:rsid w:val="007902B3"/>
    <w:rsid w:val="00792770"/>
    <w:rsid w:val="00796CF6"/>
    <w:rsid w:val="00797C57"/>
    <w:rsid w:val="007A5F58"/>
    <w:rsid w:val="007B2CAD"/>
    <w:rsid w:val="007B6496"/>
    <w:rsid w:val="007B7348"/>
    <w:rsid w:val="007C21D2"/>
    <w:rsid w:val="007C246D"/>
    <w:rsid w:val="007C2D51"/>
    <w:rsid w:val="007C4D60"/>
    <w:rsid w:val="007D15DC"/>
    <w:rsid w:val="007D1868"/>
    <w:rsid w:val="007D55AE"/>
    <w:rsid w:val="007D6D99"/>
    <w:rsid w:val="007E7293"/>
    <w:rsid w:val="0080035A"/>
    <w:rsid w:val="00813EB4"/>
    <w:rsid w:val="00824F4B"/>
    <w:rsid w:val="0082780A"/>
    <w:rsid w:val="0082795B"/>
    <w:rsid w:val="008351CC"/>
    <w:rsid w:val="00835CB8"/>
    <w:rsid w:val="008407B7"/>
    <w:rsid w:val="00846F4F"/>
    <w:rsid w:val="00847E10"/>
    <w:rsid w:val="008549D7"/>
    <w:rsid w:val="0087343B"/>
    <w:rsid w:val="00873F9D"/>
    <w:rsid w:val="0087685E"/>
    <w:rsid w:val="008773E1"/>
    <w:rsid w:val="008A21A9"/>
    <w:rsid w:val="008A2606"/>
    <w:rsid w:val="008A3166"/>
    <w:rsid w:val="008B1C9B"/>
    <w:rsid w:val="008C04BD"/>
    <w:rsid w:val="008C1C1C"/>
    <w:rsid w:val="008C26E8"/>
    <w:rsid w:val="008C4ABC"/>
    <w:rsid w:val="008C5F00"/>
    <w:rsid w:val="008D19DE"/>
    <w:rsid w:val="008D4A7D"/>
    <w:rsid w:val="008D78B7"/>
    <w:rsid w:val="008F2DDA"/>
    <w:rsid w:val="008F30BF"/>
    <w:rsid w:val="008F47CE"/>
    <w:rsid w:val="00902DB8"/>
    <w:rsid w:val="00907792"/>
    <w:rsid w:val="00907F90"/>
    <w:rsid w:val="00910DBA"/>
    <w:rsid w:val="009149E6"/>
    <w:rsid w:val="009178BB"/>
    <w:rsid w:val="009224D2"/>
    <w:rsid w:val="00925E67"/>
    <w:rsid w:val="00927F6A"/>
    <w:rsid w:val="009312FB"/>
    <w:rsid w:val="00935552"/>
    <w:rsid w:val="00935F5A"/>
    <w:rsid w:val="009369AA"/>
    <w:rsid w:val="009437BF"/>
    <w:rsid w:val="009459BC"/>
    <w:rsid w:val="0095011D"/>
    <w:rsid w:val="00950D84"/>
    <w:rsid w:val="00951FDE"/>
    <w:rsid w:val="009668D7"/>
    <w:rsid w:val="00967322"/>
    <w:rsid w:val="00971887"/>
    <w:rsid w:val="009810E7"/>
    <w:rsid w:val="009A1B1B"/>
    <w:rsid w:val="009B15D5"/>
    <w:rsid w:val="009C0E65"/>
    <w:rsid w:val="009C1024"/>
    <w:rsid w:val="009C2B0C"/>
    <w:rsid w:val="009C33CC"/>
    <w:rsid w:val="009C5A54"/>
    <w:rsid w:val="009D0815"/>
    <w:rsid w:val="009D191F"/>
    <w:rsid w:val="009F0ACC"/>
    <w:rsid w:val="009F0B34"/>
    <w:rsid w:val="009F5A5E"/>
    <w:rsid w:val="009F709F"/>
    <w:rsid w:val="00A002AF"/>
    <w:rsid w:val="00A0332D"/>
    <w:rsid w:val="00A03C84"/>
    <w:rsid w:val="00A04402"/>
    <w:rsid w:val="00A05C60"/>
    <w:rsid w:val="00A1323A"/>
    <w:rsid w:val="00A235E6"/>
    <w:rsid w:val="00A24076"/>
    <w:rsid w:val="00A2422D"/>
    <w:rsid w:val="00A358E1"/>
    <w:rsid w:val="00A3773E"/>
    <w:rsid w:val="00A40FCE"/>
    <w:rsid w:val="00A477C9"/>
    <w:rsid w:val="00A535DD"/>
    <w:rsid w:val="00A564FF"/>
    <w:rsid w:val="00A648F3"/>
    <w:rsid w:val="00A72FD5"/>
    <w:rsid w:val="00A73D3F"/>
    <w:rsid w:val="00A75613"/>
    <w:rsid w:val="00A762F1"/>
    <w:rsid w:val="00A8022E"/>
    <w:rsid w:val="00A8721C"/>
    <w:rsid w:val="00A87687"/>
    <w:rsid w:val="00AA1C39"/>
    <w:rsid w:val="00AB4D0C"/>
    <w:rsid w:val="00AB6904"/>
    <w:rsid w:val="00AB7839"/>
    <w:rsid w:val="00AC75FD"/>
    <w:rsid w:val="00AC794B"/>
    <w:rsid w:val="00AD39B5"/>
    <w:rsid w:val="00AD5CBA"/>
    <w:rsid w:val="00AD79D1"/>
    <w:rsid w:val="00AE516B"/>
    <w:rsid w:val="00AF7520"/>
    <w:rsid w:val="00B02436"/>
    <w:rsid w:val="00B07BE5"/>
    <w:rsid w:val="00B204DB"/>
    <w:rsid w:val="00B34F21"/>
    <w:rsid w:val="00B419AC"/>
    <w:rsid w:val="00B439AD"/>
    <w:rsid w:val="00B46A56"/>
    <w:rsid w:val="00B51345"/>
    <w:rsid w:val="00B52A36"/>
    <w:rsid w:val="00B62C39"/>
    <w:rsid w:val="00B63C4F"/>
    <w:rsid w:val="00B658B0"/>
    <w:rsid w:val="00B6713F"/>
    <w:rsid w:val="00B67DC5"/>
    <w:rsid w:val="00B70856"/>
    <w:rsid w:val="00B726A4"/>
    <w:rsid w:val="00B81381"/>
    <w:rsid w:val="00B843F4"/>
    <w:rsid w:val="00B85573"/>
    <w:rsid w:val="00B91231"/>
    <w:rsid w:val="00B92E7B"/>
    <w:rsid w:val="00BA09B2"/>
    <w:rsid w:val="00BA7838"/>
    <w:rsid w:val="00BB1D5A"/>
    <w:rsid w:val="00BB2465"/>
    <w:rsid w:val="00BB696F"/>
    <w:rsid w:val="00BC268E"/>
    <w:rsid w:val="00BC4080"/>
    <w:rsid w:val="00BE2CE0"/>
    <w:rsid w:val="00BF5A2A"/>
    <w:rsid w:val="00C02D9D"/>
    <w:rsid w:val="00C0490A"/>
    <w:rsid w:val="00C10D05"/>
    <w:rsid w:val="00C14746"/>
    <w:rsid w:val="00C22263"/>
    <w:rsid w:val="00C30EA0"/>
    <w:rsid w:val="00C37264"/>
    <w:rsid w:val="00C417C2"/>
    <w:rsid w:val="00C46838"/>
    <w:rsid w:val="00C51ABB"/>
    <w:rsid w:val="00C51BB3"/>
    <w:rsid w:val="00C573B9"/>
    <w:rsid w:val="00C623B1"/>
    <w:rsid w:val="00C637E8"/>
    <w:rsid w:val="00C718E3"/>
    <w:rsid w:val="00C72E42"/>
    <w:rsid w:val="00C81189"/>
    <w:rsid w:val="00C86D55"/>
    <w:rsid w:val="00C932C9"/>
    <w:rsid w:val="00C93421"/>
    <w:rsid w:val="00CA459C"/>
    <w:rsid w:val="00CA7AC9"/>
    <w:rsid w:val="00CC2EA4"/>
    <w:rsid w:val="00CD3887"/>
    <w:rsid w:val="00CE14B2"/>
    <w:rsid w:val="00CE6F9D"/>
    <w:rsid w:val="00CF05FE"/>
    <w:rsid w:val="00D00BFD"/>
    <w:rsid w:val="00D021B9"/>
    <w:rsid w:val="00D043A3"/>
    <w:rsid w:val="00D108B0"/>
    <w:rsid w:val="00D31334"/>
    <w:rsid w:val="00D43564"/>
    <w:rsid w:val="00D43DA9"/>
    <w:rsid w:val="00D449A1"/>
    <w:rsid w:val="00D50B07"/>
    <w:rsid w:val="00D53634"/>
    <w:rsid w:val="00D54102"/>
    <w:rsid w:val="00D55A1F"/>
    <w:rsid w:val="00D562EB"/>
    <w:rsid w:val="00D63E48"/>
    <w:rsid w:val="00D70429"/>
    <w:rsid w:val="00D7043A"/>
    <w:rsid w:val="00D73C68"/>
    <w:rsid w:val="00D76448"/>
    <w:rsid w:val="00D8151E"/>
    <w:rsid w:val="00D81CC3"/>
    <w:rsid w:val="00D84964"/>
    <w:rsid w:val="00D84CE3"/>
    <w:rsid w:val="00DA59E0"/>
    <w:rsid w:val="00DB0682"/>
    <w:rsid w:val="00DB4E4F"/>
    <w:rsid w:val="00DC089E"/>
    <w:rsid w:val="00DD0A08"/>
    <w:rsid w:val="00DD3FF3"/>
    <w:rsid w:val="00DD53FD"/>
    <w:rsid w:val="00DE0AF3"/>
    <w:rsid w:val="00DF7C87"/>
    <w:rsid w:val="00E00B9B"/>
    <w:rsid w:val="00E11F96"/>
    <w:rsid w:val="00E12399"/>
    <w:rsid w:val="00E13F9E"/>
    <w:rsid w:val="00E21722"/>
    <w:rsid w:val="00E54E06"/>
    <w:rsid w:val="00E57D4E"/>
    <w:rsid w:val="00E60014"/>
    <w:rsid w:val="00E65641"/>
    <w:rsid w:val="00E66554"/>
    <w:rsid w:val="00E67196"/>
    <w:rsid w:val="00E70D41"/>
    <w:rsid w:val="00E7604A"/>
    <w:rsid w:val="00E818E1"/>
    <w:rsid w:val="00E856DF"/>
    <w:rsid w:val="00E92118"/>
    <w:rsid w:val="00E97B55"/>
    <w:rsid w:val="00EA39B8"/>
    <w:rsid w:val="00EB1CFA"/>
    <w:rsid w:val="00EB222C"/>
    <w:rsid w:val="00EC2B04"/>
    <w:rsid w:val="00EC6401"/>
    <w:rsid w:val="00EC6651"/>
    <w:rsid w:val="00ED1053"/>
    <w:rsid w:val="00ED1107"/>
    <w:rsid w:val="00ED56C0"/>
    <w:rsid w:val="00ED63BE"/>
    <w:rsid w:val="00EE6873"/>
    <w:rsid w:val="00F01623"/>
    <w:rsid w:val="00F143FF"/>
    <w:rsid w:val="00F24A48"/>
    <w:rsid w:val="00F26BE4"/>
    <w:rsid w:val="00F4196A"/>
    <w:rsid w:val="00F4323B"/>
    <w:rsid w:val="00F50847"/>
    <w:rsid w:val="00F52E25"/>
    <w:rsid w:val="00F54E48"/>
    <w:rsid w:val="00F706E9"/>
    <w:rsid w:val="00F749C1"/>
    <w:rsid w:val="00F901F0"/>
    <w:rsid w:val="00F911DE"/>
    <w:rsid w:val="00FA6D3B"/>
    <w:rsid w:val="00FC5E04"/>
    <w:rsid w:val="00FC6EDF"/>
    <w:rsid w:val="00FD69A3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B88B2"/>
  <w15:docId w15:val="{4187EE65-7463-40A5-BAEB-0571F6A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465"/>
    <w:rPr>
      <w:sz w:val="26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A762F1"/>
    <w:pPr>
      <w:jc w:val="center"/>
      <w:outlineLvl w:val="1"/>
    </w:pPr>
    <w:rPr>
      <w:szCs w:val="26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outlineLvl w:val="4"/>
    </w:pPr>
    <w:rPr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  <w:szCs w:val="28"/>
    </w:rPr>
  </w:style>
  <w:style w:type="paragraph" w:customStyle="1" w:styleId="bdbio">
    <w:name w:val="bdbio"/>
    <w:basedOn w:val="Normal"/>
    <w:rsid w:val="00BB2465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BB2465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BB2465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BB2465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BB2465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BB2465"/>
    <w:pPr>
      <w:tabs>
        <w:tab w:val="left" w:pos="7200"/>
      </w:tabs>
    </w:pPr>
  </w:style>
  <w:style w:type="paragraph" w:customStyle="1" w:styleId="bdstyle1">
    <w:name w:val="bdstyle1"/>
    <w:basedOn w:val="Normal"/>
    <w:rsid w:val="00BB2465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BB2465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BB2465"/>
    <w:pPr>
      <w:tabs>
        <w:tab w:val="left" w:pos="4680"/>
        <w:tab w:val="right" w:pos="7560"/>
        <w:tab w:val="right" w:pos="9000"/>
      </w:tabs>
    </w:p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2A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B67DF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11436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80E0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0E0D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A235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35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35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3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35E6"/>
    <w:rPr>
      <w:b/>
      <w:bCs/>
    </w:rPr>
  </w:style>
  <w:style w:type="paragraph" w:styleId="Revision">
    <w:name w:val="Revision"/>
    <w:hidden/>
    <w:uiPriority w:val="99"/>
    <w:semiHidden/>
    <w:rsid w:val="00CA459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748B-581C-47D0-A78C-0C0DCAF0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HEALTH INSURANCE FEES FOR CHICAGO, SPRINGFIELD, AND URBANA CAMPUSES, FISCAL YEAR 2005</vt:lpstr>
    </vt:vector>
  </TitlesOfParts>
  <Company>OVCHA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HEALTH INSURANCE FEES FOR CHICAGO, SPRINGFIELD, AND URBANA CAMPUSES, FISCAL YEAR 2005</dc:title>
  <dc:creator>phofschi</dc:creator>
  <cp:lastModifiedBy>Williams, Aubrie Lee</cp:lastModifiedBy>
  <cp:revision>9</cp:revision>
  <cp:lastPrinted>2017-02-21T14:56:00Z</cp:lastPrinted>
  <dcterms:created xsi:type="dcterms:W3CDTF">2022-02-23T22:45:00Z</dcterms:created>
  <dcterms:modified xsi:type="dcterms:W3CDTF">2022-03-17T13:37:00Z</dcterms:modified>
</cp:coreProperties>
</file>