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FF42E" w14:textId="77777777" w:rsidR="00B95FDE" w:rsidRPr="00B95FDE" w:rsidRDefault="00B95FDE" w:rsidP="00B95FDE">
      <w:pPr>
        <w:pBdr>
          <w:top w:val="single" w:sz="4" w:space="1" w:color="auto"/>
          <w:left w:val="single" w:sz="4" w:space="4" w:color="auto"/>
          <w:bottom w:val="single" w:sz="4" w:space="1" w:color="auto"/>
          <w:right w:val="single" w:sz="4" w:space="4" w:color="auto"/>
        </w:pBdr>
        <w:spacing w:after="0"/>
        <w:ind w:right="5670"/>
        <w:rPr>
          <w:rFonts w:ascii="Times New Roman" w:hAnsi="Times New Roman"/>
          <w:color w:val="FF0000"/>
          <w:sz w:val="26"/>
          <w:szCs w:val="26"/>
        </w:rPr>
      </w:pPr>
      <w:bookmarkStart w:id="0" w:name="_Hlk77839959"/>
      <w:bookmarkStart w:id="1" w:name="_Hlk93577479"/>
      <w:r w:rsidRPr="00B95FDE">
        <w:rPr>
          <w:rFonts w:ascii="Times New Roman" w:hAnsi="Times New Roman"/>
          <w:color w:val="FF0000"/>
          <w:sz w:val="26"/>
          <w:szCs w:val="26"/>
        </w:rPr>
        <w:t>Approved by the Board of Trustees</w:t>
      </w:r>
    </w:p>
    <w:bookmarkEnd w:id="0"/>
    <w:p w14:paraId="49078D2F" w14:textId="77777777" w:rsidR="00B95FDE" w:rsidRPr="00B95FDE" w:rsidRDefault="00B95FDE" w:rsidP="00B95FDE">
      <w:pPr>
        <w:pBdr>
          <w:top w:val="single" w:sz="4" w:space="1" w:color="auto"/>
          <w:left w:val="single" w:sz="4" w:space="4" w:color="auto"/>
          <w:bottom w:val="single" w:sz="4" w:space="1" w:color="auto"/>
          <w:right w:val="single" w:sz="4" w:space="4" w:color="auto"/>
        </w:pBdr>
        <w:spacing w:after="0"/>
        <w:ind w:right="5670"/>
        <w:rPr>
          <w:rFonts w:ascii="Times New Roman" w:hAnsi="Times New Roman"/>
          <w:color w:val="FF0000"/>
          <w:sz w:val="26"/>
          <w:szCs w:val="26"/>
        </w:rPr>
      </w:pPr>
      <w:r w:rsidRPr="00B95FDE">
        <w:rPr>
          <w:rFonts w:ascii="Times New Roman" w:hAnsi="Times New Roman"/>
          <w:color w:val="FF0000"/>
          <w:sz w:val="26"/>
          <w:szCs w:val="26"/>
        </w:rPr>
        <w:t>March 17, 2022</w:t>
      </w:r>
      <w:bookmarkEnd w:id="1"/>
    </w:p>
    <w:p w14:paraId="2212B691" w14:textId="26A63300" w:rsidR="00790C45" w:rsidRPr="00162A4C" w:rsidRDefault="001A77D8" w:rsidP="00790C4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tLeast"/>
        <w:jc w:val="right"/>
        <w:textAlignment w:val="baseline"/>
        <w:rPr>
          <w:rFonts w:ascii="Times New Roman" w:eastAsia="Times New Roman" w:hAnsi="Times New Roman"/>
          <w:b/>
          <w:color w:val="000000"/>
          <w:sz w:val="52"/>
          <w:szCs w:val="52"/>
        </w:rPr>
      </w:pPr>
      <w:r>
        <w:rPr>
          <w:rFonts w:ascii="Times New Roman" w:eastAsia="Times New Roman" w:hAnsi="Times New Roman"/>
          <w:b/>
          <w:color w:val="000000"/>
          <w:sz w:val="52"/>
          <w:szCs w:val="52"/>
        </w:rPr>
        <w:t>36</w:t>
      </w:r>
      <w:r w:rsidR="00790C45" w:rsidRPr="00162A4C">
        <w:rPr>
          <w:rFonts w:ascii="Times New Roman" w:eastAsia="Times New Roman" w:hAnsi="Times New Roman"/>
          <w:b/>
          <w:color w:val="000000"/>
          <w:sz w:val="52"/>
          <w:szCs w:val="52"/>
        </w:rPr>
        <w:t xml:space="preserve">  </w:t>
      </w:r>
    </w:p>
    <w:p w14:paraId="7366C73E" w14:textId="77777777" w:rsidR="00790C45" w:rsidRPr="00162A4C"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ascii="Times New Roman" w:eastAsia="Times New Roman" w:hAnsi="Times New Roman"/>
          <w:color w:val="000000"/>
          <w:sz w:val="26"/>
          <w:szCs w:val="26"/>
        </w:rPr>
      </w:pPr>
      <w:r w:rsidRPr="00162A4C">
        <w:rPr>
          <w:rFonts w:ascii="Times New Roman" w:eastAsia="Times New Roman" w:hAnsi="Times New Roman"/>
          <w:color w:val="000000"/>
          <w:sz w:val="26"/>
          <w:szCs w:val="26"/>
        </w:rPr>
        <w:t>Board Meeting</w:t>
      </w:r>
    </w:p>
    <w:p w14:paraId="48F69593" w14:textId="072A6C56" w:rsidR="00790C45" w:rsidRPr="00162A4C" w:rsidRDefault="00B7434A"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ascii="Times New Roman" w:eastAsia="Times New Roman" w:hAnsi="Times New Roman"/>
          <w:color w:val="000000"/>
          <w:sz w:val="26"/>
          <w:szCs w:val="26"/>
        </w:rPr>
      </w:pPr>
      <w:r>
        <w:rPr>
          <w:rFonts w:ascii="Times New Roman" w:eastAsia="Times New Roman" w:hAnsi="Times New Roman"/>
          <w:color w:val="000000"/>
          <w:sz w:val="26"/>
          <w:szCs w:val="26"/>
        </w:rPr>
        <w:t>March</w:t>
      </w:r>
      <w:r w:rsidR="002C0FFE">
        <w:rPr>
          <w:rFonts w:ascii="Times New Roman" w:eastAsia="Times New Roman" w:hAnsi="Times New Roman"/>
          <w:color w:val="000000"/>
          <w:sz w:val="26"/>
          <w:szCs w:val="26"/>
        </w:rPr>
        <w:t xml:space="preserve"> 1</w:t>
      </w:r>
      <w:r>
        <w:rPr>
          <w:rFonts w:ascii="Times New Roman" w:eastAsia="Times New Roman" w:hAnsi="Times New Roman"/>
          <w:color w:val="000000"/>
          <w:sz w:val="26"/>
          <w:szCs w:val="26"/>
        </w:rPr>
        <w:t>7</w:t>
      </w:r>
      <w:r w:rsidR="003D5357">
        <w:rPr>
          <w:rFonts w:ascii="Times New Roman" w:eastAsia="Times New Roman" w:hAnsi="Times New Roman"/>
          <w:color w:val="000000"/>
          <w:sz w:val="26"/>
          <w:szCs w:val="26"/>
        </w:rPr>
        <w:t>, 20</w:t>
      </w:r>
      <w:r w:rsidR="000C6006">
        <w:rPr>
          <w:rFonts w:ascii="Times New Roman" w:eastAsia="Times New Roman" w:hAnsi="Times New Roman"/>
          <w:color w:val="000000"/>
          <w:sz w:val="26"/>
          <w:szCs w:val="26"/>
        </w:rPr>
        <w:t>2</w:t>
      </w:r>
      <w:r>
        <w:rPr>
          <w:rFonts w:ascii="Times New Roman" w:eastAsia="Times New Roman" w:hAnsi="Times New Roman"/>
          <w:color w:val="000000"/>
          <w:sz w:val="26"/>
          <w:szCs w:val="26"/>
        </w:rPr>
        <w:t>2</w:t>
      </w:r>
    </w:p>
    <w:p w14:paraId="36D51294" w14:textId="77777777" w:rsidR="00790C45" w:rsidRPr="00162A4C"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p>
    <w:p w14:paraId="27367A01" w14:textId="77777777" w:rsidR="00790C45" w:rsidRPr="00162A4C"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r w:rsidRPr="00162A4C">
        <w:rPr>
          <w:rFonts w:ascii="Times New Roman" w:eastAsia="Times New Roman" w:hAnsi="Times New Roman"/>
          <w:color w:val="000000"/>
          <w:sz w:val="26"/>
          <w:szCs w:val="26"/>
        </w:rPr>
        <w:t>ROLL CALL</w:t>
      </w:r>
    </w:p>
    <w:p w14:paraId="6FF341B7" w14:textId="77777777" w:rsidR="00790C45" w:rsidRPr="00162A4C"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p>
    <w:p w14:paraId="622D0303" w14:textId="77777777" w:rsidR="00790C45" w:rsidRPr="00380987" w:rsidRDefault="00790C45" w:rsidP="00380987">
      <w:pPr>
        <w:pStyle w:val="Heading2"/>
      </w:pPr>
      <w:r w:rsidRPr="00380987">
        <w:t>PURCHASE RECOMMENDATIONS</w:t>
      </w:r>
    </w:p>
    <w:p w14:paraId="73D97BE7" w14:textId="77777777" w:rsidR="00790C45" w:rsidRPr="00162A4C"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p>
    <w:p w14:paraId="6B2DFB57" w14:textId="0B3C8467" w:rsidR="00927290" w:rsidRPr="00927290" w:rsidRDefault="00927290" w:rsidP="0029535A">
      <w:pPr>
        <w:rPr>
          <w:rFonts w:ascii="Bookman Old Style" w:hAnsi="Bookman Old Style"/>
          <w:sz w:val="24"/>
        </w:rPr>
      </w:pPr>
      <w:r w:rsidRPr="00927290">
        <w:rPr>
          <w:rFonts w:ascii="Bookman Old Style" w:hAnsi="Bookman Old Style"/>
          <w:sz w:val="24"/>
        </w:rPr>
        <w:t>Following are purchase contracts proposed by each university and the System Office.  The purchases are to be funded from State appropriations or institutional funds as appropriate.  Unless otherwise specified or indicated, purchases are based on the lowest acceptable bid. The</w:t>
      </w:r>
      <w:r w:rsidR="002C0FFE">
        <w:rPr>
          <w:rFonts w:ascii="Bookman Old Style" w:hAnsi="Bookman Old Style"/>
          <w:sz w:val="24"/>
        </w:rPr>
        <w:t xml:space="preserve"> Interim</w:t>
      </w:r>
      <w:r w:rsidRPr="00927290">
        <w:rPr>
          <w:rFonts w:ascii="Bookman Old Style" w:hAnsi="Bookman Old Style"/>
          <w:sz w:val="24"/>
        </w:rPr>
        <w:t xml:space="preserve"> Vice President, Chief Financial Officer</w:t>
      </w:r>
      <w:r w:rsidR="0029535A">
        <w:rPr>
          <w:rFonts w:ascii="Bookman Old Style" w:hAnsi="Bookman Old Style"/>
          <w:sz w:val="24"/>
        </w:rPr>
        <w:t>,</w:t>
      </w:r>
      <w:r w:rsidRPr="00927290">
        <w:rPr>
          <w:rFonts w:ascii="Bookman Old Style" w:hAnsi="Bookman Old Style"/>
          <w:sz w:val="24"/>
        </w:rPr>
        <w:t xml:space="preserve"> and Comptroller has approved all purchases to be funded from State appropriations in accordance with the </w:t>
      </w:r>
      <w:r w:rsidRPr="00927290">
        <w:rPr>
          <w:rFonts w:ascii="Bookman Old Style" w:hAnsi="Bookman Old Style"/>
          <w:i/>
          <w:iCs/>
          <w:sz w:val="24"/>
        </w:rPr>
        <w:t>Bylaws of the Board of Trustees</w:t>
      </w:r>
      <w:r w:rsidRPr="00927290">
        <w:rPr>
          <w:rFonts w:ascii="Bookman Old Style" w:hAnsi="Bookman Old Style"/>
          <w:sz w:val="24"/>
        </w:rPr>
        <w:t xml:space="preserve"> and the </w:t>
      </w:r>
      <w:r w:rsidRPr="00927290">
        <w:rPr>
          <w:rFonts w:ascii="Bookman Old Style" w:hAnsi="Bookman Old Style"/>
          <w:i/>
          <w:iCs/>
          <w:sz w:val="24"/>
        </w:rPr>
        <w:t>General Rules Concerning University Organization and Procedure</w:t>
      </w:r>
      <w:r w:rsidRPr="00927290">
        <w:rPr>
          <w:rFonts w:ascii="Bookman Old Style" w:hAnsi="Bookman Old Style"/>
          <w:sz w:val="24"/>
        </w:rPr>
        <w:t xml:space="preserve">. </w:t>
      </w:r>
    </w:p>
    <w:p w14:paraId="5E101A89" w14:textId="77777777" w:rsidR="00927290" w:rsidRPr="00927290" w:rsidRDefault="00927290" w:rsidP="004B4F45">
      <w:pPr>
        <w:jc w:val="both"/>
        <w:rPr>
          <w:rFonts w:ascii="Bookman Old Style" w:hAnsi="Bookman Old Style"/>
          <w:sz w:val="24"/>
        </w:rPr>
      </w:pPr>
      <w:r w:rsidRPr="00927290">
        <w:rPr>
          <w:rFonts w:ascii="Bookman Old Style" w:hAnsi="Bookman Old Style"/>
          <w:sz w:val="24"/>
        </w:rPr>
        <w:t xml:space="preserve">The Board action recommended in this item complies in all material respects with applicable State and Federal laws, University of Illinois </w:t>
      </w:r>
      <w:r w:rsidRPr="00927290">
        <w:rPr>
          <w:rFonts w:ascii="Bookman Old Style" w:hAnsi="Bookman Old Style"/>
          <w:i/>
          <w:sz w:val="24"/>
        </w:rPr>
        <w:t>Statutes, The General Rules Concerning University Organization and Procedure</w:t>
      </w:r>
      <w:r w:rsidRPr="00927290">
        <w:rPr>
          <w:rFonts w:ascii="Bookman Old Style" w:hAnsi="Bookman Old Style"/>
          <w:sz w:val="24"/>
        </w:rPr>
        <w:t xml:space="preserve">, the </w:t>
      </w:r>
      <w:r w:rsidRPr="00927290">
        <w:rPr>
          <w:rFonts w:ascii="Bookman Old Style" w:hAnsi="Bookman Old Style"/>
          <w:i/>
          <w:iCs/>
          <w:sz w:val="24"/>
        </w:rPr>
        <w:t>Bylaws of the Board of Trustees</w:t>
      </w:r>
      <w:r w:rsidRPr="00927290">
        <w:rPr>
          <w:rFonts w:ascii="Bookman Old Style" w:hAnsi="Bookman Old Style"/>
          <w:sz w:val="24"/>
        </w:rPr>
        <w:t>, and Board of Trustees policies and directives.</w:t>
      </w:r>
    </w:p>
    <w:p w14:paraId="70A15680" w14:textId="5048B28E" w:rsidR="00790C45" w:rsidRDefault="00927290" w:rsidP="004B4F4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ascii="Bookman Old Style" w:hAnsi="Bookman Old Style"/>
          <w:sz w:val="24"/>
        </w:rPr>
      </w:pPr>
      <w:r w:rsidRPr="00927290">
        <w:rPr>
          <w:rFonts w:ascii="Bookman Old Style" w:hAnsi="Bookman Old Style"/>
          <w:sz w:val="24"/>
        </w:rPr>
        <w:t>The President of the University concurs.</w:t>
      </w:r>
      <w:r>
        <w:rPr>
          <w:rFonts w:ascii="Bookman Old Style" w:hAnsi="Bookman Old Style"/>
          <w:sz w:val="24"/>
        </w:rPr>
        <w:t xml:space="preserve"> </w:t>
      </w:r>
    </w:p>
    <w:p w14:paraId="0FF6DFCF" w14:textId="77777777" w:rsidR="00422C7C" w:rsidRPr="00162A4C" w:rsidRDefault="00422C7C" w:rsidP="004B4F4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ascii="Times New Roman" w:eastAsia="Times New Roman" w:hAnsi="Times New Roman"/>
          <w:color w:val="000000"/>
          <w:sz w:val="26"/>
          <w:szCs w:val="26"/>
        </w:rPr>
      </w:pPr>
    </w:p>
    <w:p w14:paraId="78806F9F" w14:textId="77777777" w:rsidR="00B53ECD" w:rsidRPr="00162A4C" w:rsidRDefault="00B53ECD" w:rsidP="00EC5861">
      <w:pPr>
        <w:spacing w:after="0" w:line="240" w:lineRule="auto"/>
        <w:jc w:val="both"/>
        <w:rPr>
          <w:rFonts w:ascii="Times New Roman" w:hAnsi="Times New Roman"/>
          <w:sz w:val="26"/>
          <w:szCs w:val="26"/>
        </w:rPr>
      </w:pPr>
    </w:p>
    <w:p w14:paraId="7247222A" w14:textId="77777777" w:rsidR="006A498C" w:rsidRPr="00162A4C" w:rsidRDefault="006A498C"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bookmarkStart w:id="2" w:name="_Hlk85182239"/>
      <w:r w:rsidRPr="00162A4C">
        <w:rPr>
          <w:rFonts w:ascii="Times New Roman" w:eastAsia="Times New Roman" w:hAnsi="Times New Roman"/>
          <w:b/>
          <w:color w:val="000000"/>
          <w:sz w:val="26"/>
          <w:szCs w:val="26"/>
        </w:rPr>
        <w:t>PURCHASES RECOMMENDED</w:t>
      </w:r>
    </w:p>
    <w:p w14:paraId="0D1C990D" w14:textId="77777777" w:rsidR="00141D9C" w:rsidRPr="00162A4C" w:rsidRDefault="00141D9C" w:rsidP="00F073A6">
      <w:pPr>
        <w:spacing w:after="0" w:line="240" w:lineRule="auto"/>
        <w:rPr>
          <w:rFonts w:ascii="Times New Roman" w:hAnsi="Times New Roman"/>
          <w:vanish/>
          <w:sz w:val="26"/>
          <w:szCs w:val="26"/>
        </w:rPr>
      </w:pPr>
    </w:p>
    <w:bookmarkStart w:id="3" w:name="_Hlk95216307"/>
    <w:p w14:paraId="62A1DC36" w14:textId="16315A95" w:rsidR="00380987" w:rsidRDefault="00380987" w:rsidP="0038098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r>
        <w:rPr>
          <w:rFonts w:ascii="Times New Roman" w:eastAsia="Times New Roman" w:hAnsi="Times New Roman"/>
          <w:b/>
          <w:noProof/>
          <w:color w:val="000000"/>
          <w:sz w:val="26"/>
          <w:szCs w:val="26"/>
        </w:rPr>
        <mc:AlternateContent>
          <mc:Choice Requires="wps">
            <w:drawing>
              <wp:anchor distT="0" distB="0" distL="114300" distR="114300" simplePos="0" relativeHeight="251659264" behindDoc="0" locked="0" layoutInCell="1" allowOverlap="1" wp14:anchorId="01A606AB" wp14:editId="051346A9">
                <wp:simplePos x="0" y="0"/>
                <wp:positionH relativeFrom="margin">
                  <wp:align>left</wp:align>
                </wp:positionH>
                <wp:positionV relativeFrom="paragraph">
                  <wp:posOffset>142240</wp:posOffset>
                </wp:positionV>
                <wp:extent cx="600075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00750" cy="0"/>
                        </a:xfrm>
                        <a:prstGeom prst="line">
                          <a:avLst/>
                        </a:prstGeom>
                        <a:ln w="254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A60347" id="Straight Connector 1" o:spid="_x0000_s1026" alt="&quot;&quot;"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1.2pt" to="47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" strokecolor="black [3213]" strokeweight="2pt">
                <v:stroke joinstyle="miter"/>
                <w10:wrap anchorx="margin"/>
              </v:line>
            </w:pict>
          </mc:Fallback>
        </mc:AlternateContent>
      </w:r>
    </w:p>
    <w:p w14:paraId="125AC481" w14:textId="22CB7C8B" w:rsidR="00380987" w:rsidRDefault="00380987" w:rsidP="002D28A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sz w:val="26"/>
          <w:szCs w:val="26"/>
        </w:rPr>
      </w:pPr>
      <w:r w:rsidRPr="00220F05">
        <w:rPr>
          <w:rFonts w:ascii="Times New Roman" w:eastAsia="Times New Roman" w:hAnsi="Times New Roman"/>
          <w:b/>
          <w:sz w:val="26"/>
          <w:szCs w:val="26"/>
        </w:rPr>
        <w:t xml:space="preserve">University of Illinois at </w:t>
      </w:r>
      <w:r>
        <w:rPr>
          <w:rFonts w:ascii="Times New Roman" w:eastAsia="Times New Roman" w:hAnsi="Times New Roman"/>
          <w:b/>
          <w:sz w:val="26"/>
          <w:szCs w:val="26"/>
        </w:rPr>
        <w:t>Springfield</w:t>
      </w:r>
    </w:p>
    <w:p w14:paraId="7BC93923" w14:textId="7E6CC331" w:rsidR="00380987" w:rsidRDefault="00380987" w:rsidP="002D28A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r>
        <w:rPr>
          <w:rFonts w:ascii="Times New Roman" w:eastAsia="Times New Roman" w:hAnsi="Times New Roman"/>
          <w:b/>
          <w:noProof/>
          <w:color w:val="000000"/>
          <w:sz w:val="26"/>
          <w:szCs w:val="26"/>
        </w:rPr>
        <mc:AlternateContent>
          <mc:Choice Requires="wps">
            <w:drawing>
              <wp:anchor distT="0" distB="0" distL="114300" distR="114300" simplePos="0" relativeHeight="251661312" behindDoc="0" locked="0" layoutInCell="1" allowOverlap="1" wp14:anchorId="4023505A" wp14:editId="4F8A8701">
                <wp:simplePos x="0" y="0"/>
                <wp:positionH relativeFrom="margin">
                  <wp:align>left</wp:align>
                </wp:positionH>
                <wp:positionV relativeFrom="paragraph">
                  <wp:posOffset>54610</wp:posOffset>
                </wp:positionV>
                <wp:extent cx="600075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00750" cy="0"/>
                        </a:xfrm>
                        <a:prstGeom prst="line">
                          <a:avLst/>
                        </a:prstGeom>
                        <a:ln w="254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0876EE" id="Straight Connector 2" o:spid="_x0000_s1026" alt="&quot;&quot;"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3pt" to="47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" strokecolor="black [3213]" strokeweight="2pt">
                <v:stroke joinstyle="miter"/>
                <w10:wrap anchorx="margin"/>
              </v:line>
            </w:pict>
          </mc:Fallback>
        </mc:AlternateContent>
      </w:r>
    </w:p>
    <w:tbl>
      <w:tblPr>
        <w:tblW w:w="9810" w:type="dxa"/>
        <w:tblLayout w:type="fixed"/>
        <w:tblCellMar>
          <w:left w:w="72" w:type="dxa"/>
          <w:right w:w="72" w:type="dxa"/>
        </w:tblCellMar>
        <w:tblLook w:val="0000" w:firstRow="0" w:lastRow="0" w:firstColumn="0" w:lastColumn="0" w:noHBand="0" w:noVBand="0"/>
      </w:tblPr>
      <w:tblGrid>
        <w:gridCol w:w="342"/>
        <w:gridCol w:w="990"/>
        <w:gridCol w:w="108"/>
        <w:gridCol w:w="3330"/>
        <w:gridCol w:w="1569"/>
        <w:gridCol w:w="1171"/>
        <w:gridCol w:w="1469"/>
        <w:gridCol w:w="471"/>
        <w:gridCol w:w="360"/>
      </w:tblGrid>
      <w:tr w:rsidR="002D28AA" w:rsidRPr="00E50F57" w14:paraId="612578FA" w14:textId="77777777" w:rsidTr="00F76AAB">
        <w:trPr>
          <w:gridAfter w:val="1"/>
          <w:wAfter w:w="360" w:type="dxa"/>
          <w:trHeight w:val="120"/>
        </w:trPr>
        <w:tc>
          <w:tcPr>
            <w:tcW w:w="342" w:type="dxa"/>
            <w:tcBorders>
              <w:bottom w:val="double" w:sz="6" w:space="0" w:color="auto"/>
            </w:tcBorders>
          </w:tcPr>
          <w:p w14:paraId="167091E2" w14:textId="4ACE041D" w:rsidR="002D28AA" w:rsidRPr="00E50F57" w:rsidRDefault="007C2FAD" w:rsidP="000E1716">
            <w:pPr>
              <w:pStyle w:val="NoSpacing"/>
              <w:rPr>
                <w:rFonts w:ascii="Times New Roman" w:hAnsi="Times New Roman"/>
                <w:sz w:val="26"/>
                <w:szCs w:val="26"/>
              </w:rPr>
            </w:pPr>
            <w:r>
              <w:rPr>
                <w:rFonts w:ascii="Times New Roman" w:hAnsi="Times New Roman"/>
                <w:sz w:val="26"/>
                <w:szCs w:val="26"/>
              </w:rPr>
              <w:t>1</w:t>
            </w:r>
          </w:p>
        </w:tc>
        <w:tc>
          <w:tcPr>
            <w:tcW w:w="990" w:type="dxa"/>
            <w:tcBorders>
              <w:bottom w:val="double" w:sz="6" w:space="0" w:color="auto"/>
            </w:tcBorders>
          </w:tcPr>
          <w:p w14:paraId="77993BF4" w14:textId="77777777" w:rsidR="002D28AA" w:rsidRPr="00C77C31" w:rsidRDefault="002D28AA" w:rsidP="000E1716">
            <w:pPr>
              <w:pStyle w:val="NoSpacing"/>
              <w:rPr>
                <w:rFonts w:ascii="Times New Roman" w:hAnsi="Times New Roman"/>
                <w:sz w:val="26"/>
                <w:szCs w:val="26"/>
              </w:rPr>
            </w:pPr>
            <w:r w:rsidRPr="00C77C31">
              <w:rPr>
                <w:rFonts w:ascii="Times New Roman" w:hAnsi="Times New Roman"/>
                <w:sz w:val="26"/>
                <w:szCs w:val="26"/>
              </w:rPr>
              <w:t>Unit</w:t>
            </w:r>
          </w:p>
        </w:tc>
        <w:tc>
          <w:tcPr>
            <w:tcW w:w="8118" w:type="dxa"/>
            <w:gridSpan w:val="6"/>
            <w:tcBorders>
              <w:bottom w:val="double" w:sz="6" w:space="0" w:color="auto"/>
            </w:tcBorders>
          </w:tcPr>
          <w:p w14:paraId="4C9DE9F7" w14:textId="44271B26" w:rsidR="002D28AA" w:rsidRPr="00C77C31" w:rsidRDefault="008C119F" w:rsidP="0091703F">
            <w:pPr>
              <w:pStyle w:val="NoSpacing"/>
              <w:rPr>
                <w:rFonts w:ascii="Times New Roman" w:hAnsi="Times New Roman"/>
                <w:sz w:val="26"/>
                <w:szCs w:val="26"/>
              </w:rPr>
            </w:pPr>
            <w:r w:rsidRPr="001E22FA">
              <w:rPr>
                <w:rFonts w:ascii="Times New Roman" w:hAnsi="Times New Roman"/>
                <w:spacing w:val="-3"/>
                <w:sz w:val="26"/>
                <w:szCs w:val="26"/>
              </w:rPr>
              <w:t>UIS Human Resources</w:t>
            </w:r>
          </w:p>
        </w:tc>
      </w:tr>
      <w:tr w:rsidR="00422C7C" w:rsidRPr="00C77C31" w14:paraId="6395BEB1" w14:textId="77777777" w:rsidTr="00F76AAB">
        <w:trPr>
          <w:gridAfter w:val="1"/>
          <w:wAfter w:w="360" w:type="dxa"/>
          <w:trHeight w:val="648"/>
        </w:trPr>
        <w:tc>
          <w:tcPr>
            <w:tcW w:w="342" w:type="dxa"/>
          </w:tcPr>
          <w:p w14:paraId="655CE3E7" w14:textId="77777777" w:rsidR="00422C7C" w:rsidRPr="00C77C31" w:rsidRDefault="00422C7C" w:rsidP="00422C7C">
            <w:pPr>
              <w:pStyle w:val="NoSpacing"/>
              <w:rPr>
                <w:rFonts w:ascii="Times New Roman" w:hAnsi="Times New Roman"/>
                <w:sz w:val="26"/>
                <w:szCs w:val="26"/>
              </w:rPr>
            </w:pPr>
          </w:p>
        </w:tc>
        <w:tc>
          <w:tcPr>
            <w:tcW w:w="990" w:type="dxa"/>
          </w:tcPr>
          <w:p w14:paraId="1A2083C9" w14:textId="77777777" w:rsidR="009D2449" w:rsidRPr="00C77C31" w:rsidRDefault="009D2449" w:rsidP="00422C7C">
            <w:pPr>
              <w:pStyle w:val="NoSpacing"/>
              <w:rPr>
                <w:rFonts w:ascii="Times New Roman" w:hAnsi="Times New Roman"/>
                <w:sz w:val="26"/>
                <w:szCs w:val="26"/>
              </w:rPr>
            </w:pPr>
          </w:p>
          <w:p w14:paraId="37A00ED4" w14:textId="38C5A0E5" w:rsidR="00422C7C" w:rsidRPr="00C77C31" w:rsidRDefault="00422C7C" w:rsidP="00422C7C">
            <w:pPr>
              <w:pStyle w:val="NoSpacing"/>
              <w:rPr>
                <w:rFonts w:ascii="Times New Roman" w:hAnsi="Times New Roman"/>
                <w:sz w:val="26"/>
                <w:szCs w:val="26"/>
              </w:rPr>
            </w:pPr>
            <w:r w:rsidRPr="00C77C31">
              <w:rPr>
                <w:rFonts w:ascii="Times New Roman" w:hAnsi="Times New Roman"/>
                <w:sz w:val="26"/>
                <w:szCs w:val="26"/>
              </w:rPr>
              <w:t>Item</w:t>
            </w:r>
          </w:p>
        </w:tc>
        <w:tc>
          <w:tcPr>
            <w:tcW w:w="8118" w:type="dxa"/>
            <w:gridSpan w:val="6"/>
          </w:tcPr>
          <w:p w14:paraId="196238EB" w14:textId="77777777" w:rsidR="009D2449" w:rsidRPr="00C77C31" w:rsidRDefault="009D2449" w:rsidP="00422C7C">
            <w:pPr>
              <w:pStyle w:val="NoSpacing"/>
              <w:jc w:val="both"/>
              <w:rPr>
                <w:rFonts w:ascii="Times New Roman" w:hAnsi="Times New Roman"/>
                <w:sz w:val="26"/>
                <w:szCs w:val="26"/>
              </w:rPr>
            </w:pPr>
          </w:p>
          <w:p w14:paraId="1265B9CE" w14:textId="3FF8DA04" w:rsidR="00422C7C" w:rsidRPr="00C77C31" w:rsidRDefault="008C119F" w:rsidP="00422C7C">
            <w:pPr>
              <w:pStyle w:val="NoSpacing"/>
              <w:jc w:val="both"/>
              <w:rPr>
                <w:rFonts w:ascii="Times New Roman" w:hAnsi="Times New Roman"/>
                <w:b/>
                <w:sz w:val="26"/>
                <w:szCs w:val="26"/>
              </w:rPr>
            </w:pPr>
            <w:r w:rsidRPr="008C119F">
              <w:rPr>
                <w:rFonts w:ascii="Times New Roman" w:hAnsi="Times New Roman"/>
                <w:sz w:val="26"/>
              </w:rPr>
              <w:t>Purchase of student accident and illness insurance plan for August 16, 2022 through August 15, 2023 (no renewals).</w:t>
            </w:r>
          </w:p>
        </w:tc>
      </w:tr>
      <w:tr w:rsidR="002D28AA" w:rsidRPr="00C77C31" w14:paraId="581329BA" w14:textId="77777777" w:rsidTr="00F76AAB">
        <w:trPr>
          <w:gridAfter w:val="1"/>
          <w:wAfter w:w="360" w:type="dxa"/>
          <w:trHeight w:val="315"/>
        </w:trPr>
        <w:tc>
          <w:tcPr>
            <w:tcW w:w="342" w:type="dxa"/>
          </w:tcPr>
          <w:p w14:paraId="02C1889C" w14:textId="77777777" w:rsidR="002D28AA" w:rsidRPr="00C77C31" w:rsidRDefault="002D28AA" w:rsidP="000E1716">
            <w:pPr>
              <w:pStyle w:val="NoSpacing"/>
              <w:rPr>
                <w:rFonts w:ascii="Times New Roman" w:hAnsi="Times New Roman"/>
                <w:sz w:val="26"/>
                <w:szCs w:val="26"/>
              </w:rPr>
            </w:pPr>
          </w:p>
        </w:tc>
        <w:tc>
          <w:tcPr>
            <w:tcW w:w="990" w:type="dxa"/>
          </w:tcPr>
          <w:p w14:paraId="55A28942" w14:textId="77777777" w:rsidR="002D28AA" w:rsidRPr="00C77C31" w:rsidRDefault="002D28AA" w:rsidP="000E1716">
            <w:pPr>
              <w:pStyle w:val="NoSpacing"/>
              <w:rPr>
                <w:rFonts w:ascii="Times New Roman" w:hAnsi="Times New Roman"/>
                <w:sz w:val="26"/>
                <w:szCs w:val="26"/>
              </w:rPr>
            </w:pPr>
          </w:p>
          <w:p w14:paraId="577898D9" w14:textId="77777777" w:rsidR="002D28AA" w:rsidRPr="00C77C31" w:rsidRDefault="002D28AA" w:rsidP="000E1716">
            <w:pPr>
              <w:pStyle w:val="NoSpacing"/>
              <w:rPr>
                <w:rFonts w:ascii="Times New Roman" w:hAnsi="Times New Roman"/>
                <w:sz w:val="26"/>
                <w:szCs w:val="26"/>
              </w:rPr>
            </w:pPr>
            <w:r w:rsidRPr="00C77C31">
              <w:rPr>
                <w:rFonts w:ascii="Times New Roman" w:hAnsi="Times New Roman"/>
                <w:sz w:val="26"/>
                <w:szCs w:val="26"/>
              </w:rPr>
              <w:t>Cost</w:t>
            </w:r>
          </w:p>
        </w:tc>
        <w:tc>
          <w:tcPr>
            <w:tcW w:w="8118" w:type="dxa"/>
            <w:gridSpan w:val="6"/>
          </w:tcPr>
          <w:p w14:paraId="488C8E94" w14:textId="77777777" w:rsidR="002D28AA" w:rsidRPr="00C77C31" w:rsidRDefault="002D28AA" w:rsidP="000E1716">
            <w:pPr>
              <w:pStyle w:val="NoSpacing"/>
              <w:rPr>
                <w:rFonts w:ascii="Times New Roman" w:hAnsi="Times New Roman"/>
                <w:sz w:val="26"/>
                <w:szCs w:val="26"/>
              </w:rPr>
            </w:pPr>
          </w:p>
          <w:p w14:paraId="6C9AE782" w14:textId="27ABF4A9" w:rsidR="0067279C" w:rsidRPr="0067279C" w:rsidRDefault="0067279C" w:rsidP="0067279C">
            <w:pPr>
              <w:pStyle w:val="NoSpacing"/>
              <w:rPr>
                <w:rFonts w:ascii="Times New Roman" w:hAnsi="Times New Roman"/>
                <w:spacing w:val="-3"/>
                <w:sz w:val="26"/>
                <w:szCs w:val="26"/>
              </w:rPr>
            </w:pPr>
            <w:r w:rsidRPr="0067279C">
              <w:rPr>
                <w:rFonts w:ascii="Times New Roman" w:hAnsi="Times New Roman"/>
                <w:spacing w:val="-3"/>
                <w:sz w:val="26"/>
                <w:szCs w:val="26"/>
              </w:rPr>
              <w:t>$</w:t>
            </w:r>
            <w:r w:rsidR="008C119F">
              <w:rPr>
                <w:rFonts w:ascii="Times New Roman" w:hAnsi="Times New Roman"/>
                <w:spacing w:val="-3"/>
                <w:sz w:val="26"/>
                <w:szCs w:val="26"/>
              </w:rPr>
              <w:t xml:space="preserve"> 2,000,000</w:t>
            </w:r>
            <w:r w:rsidR="008C0819">
              <w:rPr>
                <w:rFonts w:ascii="Times New Roman" w:hAnsi="Times New Roman"/>
                <w:spacing w:val="-3"/>
                <w:sz w:val="26"/>
                <w:szCs w:val="26"/>
              </w:rPr>
              <w:t xml:space="preserve"> </w:t>
            </w:r>
            <w:r w:rsidRPr="0067279C">
              <w:rPr>
                <w:rFonts w:ascii="Times New Roman" w:hAnsi="Times New Roman"/>
                <w:spacing w:val="-3"/>
                <w:sz w:val="26"/>
                <w:szCs w:val="26"/>
              </w:rPr>
              <w:t xml:space="preserve">(estimated) </w:t>
            </w:r>
          </w:p>
          <w:p w14:paraId="5346A41F" w14:textId="10232E18" w:rsidR="0017044C" w:rsidRPr="00C77C31" w:rsidRDefault="0017044C" w:rsidP="0017044C">
            <w:pPr>
              <w:pStyle w:val="NoSpacing"/>
              <w:rPr>
                <w:rFonts w:ascii="Times New Roman" w:hAnsi="Times New Roman"/>
                <w:sz w:val="26"/>
                <w:szCs w:val="26"/>
              </w:rPr>
            </w:pPr>
          </w:p>
        </w:tc>
      </w:tr>
      <w:tr w:rsidR="002D28AA" w:rsidRPr="00C77C31" w14:paraId="1F403392" w14:textId="77777777" w:rsidTr="00F76AAB">
        <w:trPr>
          <w:gridAfter w:val="1"/>
          <w:wAfter w:w="360" w:type="dxa"/>
          <w:trHeight w:val="150"/>
        </w:trPr>
        <w:tc>
          <w:tcPr>
            <w:tcW w:w="342" w:type="dxa"/>
          </w:tcPr>
          <w:p w14:paraId="7234B70F" w14:textId="77777777" w:rsidR="002D28AA" w:rsidRPr="00C77C31" w:rsidRDefault="002D28AA" w:rsidP="000E1716">
            <w:pPr>
              <w:pStyle w:val="NoSpacing"/>
              <w:rPr>
                <w:rFonts w:ascii="Times New Roman" w:hAnsi="Times New Roman"/>
                <w:sz w:val="26"/>
                <w:szCs w:val="26"/>
              </w:rPr>
            </w:pPr>
          </w:p>
        </w:tc>
        <w:tc>
          <w:tcPr>
            <w:tcW w:w="990" w:type="dxa"/>
            <w:shd w:val="clear" w:color="auto" w:fill="auto"/>
          </w:tcPr>
          <w:p w14:paraId="6B5FA944" w14:textId="77777777" w:rsidR="002D28AA" w:rsidRPr="00C77C31" w:rsidRDefault="002D28AA" w:rsidP="000E1716">
            <w:pPr>
              <w:pStyle w:val="NoSpacing"/>
              <w:rPr>
                <w:rFonts w:ascii="Times New Roman" w:hAnsi="Times New Roman"/>
                <w:sz w:val="26"/>
                <w:szCs w:val="26"/>
              </w:rPr>
            </w:pPr>
          </w:p>
          <w:p w14:paraId="4FED886B" w14:textId="77777777" w:rsidR="002D28AA" w:rsidRPr="00C77C31" w:rsidRDefault="002D28AA" w:rsidP="000E1716">
            <w:pPr>
              <w:pStyle w:val="NoSpacing"/>
              <w:rPr>
                <w:rFonts w:ascii="Times New Roman" w:hAnsi="Times New Roman"/>
                <w:sz w:val="26"/>
                <w:szCs w:val="26"/>
              </w:rPr>
            </w:pPr>
            <w:r w:rsidRPr="00C77C31">
              <w:rPr>
                <w:rFonts w:ascii="Times New Roman" w:hAnsi="Times New Roman"/>
                <w:sz w:val="26"/>
                <w:szCs w:val="26"/>
              </w:rPr>
              <w:t>Vendor</w:t>
            </w:r>
          </w:p>
        </w:tc>
        <w:tc>
          <w:tcPr>
            <w:tcW w:w="8118" w:type="dxa"/>
            <w:gridSpan w:val="6"/>
            <w:shd w:val="clear" w:color="auto" w:fill="auto"/>
          </w:tcPr>
          <w:p w14:paraId="66974E4E" w14:textId="77777777" w:rsidR="002D28AA" w:rsidRPr="00C77C31" w:rsidRDefault="002D28AA" w:rsidP="000E1716">
            <w:pPr>
              <w:pStyle w:val="NoSpacing"/>
              <w:rPr>
                <w:rFonts w:ascii="Times New Roman" w:hAnsi="Times New Roman"/>
                <w:sz w:val="26"/>
                <w:szCs w:val="26"/>
              </w:rPr>
            </w:pPr>
          </w:p>
          <w:p w14:paraId="428645FB" w14:textId="69976938" w:rsidR="008C119F" w:rsidRDefault="008C119F" w:rsidP="000E1716">
            <w:pPr>
              <w:pStyle w:val="NoSpacing"/>
              <w:jc w:val="both"/>
              <w:rPr>
                <w:rFonts w:ascii="Times New Roman" w:hAnsi="Times New Roman"/>
                <w:bCs/>
                <w:sz w:val="26"/>
                <w:szCs w:val="26"/>
              </w:rPr>
            </w:pPr>
            <w:r w:rsidRPr="008C119F">
              <w:rPr>
                <w:rFonts w:ascii="Times New Roman" w:hAnsi="Times New Roman"/>
                <w:bCs/>
                <w:sz w:val="26"/>
                <w:szCs w:val="26"/>
              </w:rPr>
              <w:t xml:space="preserve">Academic Health Plans (Blue Cross Blue Shield </w:t>
            </w:r>
            <w:proofErr w:type="gramStart"/>
            <w:r w:rsidRPr="008C119F">
              <w:rPr>
                <w:rFonts w:ascii="Times New Roman" w:hAnsi="Times New Roman"/>
                <w:bCs/>
                <w:sz w:val="26"/>
                <w:szCs w:val="26"/>
              </w:rPr>
              <w:t>plan)</w:t>
            </w:r>
            <w:r w:rsidR="00F7093E">
              <w:rPr>
                <w:rFonts w:ascii="Times New Roman" w:hAnsi="Times New Roman"/>
                <w:bCs/>
                <w:sz w:val="26"/>
                <w:szCs w:val="26"/>
              </w:rPr>
              <w:t xml:space="preserve">   </w:t>
            </w:r>
            <w:proofErr w:type="gramEnd"/>
            <w:r w:rsidR="00F7093E">
              <w:rPr>
                <w:rFonts w:ascii="Times New Roman" w:hAnsi="Times New Roman"/>
                <w:bCs/>
                <w:sz w:val="26"/>
                <w:szCs w:val="26"/>
              </w:rPr>
              <w:t xml:space="preserve">      </w:t>
            </w:r>
            <w:r w:rsidRPr="008C119F">
              <w:rPr>
                <w:rFonts w:ascii="Times New Roman" w:hAnsi="Times New Roman"/>
                <w:bCs/>
                <w:sz w:val="26"/>
                <w:szCs w:val="26"/>
              </w:rPr>
              <w:t>Grapevine, Texas</w:t>
            </w:r>
          </w:p>
          <w:p w14:paraId="6BE2CD40" w14:textId="77777777" w:rsidR="00F76AAB" w:rsidRDefault="00F76AAB" w:rsidP="000E1716">
            <w:pPr>
              <w:pStyle w:val="NoSpacing"/>
              <w:jc w:val="both"/>
              <w:rPr>
                <w:rFonts w:ascii="Times New Roman" w:hAnsi="Times New Roman"/>
                <w:sz w:val="26"/>
                <w:szCs w:val="26"/>
              </w:rPr>
            </w:pPr>
          </w:p>
          <w:p w14:paraId="22B89BDD" w14:textId="6AFC4B54" w:rsidR="002D28AA" w:rsidRPr="00C77C31" w:rsidRDefault="002D28AA" w:rsidP="000E1716">
            <w:pPr>
              <w:pStyle w:val="NoSpacing"/>
              <w:jc w:val="both"/>
              <w:rPr>
                <w:rFonts w:ascii="Times New Roman" w:hAnsi="Times New Roman"/>
                <w:sz w:val="26"/>
                <w:szCs w:val="26"/>
              </w:rPr>
            </w:pPr>
            <w:r w:rsidRPr="00C77C31">
              <w:rPr>
                <w:rFonts w:ascii="Times New Roman" w:hAnsi="Times New Roman"/>
                <w:sz w:val="26"/>
                <w:szCs w:val="26"/>
              </w:rPr>
              <w:t xml:space="preserve"> </w:t>
            </w:r>
          </w:p>
        </w:tc>
      </w:tr>
      <w:tr w:rsidR="00F76AAB" w14:paraId="5AFA33F8" w14:textId="77777777" w:rsidTr="00F76A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3"/>
          <w:wBefore w:w="1440" w:type="dxa"/>
          <w:trHeight w:val="921"/>
        </w:trPr>
        <w:tc>
          <w:tcPr>
            <w:tcW w:w="3330" w:type="dxa"/>
          </w:tcPr>
          <w:p w14:paraId="313139CB" w14:textId="77777777" w:rsidR="00F76AAB" w:rsidRDefault="00F76AAB" w:rsidP="00E62D13">
            <w:pPr>
              <w:pStyle w:val="TableParagraph"/>
              <w:spacing w:before="1"/>
              <w:ind w:left="1316" w:right="1310"/>
              <w:rPr>
                <w:b/>
              </w:rPr>
            </w:pPr>
            <w:r>
              <w:rPr>
                <w:b/>
                <w:sz w:val="22"/>
              </w:rPr>
              <w:lastRenderedPageBreak/>
              <w:t>Vendor</w:t>
            </w:r>
          </w:p>
        </w:tc>
        <w:tc>
          <w:tcPr>
            <w:tcW w:w="1569" w:type="dxa"/>
          </w:tcPr>
          <w:p w14:paraId="4882FCE8" w14:textId="77777777" w:rsidR="00F76AAB" w:rsidRDefault="00F76AAB" w:rsidP="00E62D13">
            <w:pPr>
              <w:pStyle w:val="TableParagraph"/>
              <w:spacing w:before="1"/>
              <w:ind w:left="110" w:right="106"/>
              <w:rPr>
                <w:b/>
              </w:rPr>
            </w:pPr>
            <w:r>
              <w:rPr>
                <w:b/>
                <w:sz w:val="22"/>
              </w:rPr>
              <w:t>Technical</w:t>
            </w:r>
            <w:r>
              <w:rPr>
                <w:b/>
                <w:spacing w:val="-47"/>
                <w:sz w:val="22"/>
              </w:rPr>
              <w:t xml:space="preserve"> </w:t>
            </w:r>
            <w:r>
              <w:rPr>
                <w:b/>
                <w:sz w:val="22"/>
              </w:rPr>
              <w:t>Score</w:t>
            </w:r>
          </w:p>
          <w:p w14:paraId="642D3A27" w14:textId="77777777" w:rsidR="00F76AAB" w:rsidRDefault="00F76AAB" w:rsidP="00E62D13">
            <w:pPr>
              <w:pStyle w:val="TableParagraph"/>
              <w:spacing w:before="1"/>
              <w:ind w:left="110" w:right="111"/>
              <w:rPr>
                <w:b/>
              </w:rPr>
            </w:pPr>
            <w:r>
              <w:rPr>
                <w:b/>
                <w:sz w:val="22"/>
              </w:rPr>
              <w:t>(Max</w:t>
            </w:r>
            <w:r>
              <w:rPr>
                <w:b/>
                <w:spacing w:val="-6"/>
                <w:sz w:val="22"/>
              </w:rPr>
              <w:t xml:space="preserve"> </w:t>
            </w:r>
            <w:r>
              <w:rPr>
                <w:b/>
                <w:sz w:val="22"/>
              </w:rPr>
              <w:t>1,000)</w:t>
            </w:r>
          </w:p>
        </w:tc>
        <w:tc>
          <w:tcPr>
            <w:tcW w:w="1171" w:type="dxa"/>
          </w:tcPr>
          <w:p w14:paraId="361CDD42" w14:textId="77777777" w:rsidR="00F76AAB" w:rsidRDefault="00F76AAB" w:rsidP="00E62D13">
            <w:pPr>
              <w:pStyle w:val="TableParagraph"/>
              <w:spacing w:before="1"/>
              <w:ind w:left="125" w:right="116" w:hanging="1"/>
              <w:rPr>
                <w:b/>
              </w:rPr>
            </w:pPr>
            <w:r>
              <w:rPr>
                <w:b/>
                <w:sz w:val="22"/>
              </w:rPr>
              <w:t>Pricing</w:t>
            </w:r>
            <w:r>
              <w:rPr>
                <w:b/>
                <w:spacing w:val="1"/>
                <w:sz w:val="22"/>
              </w:rPr>
              <w:t xml:space="preserve"> </w:t>
            </w:r>
            <w:r>
              <w:rPr>
                <w:b/>
                <w:sz w:val="22"/>
              </w:rPr>
              <w:t>Score</w:t>
            </w:r>
            <w:r>
              <w:rPr>
                <w:b/>
                <w:spacing w:val="1"/>
                <w:sz w:val="22"/>
              </w:rPr>
              <w:t xml:space="preserve"> </w:t>
            </w:r>
            <w:r>
              <w:rPr>
                <w:b/>
                <w:spacing w:val="-2"/>
                <w:sz w:val="22"/>
              </w:rPr>
              <w:t>(Max</w:t>
            </w:r>
            <w:r>
              <w:rPr>
                <w:b/>
                <w:spacing w:val="-9"/>
                <w:sz w:val="22"/>
              </w:rPr>
              <w:t xml:space="preserve"> </w:t>
            </w:r>
            <w:r>
              <w:rPr>
                <w:b/>
                <w:spacing w:val="-1"/>
                <w:sz w:val="22"/>
              </w:rPr>
              <w:t>300)</w:t>
            </w:r>
          </w:p>
        </w:tc>
        <w:tc>
          <w:tcPr>
            <w:tcW w:w="1469" w:type="dxa"/>
          </w:tcPr>
          <w:p w14:paraId="0C6106D2" w14:textId="77777777" w:rsidR="00F76AAB" w:rsidRDefault="00F76AAB" w:rsidP="00E62D13">
            <w:pPr>
              <w:pStyle w:val="TableParagraph"/>
              <w:spacing w:before="1"/>
              <w:ind w:left="264" w:right="257"/>
              <w:rPr>
                <w:b/>
              </w:rPr>
            </w:pPr>
            <w:r>
              <w:rPr>
                <w:b/>
                <w:sz w:val="22"/>
              </w:rPr>
              <w:t>Combined</w:t>
            </w:r>
            <w:r>
              <w:rPr>
                <w:b/>
                <w:spacing w:val="-47"/>
                <w:sz w:val="22"/>
              </w:rPr>
              <w:t xml:space="preserve"> </w:t>
            </w:r>
            <w:r>
              <w:rPr>
                <w:b/>
                <w:sz w:val="22"/>
              </w:rPr>
              <w:t>Score</w:t>
            </w:r>
            <w:r>
              <w:rPr>
                <w:b/>
                <w:spacing w:val="1"/>
                <w:sz w:val="22"/>
              </w:rPr>
              <w:t xml:space="preserve"> </w:t>
            </w:r>
            <w:r>
              <w:rPr>
                <w:b/>
                <w:sz w:val="22"/>
              </w:rPr>
              <w:t>(Max</w:t>
            </w:r>
            <w:r>
              <w:rPr>
                <w:b/>
                <w:spacing w:val="-7"/>
                <w:sz w:val="22"/>
              </w:rPr>
              <w:t xml:space="preserve"> </w:t>
            </w:r>
            <w:r>
              <w:rPr>
                <w:b/>
                <w:sz w:val="22"/>
              </w:rPr>
              <w:t>700)</w:t>
            </w:r>
          </w:p>
        </w:tc>
        <w:tc>
          <w:tcPr>
            <w:tcW w:w="831" w:type="dxa"/>
            <w:gridSpan w:val="2"/>
          </w:tcPr>
          <w:p w14:paraId="014F519A" w14:textId="77777777" w:rsidR="00F76AAB" w:rsidRDefault="00F76AAB" w:rsidP="00E62D13">
            <w:pPr>
              <w:pStyle w:val="TableParagraph"/>
              <w:spacing w:before="1"/>
              <w:ind w:left="155" w:right="145"/>
              <w:rPr>
                <w:b/>
              </w:rPr>
            </w:pPr>
            <w:r>
              <w:rPr>
                <w:b/>
                <w:sz w:val="22"/>
              </w:rPr>
              <w:t>Rank</w:t>
            </w:r>
          </w:p>
        </w:tc>
      </w:tr>
      <w:tr w:rsidR="00F76AAB" w14:paraId="2576902B" w14:textId="77777777" w:rsidTr="00F76A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3"/>
          <w:wBefore w:w="1440" w:type="dxa"/>
          <w:trHeight w:val="618"/>
        </w:trPr>
        <w:tc>
          <w:tcPr>
            <w:tcW w:w="3330" w:type="dxa"/>
          </w:tcPr>
          <w:p w14:paraId="4BA8A5AF" w14:textId="77777777" w:rsidR="00F76AAB" w:rsidRDefault="00F76AAB" w:rsidP="00E62D13">
            <w:pPr>
              <w:pStyle w:val="TableParagraph"/>
              <w:spacing w:before="1"/>
              <w:ind w:left="105" w:right="170"/>
            </w:pPr>
            <w:r>
              <w:rPr>
                <w:sz w:val="22"/>
              </w:rPr>
              <w:t>Academic Health Plans/Blue Cross</w:t>
            </w:r>
            <w:r>
              <w:rPr>
                <w:spacing w:val="-47"/>
                <w:sz w:val="22"/>
              </w:rPr>
              <w:t xml:space="preserve"> </w:t>
            </w:r>
            <w:r>
              <w:rPr>
                <w:sz w:val="22"/>
              </w:rPr>
              <w:t>Blue</w:t>
            </w:r>
            <w:r>
              <w:rPr>
                <w:spacing w:val="-3"/>
                <w:sz w:val="22"/>
              </w:rPr>
              <w:t xml:space="preserve"> </w:t>
            </w:r>
            <w:r>
              <w:rPr>
                <w:sz w:val="22"/>
              </w:rPr>
              <w:t>Shield</w:t>
            </w:r>
            <w:r>
              <w:rPr>
                <w:spacing w:val="-3"/>
                <w:sz w:val="22"/>
              </w:rPr>
              <w:t xml:space="preserve"> </w:t>
            </w:r>
            <w:r>
              <w:rPr>
                <w:sz w:val="22"/>
              </w:rPr>
              <w:t>IL,</w:t>
            </w:r>
            <w:r>
              <w:rPr>
                <w:spacing w:val="-1"/>
                <w:sz w:val="22"/>
              </w:rPr>
              <w:t xml:space="preserve"> </w:t>
            </w:r>
            <w:r>
              <w:rPr>
                <w:sz w:val="22"/>
              </w:rPr>
              <w:t>Grapevine, Texas</w:t>
            </w:r>
          </w:p>
        </w:tc>
        <w:tc>
          <w:tcPr>
            <w:tcW w:w="1569" w:type="dxa"/>
          </w:tcPr>
          <w:p w14:paraId="1FE901CB" w14:textId="77777777" w:rsidR="00F76AAB" w:rsidRDefault="00F76AAB" w:rsidP="00E62D13">
            <w:pPr>
              <w:pStyle w:val="TableParagraph"/>
              <w:spacing w:before="10"/>
              <w:rPr>
                <w:sz w:val="28"/>
              </w:rPr>
            </w:pPr>
          </w:p>
          <w:p w14:paraId="48F68CB5" w14:textId="77777777" w:rsidR="00F76AAB" w:rsidRDefault="00F76AAB" w:rsidP="00E62D13">
            <w:pPr>
              <w:pStyle w:val="TableParagraph"/>
              <w:spacing w:line="247" w:lineRule="exact"/>
              <w:ind w:left="369"/>
            </w:pPr>
            <w:r>
              <w:rPr>
                <w:sz w:val="22"/>
              </w:rPr>
              <w:t>695.33</w:t>
            </w:r>
          </w:p>
        </w:tc>
        <w:tc>
          <w:tcPr>
            <w:tcW w:w="1171" w:type="dxa"/>
          </w:tcPr>
          <w:p w14:paraId="3580CBEE" w14:textId="77777777" w:rsidR="00F76AAB" w:rsidRDefault="00F76AAB" w:rsidP="00E62D13">
            <w:pPr>
              <w:pStyle w:val="TableParagraph"/>
              <w:spacing w:before="10"/>
              <w:rPr>
                <w:sz w:val="28"/>
              </w:rPr>
            </w:pPr>
          </w:p>
          <w:p w14:paraId="291C2A93" w14:textId="77777777" w:rsidR="00F76AAB" w:rsidRDefault="00F76AAB" w:rsidP="00E62D13">
            <w:pPr>
              <w:pStyle w:val="TableParagraph"/>
              <w:spacing w:line="247" w:lineRule="exact"/>
              <w:ind w:left="278"/>
            </w:pPr>
            <w:r>
              <w:rPr>
                <w:sz w:val="22"/>
              </w:rPr>
              <w:t>300</w:t>
            </w:r>
          </w:p>
        </w:tc>
        <w:tc>
          <w:tcPr>
            <w:tcW w:w="1469" w:type="dxa"/>
          </w:tcPr>
          <w:p w14:paraId="389A1D53" w14:textId="77777777" w:rsidR="00F76AAB" w:rsidRDefault="00F76AAB" w:rsidP="00E62D13">
            <w:pPr>
              <w:pStyle w:val="TableParagraph"/>
              <w:spacing w:before="10"/>
              <w:rPr>
                <w:sz w:val="28"/>
              </w:rPr>
            </w:pPr>
          </w:p>
          <w:p w14:paraId="0B63BD6A" w14:textId="77777777" w:rsidR="00F76AAB" w:rsidRDefault="00F76AAB" w:rsidP="00E62D13">
            <w:pPr>
              <w:pStyle w:val="TableParagraph"/>
              <w:spacing w:line="247" w:lineRule="exact"/>
              <w:ind w:left="423"/>
            </w:pPr>
            <w:r>
              <w:rPr>
                <w:sz w:val="22"/>
              </w:rPr>
              <w:t>995.33</w:t>
            </w:r>
          </w:p>
        </w:tc>
        <w:tc>
          <w:tcPr>
            <w:tcW w:w="831" w:type="dxa"/>
            <w:gridSpan w:val="2"/>
          </w:tcPr>
          <w:p w14:paraId="0C665132" w14:textId="77777777" w:rsidR="00F76AAB" w:rsidRDefault="00F76AAB" w:rsidP="00E62D13">
            <w:pPr>
              <w:pStyle w:val="TableParagraph"/>
              <w:spacing w:before="10"/>
              <w:rPr>
                <w:sz w:val="28"/>
              </w:rPr>
            </w:pPr>
          </w:p>
          <w:p w14:paraId="4C459BCB" w14:textId="77777777" w:rsidR="00F76AAB" w:rsidRDefault="00F76AAB" w:rsidP="00E62D13">
            <w:pPr>
              <w:pStyle w:val="TableParagraph"/>
              <w:spacing w:line="247" w:lineRule="exact"/>
              <w:ind w:left="7"/>
            </w:pPr>
            <w:r>
              <w:rPr>
                <w:sz w:val="22"/>
              </w:rPr>
              <w:t>1</w:t>
            </w:r>
          </w:p>
        </w:tc>
      </w:tr>
    </w:tbl>
    <w:p w14:paraId="6D1C2630" w14:textId="77777777" w:rsidR="00F76AAB" w:rsidRDefault="00F76AAB" w:rsidP="00814130">
      <w:pPr>
        <w:spacing w:after="0"/>
        <w:ind w:left="1440"/>
        <w:jc w:val="both"/>
        <w:rPr>
          <w:rFonts w:ascii="Times New Roman" w:hAnsi="Times New Roman"/>
          <w:spacing w:val="-3"/>
          <w:sz w:val="26"/>
          <w:szCs w:val="26"/>
        </w:rPr>
      </w:pPr>
    </w:p>
    <w:bookmarkEnd w:id="3"/>
    <w:p w14:paraId="093BA3DC" w14:textId="4157D494" w:rsidR="00F76AAB" w:rsidRDefault="00F76AAB" w:rsidP="00980613">
      <w:pPr>
        <w:spacing w:after="0"/>
        <w:ind w:left="1440"/>
        <w:rPr>
          <w:rFonts w:ascii="Times New Roman" w:hAnsi="Times New Roman"/>
          <w:spacing w:val="-3"/>
          <w:sz w:val="26"/>
          <w:szCs w:val="26"/>
        </w:rPr>
      </w:pPr>
      <w:r w:rsidRPr="00F76AAB">
        <w:rPr>
          <w:rFonts w:ascii="Times New Roman" w:hAnsi="Times New Roman"/>
          <w:spacing w:val="-3"/>
          <w:sz w:val="26"/>
          <w:szCs w:val="26"/>
        </w:rPr>
        <w:t>Competitive bidding procedures were followed in accordance with the Illinois Procurement Code.</w:t>
      </w:r>
    </w:p>
    <w:p w14:paraId="6183060F" w14:textId="77777777" w:rsidR="00704B8A" w:rsidRPr="00F76AAB" w:rsidRDefault="00704B8A" w:rsidP="00980613">
      <w:pPr>
        <w:spacing w:after="0"/>
        <w:ind w:left="1440"/>
        <w:rPr>
          <w:rFonts w:ascii="Times New Roman" w:hAnsi="Times New Roman"/>
          <w:spacing w:val="-3"/>
          <w:sz w:val="26"/>
          <w:szCs w:val="26"/>
        </w:rPr>
      </w:pPr>
    </w:p>
    <w:p w14:paraId="5009E4F2" w14:textId="76C6D89F" w:rsidR="00F76AAB" w:rsidRDefault="00F76AAB" w:rsidP="00980613">
      <w:pPr>
        <w:spacing w:after="0"/>
        <w:ind w:left="1440"/>
        <w:rPr>
          <w:rFonts w:ascii="Times New Roman" w:hAnsi="Times New Roman"/>
          <w:spacing w:val="-3"/>
          <w:sz w:val="26"/>
          <w:szCs w:val="26"/>
        </w:rPr>
      </w:pPr>
      <w:r w:rsidRPr="00F76AAB">
        <w:rPr>
          <w:rFonts w:ascii="Times New Roman" w:hAnsi="Times New Roman"/>
          <w:spacing w:val="-3"/>
          <w:sz w:val="26"/>
          <w:szCs w:val="26"/>
        </w:rPr>
        <w:t xml:space="preserve">Academic Health Plans will provide a student accident and illness insurance plan to the University of Illinois Springfield </w:t>
      </w:r>
      <w:r w:rsidR="00980613">
        <w:rPr>
          <w:rFonts w:ascii="Times New Roman" w:hAnsi="Times New Roman"/>
          <w:spacing w:val="-3"/>
          <w:sz w:val="26"/>
          <w:szCs w:val="26"/>
        </w:rPr>
        <w:t>from</w:t>
      </w:r>
      <w:r w:rsidRPr="00F76AAB">
        <w:rPr>
          <w:rFonts w:ascii="Times New Roman" w:hAnsi="Times New Roman"/>
          <w:spacing w:val="-3"/>
          <w:sz w:val="26"/>
          <w:szCs w:val="26"/>
        </w:rPr>
        <w:t xml:space="preserve"> August 16, 2022 through August 15, 2023 (Fall 2022, Spring 2023</w:t>
      </w:r>
      <w:r w:rsidR="00980613">
        <w:rPr>
          <w:rFonts w:ascii="Times New Roman" w:hAnsi="Times New Roman"/>
          <w:spacing w:val="-3"/>
          <w:sz w:val="26"/>
          <w:szCs w:val="26"/>
        </w:rPr>
        <w:t>,</w:t>
      </w:r>
      <w:r w:rsidRPr="00F76AAB">
        <w:rPr>
          <w:rFonts w:ascii="Times New Roman" w:hAnsi="Times New Roman"/>
          <w:spacing w:val="-3"/>
          <w:sz w:val="26"/>
          <w:szCs w:val="26"/>
        </w:rPr>
        <w:t xml:space="preserve"> and Summer 2023 semesters).</w:t>
      </w:r>
    </w:p>
    <w:p w14:paraId="74947CA9" w14:textId="77777777" w:rsidR="00704B8A" w:rsidRPr="00F76AAB" w:rsidRDefault="00704B8A" w:rsidP="00980613">
      <w:pPr>
        <w:spacing w:after="0"/>
        <w:ind w:left="1440"/>
        <w:rPr>
          <w:rFonts w:ascii="Times New Roman" w:hAnsi="Times New Roman"/>
          <w:spacing w:val="-3"/>
          <w:sz w:val="26"/>
          <w:szCs w:val="26"/>
        </w:rPr>
      </w:pPr>
    </w:p>
    <w:p w14:paraId="26A0F055" w14:textId="2813640D" w:rsidR="00F76AAB" w:rsidRPr="00F76AAB" w:rsidRDefault="00F76AAB" w:rsidP="00980613">
      <w:pPr>
        <w:spacing w:after="0"/>
        <w:ind w:left="1440"/>
        <w:rPr>
          <w:rFonts w:ascii="Times New Roman" w:hAnsi="Times New Roman"/>
          <w:spacing w:val="-3"/>
          <w:sz w:val="26"/>
          <w:szCs w:val="26"/>
        </w:rPr>
      </w:pPr>
      <w:r w:rsidRPr="00F76AAB">
        <w:rPr>
          <w:rFonts w:ascii="Times New Roman" w:hAnsi="Times New Roman"/>
          <w:spacing w:val="-3"/>
          <w:sz w:val="26"/>
          <w:szCs w:val="26"/>
        </w:rPr>
        <w:t>A Best and Final Offer was negotiated</w:t>
      </w:r>
      <w:r w:rsidR="00980613">
        <w:rPr>
          <w:rFonts w:ascii="Times New Roman" w:hAnsi="Times New Roman"/>
          <w:spacing w:val="-3"/>
          <w:sz w:val="26"/>
          <w:szCs w:val="26"/>
        </w:rPr>
        <w:t>,</w:t>
      </w:r>
      <w:r w:rsidRPr="00F76AAB">
        <w:rPr>
          <w:rFonts w:ascii="Times New Roman" w:hAnsi="Times New Roman"/>
          <w:spacing w:val="-3"/>
          <w:sz w:val="26"/>
          <w:szCs w:val="26"/>
        </w:rPr>
        <w:t xml:space="preserve"> and cost savings are estimated at</w:t>
      </w:r>
    </w:p>
    <w:p w14:paraId="46DDBC94" w14:textId="0730AD3F" w:rsidR="00B7434A" w:rsidRDefault="00F76AAB" w:rsidP="00F76AAB">
      <w:pPr>
        <w:spacing w:after="0"/>
        <w:ind w:left="1440"/>
        <w:jc w:val="both"/>
        <w:rPr>
          <w:rFonts w:ascii="Times New Roman" w:hAnsi="Times New Roman"/>
          <w:spacing w:val="-3"/>
          <w:sz w:val="26"/>
          <w:szCs w:val="26"/>
        </w:rPr>
      </w:pPr>
      <w:r w:rsidRPr="00F76AAB">
        <w:rPr>
          <w:rFonts w:ascii="Times New Roman" w:hAnsi="Times New Roman"/>
          <w:spacing w:val="-3"/>
          <w:sz w:val="26"/>
          <w:szCs w:val="26"/>
        </w:rPr>
        <w:t>$25,781.00 for the life of the contract.</w:t>
      </w:r>
    </w:p>
    <w:p w14:paraId="4123F634" w14:textId="77777777" w:rsidR="00977E0B" w:rsidRDefault="00977E0B" w:rsidP="00814130">
      <w:pPr>
        <w:spacing w:after="0"/>
        <w:ind w:left="1440"/>
        <w:jc w:val="both"/>
        <w:rPr>
          <w:rFonts w:ascii="Times New Roman" w:hAnsi="Times New Roman"/>
          <w:spacing w:val="-3"/>
          <w:sz w:val="26"/>
          <w:szCs w:val="26"/>
        </w:rPr>
      </w:pPr>
    </w:p>
    <w:tbl>
      <w:tblPr>
        <w:tblW w:w="0" w:type="auto"/>
        <w:tblInd w:w="1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9"/>
        <w:gridCol w:w="1925"/>
        <w:gridCol w:w="2117"/>
        <w:gridCol w:w="2021"/>
      </w:tblGrid>
      <w:tr w:rsidR="00F76AAB" w:rsidRPr="00F76AAB" w14:paraId="4C56E684" w14:textId="77777777" w:rsidTr="00E62D13">
        <w:trPr>
          <w:trHeight w:val="657"/>
        </w:trPr>
        <w:tc>
          <w:tcPr>
            <w:tcW w:w="1819" w:type="dxa"/>
          </w:tcPr>
          <w:p w14:paraId="3F59C2D8" w14:textId="77777777" w:rsidR="00F76AAB" w:rsidRPr="00F76AAB" w:rsidRDefault="00F76AAB" w:rsidP="00F76AAB">
            <w:pPr>
              <w:widowControl w:val="0"/>
              <w:autoSpaceDE w:val="0"/>
              <w:autoSpaceDN w:val="0"/>
              <w:spacing w:after="0" w:line="240" w:lineRule="auto"/>
              <w:rPr>
                <w:rFonts w:ascii="Times New Roman" w:cs="Calibri"/>
                <w:sz w:val="24"/>
              </w:rPr>
            </w:pPr>
          </w:p>
        </w:tc>
        <w:tc>
          <w:tcPr>
            <w:tcW w:w="1925" w:type="dxa"/>
          </w:tcPr>
          <w:p w14:paraId="71949D66" w14:textId="77777777" w:rsidR="00F76AAB" w:rsidRPr="00F76AAB" w:rsidRDefault="00F76AAB" w:rsidP="00F76AAB">
            <w:pPr>
              <w:widowControl w:val="0"/>
              <w:autoSpaceDE w:val="0"/>
              <w:autoSpaceDN w:val="0"/>
              <w:spacing w:after="0" w:line="240" w:lineRule="auto"/>
              <w:ind w:left="110" w:right="586"/>
              <w:rPr>
                <w:rFonts w:cs="Calibri"/>
              </w:rPr>
            </w:pPr>
            <w:r w:rsidRPr="00F76AAB">
              <w:rPr>
                <w:rFonts w:cs="Calibri"/>
              </w:rPr>
              <w:t>Fall Semester</w:t>
            </w:r>
            <w:r w:rsidRPr="00F76AAB">
              <w:rPr>
                <w:rFonts w:cs="Calibri"/>
                <w:spacing w:val="-47"/>
              </w:rPr>
              <w:t xml:space="preserve"> </w:t>
            </w:r>
            <w:r w:rsidRPr="00F76AAB">
              <w:rPr>
                <w:rFonts w:cs="Calibri"/>
              </w:rPr>
              <w:t>2022</w:t>
            </w:r>
          </w:p>
        </w:tc>
        <w:tc>
          <w:tcPr>
            <w:tcW w:w="2117" w:type="dxa"/>
          </w:tcPr>
          <w:p w14:paraId="6D675673" w14:textId="77777777" w:rsidR="00F76AAB" w:rsidRPr="00F76AAB" w:rsidRDefault="00F76AAB" w:rsidP="00F76AAB">
            <w:pPr>
              <w:widowControl w:val="0"/>
              <w:autoSpaceDE w:val="0"/>
              <w:autoSpaceDN w:val="0"/>
              <w:spacing w:before="1" w:after="0" w:line="240" w:lineRule="auto"/>
              <w:ind w:left="110" w:right="651"/>
              <w:rPr>
                <w:rFonts w:cs="Calibri"/>
              </w:rPr>
            </w:pPr>
            <w:r w:rsidRPr="00F76AAB">
              <w:rPr>
                <w:rFonts w:cs="Calibri"/>
              </w:rPr>
              <w:t>Spring</w:t>
            </w:r>
            <w:r w:rsidRPr="00F76AAB">
              <w:rPr>
                <w:rFonts w:cs="Calibri"/>
                <w:spacing w:val="1"/>
              </w:rPr>
              <w:t xml:space="preserve"> </w:t>
            </w:r>
            <w:r w:rsidRPr="00F76AAB">
              <w:rPr>
                <w:rFonts w:cs="Calibri"/>
              </w:rPr>
              <w:t>Semester</w:t>
            </w:r>
            <w:r w:rsidRPr="00F76AAB">
              <w:rPr>
                <w:rFonts w:cs="Calibri"/>
                <w:spacing w:val="-12"/>
              </w:rPr>
              <w:t xml:space="preserve"> </w:t>
            </w:r>
            <w:r w:rsidRPr="00F76AAB">
              <w:rPr>
                <w:rFonts w:cs="Calibri"/>
              </w:rPr>
              <w:t>2023</w:t>
            </w:r>
          </w:p>
        </w:tc>
        <w:tc>
          <w:tcPr>
            <w:tcW w:w="2021" w:type="dxa"/>
          </w:tcPr>
          <w:p w14:paraId="306C787B" w14:textId="77777777" w:rsidR="00F76AAB" w:rsidRPr="00F76AAB" w:rsidRDefault="00F76AAB" w:rsidP="00F76AAB">
            <w:pPr>
              <w:widowControl w:val="0"/>
              <w:autoSpaceDE w:val="0"/>
              <w:autoSpaceDN w:val="0"/>
              <w:spacing w:before="1" w:after="0" w:line="240" w:lineRule="auto"/>
              <w:ind w:left="105" w:right="560"/>
              <w:rPr>
                <w:rFonts w:cs="Calibri"/>
              </w:rPr>
            </w:pPr>
            <w:r w:rsidRPr="00F76AAB">
              <w:rPr>
                <w:rFonts w:cs="Calibri"/>
              </w:rPr>
              <w:t>Summer</w:t>
            </w:r>
            <w:r w:rsidRPr="00F76AAB">
              <w:rPr>
                <w:rFonts w:cs="Calibri"/>
                <w:spacing w:val="1"/>
              </w:rPr>
              <w:t xml:space="preserve"> </w:t>
            </w:r>
            <w:r w:rsidRPr="00F76AAB">
              <w:rPr>
                <w:rFonts w:cs="Calibri"/>
              </w:rPr>
              <w:t>Semester</w:t>
            </w:r>
            <w:r w:rsidRPr="00F76AAB">
              <w:rPr>
                <w:rFonts w:cs="Calibri"/>
                <w:spacing w:val="-12"/>
              </w:rPr>
              <w:t xml:space="preserve"> </w:t>
            </w:r>
            <w:r w:rsidRPr="00F76AAB">
              <w:rPr>
                <w:rFonts w:cs="Calibri"/>
              </w:rPr>
              <w:t>2023</w:t>
            </w:r>
          </w:p>
        </w:tc>
      </w:tr>
      <w:tr w:rsidR="00F76AAB" w:rsidRPr="00F76AAB" w14:paraId="17B53895" w14:textId="77777777" w:rsidTr="00E62D13">
        <w:trPr>
          <w:trHeight w:val="652"/>
        </w:trPr>
        <w:tc>
          <w:tcPr>
            <w:tcW w:w="1819" w:type="dxa"/>
          </w:tcPr>
          <w:p w14:paraId="3CD63C02" w14:textId="77777777" w:rsidR="00F76AAB" w:rsidRPr="00F76AAB" w:rsidRDefault="00F76AAB" w:rsidP="00F76AAB">
            <w:pPr>
              <w:widowControl w:val="0"/>
              <w:autoSpaceDE w:val="0"/>
              <w:autoSpaceDN w:val="0"/>
              <w:spacing w:before="12" w:after="0" w:line="228" w:lineRule="auto"/>
              <w:ind w:left="105" w:right="465"/>
              <w:rPr>
                <w:rFonts w:cs="Calibri"/>
              </w:rPr>
            </w:pPr>
            <w:r w:rsidRPr="00F76AAB">
              <w:rPr>
                <w:rFonts w:cs="Calibri"/>
              </w:rPr>
              <w:t>Per individual</w:t>
            </w:r>
            <w:r w:rsidRPr="00F76AAB">
              <w:rPr>
                <w:rFonts w:cs="Calibri"/>
                <w:spacing w:val="-47"/>
              </w:rPr>
              <w:t xml:space="preserve"> </w:t>
            </w:r>
            <w:r w:rsidRPr="00F76AAB">
              <w:rPr>
                <w:rFonts w:cs="Calibri"/>
              </w:rPr>
              <w:t>enrollee</w:t>
            </w:r>
          </w:p>
        </w:tc>
        <w:tc>
          <w:tcPr>
            <w:tcW w:w="1925" w:type="dxa"/>
          </w:tcPr>
          <w:p w14:paraId="01C8DB58" w14:textId="77777777" w:rsidR="00F76AAB" w:rsidRPr="00F76AAB" w:rsidRDefault="00F76AAB" w:rsidP="00F76AAB">
            <w:pPr>
              <w:widowControl w:val="0"/>
              <w:autoSpaceDE w:val="0"/>
              <w:autoSpaceDN w:val="0"/>
              <w:spacing w:after="0" w:line="260" w:lineRule="exact"/>
              <w:ind w:left="163"/>
              <w:rPr>
                <w:rFonts w:cs="Calibri"/>
              </w:rPr>
            </w:pPr>
            <w:r w:rsidRPr="00F76AAB">
              <w:rPr>
                <w:rFonts w:cs="Calibri"/>
              </w:rPr>
              <w:t>$1,041</w:t>
            </w:r>
          </w:p>
        </w:tc>
        <w:tc>
          <w:tcPr>
            <w:tcW w:w="2117" w:type="dxa"/>
          </w:tcPr>
          <w:p w14:paraId="11935E71" w14:textId="77777777" w:rsidR="00F76AAB" w:rsidRPr="00F76AAB" w:rsidRDefault="00F76AAB" w:rsidP="00F76AAB">
            <w:pPr>
              <w:widowControl w:val="0"/>
              <w:autoSpaceDE w:val="0"/>
              <w:autoSpaceDN w:val="0"/>
              <w:spacing w:after="0" w:line="260" w:lineRule="exact"/>
              <w:ind w:left="162"/>
              <w:rPr>
                <w:rFonts w:cs="Calibri"/>
              </w:rPr>
            </w:pPr>
            <w:r w:rsidRPr="00F76AAB">
              <w:rPr>
                <w:rFonts w:cs="Calibri"/>
              </w:rPr>
              <w:t>$1,041</w:t>
            </w:r>
          </w:p>
        </w:tc>
        <w:tc>
          <w:tcPr>
            <w:tcW w:w="2021" w:type="dxa"/>
          </w:tcPr>
          <w:p w14:paraId="5D9AD39E" w14:textId="77777777" w:rsidR="00F76AAB" w:rsidRPr="00F76AAB" w:rsidRDefault="00F76AAB" w:rsidP="00F76AAB">
            <w:pPr>
              <w:widowControl w:val="0"/>
              <w:autoSpaceDE w:val="0"/>
              <w:autoSpaceDN w:val="0"/>
              <w:spacing w:after="0" w:line="260" w:lineRule="exact"/>
              <w:ind w:left="158"/>
              <w:rPr>
                <w:rFonts w:cs="Calibri"/>
              </w:rPr>
            </w:pPr>
            <w:r w:rsidRPr="00F76AAB">
              <w:rPr>
                <w:rFonts w:cs="Calibri"/>
              </w:rPr>
              <w:t>$529</w:t>
            </w:r>
          </w:p>
        </w:tc>
      </w:tr>
    </w:tbl>
    <w:p w14:paraId="48882387" w14:textId="77777777" w:rsidR="00B7434A" w:rsidRPr="0067279C" w:rsidRDefault="00B7434A" w:rsidP="00814130">
      <w:pPr>
        <w:spacing w:after="0"/>
        <w:ind w:left="1440"/>
        <w:jc w:val="both"/>
        <w:rPr>
          <w:rFonts w:ascii="Times New Roman" w:hAnsi="Times New Roman"/>
          <w:spacing w:val="-3"/>
          <w:sz w:val="26"/>
          <w:szCs w:val="26"/>
        </w:rPr>
      </w:pPr>
    </w:p>
    <w:bookmarkStart w:id="4" w:name="_Hlk95216435"/>
    <w:p w14:paraId="38C8D779" w14:textId="77777777" w:rsidR="00380987" w:rsidRDefault="00380987" w:rsidP="0038098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r>
        <w:rPr>
          <w:rFonts w:ascii="Times New Roman" w:eastAsia="Times New Roman" w:hAnsi="Times New Roman"/>
          <w:b/>
          <w:noProof/>
          <w:color w:val="000000"/>
          <w:sz w:val="26"/>
          <w:szCs w:val="26"/>
        </w:rPr>
        <mc:AlternateContent>
          <mc:Choice Requires="wps">
            <w:drawing>
              <wp:anchor distT="0" distB="0" distL="114300" distR="114300" simplePos="0" relativeHeight="251663360" behindDoc="0" locked="0" layoutInCell="1" allowOverlap="1" wp14:anchorId="07DBD3C6" wp14:editId="106A0164">
                <wp:simplePos x="0" y="0"/>
                <wp:positionH relativeFrom="margin">
                  <wp:align>left</wp:align>
                </wp:positionH>
                <wp:positionV relativeFrom="paragraph">
                  <wp:posOffset>142240</wp:posOffset>
                </wp:positionV>
                <wp:extent cx="600075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00750" cy="0"/>
                        </a:xfrm>
                        <a:prstGeom prst="line">
                          <a:avLst/>
                        </a:prstGeom>
                        <a:ln w="254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31DEFC" id="Straight Connector 3" o:spid="_x0000_s1026" alt="&quot;&quot;" style="position:absolute;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1.2pt" to="47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" strokecolor="black [3213]" strokeweight="2pt">
                <v:stroke joinstyle="miter"/>
                <w10:wrap anchorx="margin"/>
              </v:line>
            </w:pict>
          </mc:Fallback>
        </mc:AlternateContent>
      </w:r>
    </w:p>
    <w:p w14:paraId="0BFF01BF" w14:textId="57F700B3" w:rsidR="00380987" w:rsidRDefault="00380987" w:rsidP="0038098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sz w:val="26"/>
          <w:szCs w:val="26"/>
        </w:rPr>
      </w:pPr>
      <w:r w:rsidRPr="00220F05">
        <w:rPr>
          <w:rFonts w:ascii="Times New Roman" w:eastAsia="Times New Roman" w:hAnsi="Times New Roman"/>
          <w:b/>
          <w:sz w:val="26"/>
          <w:szCs w:val="26"/>
        </w:rPr>
        <w:t xml:space="preserve">University of Illinois at </w:t>
      </w:r>
      <w:r>
        <w:rPr>
          <w:rFonts w:ascii="Times New Roman" w:eastAsia="Times New Roman" w:hAnsi="Times New Roman"/>
          <w:b/>
          <w:sz w:val="26"/>
          <w:szCs w:val="26"/>
        </w:rPr>
        <w:t>System Office</w:t>
      </w:r>
    </w:p>
    <w:p w14:paraId="1B0154F0" w14:textId="280F9D5A" w:rsidR="00B7434A" w:rsidRDefault="00380987" w:rsidP="0038098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r>
        <w:rPr>
          <w:rFonts w:ascii="Times New Roman" w:eastAsia="Times New Roman" w:hAnsi="Times New Roman"/>
          <w:b/>
          <w:noProof/>
          <w:color w:val="000000"/>
          <w:sz w:val="26"/>
          <w:szCs w:val="26"/>
        </w:rPr>
        <mc:AlternateContent>
          <mc:Choice Requires="wps">
            <w:drawing>
              <wp:anchor distT="0" distB="0" distL="114300" distR="114300" simplePos="0" relativeHeight="251664384" behindDoc="0" locked="0" layoutInCell="1" allowOverlap="1" wp14:anchorId="26B5988F" wp14:editId="4DC40C81">
                <wp:simplePos x="0" y="0"/>
                <wp:positionH relativeFrom="margin">
                  <wp:align>left</wp:align>
                </wp:positionH>
                <wp:positionV relativeFrom="paragraph">
                  <wp:posOffset>54610</wp:posOffset>
                </wp:positionV>
                <wp:extent cx="600075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00750" cy="0"/>
                        </a:xfrm>
                        <a:prstGeom prst="line">
                          <a:avLst/>
                        </a:prstGeom>
                        <a:ln w="254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EE2788" id="Straight Connector 4" o:spid="_x0000_s1026" alt="&quot;&quot;" style="position:absolute;z-index:2516643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3pt" to="47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" strokecolor="black [3213]" strokeweight="2pt">
                <v:stroke joinstyle="miter"/>
                <w10:wrap anchorx="margin"/>
              </v:line>
            </w:pict>
          </mc:Fallback>
        </mc:AlternateContent>
      </w:r>
    </w:p>
    <w:tbl>
      <w:tblPr>
        <w:tblW w:w="9554" w:type="dxa"/>
        <w:tblLayout w:type="fixed"/>
        <w:tblCellMar>
          <w:left w:w="72" w:type="dxa"/>
          <w:right w:w="72" w:type="dxa"/>
        </w:tblCellMar>
        <w:tblLook w:val="0000" w:firstRow="0" w:lastRow="0" w:firstColumn="0" w:lastColumn="0" w:noHBand="0" w:noVBand="0"/>
      </w:tblPr>
      <w:tblGrid>
        <w:gridCol w:w="345"/>
        <w:gridCol w:w="1001"/>
        <w:gridCol w:w="8208"/>
      </w:tblGrid>
      <w:tr w:rsidR="00B7434A" w:rsidRPr="00E50F57" w14:paraId="57130863" w14:textId="77777777" w:rsidTr="00977E0B">
        <w:trPr>
          <w:trHeight w:val="121"/>
        </w:trPr>
        <w:tc>
          <w:tcPr>
            <w:tcW w:w="345" w:type="dxa"/>
            <w:tcBorders>
              <w:bottom w:val="double" w:sz="6" w:space="0" w:color="auto"/>
            </w:tcBorders>
          </w:tcPr>
          <w:p w14:paraId="1D2435DC" w14:textId="4EC63F2F" w:rsidR="00B7434A" w:rsidRPr="00E50F57" w:rsidRDefault="007C2FAD" w:rsidP="000F16DE">
            <w:pPr>
              <w:pStyle w:val="NoSpacing"/>
              <w:rPr>
                <w:rFonts w:ascii="Times New Roman" w:hAnsi="Times New Roman"/>
                <w:sz w:val="26"/>
                <w:szCs w:val="26"/>
              </w:rPr>
            </w:pPr>
            <w:r>
              <w:rPr>
                <w:rFonts w:ascii="Times New Roman" w:hAnsi="Times New Roman"/>
                <w:sz w:val="26"/>
                <w:szCs w:val="26"/>
              </w:rPr>
              <w:t>2</w:t>
            </w:r>
          </w:p>
        </w:tc>
        <w:tc>
          <w:tcPr>
            <w:tcW w:w="1001" w:type="dxa"/>
            <w:tcBorders>
              <w:bottom w:val="double" w:sz="6" w:space="0" w:color="auto"/>
            </w:tcBorders>
          </w:tcPr>
          <w:p w14:paraId="1132F504" w14:textId="77777777" w:rsidR="00B7434A" w:rsidRPr="00E50F57" w:rsidRDefault="00B7434A" w:rsidP="000F16DE">
            <w:pPr>
              <w:pStyle w:val="NoSpacing"/>
              <w:rPr>
                <w:rFonts w:ascii="Times New Roman" w:hAnsi="Times New Roman"/>
                <w:sz w:val="26"/>
                <w:szCs w:val="26"/>
              </w:rPr>
            </w:pPr>
            <w:r w:rsidRPr="00E50F57">
              <w:rPr>
                <w:rFonts w:ascii="Times New Roman" w:hAnsi="Times New Roman"/>
                <w:sz w:val="26"/>
                <w:szCs w:val="26"/>
              </w:rPr>
              <w:t>Unit</w:t>
            </w:r>
          </w:p>
        </w:tc>
        <w:tc>
          <w:tcPr>
            <w:tcW w:w="8208" w:type="dxa"/>
            <w:tcBorders>
              <w:bottom w:val="double" w:sz="6" w:space="0" w:color="auto"/>
            </w:tcBorders>
          </w:tcPr>
          <w:p w14:paraId="6AEE67DA" w14:textId="4295647C" w:rsidR="00302D21" w:rsidRPr="009E36FB" w:rsidRDefault="00A84BA0" w:rsidP="00176ADC">
            <w:pPr>
              <w:pStyle w:val="NoSpacing"/>
              <w:rPr>
                <w:rFonts w:ascii="Times New Roman" w:hAnsi="Times New Roman"/>
                <w:sz w:val="26"/>
                <w:szCs w:val="26"/>
              </w:rPr>
            </w:pPr>
            <w:r w:rsidRPr="001E22FA">
              <w:rPr>
                <w:rFonts w:ascii="Times New Roman" w:hAnsi="Times New Roman"/>
                <w:spacing w:val="-3"/>
                <w:sz w:val="26"/>
                <w:szCs w:val="26"/>
              </w:rPr>
              <w:t>System Purchasing &amp; Support Services and the Office of Procurement Diversity</w:t>
            </w:r>
          </w:p>
        </w:tc>
      </w:tr>
      <w:tr w:rsidR="00B7434A" w:rsidRPr="00E50F57" w14:paraId="1D2F500C" w14:textId="77777777" w:rsidTr="00977E0B">
        <w:trPr>
          <w:trHeight w:val="304"/>
        </w:trPr>
        <w:tc>
          <w:tcPr>
            <w:tcW w:w="345" w:type="dxa"/>
            <w:tcBorders>
              <w:top w:val="double" w:sz="6" w:space="0" w:color="auto"/>
            </w:tcBorders>
          </w:tcPr>
          <w:p w14:paraId="103590EA" w14:textId="77777777" w:rsidR="00B7434A" w:rsidRPr="00E50F57" w:rsidRDefault="00B7434A" w:rsidP="000F16DE">
            <w:pPr>
              <w:pStyle w:val="NoSpacing"/>
              <w:rPr>
                <w:rFonts w:ascii="Times New Roman" w:hAnsi="Times New Roman"/>
                <w:sz w:val="26"/>
                <w:szCs w:val="26"/>
              </w:rPr>
            </w:pPr>
          </w:p>
        </w:tc>
        <w:tc>
          <w:tcPr>
            <w:tcW w:w="1001" w:type="dxa"/>
            <w:tcBorders>
              <w:top w:val="double" w:sz="6" w:space="0" w:color="auto"/>
            </w:tcBorders>
          </w:tcPr>
          <w:p w14:paraId="72051767" w14:textId="77777777" w:rsidR="00B7434A" w:rsidRPr="00E50F57" w:rsidRDefault="00B7434A" w:rsidP="000F16DE">
            <w:pPr>
              <w:pStyle w:val="NoSpacing"/>
              <w:rPr>
                <w:rFonts w:ascii="Times New Roman" w:hAnsi="Times New Roman"/>
                <w:sz w:val="26"/>
                <w:szCs w:val="26"/>
              </w:rPr>
            </w:pPr>
          </w:p>
        </w:tc>
        <w:tc>
          <w:tcPr>
            <w:tcW w:w="8208" w:type="dxa"/>
            <w:tcBorders>
              <w:top w:val="double" w:sz="6" w:space="0" w:color="auto"/>
            </w:tcBorders>
          </w:tcPr>
          <w:p w14:paraId="485FC5AD" w14:textId="77777777" w:rsidR="00B7434A" w:rsidRPr="00837CEB" w:rsidRDefault="00B7434A" w:rsidP="000F16DE">
            <w:pPr>
              <w:pStyle w:val="NoSpacing"/>
              <w:rPr>
                <w:rFonts w:ascii="Times New Roman" w:hAnsi="Times New Roman"/>
                <w:sz w:val="26"/>
                <w:szCs w:val="26"/>
              </w:rPr>
            </w:pPr>
          </w:p>
        </w:tc>
      </w:tr>
      <w:tr w:rsidR="00B7434A" w:rsidRPr="00E50F57" w14:paraId="2A2CE5C0" w14:textId="77777777" w:rsidTr="00977E0B">
        <w:trPr>
          <w:trHeight w:val="656"/>
        </w:trPr>
        <w:tc>
          <w:tcPr>
            <w:tcW w:w="345" w:type="dxa"/>
          </w:tcPr>
          <w:p w14:paraId="3B1E99CD" w14:textId="77777777" w:rsidR="00B7434A" w:rsidRPr="00E50F57" w:rsidRDefault="00B7434A" w:rsidP="000F16DE">
            <w:pPr>
              <w:pStyle w:val="NoSpacing"/>
              <w:rPr>
                <w:rFonts w:ascii="Times New Roman" w:hAnsi="Times New Roman"/>
                <w:sz w:val="26"/>
                <w:szCs w:val="26"/>
              </w:rPr>
            </w:pPr>
          </w:p>
        </w:tc>
        <w:tc>
          <w:tcPr>
            <w:tcW w:w="1001" w:type="dxa"/>
          </w:tcPr>
          <w:p w14:paraId="1FFF2537" w14:textId="77777777" w:rsidR="00B7434A" w:rsidRPr="00E50F57" w:rsidRDefault="00B7434A" w:rsidP="000F16DE">
            <w:pPr>
              <w:pStyle w:val="NoSpacing"/>
              <w:rPr>
                <w:rFonts w:ascii="Times New Roman" w:hAnsi="Times New Roman"/>
                <w:sz w:val="26"/>
                <w:szCs w:val="26"/>
              </w:rPr>
            </w:pPr>
            <w:r w:rsidRPr="00E50F57">
              <w:rPr>
                <w:rFonts w:ascii="Times New Roman" w:hAnsi="Times New Roman"/>
                <w:sz w:val="26"/>
                <w:szCs w:val="26"/>
              </w:rPr>
              <w:t>Item</w:t>
            </w:r>
          </w:p>
        </w:tc>
        <w:tc>
          <w:tcPr>
            <w:tcW w:w="8208" w:type="dxa"/>
          </w:tcPr>
          <w:p w14:paraId="1A437D5C" w14:textId="222307C6" w:rsidR="00B7434A" w:rsidRPr="009E36FB" w:rsidRDefault="002958E3" w:rsidP="000F16DE">
            <w:pPr>
              <w:pStyle w:val="NoSpacing"/>
              <w:jc w:val="both"/>
              <w:rPr>
                <w:rFonts w:ascii="Times New Roman" w:hAnsi="Times New Roman"/>
                <w:b/>
                <w:sz w:val="26"/>
                <w:szCs w:val="26"/>
              </w:rPr>
            </w:pPr>
            <w:r w:rsidRPr="002958E3">
              <w:rPr>
                <w:rFonts w:ascii="Times New Roman" w:hAnsi="Times New Roman"/>
                <w:sz w:val="26"/>
                <w:szCs w:val="26"/>
              </w:rPr>
              <w:t>IT Hardware and Software (Sheltered Market)</w:t>
            </w:r>
          </w:p>
        </w:tc>
      </w:tr>
      <w:tr w:rsidR="00B7434A" w:rsidRPr="00E50F57" w14:paraId="4BB81351" w14:textId="77777777" w:rsidTr="00977E0B">
        <w:trPr>
          <w:trHeight w:val="319"/>
        </w:trPr>
        <w:tc>
          <w:tcPr>
            <w:tcW w:w="345" w:type="dxa"/>
          </w:tcPr>
          <w:p w14:paraId="1776BA7D" w14:textId="77777777" w:rsidR="00B7434A" w:rsidRPr="00E50F57" w:rsidRDefault="00B7434A" w:rsidP="000F16DE">
            <w:pPr>
              <w:pStyle w:val="NoSpacing"/>
              <w:rPr>
                <w:rFonts w:ascii="Times New Roman" w:hAnsi="Times New Roman"/>
                <w:sz w:val="26"/>
                <w:szCs w:val="26"/>
              </w:rPr>
            </w:pPr>
          </w:p>
        </w:tc>
        <w:tc>
          <w:tcPr>
            <w:tcW w:w="1001" w:type="dxa"/>
          </w:tcPr>
          <w:p w14:paraId="7AA2C8AF" w14:textId="77777777" w:rsidR="00B7434A" w:rsidRPr="001F6EDA" w:rsidRDefault="00B7434A" w:rsidP="000F16DE">
            <w:pPr>
              <w:pStyle w:val="NoSpacing"/>
              <w:rPr>
                <w:rFonts w:asciiTheme="minorHAnsi" w:hAnsiTheme="minorHAnsi" w:cstheme="minorHAnsi"/>
                <w:sz w:val="26"/>
                <w:szCs w:val="26"/>
              </w:rPr>
            </w:pPr>
            <w:r w:rsidRPr="001F6EDA">
              <w:rPr>
                <w:rFonts w:asciiTheme="minorHAnsi" w:hAnsiTheme="minorHAnsi" w:cstheme="minorHAnsi"/>
                <w:sz w:val="26"/>
                <w:szCs w:val="26"/>
              </w:rPr>
              <w:t>Cost</w:t>
            </w:r>
          </w:p>
        </w:tc>
        <w:tc>
          <w:tcPr>
            <w:tcW w:w="8208" w:type="dxa"/>
          </w:tcPr>
          <w:p w14:paraId="34D28A51" w14:textId="067A7D41" w:rsidR="002958E3" w:rsidRPr="002958E3" w:rsidRDefault="002958E3" w:rsidP="00980613">
            <w:pPr>
              <w:pStyle w:val="NoSpacing"/>
              <w:rPr>
                <w:rFonts w:ascii="Times New Roman" w:hAnsi="Times New Roman"/>
                <w:spacing w:val="-3"/>
                <w:sz w:val="26"/>
                <w:szCs w:val="26"/>
              </w:rPr>
            </w:pPr>
            <w:r w:rsidRPr="002958E3">
              <w:rPr>
                <w:rFonts w:ascii="Times New Roman" w:hAnsi="Times New Roman"/>
                <w:spacing w:val="-3"/>
                <w:sz w:val="26"/>
                <w:szCs w:val="26"/>
              </w:rPr>
              <w:t>Initial Term: $34</w:t>
            </w:r>
            <w:r>
              <w:rPr>
                <w:rFonts w:ascii="Times New Roman" w:hAnsi="Times New Roman"/>
                <w:spacing w:val="-3"/>
                <w:sz w:val="26"/>
                <w:szCs w:val="26"/>
              </w:rPr>
              <w:t>,000,000</w:t>
            </w:r>
            <w:r w:rsidRPr="002958E3">
              <w:rPr>
                <w:rFonts w:ascii="Times New Roman" w:hAnsi="Times New Roman"/>
                <w:spacing w:val="-3"/>
                <w:sz w:val="26"/>
                <w:szCs w:val="26"/>
              </w:rPr>
              <w:t xml:space="preserve"> Estimated; Term upon contract execution – </w:t>
            </w:r>
            <w:r w:rsidR="00704B8A">
              <w:rPr>
                <w:rFonts w:ascii="Times New Roman" w:hAnsi="Times New Roman"/>
                <w:spacing w:val="-3"/>
                <w:sz w:val="26"/>
                <w:szCs w:val="26"/>
              </w:rPr>
              <w:t>June 30, 2026</w:t>
            </w:r>
          </w:p>
          <w:p w14:paraId="0C1126FC" w14:textId="77777777" w:rsidR="002958E3" w:rsidRPr="002958E3" w:rsidRDefault="002958E3" w:rsidP="002958E3">
            <w:pPr>
              <w:pStyle w:val="NoSpacing"/>
              <w:rPr>
                <w:rFonts w:ascii="Times New Roman" w:hAnsi="Times New Roman"/>
                <w:spacing w:val="-3"/>
                <w:sz w:val="26"/>
                <w:szCs w:val="26"/>
              </w:rPr>
            </w:pPr>
          </w:p>
          <w:p w14:paraId="0757BB46" w14:textId="0AB5E841" w:rsidR="00B7434A" w:rsidRPr="001F6EDA" w:rsidRDefault="002958E3" w:rsidP="002958E3">
            <w:pPr>
              <w:tabs>
                <w:tab w:val="left" w:pos="-720"/>
                <w:tab w:val="left" w:pos="0"/>
                <w:tab w:val="left" w:pos="720"/>
                <w:tab w:val="left" w:pos="1080"/>
                <w:tab w:val="left" w:pos="1440"/>
              </w:tabs>
              <w:suppressAutoHyphens/>
              <w:spacing w:after="0" w:line="240" w:lineRule="auto"/>
              <w:jc w:val="both"/>
              <w:rPr>
                <w:rFonts w:asciiTheme="minorHAnsi" w:hAnsiTheme="minorHAnsi" w:cstheme="minorHAnsi"/>
                <w:sz w:val="26"/>
                <w:szCs w:val="26"/>
              </w:rPr>
            </w:pPr>
            <w:r w:rsidRPr="002958E3">
              <w:rPr>
                <w:rFonts w:ascii="Times New Roman" w:hAnsi="Times New Roman"/>
                <w:spacing w:val="-3"/>
                <w:sz w:val="26"/>
                <w:szCs w:val="26"/>
              </w:rPr>
              <w:t>Renewal Option: 1 four-year renewal option – $30</w:t>
            </w:r>
            <w:r>
              <w:rPr>
                <w:rFonts w:ascii="Times New Roman" w:hAnsi="Times New Roman"/>
                <w:spacing w:val="-3"/>
                <w:sz w:val="26"/>
                <w:szCs w:val="26"/>
              </w:rPr>
              <w:t>,000,000</w:t>
            </w:r>
            <w:r w:rsidRPr="002958E3">
              <w:rPr>
                <w:rFonts w:ascii="Times New Roman" w:hAnsi="Times New Roman"/>
                <w:spacing w:val="-3"/>
                <w:sz w:val="26"/>
                <w:szCs w:val="26"/>
              </w:rPr>
              <w:t xml:space="preserve"> estimated</w:t>
            </w:r>
          </w:p>
        </w:tc>
      </w:tr>
      <w:tr w:rsidR="00B7434A" w:rsidRPr="00E50F57" w14:paraId="240FB8F8" w14:textId="77777777" w:rsidTr="00977E0B">
        <w:trPr>
          <w:trHeight w:val="152"/>
        </w:trPr>
        <w:tc>
          <w:tcPr>
            <w:tcW w:w="345" w:type="dxa"/>
          </w:tcPr>
          <w:p w14:paraId="6FC9EEAD" w14:textId="77777777" w:rsidR="00B7434A" w:rsidRPr="00E50F57" w:rsidRDefault="00B7434A" w:rsidP="000F16DE">
            <w:pPr>
              <w:pStyle w:val="NoSpacing"/>
              <w:rPr>
                <w:rFonts w:ascii="Times New Roman" w:hAnsi="Times New Roman"/>
                <w:sz w:val="26"/>
                <w:szCs w:val="26"/>
              </w:rPr>
            </w:pPr>
          </w:p>
        </w:tc>
        <w:tc>
          <w:tcPr>
            <w:tcW w:w="1001" w:type="dxa"/>
            <w:shd w:val="clear" w:color="auto" w:fill="auto"/>
          </w:tcPr>
          <w:p w14:paraId="30D66466" w14:textId="77777777" w:rsidR="00B7434A" w:rsidRPr="00E50F57" w:rsidRDefault="00B7434A" w:rsidP="000F16DE">
            <w:pPr>
              <w:pStyle w:val="NoSpacing"/>
              <w:rPr>
                <w:rFonts w:ascii="Times New Roman" w:hAnsi="Times New Roman"/>
                <w:sz w:val="26"/>
                <w:szCs w:val="26"/>
              </w:rPr>
            </w:pPr>
          </w:p>
          <w:p w14:paraId="2BD67925" w14:textId="77777777" w:rsidR="00B7434A" w:rsidRPr="00E50F57" w:rsidRDefault="00B7434A" w:rsidP="000F16DE">
            <w:pPr>
              <w:pStyle w:val="NoSpacing"/>
              <w:rPr>
                <w:rFonts w:ascii="Times New Roman" w:hAnsi="Times New Roman"/>
                <w:sz w:val="26"/>
                <w:szCs w:val="26"/>
              </w:rPr>
            </w:pPr>
            <w:r w:rsidRPr="00E50F57">
              <w:rPr>
                <w:rFonts w:ascii="Times New Roman" w:hAnsi="Times New Roman"/>
                <w:sz w:val="26"/>
                <w:szCs w:val="26"/>
              </w:rPr>
              <w:t>Vendor</w:t>
            </w:r>
          </w:p>
        </w:tc>
        <w:tc>
          <w:tcPr>
            <w:tcW w:w="8208" w:type="dxa"/>
            <w:shd w:val="clear" w:color="auto" w:fill="auto"/>
          </w:tcPr>
          <w:p w14:paraId="5DF23CFB" w14:textId="77777777" w:rsidR="00B7434A" w:rsidRDefault="00B7434A" w:rsidP="000F16DE">
            <w:pPr>
              <w:pStyle w:val="NoSpacing"/>
              <w:jc w:val="both"/>
              <w:rPr>
                <w:rFonts w:ascii="Times New Roman" w:hAnsi="Times New Roman"/>
                <w:sz w:val="26"/>
                <w:szCs w:val="26"/>
              </w:rPr>
            </w:pPr>
          </w:p>
          <w:p w14:paraId="423ABFBA" w14:textId="5AEBEB7A" w:rsidR="00B7434A" w:rsidRDefault="002958E3" w:rsidP="000F16DE">
            <w:pPr>
              <w:pStyle w:val="NoSpacing"/>
              <w:jc w:val="both"/>
              <w:rPr>
                <w:rFonts w:ascii="Times New Roman" w:hAnsi="Times New Roman"/>
                <w:sz w:val="26"/>
                <w:szCs w:val="26"/>
              </w:rPr>
            </w:pPr>
            <w:r w:rsidRPr="002958E3">
              <w:rPr>
                <w:rFonts w:ascii="Times New Roman" w:hAnsi="Times New Roman"/>
                <w:sz w:val="26"/>
                <w:szCs w:val="26"/>
              </w:rPr>
              <w:t xml:space="preserve">PIER Group LLC </w:t>
            </w:r>
            <w:r>
              <w:rPr>
                <w:rFonts w:ascii="Times New Roman" w:hAnsi="Times New Roman"/>
                <w:sz w:val="26"/>
                <w:szCs w:val="26"/>
              </w:rPr>
              <w:t xml:space="preserve">                                                                               </w:t>
            </w:r>
            <w:r w:rsidRPr="002958E3">
              <w:rPr>
                <w:rFonts w:ascii="Times New Roman" w:hAnsi="Times New Roman"/>
                <w:sz w:val="26"/>
                <w:szCs w:val="26"/>
              </w:rPr>
              <w:t>Jasper, IN</w:t>
            </w:r>
            <w:r w:rsidR="003B2398">
              <w:rPr>
                <w:rFonts w:ascii="Times New Roman" w:hAnsi="Times New Roman"/>
                <w:sz w:val="26"/>
                <w:szCs w:val="26"/>
              </w:rPr>
              <w:t xml:space="preserve"> </w:t>
            </w:r>
          </w:p>
          <w:p w14:paraId="62DA0A33" w14:textId="77777777" w:rsidR="00B7434A" w:rsidRDefault="00B7434A" w:rsidP="000F16DE">
            <w:pPr>
              <w:pStyle w:val="NoSpacing"/>
              <w:jc w:val="both"/>
              <w:rPr>
                <w:rFonts w:ascii="Times New Roman" w:hAnsi="Times New Roman"/>
                <w:sz w:val="26"/>
                <w:szCs w:val="26"/>
              </w:rPr>
            </w:pPr>
          </w:p>
          <w:p w14:paraId="68AA2FB4" w14:textId="4CD8182C" w:rsidR="002958E3" w:rsidRPr="002958E3" w:rsidRDefault="002958E3" w:rsidP="00980613">
            <w:pPr>
              <w:spacing w:after="0" w:line="240" w:lineRule="auto"/>
              <w:rPr>
                <w:rFonts w:ascii="Times New Roman" w:eastAsia="Times New Roman" w:hAnsi="Times New Roman"/>
                <w:sz w:val="26"/>
                <w:szCs w:val="26"/>
              </w:rPr>
            </w:pPr>
            <w:r w:rsidRPr="002958E3">
              <w:rPr>
                <w:rFonts w:ascii="Times New Roman" w:eastAsia="Times New Roman" w:hAnsi="Times New Roman"/>
                <w:sz w:val="26"/>
                <w:szCs w:val="26"/>
              </w:rPr>
              <w:t xml:space="preserve">Competitive solicitation procedures were followed in accordance with the Illinois Procurement Code (30 ILCS 500/20-15).  This solicitation was conducted as a sheltered market request for proposal (RFP) as allowed pursuant to the Business Enterprise Program Council’s July 12, 2013 </w:t>
            </w:r>
            <w:r w:rsidRPr="002958E3">
              <w:rPr>
                <w:rFonts w:ascii="Times New Roman" w:eastAsia="Times New Roman" w:hAnsi="Times New Roman"/>
                <w:sz w:val="26"/>
                <w:szCs w:val="26"/>
              </w:rPr>
              <w:lastRenderedPageBreak/>
              <w:t xml:space="preserve">resolution.  Only certified Business Enterprise Program (BEP) participants were considered for </w:t>
            </w:r>
            <w:r w:rsidR="00BC099B">
              <w:rPr>
                <w:rFonts w:ascii="Times New Roman" w:eastAsia="Times New Roman" w:hAnsi="Times New Roman"/>
                <w:sz w:val="26"/>
                <w:szCs w:val="26"/>
              </w:rPr>
              <w:t xml:space="preserve">the </w:t>
            </w:r>
            <w:r w:rsidRPr="002958E3">
              <w:rPr>
                <w:rFonts w:ascii="Times New Roman" w:eastAsia="Times New Roman" w:hAnsi="Times New Roman"/>
                <w:sz w:val="26"/>
                <w:szCs w:val="26"/>
              </w:rPr>
              <w:t>award.</w:t>
            </w:r>
          </w:p>
          <w:p w14:paraId="63F4FE0E" w14:textId="77777777" w:rsidR="002958E3" w:rsidRPr="002958E3" w:rsidRDefault="002958E3" w:rsidP="00980613">
            <w:pPr>
              <w:spacing w:after="0" w:line="240" w:lineRule="auto"/>
              <w:rPr>
                <w:rFonts w:ascii="Times New Roman" w:eastAsia="Times New Roman" w:hAnsi="Times New Roman"/>
                <w:sz w:val="26"/>
                <w:szCs w:val="26"/>
              </w:rPr>
            </w:pPr>
          </w:p>
          <w:p w14:paraId="48C34DFB" w14:textId="2BC73FD8" w:rsidR="002958E3" w:rsidRPr="002958E3" w:rsidRDefault="002958E3" w:rsidP="00980613">
            <w:pPr>
              <w:spacing w:after="0" w:line="240" w:lineRule="auto"/>
              <w:rPr>
                <w:rFonts w:ascii="Times New Roman" w:eastAsia="Times New Roman" w:hAnsi="Times New Roman"/>
                <w:sz w:val="26"/>
                <w:szCs w:val="26"/>
              </w:rPr>
            </w:pPr>
            <w:r w:rsidRPr="002958E3">
              <w:rPr>
                <w:rFonts w:ascii="Times New Roman" w:eastAsia="Times New Roman" w:hAnsi="Times New Roman"/>
                <w:sz w:val="26"/>
                <w:szCs w:val="26"/>
              </w:rPr>
              <w:t xml:space="preserve">In July of 2013, the BEP Council reviewed anecdotal evidence and a disparity study and found a strong basis in evidence to determine that discrimination is present in </w:t>
            </w:r>
            <w:r w:rsidR="00BC099B">
              <w:rPr>
                <w:rFonts w:ascii="Times New Roman" w:eastAsia="Times New Roman" w:hAnsi="Times New Roman"/>
                <w:sz w:val="26"/>
                <w:szCs w:val="26"/>
              </w:rPr>
              <w:t>specific</w:t>
            </w:r>
            <w:r w:rsidRPr="002958E3">
              <w:rPr>
                <w:rFonts w:ascii="Times New Roman" w:eastAsia="Times New Roman" w:hAnsi="Times New Roman"/>
                <w:sz w:val="26"/>
                <w:szCs w:val="26"/>
              </w:rPr>
              <w:t xml:space="preserve"> sectors of the IT/Telecom industry. The BEP Council declared that a sheltered market </w:t>
            </w:r>
            <w:r w:rsidR="00BC099B">
              <w:rPr>
                <w:rFonts w:ascii="Times New Roman" w:eastAsia="Times New Roman" w:hAnsi="Times New Roman"/>
                <w:sz w:val="26"/>
                <w:szCs w:val="26"/>
              </w:rPr>
              <w:t>should</w:t>
            </w:r>
            <w:r w:rsidRPr="002958E3">
              <w:rPr>
                <w:rFonts w:ascii="Times New Roman" w:eastAsia="Times New Roman" w:hAnsi="Times New Roman"/>
                <w:sz w:val="26"/>
                <w:szCs w:val="26"/>
              </w:rPr>
              <w:t xml:space="preserve"> exist in those </w:t>
            </w:r>
            <w:r w:rsidR="00BC099B">
              <w:rPr>
                <w:rFonts w:ascii="Times New Roman" w:eastAsia="Times New Roman" w:hAnsi="Times New Roman"/>
                <w:sz w:val="26"/>
                <w:szCs w:val="26"/>
              </w:rPr>
              <w:t xml:space="preserve">IT/Telecom industry sectors </w:t>
            </w:r>
            <w:r w:rsidRPr="002958E3">
              <w:rPr>
                <w:rFonts w:ascii="Times New Roman" w:eastAsia="Times New Roman" w:hAnsi="Times New Roman"/>
                <w:sz w:val="26"/>
                <w:szCs w:val="26"/>
              </w:rPr>
              <w:t xml:space="preserve">where a disparity has been demonstrated. </w:t>
            </w:r>
          </w:p>
          <w:p w14:paraId="0793696F" w14:textId="77777777" w:rsidR="002958E3" w:rsidRPr="002958E3" w:rsidRDefault="002958E3" w:rsidP="00980613">
            <w:pPr>
              <w:spacing w:after="0" w:line="240" w:lineRule="auto"/>
              <w:rPr>
                <w:rFonts w:ascii="Times New Roman" w:eastAsia="Times New Roman" w:hAnsi="Times New Roman"/>
                <w:sz w:val="26"/>
                <w:szCs w:val="26"/>
              </w:rPr>
            </w:pPr>
          </w:p>
          <w:p w14:paraId="3D40733C" w14:textId="2C680A0D" w:rsidR="002958E3" w:rsidRPr="002958E3" w:rsidRDefault="002958E3" w:rsidP="00980613">
            <w:pPr>
              <w:spacing w:after="0" w:line="240" w:lineRule="auto"/>
              <w:rPr>
                <w:rFonts w:ascii="Times New Roman" w:eastAsia="Times New Roman" w:hAnsi="Times New Roman"/>
                <w:sz w:val="26"/>
                <w:szCs w:val="26"/>
              </w:rPr>
            </w:pPr>
            <w:r w:rsidRPr="002958E3">
              <w:rPr>
                <w:rFonts w:ascii="Times New Roman" w:eastAsia="Times New Roman" w:hAnsi="Times New Roman"/>
                <w:sz w:val="26"/>
                <w:szCs w:val="26"/>
              </w:rPr>
              <w:t>The University utilized this declaration to solicit IT hardware and software resellers that are certified BEPs.  This is only the second known sheltered market solicitation conducted by the University, the first was for IT consulting services.  The intent of this solicitation was to increase BEP participation for the purchase of IT hardware and software.</w:t>
            </w:r>
          </w:p>
          <w:p w14:paraId="6C918934" w14:textId="77777777" w:rsidR="002958E3" w:rsidRPr="002958E3" w:rsidRDefault="002958E3" w:rsidP="00980613">
            <w:pPr>
              <w:spacing w:after="0" w:line="240" w:lineRule="auto"/>
              <w:rPr>
                <w:rFonts w:ascii="Times New Roman" w:eastAsia="Times New Roman" w:hAnsi="Times New Roman"/>
                <w:sz w:val="26"/>
                <w:szCs w:val="26"/>
              </w:rPr>
            </w:pPr>
          </w:p>
          <w:p w14:paraId="264989E0" w14:textId="378ABB73" w:rsidR="002958E3" w:rsidRPr="002958E3" w:rsidRDefault="002958E3" w:rsidP="00980613">
            <w:pPr>
              <w:spacing w:after="0" w:line="240" w:lineRule="auto"/>
              <w:rPr>
                <w:rFonts w:ascii="Times New Roman" w:eastAsia="Times New Roman" w:hAnsi="Times New Roman"/>
                <w:sz w:val="26"/>
                <w:szCs w:val="26"/>
              </w:rPr>
            </w:pPr>
            <w:r w:rsidRPr="002958E3">
              <w:rPr>
                <w:rFonts w:ascii="Times New Roman" w:eastAsia="Times New Roman" w:hAnsi="Times New Roman"/>
                <w:sz w:val="26"/>
                <w:szCs w:val="26"/>
              </w:rPr>
              <w:t xml:space="preserve">The awarded vendor will provide all the various detailed supplies and services specifically set forth in the </w:t>
            </w:r>
            <w:r w:rsidR="00BC099B">
              <w:rPr>
                <w:rFonts w:ascii="Times New Roman" w:eastAsia="Times New Roman" w:hAnsi="Times New Roman"/>
                <w:sz w:val="26"/>
                <w:szCs w:val="26"/>
              </w:rPr>
              <w:t>RFP</w:t>
            </w:r>
            <w:r w:rsidRPr="002958E3">
              <w:rPr>
                <w:rFonts w:ascii="Times New Roman" w:eastAsia="Times New Roman" w:hAnsi="Times New Roman"/>
                <w:sz w:val="26"/>
                <w:szCs w:val="26"/>
              </w:rPr>
              <w:t>.  The RFP process resulted in one vendor award to PIER Group, LLC for IT hardware and IT software.  This is a strategic award and will be usable across the University of Illinois System.</w:t>
            </w:r>
          </w:p>
          <w:p w14:paraId="6E3B251F" w14:textId="77777777" w:rsidR="002958E3" w:rsidRPr="002958E3" w:rsidRDefault="002958E3" w:rsidP="00980613">
            <w:pPr>
              <w:spacing w:after="0" w:line="240" w:lineRule="auto"/>
              <w:rPr>
                <w:rFonts w:ascii="Times New Roman" w:eastAsia="Times New Roman" w:hAnsi="Times New Roman"/>
                <w:sz w:val="26"/>
                <w:szCs w:val="26"/>
              </w:rPr>
            </w:pPr>
          </w:p>
          <w:p w14:paraId="56B50ECB" w14:textId="77777777" w:rsidR="00977E0B" w:rsidRDefault="002958E3" w:rsidP="00980613">
            <w:pPr>
              <w:rPr>
                <w:rFonts w:ascii="Times New Roman" w:eastAsia="Times New Roman" w:hAnsi="Times New Roman"/>
                <w:sz w:val="26"/>
                <w:szCs w:val="26"/>
              </w:rPr>
            </w:pPr>
            <w:r w:rsidRPr="002958E3">
              <w:rPr>
                <w:rFonts w:ascii="Times New Roman" w:eastAsia="Times New Roman" w:hAnsi="Times New Roman"/>
                <w:sz w:val="26"/>
                <w:szCs w:val="26"/>
              </w:rPr>
              <w:t>A total of two proposals were received.  Evaluation points and ranking for both hardware and services were as follows</w:t>
            </w:r>
            <w:r w:rsidR="003B2398" w:rsidRPr="003B2398">
              <w:rPr>
                <w:rFonts w:ascii="Times New Roman" w:eastAsia="Times New Roman" w:hAnsi="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2520"/>
              <w:gridCol w:w="1034"/>
            </w:tblGrid>
            <w:tr w:rsidR="002958E3" w:rsidRPr="00610E86" w14:paraId="77226E10" w14:textId="77777777" w:rsidTr="000F16DE">
              <w:tc>
                <w:tcPr>
                  <w:tcW w:w="2275" w:type="dxa"/>
                  <w:shd w:val="clear" w:color="auto" w:fill="auto"/>
                </w:tcPr>
                <w:p w14:paraId="271C53C5" w14:textId="77777777" w:rsidR="002958E3" w:rsidRDefault="002958E3" w:rsidP="002958E3">
                  <w:r>
                    <w:t>Vendor Name</w:t>
                  </w:r>
                </w:p>
              </w:tc>
              <w:tc>
                <w:tcPr>
                  <w:tcW w:w="2520" w:type="dxa"/>
                  <w:shd w:val="clear" w:color="auto" w:fill="auto"/>
                </w:tcPr>
                <w:p w14:paraId="04C66E0F" w14:textId="77777777" w:rsidR="002958E3" w:rsidRDefault="002958E3" w:rsidP="002958E3">
                  <w:r>
                    <w:t>Total Evaluation Points</w:t>
                  </w:r>
                </w:p>
              </w:tc>
              <w:tc>
                <w:tcPr>
                  <w:tcW w:w="1034" w:type="dxa"/>
                  <w:shd w:val="clear" w:color="auto" w:fill="auto"/>
                </w:tcPr>
                <w:p w14:paraId="4B78DF7C" w14:textId="77777777" w:rsidR="002958E3" w:rsidRDefault="002958E3" w:rsidP="002958E3">
                  <w:r>
                    <w:t>Ranking</w:t>
                  </w:r>
                </w:p>
              </w:tc>
            </w:tr>
            <w:tr w:rsidR="002958E3" w:rsidRPr="00610E86" w14:paraId="5163FFF7" w14:textId="77777777" w:rsidTr="000F16DE">
              <w:tc>
                <w:tcPr>
                  <w:tcW w:w="2275" w:type="dxa"/>
                  <w:shd w:val="clear" w:color="auto" w:fill="auto"/>
                </w:tcPr>
                <w:p w14:paraId="7EE549BB" w14:textId="77777777" w:rsidR="002958E3" w:rsidRDefault="002958E3" w:rsidP="002958E3">
                  <w:r>
                    <w:t>PIER Group, LLC</w:t>
                  </w:r>
                </w:p>
              </w:tc>
              <w:tc>
                <w:tcPr>
                  <w:tcW w:w="2520" w:type="dxa"/>
                  <w:shd w:val="clear" w:color="auto" w:fill="auto"/>
                </w:tcPr>
                <w:p w14:paraId="3D4A76C2" w14:textId="77777777" w:rsidR="002958E3" w:rsidRDefault="002958E3" w:rsidP="002958E3">
                  <w:r>
                    <w:t>982.00</w:t>
                  </w:r>
                </w:p>
              </w:tc>
              <w:tc>
                <w:tcPr>
                  <w:tcW w:w="1034" w:type="dxa"/>
                  <w:shd w:val="clear" w:color="auto" w:fill="auto"/>
                </w:tcPr>
                <w:p w14:paraId="6CBAB2A3" w14:textId="77777777" w:rsidR="002958E3" w:rsidRDefault="002958E3" w:rsidP="002958E3">
                  <w:r>
                    <w:t>1</w:t>
                  </w:r>
                </w:p>
              </w:tc>
            </w:tr>
            <w:tr w:rsidR="002958E3" w:rsidRPr="00610E86" w14:paraId="6F48C7F6" w14:textId="77777777" w:rsidTr="000F16DE">
              <w:tc>
                <w:tcPr>
                  <w:tcW w:w="2275" w:type="dxa"/>
                  <w:shd w:val="clear" w:color="auto" w:fill="auto"/>
                </w:tcPr>
                <w:p w14:paraId="045F7E2D" w14:textId="77777777" w:rsidR="002958E3" w:rsidRDefault="002958E3" w:rsidP="002958E3">
                  <w:r>
                    <w:t>Pace Systems</w:t>
                  </w:r>
                </w:p>
              </w:tc>
              <w:tc>
                <w:tcPr>
                  <w:tcW w:w="2520" w:type="dxa"/>
                  <w:shd w:val="clear" w:color="auto" w:fill="auto"/>
                </w:tcPr>
                <w:p w14:paraId="5E7836D9" w14:textId="77777777" w:rsidR="002958E3" w:rsidRDefault="002958E3" w:rsidP="002958E3">
                  <w:r>
                    <w:t>943.93</w:t>
                  </w:r>
                </w:p>
              </w:tc>
              <w:tc>
                <w:tcPr>
                  <w:tcW w:w="1034" w:type="dxa"/>
                  <w:shd w:val="clear" w:color="auto" w:fill="auto"/>
                </w:tcPr>
                <w:p w14:paraId="44DD0D01" w14:textId="77777777" w:rsidR="002958E3" w:rsidRDefault="002958E3" w:rsidP="002958E3">
                  <w:r>
                    <w:t>2</w:t>
                  </w:r>
                </w:p>
              </w:tc>
            </w:tr>
          </w:tbl>
          <w:p w14:paraId="4D71DBF2" w14:textId="27C1F3DC" w:rsidR="002958E3" w:rsidRPr="00C77C31" w:rsidRDefault="002958E3" w:rsidP="002958E3">
            <w:pPr>
              <w:jc w:val="both"/>
              <w:rPr>
                <w:rFonts w:ascii="Times New Roman" w:hAnsi="Times New Roman"/>
                <w:sz w:val="26"/>
                <w:szCs w:val="26"/>
              </w:rPr>
            </w:pPr>
          </w:p>
        </w:tc>
      </w:tr>
      <w:bookmarkEnd w:id="4"/>
      <w:tr w:rsidR="00B7434A" w:rsidRPr="00F376EB" w14:paraId="28AB206A" w14:textId="77777777" w:rsidTr="00977E0B">
        <w:trPr>
          <w:trHeight w:val="121"/>
        </w:trPr>
        <w:tc>
          <w:tcPr>
            <w:tcW w:w="345" w:type="dxa"/>
          </w:tcPr>
          <w:p w14:paraId="0A37C4B5" w14:textId="77777777" w:rsidR="00B7434A" w:rsidRPr="00837CEB" w:rsidRDefault="00B7434A" w:rsidP="000F16DE">
            <w:pPr>
              <w:pStyle w:val="NoSpacing"/>
              <w:jc w:val="both"/>
              <w:rPr>
                <w:rFonts w:ascii="Times New Roman" w:hAnsi="Times New Roman"/>
                <w:sz w:val="26"/>
                <w:szCs w:val="26"/>
              </w:rPr>
            </w:pPr>
          </w:p>
        </w:tc>
        <w:tc>
          <w:tcPr>
            <w:tcW w:w="1001" w:type="dxa"/>
          </w:tcPr>
          <w:p w14:paraId="18821997" w14:textId="77777777" w:rsidR="00B7434A" w:rsidRPr="00837CEB" w:rsidRDefault="00B7434A" w:rsidP="000F16DE">
            <w:pPr>
              <w:pStyle w:val="NoSpacing"/>
              <w:jc w:val="both"/>
              <w:rPr>
                <w:rFonts w:ascii="Times New Roman" w:hAnsi="Times New Roman"/>
                <w:sz w:val="26"/>
                <w:szCs w:val="26"/>
              </w:rPr>
            </w:pPr>
          </w:p>
        </w:tc>
        <w:tc>
          <w:tcPr>
            <w:tcW w:w="8208" w:type="dxa"/>
          </w:tcPr>
          <w:p w14:paraId="521C746B" w14:textId="77777777" w:rsidR="00B7434A" w:rsidRPr="00837CEB" w:rsidRDefault="00B7434A" w:rsidP="000F16DE">
            <w:pPr>
              <w:pStyle w:val="NoSpacing"/>
              <w:jc w:val="both"/>
              <w:rPr>
                <w:rFonts w:ascii="Times New Roman" w:hAnsi="Times New Roman"/>
                <w:sz w:val="26"/>
                <w:szCs w:val="26"/>
              </w:rPr>
            </w:pPr>
          </w:p>
        </w:tc>
      </w:tr>
    </w:tbl>
    <w:p w14:paraId="2638E34F" w14:textId="6045F076" w:rsidR="00C77C31" w:rsidRDefault="002958E3" w:rsidP="00BC099B">
      <w:pPr>
        <w:spacing w:after="0"/>
        <w:ind w:left="1440"/>
        <w:rPr>
          <w:rFonts w:ascii="Times New Roman" w:hAnsi="Times New Roman"/>
          <w:spacing w:val="-3"/>
          <w:sz w:val="26"/>
          <w:szCs w:val="26"/>
        </w:rPr>
      </w:pPr>
      <w:r w:rsidRPr="002958E3">
        <w:rPr>
          <w:rFonts w:ascii="Times New Roman" w:hAnsi="Times New Roman"/>
          <w:spacing w:val="-3"/>
          <w:sz w:val="26"/>
          <w:szCs w:val="26"/>
        </w:rPr>
        <w:t>PIER Group, LLC is a woman-owned certified BEP</w:t>
      </w:r>
      <w:r w:rsidR="00BC099B">
        <w:rPr>
          <w:rFonts w:ascii="Times New Roman" w:hAnsi="Times New Roman"/>
          <w:spacing w:val="-3"/>
          <w:sz w:val="26"/>
          <w:szCs w:val="26"/>
        </w:rPr>
        <w:t>,</w:t>
      </w:r>
      <w:r w:rsidRPr="002958E3">
        <w:rPr>
          <w:rFonts w:ascii="Times New Roman" w:hAnsi="Times New Roman"/>
          <w:spacing w:val="-3"/>
          <w:sz w:val="26"/>
          <w:szCs w:val="26"/>
        </w:rPr>
        <w:t xml:space="preserve"> and 100% of their participation on this award will be countered towards the University’s BEP goal.</w:t>
      </w:r>
    </w:p>
    <w:p w14:paraId="7EBF3F29" w14:textId="09E70973" w:rsidR="007C2FAD" w:rsidRDefault="007C2FAD" w:rsidP="00AF7A7C">
      <w:pPr>
        <w:spacing w:after="0"/>
        <w:ind w:left="1440"/>
        <w:jc w:val="both"/>
        <w:rPr>
          <w:rFonts w:ascii="Times New Roman" w:hAnsi="Times New Roman"/>
          <w:spacing w:val="-3"/>
          <w:sz w:val="26"/>
          <w:szCs w:val="26"/>
        </w:rPr>
      </w:pPr>
    </w:p>
    <w:p w14:paraId="7F62367F" w14:textId="75D1AF67" w:rsidR="007C2FAD" w:rsidRDefault="007C2FAD" w:rsidP="00AF7A7C">
      <w:pPr>
        <w:spacing w:after="0"/>
        <w:ind w:left="1440"/>
        <w:jc w:val="both"/>
        <w:rPr>
          <w:rFonts w:ascii="Times New Roman" w:hAnsi="Times New Roman"/>
          <w:spacing w:val="-3"/>
          <w:sz w:val="26"/>
          <w:szCs w:val="26"/>
        </w:rPr>
      </w:pPr>
    </w:p>
    <w:p w14:paraId="246C6CDE" w14:textId="77777777" w:rsidR="00380987" w:rsidRPr="0067279C" w:rsidRDefault="00380987" w:rsidP="00380987">
      <w:pPr>
        <w:spacing w:after="0"/>
        <w:ind w:left="1440"/>
        <w:jc w:val="both"/>
        <w:rPr>
          <w:rFonts w:ascii="Times New Roman" w:hAnsi="Times New Roman"/>
          <w:spacing w:val="-3"/>
          <w:sz w:val="26"/>
          <w:szCs w:val="26"/>
        </w:rPr>
      </w:pPr>
    </w:p>
    <w:p w14:paraId="6E99516B" w14:textId="77777777" w:rsidR="00380987" w:rsidRDefault="00380987" w:rsidP="0038098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r>
        <w:rPr>
          <w:rFonts w:ascii="Times New Roman" w:eastAsia="Times New Roman" w:hAnsi="Times New Roman"/>
          <w:b/>
          <w:noProof/>
          <w:color w:val="000000"/>
          <w:sz w:val="26"/>
          <w:szCs w:val="26"/>
        </w:rPr>
        <mc:AlternateContent>
          <mc:Choice Requires="wps">
            <w:drawing>
              <wp:anchor distT="0" distB="0" distL="114300" distR="114300" simplePos="0" relativeHeight="251666432" behindDoc="0" locked="0" layoutInCell="1" allowOverlap="1" wp14:anchorId="2FD59F61" wp14:editId="75208D06">
                <wp:simplePos x="0" y="0"/>
                <wp:positionH relativeFrom="margin">
                  <wp:align>left</wp:align>
                </wp:positionH>
                <wp:positionV relativeFrom="paragraph">
                  <wp:posOffset>142240</wp:posOffset>
                </wp:positionV>
                <wp:extent cx="600075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00750" cy="0"/>
                        </a:xfrm>
                        <a:prstGeom prst="line">
                          <a:avLst/>
                        </a:prstGeom>
                        <a:ln w="254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DA3981" id="Straight Connector 5" o:spid="_x0000_s1026" alt="&quot;&quot;" style="position:absolute;z-index:2516664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1.2pt" to="47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" strokecolor="black [3213]" strokeweight="2pt">
                <v:stroke joinstyle="miter"/>
                <w10:wrap anchorx="margin"/>
              </v:line>
            </w:pict>
          </mc:Fallback>
        </mc:AlternateContent>
      </w:r>
    </w:p>
    <w:p w14:paraId="0AD56EBC" w14:textId="32A10A68" w:rsidR="00380987" w:rsidRDefault="00380987" w:rsidP="0038098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sz w:val="26"/>
          <w:szCs w:val="26"/>
        </w:rPr>
      </w:pPr>
      <w:r>
        <w:rPr>
          <w:rFonts w:ascii="Times New Roman" w:eastAsia="Times New Roman" w:hAnsi="Times New Roman"/>
          <w:b/>
          <w:sz w:val="26"/>
          <w:szCs w:val="26"/>
        </w:rPr>
        <w:t>University of Illinois at Chicago</w:t>
      </w:r>
    </w:p>
    <w:p w14:paraId="1AD01289" w14:textId="6718FED0" w:rsidR="007C2FAD" w:rsidRDefault="00380987" w:rsidP="0038098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r>
        <w:rPr>
          <w:rFonts w:ascii="Times New Roman" w:eastAsia="Times New Roman" w:hAnsi="Times New Roman"/>
          <w:b/>
          <w:noProof/>
          <w:color w:val="000000"/>
          <w:sz w:val="26"/>
          <w:szCs w:val="26"/>
        </w:rPr>
        <mc:AlternateContent>
          <mc:Choice Requires="wps">
            <w:drawing>
              <wp:anchor distT="0" distB="0" distL="114300" distR="114300" simplePos="0" relativeHeight="251667456" behindDoc="0" locked="0" layoutInCell="1" allowOverlap="1" wp14:anchorId="68B53740" wp14:editId="7CCF090D">
                <wp:simplePos x="0" y="0"/>
                <wp:positionH relativeFrom="margin">
                  <wp:align>left</wp:align>
                </wp:positionH>
                <wp:positionV relativeFrom="paragraph">
                  <wp:posOffset>54610</wp:posOffset>
                </wp:positionV>
                <wp:extent cx="600075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00750" cy="0"/>
                        </a:xfrm>
                        <a:prstGeom prst="line">
                          <a:avLst/>
                        </a:prstGeom>
                        <a:ln w="254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BC3F36" id="Straight Connector 6" o:spid="_x0000_s1026" alt="&quot;&quot;" style="position:absolute;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3pt" to="47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" strokecolor="black [3213]" strokeweight="2pt">
                <v:stroke joinstyle="miter"/>
                <w10:wrap anchorx="margin"/>
              </v:line>
            </w:pict>
          </mc:Fallback>
        </mc:AlternateContent>
      </w: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7C2FAD" w:rsidRPr="00E50F57" w14:paraId="2B46B141" w14:textId="77777777" w:rsidTr="00EA2295">
        <w:trPr>
          <w:trHeight w:val="120"/>
        </w:trPr>
        <w:tc>
          <w:tcPr>
            <w:tcW w:w="342" w:type="dxa"/>
            <w:tcBorders>
              <w:bottom w:val="double" w:sz="6" w:space="0" w:color="auto"/>
            </w:tcBorders>
          </w:tcPr>
          <w:p w14:paraId="3B63CDB7" w14:textId="1D8BA0C0" w:rsidR="007C2FAD" w:rsidRPr="00E50F57" w:rsidRDefault="007C2FAD" w:rsidP="00EA2295">
            <w:pPr>
              <w:pStyle w:val="NoSpacing"/>
              <w:rPr>
                <w:rFonts w:ascii="Times New Roman" w:hAnsi="Times New Roman"/>
                <w:sz w:val="26"/>
                <w:szCs w:val="26"/>
              </w:rPr>
            </w:pPr>
            <w:r>
              <w:rPr>
                <w:rFonts w:ascii="Times New Roman" w:hAnsi="Times New Roman"/>
                <w:sz w:val="26"/>
                <w:szCs w:val="26"/>
              </w:rPr>
              <w:t>3</w:t>
            </w:r>
          </w:p>
        </w:tc>
        <w:tc>
          <w:tcPr>
            <w:tcW w:w="990" w:type="dxa"/>
            <w:tcBorders>
              <w:bottom w:val="double" w:sz="6" w:space="0" w:color="auto"/>
            </w:tcBorders>
          </w:tcPr>
          <w:p w14:paraId="7ED7BBF2" w14:textId="77777777" w:rsidR="007C2FAD" w:rsidRPr="00E50F57" w:rsidRDefault="007C2FAD" w:rsidP="00EA2295">
            <w:pPr>
              <w:pStyle w:val="NoSpacing"/>
              <w:rPr>
                <w:rFonts w:ascii="Times New Roman" w:hAnsi="Times New Roman"/>
                <w:sz w:val="26"/>
                <w:szCs w:val="26"/>
              </w:rPr>
            </w:pPr>
            <w:r w:rsidRPr="00E50F57">
              <w:rPr>
                <w:rFonts w:ascii="Times New Roman" w:hAnsi="Times New Roman"/>
                <w:sz w:val="26"/>
                <w:szCs w:val="26"/>
              </w:rPr>
              <w:t>Unit</w:t>
            </w:r>
          </w:p>
        </w:tc>
        <w:tc>
          <w:tcPr>
            <w:tcW w:w="8118" w:type="dxa"/>
            <w:tcBorders>
              <w:bottom w:val="double" w:sz="6" w:space="0" w:color="auto"/>
            </w:tcBorders>
          </w:tcPr>
          <w:p w14:paraId="35522448" w14:textId="77777777" w:rsidR="007C2FAD" w:rsidRPr="002D45A5" w:rsidRDefault="007C2FAD" w:rsidP="00EA2295">
            <w:pPr>
              <w:pStyle w:val="NoSpacing"/>
              <w:rPr>
                <w:rFonts w:ascii="Times New Roman" w:hAnsi="Times New Roman"/>
                <w:color w:val="FF0000"/>
                <w:sz w:val="26"/>
                <w:szCs w:val="26"/>
              </w:rPr>
            </w:pPr>
            <w:r w:rsidRPr="001E22FA">
              <w:rPr>
                <w:rFonts w:ascii="Times New Roman" w:hAnsi="Times New Roman"/>
                <w:spacing w:val="-3"/>
                <w:sz w:val="26"/>
                <w:szCs w:val="26"/>
              </w:rPr>
              <w:t>UI Hospital and Clinics</w:t>
            </w:r>
          </w:p>
        </w:tc>
      </w:tr>
      <w:tr w:rsidR="007C2FAD" w:rsidRPr="00E50F57" w14:paraId="7BEC67AB" w14:textId="77777777" w:rsidTr="00EA2295">
        <w:tc>
          <w:tcPr>
            <w:tcW w:w="342" w:type="dxa"/>
            <w:tcBorders>
              <w:top w:val="double" w:sz="6" w:space="0" w:color="auto"/>
            </w:tcBorders>
          </w:tcPr>
          <w:p w14:paraId="520ACEF2" w14:textId="77777777" w:rsidR="007C2FAD" w:rsidRPr="00E50F57" w:rsidRDefault="007C2FAD" w:rsidP="00EA2295">
            <w:pPr>
              <w:pStyle w:val="NoSpacing"/>
              <w:rPr>
                <w:rFonts w:ascii="Times New Roman" w:hAnsi="Times New Roman"/>
                <w:sz w:val="26"/>
                <w:szCs w:val="26"/>
              </w:rPr>
            </w:pPr>
          </w:p>
        </w:tc>
        <w:tc>
          <w:tcPr>
            <w:tcW w:w="990" w:type="dxa"/>
            <w:tcBorders>
              <w:top w:val="double" w:sz="6" w:space="0" w:color="auto"/>
            </w:tcBorders>
          </w:tcPr>
          <w:p w14:paraId="03B20CEF" w14:textId="77777777" w:rsidR="007C2FAD" w:rsidRPr="00E50F57" w:rsidRDefault="007C2FAD" w:rsidP="00EA2295">
            <w:pPr>
              <w:pStyle w:val="NoSpacing"/>
              <w:rPr>
                <w:rFonts w:ascii="Times New Roman" w:hAnsi="Times New Roman"/>
                <w:sz w:val="26"/>
                <w:szCs w:val="26"/>
              </w:rPr>
            </w:pPr>
          </w:p>
        </w:tc>
        <w:tc>
          <w:tcPr>
            <w:tcW w:w="8118" w:type="dxa"/>
            <w:tcBorders>
              <w:top w:val="double" w:sz="6" w:space="0" w:color="auto"/>
            </w:tcBorders>
          </w:tcPr>
          <w:p w14:paraId="60A6D954" w14:textId="77777777" w:rsidR="007C2FAD" w:rsidRPr="00837CEB" w:rsidRDefault="007C2FAD" w:rsidP="00EA2295">
            <w:pPr>
              <w:pStyle w:val="NoSpacing"/>
              <w:rPr>
                <w:rFonts w:ascii="Times New Roman" w:hAnsi="Times New Roman"/>
                <w:sz w:val="26"/>
                <w:szCs w:val="26"/>
              </w:rPr>
            </w:pPr>
          </w:p>
        </w:tc>
      </w:tr>
      <w:tr w:rsidR="007C2FAD" w:rsidRPr="00E50F57" w14:paraId="18C1D9FE" w14:textId="77777777" w:rsidTr="00EA2295">
        <w:trPr>
          <w:trHeight w:val="648"/>
        </w:trPr>
        <w:tc>
          <w:tcPr>
            <w:tcW w:w="342" w:type="dxa"/>
          </w:tcPr>
          <w:p w14:paraId="37520A80" w14:textId="77777777" w:rsidR="007C2FAD" w:rsidRPr="00E50F57" w:rsidRDefault="007C2FAD" w:rsidP="00EA2295">
            <w:pPr>
              <w:pStyle w:val="NoSpacing"/>
              <w:rPr>
                <w:rFonts w:ascii="Times New Roman" w:hAnsi="Times New Roman"/>
                <w:sz w:val="26"/>
                <w:szCs w:val="26"/>
              </w:rPr>
            </w:pPr>
          </w:p>
        </w:tc>
        <w:tc>
          <w:tcPr>
            <w:tcW w:w="990" w:type="dxa"/>
          </w:tcPr>
          <w:p w14:paraId="6169A23F" w14:textId="77777777" w:rsidR="007C2FAD" w:rsidRPr="00E50F57" w:rsidRDefault="007C2FAD" w:rsidP="00EA2295">
            <w:pPr>
              <w:pStyle w:val="NoSpacing"/>
              <w:rPr>
                <w:rFonts w:ascii="Times New Roman" w:hAnsi="Times New Roman"/>
                <w:sz w:val="26"/>
                <w:szCs w:val="26"/>
              </w:rPr>
            </w:pPr>
            <w:r w:rsidRPr="00E50F57">
              <w:rPr>
                <w:rFonts w:ascii="Times New Roman" w:hAnsi="Times New Roman"/>
                <w:sz w:val="26"/>
                <w:szCs w:val="26"/>
              </w:rPr>
              <w:t>Item</w:t>
            </w:r>
          </w:p>
        </w:tc>
        <w:tc>
          <w:tcPr>
            <w:tcW w:w="8118" w:type="dxa"/>
          </w:tcPr>
          <w:p w14:paraId="2C822B3F" w14:textId="1781F573" w:rsidR="007C2FAD" w:rsidRPr="009E36FB" w:rsidRDefault="007C2FAD" w:rsidP="00EA2295">
            <w:pPr>
              <w:pStyle w:val="NoSpacing"/>
              <w:jc w:val="both"/>
              <w:rPr>
                <w:rFonts w:ascii="Times New Roman" w:hAnsi="Times New Roman"/>
                <w:b/>
                <w:sz w:val="26"/>
                <w:szCs w:val="26"/>
              </w:rPr>
            </w:pPr>
            <w:r>
              <w:rPr>
                <w:rFonts w:ascii="Times New Roman" w:hAnsi="Times New Roman"/>
                <w:sz w:val="26"/>
                <w:szCs w:val="26"/>
              </w:rPr>
              <w:t xml:space="preserve">Purchase of human organs for transplantation, including tissue and histocompatibility testing </w:t>
            </w:r>
            <w:r w:rsidR="00BC099B">
              <w:rPr>
                <w:rFonts w:ascii="Times New Roman" w:hAnsi="Times New Roman"/>
                <w:sz w:val="26"/>
                <w:szCs w:val="26"/>
              </w:rPr>
              <w:t>from</w:t>
            </w:r>
            <w:r>
              <w:rPr>
                <w:rFonts w:ascii="Times New Roman" w:hAnsi="Times New Roman"/>
                <w:sz w:val="26"/>
                <w:szCs w:val="26"/>
              </w:rPr>
              <w:t xml:space="preserve"> July 1, 2022 through June 30, 2027 with no options to renew.</w:t>
            </w:r>
          </w:p>
        </w:tc>
      </w:tr>
      <w:tr w:rsidR="007C2FAD" w:rsidRPr="00E50F57" w14:paraId="2FD60EB4" w14:textId="77777777" w:rsidTr="00EA2295">
        <w:trPr>
          <w:trHeight w:val="315"/>
        </w:trPr>
        <w:tc>
          <w:tcPr>
            <w:tcW w:w="342" w:type="dxa"/>
          </w:tcPr>
          <w:p w14:paraId="5FD4B166" w14:textId="77777777" w:rsidR="007C2FAD" w:rsidRPr="00E50F57" w:rsidRDefault="007C2FAD" w:rsidP="00EA2295">
            <w:pPr>
              <w:pStyle w:val="NoSpacing"/>
              <w:rPr>
                <w:rFonts w:ascii="Times New Roman" w:hAnsi="Times New Roman"/>
                <w:sz w:val="26"/>
                <w:szCs w:val="26"/>
              </w:rPr>
            </w:pPr>
          </w:p>
        </w:tc>
        <w:tc>
          <w:tcPr>
            <w:tcW w:w="990" w:type="dxa"/>
          </w:tcPr>
          <w:p w14:paraId="7DA684DF" w14:textId="77777777" w:rsidR="007C2FAD" w:rsidRPr="001F6EDA" w:rsidRDefault="007C2FAD" w:rsidP="00EA2295">
            <w:pPr>
              <w:pStyle w:val="NoSpacing"/>
              <w:rPr>
                <w:rFonts w:asciiTheme="minorHAnsi" w:hAnsiTheme="minorHAnsi" w:cstheme="minorHAnsi"/>
                <w:sz w:val="26"/>
                <w:szCs w:val="26"/>
              </w:rPr>
            </w:pPr>
          </w:p>
          <w:p w14:paraId="784451A6" w14:textId="77777777" w:rsidR="007C2FAD" w:rsidRPr="001F6EDA" w:rsidRDefault="007C2FAD" w:rsidP="00EA2295">
            <w:pPr>
              <w:pStyle w:val="NoSpacing"/>
              <w:rPr>
                <w:rFonts w:asciiTheme="minorHAnsi" w:hAnsiTheme="minorHAnsi" w:cstheme="minorHAnsi"/>
                <w:sz w:val="26"/>
                <w:szCs w:val="26"/>
              </w:rPr>
            </w:pPr>
            <w:r w:rsidRPr="001F6EDA">
              <w:rPr>
                <w:rFonts w:asciiTheme="minorHAnsi" w:hAnsiTheme="minorHAnsi" w:cstheme="minorHAnsi"/>
                <w:sz w:val="26"/>
                <w:szCs w:val="26"/>
              </w:rPr>
              <w:t>Cost</w:t>
            </w:r>
          </w:p>
        </w:tc>
        <w:tc>
          <w:tcPr>
            <w:tcW w:w="8118" w:type="dxa"/>
          </w:tcPr>
          <w:p w14:paraId="6FFD4A35" w14:textId="77777777" w:rsidR="007C2FAD" w:rsidRPr="001F6EDA" w:rsidRDefault="007C2FAD" w:rsidP="00EA2295">
            <w:pPr>
              <w:pStyle w:val="NoSpacing"/>
              <w:rPr>
                <w:rFonts w:asciiTheme="minorHAnsi" w:hAnsiTheme="minorHAnsi" w:cstheme="minorHAnsi"/>
                <w:sz w:val="26"/>
                <w:szCs w:val="26"/>
              </w:rPr>
            </w:pPr>
          </w:p>
          <w:p w14:paraId="6314CBA9" w14:textId="77777777" w:rsidR="007C2FAD" w:rsidRPr="001F6EDA" w:rsidRDefault="007C2FAD" w:rsidP="00EA2295">
            <w:pPr>
              <w:tabs>
                <w:tab w:val="left" w:pos="-720"/>
                <w:tab w:val="left" w:pos="0"/>
                <w:tab w:val="left" w:pos="720"/>
                <w:tab w:val="left" w:pos="1080"/>
                <w:tab w:val="left" w:pos="1440"/>
              </w:tabs>
              <w:suppressAutoHyphens/>
              <w:spacing w:after="0" w:line="240" w:lineRule="auto"/>
              <w:jc w:val="both"/>
              <w:rPr>
                <w:rFonts w:asciiTheme="minorHAnsi" w:hAnsiTheme="minorHAnsi" w:cstheme="minorHAnsi"/>
                <w:sz w:val="26"/>
                <w:szCs w:val="26"/>
              </w:rPr>
            </w:pPr>
            <w:r w:rsidRPr="001610D8">
              <w:rPr>
                <w:rFonts w:ascii="Times New Roman" w:hAnsi="Times New Roman"/>
                <w:spacing w:val="-3"/>
                <w:sz w:val="26"/>
                <w:szCs w:val="26"/>
              </w:rPr>
              <w:t>$</w:t>
            </w:r>
            <w:r>
              <w:rPr>
                <w:rFonts w:ascii="Times New Roman" w:hAnsi="Times New Roman"/>
                <w:spacing w:val="-3"/>
                <w:sz w:val="26"/>
                <w:szCs w:val="26"/>
              </w:rPr>
              <w:t xml:space="preserve"> 55,000,000 </w:t>
            </w:r>
            <w:r w:rsidRPr="001610D8">
              <w:rPr>
                <w:rFonts w:ascii="Times New Roman" w:hAnsi="Times New Roman"/>
                <w:spacing w:val="-3"/>
                <w:sz w:val="26"/>
                <w:szCs w:val="26"/>
              </w:rPr>
              <w:t>(estimated)</w:t>
            </w:r>
          </w:p>
        </w:tc>
      </w:tr>
      <w:tr w:rsidR="007C2FAD" w:rsidRPr="00E50F57" w14:paraId="2D7397FF" w14:textId="77777777" w:rsidTr="00EA2295">
        <w:trPr>
          <w:trHeight w:val="150"/>
        </w:trPr>
        <w:tc>
          <w:tcPr>
            <w:tcW w:w="342" w:type="dxa"/>
          </w:tcPr>
          <w:p w14:paraId="41FECFFB" w14:textId="77777777" w:rsidR="007C2FAD" w:rsidRPr="00E50F57" w:rsidRDefault="007C2FAD" w:rsidP="00EA2295">
            <w:pPr>
              <w:pStyle w:val="NoSpacing"/>
              <w:rPr>
                <w:rFonts w:ascii="Times New Roman" w:hAnsi="Times New Roman"/>
                <w:sz w:val="26"/>
                <w:szCs w:val="26"/>
              </w:rPr>
            </w:pPr>
          </w:p>
        </w:tc>
        <w:tc>
          <w:tcPr>
            <w:tcW w:w="990" w:type="dxa"/>
            <w:shd w:val="clear" w:color="auto" w:fill="auto"/>
          </w:tcPr>
          <w:p w14:paraId="677D99B0" w14:textId="77777777" w:rsidR="007C2FAD" w:rsidRPr="00E50F57" w:rsidRDefault="007C2FAD" w:rsidP="00EA2295">
            <w:pPr>
              <w:pStyle w:val="NoSpacing"/>
              <w:rPr>
                <w:rFonts w:ascii="Times New Roman" w:hAnsi="Times New Roman"/>
                <w:sz w:val="26"/>
                <w:szCs w:val="26"/>
              </w:rPr>
            </w:pPr>
          </w:p>
          <w:p w14:paraId="587DD60B" w14:textId="77777777" w:rsidR="007C2FAD" w:rsidRPr="00E50F57" w:rsidRDefault="007C2FAD" w:rsidP="00EA2295">
            <w:pPr>
              <w:pStyle w:val="NoSpacing"/>
              <w:rPr>
                <w:rFonts w:ascii="Times New Roman" w:hAnsi="Times New Roman"/>
                <w:sz w:val="26"/>
                <w:szCs w:val="26"/>
              </w:rPr>
            </w:pPr>
            <w:r w:rsidRPr="00E50F57">
              <w:rPr>
                <w:rFonts w:ascii="Times New Roman" w:hAnsi="Times New Roman"/>
                <w:sz w:val="26"/>
                <w:szCs w:val="26"/>
              </w:rPr>
              <w:t>Vendor</w:t>
            </w:r>
          </w:p>
        </w:tc>
        <w:tc>
          <w:tcPr>
            <w:tcW w:w="8118" w:type="dxa"/>
            <w:shd w:val="clear" w:color="auto" w:fill="auto"/>
          </w:tcPr>
          <w:p w14:paraId="6E894D6B" w14:textId="77777777" w:rsidR="007C2FAD" w:rsidRDefault="007C2FAD" w:rsidP="00EA2295">
            <w:pPr>
              <w:pStyle w:val="NoSpacing"/>
              <w:jc w:val="both"/>
              <w:rPr>
                <w:rFonts w:ascii="Times New Roman" w:hAnsi="Times New Roman"/>
                <w:sz w:val="26"/>
                <w:szCs w:val="26"/>
              </w:rPr>
            </w:pPr>
          </w:p>
          <w:p w14:paraId="246BF184" w14:textId="77777777" w:rsidR="007C2FAD" w:rsidRPr="004B4F45" w:rsidRDefault="007C2FAD" w:rsidP="00EA2295">
            <w:pPr>
              <w:spacing w:after="0" w:line="240" w:lineRule="auto"/>
              <w:rPr>
                <w:rFonts w:ascii="Times New Roman" w:hAnsi="Times New Roman"/>
                <w:sz w:val="26"/>
                <w:szCs w:val="26"/>
              </w:rPr>
            </w:pPr>
            <w:r w:rsidRPr="004B4F45">
              <w:rPr>
                <w:rFonts w:ascii="Times New Roman" w:hAnsi="Times New Roman"/>
                <w:sz w:val="26"/>
                <w:szCs w:val="26"/>
              </w:rPr>
              <w:t xml:space="preserve">Gift of Hope Organ and Tissue Donor Network              </w:t>
            </w:r>
            <w:r>
              <w:rPr>
                <w:rFonts w:ascii="Times New Roman" w:hAnsi="Times New Roman"/>
                <w:sz w:val="26"/>
                <w:szCs w:val="26"/>
              </w:rPr>
              <w:t xml:space="preserve">          </w:t>
            </w:r>
            <w:r w:rsidRPr="004B4F45">
              <w:rPr>
                <w:rFonts w:ascii="Times New Roman" w:hAnsi="Times New Roman"/>
                <w:sz w:val="26"/>
                <w:szCs w:val="26"/>
              </w:rPr>
              <w:t>Itasca, Illinois</w:t>
            </w:r>
          </w:p>
          <w:p w14:paraId="5C1D214E" w14:textId="77777777" w:rsidR="007C2FAD" w:rsidRDefault="007C2FAD" w:rsidP="00EA2295">
            <w:pPr>
              <w:pStyle w:val="NoSpacing"/>
              <w:jc w:val="both"/>
              <w:rPr>
                <w:rFonts w:ascii="Times New Roman" w:hAnsi="Times New Roman"/>
                <w:sz w:val="26"/>
                <w:szCs w:val="26"/>
              </w:rPr>
            </w:pPr>
          </w:p>
          <w:p w14:paraId="64938AB2" w14:textId="77777777" w:rsidR="007C2FAD" w:rsidRDefault="007C2FAD" w:rsidP="00EA2295">
            <w:pPr>
              <w:pStyle w:val="NoSpacing"/>
              <w:jc w:val="both"/>
              <w:rPr>
                <w:rFonts w:ascii="Times New Roman" w:hAnsi="Times New Roman"/>
                <w:sz w:val="26"/>
                <w:szCs w:val="26"/>
              </w:rPr>
            </w:pPr>
          </w:p>
          <w:p w14:paraId="0B3CB4F2" w14:textId="7396E3D6" w:rsidR="007C2FAD" w:rsidRDefault="007C2FAD" w:rsidP="00BC099B">
            <w:pPr>
              <w:pStyle w:val="NoSpacing"/>
              <w:rPr>
                <w:rFonts w:ascii="Times New Roman" w:hAnsi="Times New Roman"/>
                <w:sz w:val="26"/>
                <w:szCs w:val="26"/>
              </w:rPr>
            </w:pPr>
            <w:r w:rsidRPr="004B4F45">
              <w:rPr>
                <w:rFonts w:ascii="Times New Roman" w:hAnsi="Times New Roman"/>
                <w:sz w:val="26"/>
                <w:szCs w:val="26"/>
              </w:rPr>
              <w:t>Exempt from competitive selection procedures in accordance with the Illinois Procurement Code (30ILCS 500/1-13).</w:t>
            </w:r>
          </w:p>
          <w:p w14:paraId="7EAF8472" w14:textId="77777777" w:rsidR="006B23DC" w:rsidRPr="004B4F45" w:rsidRDefault="006B23DC" w:rsidP="00BC099B">
            <w:pPr>
              <w:pStyle w:val="NoSpacing"/>
              <w:rPr>
                <w:rFonts w:ascii="Times New Roman" w:hAnsi="Times New Roman"/>
                <w:sz w:val="26"/>
                <w:szCs w:val="26"/>
              </w:rPr>
            </w:pPr>
          </w:p>
          <w:p w14:paraId="32F65911" w14:textId="57488B30" w:rsidR="007C2FAD" w:rsidRPr="004B4F45" w:rsidRDefault="007C2FAD" w:rsidP="00BC099B">
            <w:pPr>
              <w:pStyle w:val="NoSpacing"/>
              <w:rPr>
                <w:rFonts w:ascii="Times New Roman" w:hAnsi="Times New Roman"/>
                <w:sz w:val="26"/>
                <w:szCs w:val="26"/>
              </w:rPr>
            </w:pPr>
            <w:r w:rsidRPr="004B4F45">
              <w:rPr>
                <w:rFonts w:ascii="Times New Roman" w:hAnsi="Times New Roman"/>
                <w:sz w:val="26"/>
                <w:szCs w:val="26"/>
              </w:rPr>
              <w:t xml:space="preserve">The Gift of Hope Organ and Tissue Donor Network </w:t>
            </w:r>
            <w:r w:rsidR="006B23DC">
              <w:rPr>
                <w:rFonts w:ascii="Times New Roman" w:hAnsi="Times New Roman"/>
                <w:sz w:val="26"/>
                <w:szCs w:val="26"/>
              </w:rPr>
              <w:t xml:space="preserve">(GOH) </w:t>
            </w:r>
            <w:r w:rsidRPr="004B4F45">
              <w:rPr>
                <w:rFonts w:ascii="Times New Roman" w:hAnsi="Times New Roman"/>
                <w:sz w:val="26"/>
                <w:szCs w:val="26"/>
              </w:rPr>
              <w:t xml:space="preserve">is a federally qualified Organ Procurement Organization (OPO) </w:t>
            </w:r>
            <w:r w:rsidR="00BC099B" w:rsidRPr="00BC099B">
              <w:rPr>
                <w:rFonts w:ascii="Times New Roman" w:hAnsi="Times New Roman"/>
                <w:sz w:val="26"/>
                <w:szCs w:val="26"/>
              </w:rPr>
              <w:t xml:space="preserve">that provides a coordinated organ and tissue recovery program to support all transplants in most </w:t>
            </w:r>
            <w:r w:rsidR="006B23DC">
              <w:rPr>
                <w:rFonts w:ascii="Times New Roman" w:hAnsi="Times New Roman"/>
                <w:sz w:val="26"/>
                <w:szCs w:val="26"/>
              </w:rPr>
              <w:t>Illinois and Northern Indiana</w:t>
            </w:r>
            <w:r w:rsidRPr="004B4F45">
              <w:rPr>
                <w:rFonts w:ascii="Times New Roman" w:hAnsi="Times New Roman"/>
                <w:sz w:val="26"/>
                <w:szCs w:val="26"/>
              </w:rPr>
              <w:t xml:space="preserve">.  Per federal regulations, all transplant programs </w:t>
            </w:r>
            <w:r w:rsidR="00BC099B">
              <w:rPr>
                <w:rFonts w:ascii="Times New Roman" w:hAnsi="Times New Roman"/>
                <w:sz w:val="26"/>
                <w:szCs w:val="26"/>
              </w:rPr>
              <w:t>must</w:t>
            </w:r>
            <w:r w:rsidRPr="004B4F45">
              <w:rPr>
                <w:rFonts w:ascii="Times New Roman" w:hAnsi="Times New Roman"/>
                <w:sz w:val="26"/>
                <w:szCs w:val="26"/>
              </w:rPr>
              <w:t xml:space="preserve"> obtain donor organs from qualified OPO’s.  As an OPO, </w:t>
            </w:r>
            <w:r w:rsidR="006B23DC">
              <w:rPr>
                <w:rFonts w:ascii="Times New Roman" w:hAnsi="Times New Roman"/>
                <w:sz w:val="26"/>
                <w:szCs w:val="26"/>
              </w:rPr>
              <w:t>Gift of Hope</w:t>
            </w:r>
            <w:r w:rsidRPr="004B4F45">
              <w:rPr>
                <w:rFonts w:ascii="Times New Roman" w:hAnsi="Times New Roman"/>
                <w:sz w:val="26"/>
                <w:szCs w:val="26"/>
              </w:rPr>
              <w:t xml:space="preserve"> provides distribution of organs according to established protocols; central histocompatibility lab services for donor matching; patient/donor educational programs; notification of organ availability; assistance in transportation of organs; and other related services. </w:t>
            </w:r>
          </w:p>
          <w:p w14:paraId="2FC3C103" w14:textId="77777777" w:rsidR="007C2FAD" w:rsidRPr="004B4F45" w:rsidRDefault="007C2FAD" w:rsidP="00BC099B">
            <w:pPr>
              <w:pStyle w:val="NoSpacing"/>
              <w:rPr>
                <w:rFonts w:ascii="Times New Roman" w:hAnsi="Times New Roman"/>
                <w:sz w:val="26"/>
                <w:szCs w:val="26"/>
              </w:rPr>
            </w:pPr>
          </w:p>
          <w:p w14:paraId="03D04FC8" w14:textId="3850438D" w:rsidR="007C2FAD" w:rsidRPr="004B4F45" w:rsidRDefault="007C2FAD" w:rsidP="00BC099B">
            <w:pPr>
              <w:pStyle w:val="NoSpacing"/>
              <w:rPr>
                <w:rFonts w:ascii="Times New Roman" w:hAnsi="Times New Roman"/>
                <w:sz w:val="26"/>
                <w:szCs w:val="26"/>
              </w:rPr>
            </w:pPr>
            <w:r w:rsidRPr="004B4F45">
              <w:rPr>
                <w:rFonts w:ascii="Times New Roman" w:hAnsi="Times New Roman"/>
                <w:sz w:val="26"/>
                <w:szCs w:val="26"/>
              </w:rPr>
              <w:t>Transplant is one of the Hospital’s clinical programs that has been identified as a strategic focus and near-term priority in its strategic plan</w:t>
            </w:r>
            <w:r w:rsidR="006B23DC">
              <w:rPr>
                <w:rFonts w:ascii="Times New Roman" w:hAnsi="Times New Roman"/>
                <w:sz w:val="26"/>
                <w:szCs w:val="26"/>
              </w:rPr>
              <w:t>, and a Transplant Clinic will be part of the new Outpatient Surgery Center and Specialty Clinics Building</w:t>
            </w:r>
            <w:r w:rsidRPr="004B4F45">
              <w:rPr>
                <w:rFonts w:ascii="Times New Roman" w:hAnsi="Times New Roman"/>
                <w:sz w:val="26"/>
                <w:szCs w:val="26"/>
              </w:rPr>
              <w:t>.  In 2</w:t>
            </w:r>
            <w:r w:rsidR="00685F8B">
              <w:rPr>
                <w:rFonts w:ascii="Times New Roman" w:hAnsi="Times New Roman"/>
                <w:sz w:val="26"/>
                <w:szCs w:val="26"/>
              </w:rPr>
              <w:t>02</w:t>
            </w:r>
            <w:r w:rsidRPr="004B4F45">
              <w:rPr>
                <w:rFonts w:ascii="Times New Roman" w:hAnsi="Times New Roman"/>
                <w:sz w:val="26"/>
                <w:szCs w:val="26"/>
              </w:rPr>
              <w:t xml:space="preserve">1, </w:t>
            </w:r>
            <w:r w:rsidR="00685F8B">
              <w:rPr>
                <w:rFonts w:ascii="Times New Roman" w:hAnsi="Times New Roman"/>
                <w:sz w:val="26"/>
                <w:szCs w:val="26"/>
              </w:rPr>
              <w:t>over 400</w:t>
            </w:r>
            <w:r w:rsidRPr="004B4F45">
              <w:rPr>
                <w:rFonts w:ascii="Times New Roman" w:hAnsi="Times New Roman"/>
                <w:sz w:val="26"/>
                <w:szCs w:val="26"/>
              </w:rPr>
              <w:t xml:space="preserve"> kidney, liver, pancreas</w:t>
            </w:r>
            <w:r w:rsidR="00BC099B">
              <w:rPr>
                <w:rFonts w:ascii="Times New Roman" w:hAnsi="Times New Roman"/>
                <w:sz w:val="26"/>
                <w:szCs w:val="26"/>
              </w:rPr>
              <w:t>,</w:t>
            </w:r>
            <w:r w:rsidRPr="004B4F45">
              <w:rPr>
                <w:rFonts w:ascii="Times New Roman" w:hAnsi="Times New Roman"/>
                <w:sz w:val="26"/>
                <w:szCs w:val="26"/>
              </w:rPr>
              <w:t xml:space="preserve"> and small bowel transplant procedures were performed.  UI Health is the leading kidney transplant program in the region.  Our patients </w:t>
            </w:r>
            <w:r w:rsidR="00685F8B">
              <w:rPr>
                <w:rFonts w:ascii="Times New Roman" w:hAnsi="Times New Roman"/>
                <w:sz w:val="26"/>
                <w:szCs w:val="26"/>
              </w:rPr>
              <w:t xml:space="preserve">rely </w:t>
            </w:r>
            <w:r w:rsidRPr="004B4F45">
              <w:rPr>
                <w:rFonts w:ascii="Times New Roman" w:hAnsi="Times New Roman"/>
                <w:sz w:val="26"/>
                <w:szCs w:val="26"/>
              </w:rPr>
              <w:t>significantly on the partnership, coordination, and service that Gift of Hope provides.</w:t>
            </w:r>
            <w:r w:rsidR="00685F8B">
              <w:rPr>
                <w:rFonts w:ascii="Times New Roman" w:hAnsi="Times New Roman"/>
                <w:sz w:val="26"/>
                <w:szCs w:val="26"/>
              </w:rPr>
              <w:t xml:space="preserve"> </w:t>
            </w:r>
            <w:r w:rsidRPr="004B4F45">
              <w:rPr>
                <w:rFonts w:ascii="Times New Roman" w:hAnsi="Times New Roman"/>
                <w:sz w:val="26"/>
                <w:szCs w:val="26"/>
              </w:rPr>
              <w:t xml:space="preserve"> Donated organs from </w:t>
            </w:r>
            <w:r w:rsidR="00685F8B">
              <w:rPr>
                <w:rFonts w:ascii="Times New Roman" w:hAnsi="Times New Roman"/>
                <w:sz w:val="26"/>
                <w:szCs w:val="26"/>
              </w:rPr>
              <w:t>GOH</w:t>
            </w:r>
            <w:r w:rsidRPr="004B4F45">
              <w:rPr>
                <w:rFonts w:ascii="Times New Roman" w:hAnsi="Times New Roman"/>
                <w:sz w:val="26"/>
                <w:szCs w:val="26"/>
              </w:rPr>
              <w:t xml:space="preserve"> are essential to our program</w:t>
            </w:r>
            <w:r w:rsidR="00BC099B">
              <w:rPr>
                <w:rFonts w:ascii="Times New Roman" w:hAnsi="Times New Roman"/>
                <w:sz w:val="26"/>
                <w:szCs w:val="26"/>
              </w:rPr>
              <w:t>,</w:t>
            </w:r>
            <w:r w:rsidRPr="004B4F45">
              <w:rPr>
                <w:rFonts w:ascii="Times New Roman" w:hAnsi="Times New Roman"/>
                <w:sz w:val="26"/>
                <w:szCs w:val="26"/>
              </w:rPr>
              <w:t xml:space="preserve"> and continued procurement will allow for additional growth in the next five years.</w:t>
            </w:r>
          </w:p>
          <w:p w14:paraId="69916E44" w14:textId="77777777" w:rsidR="007C2FAD" w:rsidRPr="004B4F45" w:rsidRDefault="007C2FAD" w:rsidP="00BC099B">
            <w:pPr>
              <w:pStyle w:val="NoSpacing"/>
              <w:rPr>
                <w:rFonts w:ascii="Times New Roman" w:hAnsi="Times New Roman"/>
                <w:sz w:val="26"/>
                <w:szCs w:val="26"/>
              </w:rPr>
            </w:pPr>
          </w:p>
          <w:p w14:paraId="0B4012E7" w14:textId="7CB8849D" w:rsidR="007C2FAD" w:rsidRPr="004B4F45" w:rsidRDefault="007C2FAD" w:rsidP="00BC099B">
            <w:pPr>
              <w:pStyle w:val="NoSpacing"/>
              <w:rPr>
                <w:rFonts w:ascii="Times New Roman" w:hAnsi="Times New Roman"/>
                <w:sz w:val="26"/>
                <w:szCs w:val="26"/>
              </w:rPr>
            </w:pPr>
            <w:r w:rsidRPr="004B4F45">
              <w:rPr>
                <w:rFonts w:ascii="Times New Roman" w:hAnsi="Times New Roman"/>
                <w:sz w:val="26"/>
                <w:szCs w:val="26"/>
              </w:rPr>
              <w:t xml:space="preserve">Business Enterprise Program (BEP) goals are not established for contracts </w:t>
            </w:r>
            <w:r w:rsidR="00BC099B">
              <w:rPr>
                <w:rFonts w:ascii="Times New Roman" w:hAnsi="Times New Roman"/>
                <w:sz w:val="26"/>
                <w:szCs w:val="26"/>
              </w:rPr>
              <w:t>that</w:t>
            </w:r>
            <w:r w:rsidRPr="004B4F45">
              <w:rPr>
                <w:rFonts w:ascii="Times New Roman" w:hAnsi="Times New Roman"/>
                <w:sz w:val="26"/>
                <w:szCs w:val="26"/>
              </w:rPr>
              <w:t xml:space="preserve"> are exempt from the requirements of the IL Procurement Code.           </w:t>
            </w:r>
          </w:p>
          <w:p w14:paraId="3421E67C" w14:textId="77777777" w:rsidR="007C2FAD" w:rsidRPr="004B4F45" w:rsidRDefault="007C2FAD" w:rsidP="00EA2295">
            <w:pPr>
              <w:pStyle w:val="NoSpacing"/>
              <w:jc w:val="both"/>
              <w:rPr>
                <w:rFonts w:ascii="Times New Roman" w:hAnsi="Times New Roman"/>
                <w:sz w:val="26"/>
                <w:szCs w:val="26"/>
              </w:rPr>
            </w:pPr>
          </w:p>
          <w:p w14:paraId="1393F03A" w14:textId="77777777" w:rsidR="007C2FAD" w:rsidRPr="00C77C31" w:rsidRDefault="007C2FAD" w:rsidP="00EA2295">
            <w:pPr>
              <w:jc w:val="both"/>
              <w:rPr>
                <w:rFonts w:ascii="Times New Roman" w:hAnsi="Times New Roman"/>
                <w:sz w:val="26"/>
                <w:szCs w:val="26"/>
              </w:rPr>
            </w:pPr>
          </w:p>
        </w:tc>
      </w:tr>
      <w:tr w:rsidR="007C2FAD" w:rsidRPr="00F376EB" w14:paraId="64DB9BF7" w14:textId="77777777" w:rsidTr="00EA2295">
        <w:trPr>
          <w:trHeight w:val="120"/>
        </w:trPr>
        <w:tc>
          <w:tcPr>
            <w:tcW w:w="342" w:type="dxa"/>
          </w:tcPr>
          <w:p w14:paraId="469ACA95" w14:textId="77777777" w:rsidR="007C2FAD" w:rsidRPr="00837CEB" w:rsidRDefault="007C2FAD" w:rsidP="00EA2295">
            <w:pPr>
              <w:pStyle w:val="NoSpacing"/>
              <w:jc w:val="both"/>
              <w:rPr>
                <w:rFonts w:ascii="Times New Roman" w:hAnsi="Times New Roman"/>
                <w:sz w:val="26"/>
                <w:szCs w:val="26"/>
              </w:rPr>
            </w:pPr>
          </w:p>
        </w:tc>
        <w:tc>
          <w:tcPr>
            <w:tcW w:w="990" w:type="dxa"/>
          </w:tcPr>
          <w:p w14:paraId="3B5A91C4" w14:textId="77777777" w:rsidR="007C2FAD" w:rsidRPr="00837CEB" w:rsidRDefault="007C2FAD" w:rsidP="00EA2295">
            <w:pPr>
              <w:pStyle w:val="NoSpacing"/>
              <w:jc w:val="both"/>
              <w:rPr>
                <w:rFonts w:ascii="Times New Roman" w:hAnsi="Times New Roman"/>
                <w:sz w:val="26"/>
                <w:szCs w:val="26"/>
              </w:rPr>
            </w:pPr>
          </w:p>
        </w:tc>
        <w:tc>
          <w:tcPr>
            <w:tcW w:w="8118" w:type="dxa"/>
          </w:tcPr>
          <w:p w14:paraId="1C96EBAA" w14:textId="77777777" w:rsidR="007C2FAD" w:rsidRPr="00837CEB" w:rsidRDefault="007C2FAD" w:rsidP="00EA2295">
            <w:pPr>
              <w:pStyle w:val="NoSpacing"/>
              <w:jc w:val="both"/>
              <w:rPr>
                <w:rFonts w:ascii="Times New Roman" w:hAnsi="Times New Roman"/>
                <w:sz w:val="26"/>
                <w:szCs w:val="26"/>
              </w:rPr>
            </w:pPr>
          </w:p>
        </w:tc>
      </w:tr>
    </w:tbl>
    <w:p w14:paraId="57FB504F" w14:textId="77777777" w:rsidR="007C2FAD" w:rsidRPr="00220F05" w:rsidRDefault="007C2FAD" w:rsidP="007C2FA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7C2FAD" w:rsidRPr="00220F05" w14:paraId="6843BAFA" w14:textId="77777777" w:rsidTr="00EA2295">
        <w:trPr>
          <w:trHeight w:val="120"/>
        </w:trPr>
        <w:tc>
          <w:tcPr>
            <w:tcW w:w="342" w:type="dxa"/>
            <w:tcBorders>
              <w:bottom w:val="double" w:sz="6" w:space="0" w:color="auto"/>
            </w:tcBorders>
          </w:tcPr>
          <w:p w14:paraId="5F44D105" w14:textId="4A474772" w:rsidR="007C2FAD" w:rsidRPr="00220F05" w:rsidRDefault="007C2FAD" w:rsidP="00EA2295">
            <w:pPr>
              <w:spacing w:after="0" w:line="240" w:lineRule="auto"/>
              <w:rPr>
                <w:rFonts w:ascii="Times New Roman" w:hAnsi="Times New Roman"/>
                <w:sz w:val="26"/>
                <w:szCs w:val="26"/>
              </w:rPr>
            </w:pPr>
            <w:r>
              <w:rPr>
                <w:rFonts w:ascii="Times New Roman" w:hAnsi="Times New Roman"/>
                <w:sz w:val="26"/>
                <w:szCs w:val="26"/>
              </w:rPr>
              <w:t>4</w:t>
            </w:r>
          </w:p>
        </w:tc>
        <w:tc>
          <w:tcPr>
            <w:tcW w:w="990" w:type="dxa"/>
            <w:tcBorders>
              <w:bottom w:val="double" w:sz="6" w:space="0" w:color="auto"/>
            </w:tcBorders>
          </w:tcPr>
          <w:p w14:paraId="6E13A35A" w14:textId="77777777" w:rsidR="007C2FAD" w:rsidRPr="00220F05" w:rsidRDefault="007C2FAD" w:rsidP="00EA2295">
            <w:pPr>
              <w:spacing w:after="0" w:line="240" w:lineRule="auto"/>
              <w:rPr>
                <w:rFonts w:ascii="Times New Roman" w:hAnsi="Times New Roman"/>
                <w:sz w:val="26"/>
                <w:szCs w:val="26"/>
              </w:rPr>
            </w:pPr>
            <w:r w:rsidRPr="00220F05">
              <w:rPr>
                <w:rFonts w:ascii="Times New Roman" w:hAnsi="Times New Roman"/>
                <w:sz w:val="26"/>
                <w:szCs w:val="26"/>
              </w:rPr>
              <w:t>Unit</w:t>
            </w:r>
          </w:p>
        </w:tc>
        <w:tc>
          <w:tcPr>
            <w:tcW w:w="8118" w:type="dxa"/>
            <w:tcBorders>
              <w:bottom w:val="double" w:sz="6" w:space="0" w:color="auto"/>
            </w:tcBorders>
          </w:tcPr>
          <w:p w14:paraId="026E9B2D" w14:textId="77777777" w:rsidR="007C2FAD" w:rsidRPr="00220F05" w:rsidRDefault="007C2FAD" w:rsidP="00EA2295">
            <w:pPr>
              <w:spacing w:after="0" w:line="240" w:lineRule="auto"/>
              <w:rPr>
                <w:rFonts w:ascii="Times New Roman" w:hAnsi="Times New Roman"/>
                <w:sz w:val="26"/>
                <w:szCs w:val="26"/>
              </w:rPr>
            </w:pPr>
            <w:r w:rsidRPr="001E22FA">
              <w:rPr>
                <w:rFonts w:ascii="Times New Roman" w:hAnsi="Times New Roman"/>
                <w:spacing w:val="-3"/>
                <w:sz w:val="26"/>
                <w:szCs w:val="26"/>
              </w:rPr>
              <w:t>College of Medicine – Peoria</w:t>
            </w:r>
            <w:r w:rsidRPr="00220F05">
              <w:rPr>
                <w:rFonts w:ascii="Times New Roman" w:hAnsi="Times New Roman"/>
                <w:spacing w:val="-3"/>
                <w:sz w:val="26"/>
                <w:szCs w:val="26"/>
              </w:rPr>
              <w:tab/>
            </w:r>
          </w:p>
        </w:tc>
      </w:tr>
      <w:tr w:rsidR="007C2FAD" w:rsidRPr="00220F05" w14:paraId="0788FD9D" w14:textId="77777777" w:rsidTr="00EA2295">
        <w:tc>
          <w:tcPr>
            <w:tcW w:w="342" w:type="dxa"/>
            <w:tcBorders>
              <w:top w:val="double" w:sz="6" w:space="0" w:color="auto"/>
            </w:tcBorders>
          </w:tcPr>
          <w:p w14:paraId="0968FA6B" w14:textId="77777777" w:rsidR="007C2FAD" w:rsidRPr="00220F05" w:rsidRDefault="007C2FAD" w:rsidP="00EA2295">
            <w:pPr>
              <w:spacing w:after="0" w:line="240" w:lineRule="auto"/>
              <w:rPr>
                <w:rFonts w:ascii="Times New Roman" w:hAnsi="Times New Roman"/>
                <w:sz w:val="26"/>
                <w:szCs w:val="26"/>
              </w:rPr>
            </w:pPr>
          </w:p>
        </w:tc>
        <w:tc>
          <w:tcPr>
            <w:tcW w:w="990" w:type="dxa"/>
            <w:tcBorders>
              <w:top w:val="double" w:sz="6" w:space="0" w:color="auto"/>
            </w:tcBorders>
          </w:tcPr>
          <w:p w14:paraId="1B5B8D13" w14:textId="77777777" w:rsidR="007C2FAD" w:rsidRPr="00220F05" w:rsidRDefault="007C2FAD" w:rsidP="00EA2295">
            <w:pPr>
              <w:spacing w:after="0" w:line="240" w:lineRule="auto"/>
              <w:rPr>
                <w:rFonts w:ascii="Times New Roman" w:hAnsi="Times New Roman"/>
                <w:sz w:val="26"/>
                <w:szCs w:val="26"/>
              </w:rPr>
            </w:pPr>
          </w:p>
        </w:tc>
        <w:tc>
          <w:tcPr>
            <w:tcW w:w="8118" w:type="dxa"/>
            <w:tcBorders>
              <w:top w:val="double" w:sz="6" w:space="0" w:color="auto"/>
            </w:tcBorders>
          </w:tcPr>
          <w:p w14:paraId="223FE034" w14:textId="77777777" w:rsidR="007C2FAD" w:rsidRPr="00220F05" w:rsidRDefault="007C2FAD" w:rsidP="00EA2295">
            <w:pPr>
              <w:spacing w:after="0" w:line="240" w:lineRule="auto"/>
              <w:rPr>
                <w:rFonts w:ascii="Times New Roman" w:hAnsi="Times New Roman"/>
                <w:sz w:val="26"/>
                <w:szCs w:val="26"/>
              </w:rPr>
            </w:pPr>
          </w:p>
        </w:tc>
      </w:tr>
      <w:tr w:rsidR="007C2FAD" w:rsidRPr="00220F05" w14:paraId="6F487C4F" w14:textId="77777777" w:rsidTr="00EA2295">
        <w:trPr>
          <w:trHeight w:val="648"/>
        </w:trPr>
        <w:tc>
          <w:tcPr>
            <w:tcW w:w="342" w:type="dxa"/>
          </w:tcPr>
          <w:p w14:paraId="2D7637E5" w14:textId="77777777" w:rsidR="007C2FAD" w:rsidRPr="00220F05" w:rsidRDefault="007C2FAD" w:rsidP="00EA2295">
            <w:pPr>
              <w:spacing w:after="0" w:line="240" w:lineRule="auto"/>
              <w:rPr>
                <w:rFonts w:ascii="Times New Roman" w:hAnsi="Times New Roman"/>
                <w:sz w:val="26"/>
                <w:szCs w:val="26"/>
              </w:rPr>
            </w:pPr>
          </w:p>
        </w:tc>
        <w:tc>
          <w:tcPr>
            <w:tcW w:w="990" w:type="dxa"/>
          </w:tcPr>
          <w:p w14:paraId="2B4B0716" w14:textId="77777777" w:rsidR="007C2FAD" w:rsidRPr="00220F05" w:rsidRDefault="007C2FAD" w:rsidP="00EA2295">
            <w:pPr>
              <w:spacing w:after="0" w:line="240" w:lineRule="auto"/>
              <w:rPr>
                <w:rFonts w:ascii="Times New Roman" w:hAnsi="Times New Roman"/>
                <w:sz w:val="26"/>
                <w:szCs w:val="26"/>
              </w:rPr>
            </w:pPr>
            <w:r w:rsidRPr="00220F05">
              <w:rPr>
                <w:rFonts w:ascii="Times New Roman" w:hAnsi="Times New Roman"/>
                <w:sz w:val="26"/>
                <w:szCs w:val="26"/>
              </w:rPr>
              <w:t>Item</w:t>
            </w:r>
          </w:p>
        </w:tc>
        <w:tc>
          <w:tcPr>
            <w:tcW w:w="8118" w:type="dxa"/>
          </w:tcPr>
          <w:p w14:paraId="785BA7FD" w14:textId="0A6B676D" w:rsidR="007C2FAD" w:rsidRPr="00220F05" w:rsidRDefault="00AA7F39" w:rsidP="00BC099B">
            <w:pPr>
              <w:spacing w:after="0" w:line="240" w:lineRule="auto"/>
              <w:rPr>
                <w:rFonts w:ascii="Times New Roman" w:hAnsi="Times New Roman"/>
                <w:b/>
                <w:sz w:val="26"/>
                <w:szCs w:val="26"/>
              </w:rPr>
            </w:pPr>
            <w:r w:rsidRPr="005F516B">
              <w:rPr>
                <w:rFonts w:ascii="Times New Roman" w:hAnsi="Times New Roman"/>
                <w:sz w:val="26"/>
                <w:szCs w:val="26"/>
              </w:rPr>
              <w:t>Purchase of professional medical services for the period of June 1, 2022 through May 31, 2027.</w:t>
            </w:r>
            <w:r w:rsidR="007C2FAD" w:rsidRPr="00266321">
              <w:rPr>
                <w:rFonts w:ascii="Times New Roman" w:hAnsi="Times New Roman"/>
                <w:sz w:val="26"/>
                <w:szCs w:val="26"/>
              </w:rPr>
              <w:t xml:space="preserve">  </w:t>
            </w:r>
          </w:p>
        </w:tc>
      </w:tr>
      <w:tr w:rsidR="007C2FAD" w:rsidRPr="00220F05" w14:paraId="79EE8C51" w14:textId="77777777" w:rsidTr="00EA2295">
        <w:trPr>
          <w:trHeight w:val="315"/>
        </w:trPr>
        <w:tc>
          <w:tcPr>
            <w:tcW w:w="342" w:type="dxa"/>
          </w:tcPr>
          <w:p w14:paraId="4AD5D603" w14:textId="77777777" w:rsidR="007C2FAD" w:rsidRPr="00220F05" w:rsidRDefault="007C2FAD" w:rsidP="00EA2295">
            <w:pPr>
              <w:spacing w:after="0" w:line="240" w:lineRule="auto"/>
              <w:rPr>
                <w:rFonts w:ascii="Times New Roman" w:hAnsi="Times New Roman"/>
                <w:sz w:val="26"/>
                <w:szCs w:val="26"/>
              </w:rPr>
            </w:pPr>
          </w:p>
        </w:tc>
        <w:tc>
          <w:tcPr>
            <w:tcW w:w="990" w:type="dxa"/>
          </w:tcPr>
          <w:p w14:paraId="08801FEA" w14:textId="77777777" w:rsidR="007C2FAD" w:rsidRPr="00220F05" w:rsidRDefault="007C2FAD" w:rsidP="00EA2295">
            <w:pPr>
              <w:spacing w:after="0" w:line="240" w:lineRule="auto"/>
              <w:rPr>
                <w:rFonts w:asciiTheme="minorHAnsi" w:hAnsiTheme="minorHAnsi" w:cstheme="minorHAnsi"/>
                <w:sz w:val="26"/>
                <w:szCs w:val="26"/>
              </w:rPr>
            </w:pPr>
          </w:p>
          <w:p w14:paraId="3654F9EC" w14:textId="77777777" w:rsidR="007C2FAD" w:rsidRPr="00220F05" w:rsidRDefault="007C2FAD" w:rsidP="00EA2295">
            <w:pPr>
              <w:spacing w:after="0" w:line="240" w:lineRule="auto"/>
              <w:rPr>
                <w:rFonts w:asciiTheme="minorHAnsi" w:hAnsiTheme="minorHAnsi" w:cstheme="minorHAnsi"/>
                <w:sz w:val="26"/>
                <w:szCs w:val="26"/>
              </w:rPr>
            </w:pPr>
            <w:r w:rsidRPr="00220F05">
              <w:rPr>
                <w:rFonts w:asciiTheme="minorHAnsi" w:hAnsiTheme="minorHAnsi" w:cstheme="minorHAnsi"/>
                <w:sz w:val="26"/>
                <w:szCs w:val="26"/>
              </w:rPr>
              <w:t>Cost</w:t>
            </w:r>
          </w:p>
        </w:tc>
        <w:tc>
          <w:tcPr>
            <w:tcW w:w="8118" w:type="dxa"/>
          </w:tcPr>
          <w:p w14:paraId="7504A920" w14:textId="77777777" w:rsidR="007C2FAD" w:rsidRPr="00220F05" w:rsidRDefault="007C2FAD" w:rsidP="00EA2295">
            <w:pPr>
              <w:spacing w:after="0" w:line="240" w:lineRule="auto"/>
              <w:rPr>
                <w:rFonts w:asciiTheme="minorHAnsi" w:hAnsiTheme="minorHAnsi" w:cstheme="minorHAnsi"/>
                <w:sz w:val="26"/>
                <w:szCs w:val="26"/>
              </w:rPr>
            </w:pPr>
          </w:p>
          <w:p w14:paraId="4ED91B06" w14:textId="190450CD" w:rsidR="007C2FAD" w:rsidRPr="00220F05" w:rsidRDefault="007C2FAD" w:rsidP="00EA2295">
            <w:pPr>
              <w:spacing w:after="0" w:line="240" w:lineRule="auto"/>
              <w:rPr>
                <w:rFonts w:asciiTheme="minorHAnsi" w:hAnsiTheme="minorHAnsi" w:cstheme="minorHAnsi"/>
                <w:sz w:val="26"/>
                <w:szCs w:val="26"/>
              </w:rPr>
            </w:pPr>
            <w:r w:rsidRPr="00220F05">
              <w:rPr>
                <w:rFonts w:ascii="Times New Roman" w:hAnsi="Times New Roman"/>
                <w:spacing w:val="-3"/>
                <w:sz w:val="26"/>
                <w:szCs w:val="26"/>
              </w:rPr>
              <w:t xml:space="preserve">$ </w:t>
            </w:r>
            <w:proofErr w:type="gramStart"/>
            <w:r w:rsidR="00AA7F39">
              <w:rPr>
                <w:rFonts w:ascii="Times New Roman" w:hAnsi="Times New Roman"/>
                <w:spacing w:val="-3"/>
                <w:sz w:val="26"/>
                <w:szCs w:val="26"/>
              </w:rPr>
              <w:t>7,</w:t>
            </w:r>
            <w:r w:rsidRPr="00266321">
              <w:rPr>
                <w:rFonts w:ascii="Times New Roman" w:hAnsi="Times New Roman"/>
                <w:spacing w:val="-3"/>
                <w:sz w:val="26"/>
                <w:szCs w:val="26"/>
              </w:rPr>
              <w:t>9</w:t>
            </w:r>
            <w:r w:rsidR="00AA7F39">
              <w:rPr>
                <w:rFonts w:ascii="Times New Roman" w:hAnsi="Times New Roman"/>
                <w:spacing w:val="-3"/>
                <w:sz w:val="26"/>
                <w:szCs w:val="26"/>
              </w:rPr>
              <w:t>00,000</w:t>
            </w:r>
            <w:r w:rsidRPr="00266321">
              <w:rPr>
                <w:rFonts w:ascii="Times New Roman" w:hAnsi="Times New Roman"/>
                <w:spacing w:val="-3"/>
                <w:sz w:val="26"/>
                <w:szCs w:val="26"/>
              </w:rPr>
              <w:t xml:space="preserve">  </w:t>
            </w:r>
            <w:r w:rsidRPr="00220F05">
              <w:rPr>
                <w:rFonts w:ascii="Times New Roman" w:hAnsi="Times New Roman"/>
                <w:spacing w:val="-3"/>
                <w:sz w:val="26"/>
                <w:szCs w:val="26"/>
              </w:rPr>
              <w:t>(</w:t>
            </w:r>
            <w:proofErr w:type="gramEnd"/>
            <w:r w:rsidRPr="00220F05">
              <w:rPr>
                <w:rFonts w:ascii="Times New Roman" w:hAnsi="Times New Roman"/>
                <w:spacing w:val="-3"/>
                <w:sz w:val="26"/>
                <w:szCs w:val="26"/>
              </w:rPr>
              <w:t xml:space="preserve">estimated) </w:t>
            </w:r>
          </w:p>
        </w:tc>
      </w:tr>
      <w:tr w:rsidR="007C2FAD" w:rsidRPr="00220F05" w14:paraId="28BAE78B" w14:textId="77777777" w:rsidTr="00EA2295">
        <w:trPr>
          <w:trHeight w:val="150"/>
        </w:trPr>
        <w:tc>
          <w:tcPr>
            <w:tcW w:w="342" w:type="dxa"/>
          </w:tcPr>
          <w:p w14:paraId="4F8A0925" w14:textId="77777777" w:rsidR="007C2FAD" w:rsidRPr="00220F05" w:rsidRDefault="007C2FAD" w:rsidP="00EA2295">
            <w:pPr>
              <w:spacing w:after="0" w:line="240" w:lineRule="auto"/>
              <w:rPr>
                <w:rFonts w:ascii="Times New Roman" w:hAnsi="Times New Roman"/>
                <w:sz w:val="26"/>
                <w:szCs w:val="26"/>
              </w:rPr>
            </w:pPr>
          </w:p>
        </w:tc>
        <w:tc>
          <w:tcPr>
            <w:tcW w:w="990" w:type="dxa"/>
            <w:shd w:val="clear" w:color="auto" w:fill="auto"/>
          </w:tcPr>
          <w:p w14:paraId="7D8DA4E2" w14:textId="77777777" w:rsidR="007C2FAD" w:rsidRPr="00220F05" w:rsidRDefault="007C2FAD" w:rsidP="00EA2295">
            <w:pPr>
              <w:spacing w:after="0" w:line="240" w:lineRule="auto"/>
              <w:rPr>
                <w:rFonts w:ascii="Times New Roman" w:hAnsi="Times New Roman"/>
                <w:sz w:val="26"/>
                <w:szCs w:val="26"/>
              </w:rPr>
            </w:pPr>
          </w:p>
          <w:p w14:paraId="3DFB6724" w14:textId="77777777" w:rsidR="007C2FAD" w:rsidRPr="00220F05" w:rsidRDefault="007C2FAD" w:rsidP="00EA2295">
            <w:pPr>
              <w:spacing w:after="0" w:line="240" w:lineRule="auto"/>
              <w:rPr>
                <w:rFonts w:ascii="Times New Roman" w:hAnsi="Times New Roman"/>
                <w:sz w:val="26"/>
                <w:szCs w:val="26"/>
              </w:rPr>
            </w:pPr>
            <w:r w:rsidRPr="00220F05">
              <w:rPr>
                <w:rFonts w:ascii="Times New Roman" w:hAnsi="Times New Roman"/>
                <w:sz w:val="26"/>
                <w:szCs w:val="26"/>
              </w:rPr>
              <w:lastRenderedPageBreak/>
              <w:t>Vendor</w:t>
            </w:r>
          </w:p>
        </w:tc>
        <w:tc>
          <w:tcPr>
            <w:tcW w:w="8118" w:type="dxa"/>
            <w:shd w:val="clear" w:color="auto" w:fill="auto"/>
          </w:tcPr>
          <w:p w14:paraId="70B09F6D" w14:textId="77777777" w:rsidR="007C2FAD" w:rsidRPr="00220F05" w:rsidRDefault="007C2FAD" w:rsidP="00EA2295">
            <w:pPr>
              <w:spacing w:after="0" w:line="240" w:lineRule="auto"/>
              <w:jc w:val="both"/>
              <w:rPr>
                <w:rFonts w:ascii="Times New Roman" w:hAnsi="Times New Roman"/>
                <w:sz w:val="26"/>
                <w:szCs w:val="26"/>
              </w:rPr>
            </w:pPr>
          </w:p>
          <w:p w14:paraId="42E10026" w14:textId="77777777" w:rsidR="007C2FAD" w:rsidRPr="00220F05" w:rsidRDefault="007C2FAD" w:rsidP="00EA2295">
            <w:pPr>
              <w:spacing w:after="0" w:line="240" w:lineRule="auto"/>
              <w:jc w:val="both"/>
              <w:rPr>
                <w:rFonts w:ascii="Times New Roman" w:hAnsi="Times New Roman"/>
                <w:sz w:val="26"/>
                <w:szCs w:val="26"/>
              </w:rPr>
            </w:pPr>
            <w:r w:rsidRPr="00266321">
              <w:rPr>
                <w:rFonts w:ascii="Times New Roman" w:hAnsi="Times New Roman"/>
                <w:sz w:val="26"/>
                <w:szCs w:val="26"/>
              </w:rPr>
              <w:lastRenderedPageBreak/>
              <w:t>OSF-</w:t>
            </w:r>
            <w:r>
              <w:rPr>
                <w:rFonts w:ascii="Times New Roman" w:hAnsi="Times New Roman"/>
                <w:sz w:val="26"/>
                <w:szCs w:val="26"/>
              </w:rPr>
              <w:t xml:space="preserve"> </w:t>
            </w:r>
            <w:r w:rsidRPr="00266321">
              <w:rPr>
                <w:rFonts w:ascii="Times New Roman" w:hAnsi="Times New Roman"/>
                <w:sz w:val="26"/>
                <w:szCs w:val="26"/>
              </w:rPr>
              <w:t>St.</w:t>
            </w:r>
            <w:r>
              <w:rPr>
                <w:rFonts w:ascii="Times New Roman" w:hAnsi="Times New Roman"/>
                <w:sz w:val="26"/>
                <w:szCs w:val="26"/>
              </w:rPr>
              <w:t xml:space="preserve"> </w:t>
            </w:r>
            <w:r w:rsidRPr="00266321">
              <w:rPr>
                <w:rFonts w:ascii="Times New Roman" w:hAnsi="Times New Roman"/>
                <w:sz w:val="26"/>
                <w:szCs w:val="26"/>
              </w:rPr>
              <w:t>Francis Medical Center</w:t>
            </w:r>
            <w:r>
              <w:rPr>
                <w:rFonts w:ascii="Times New Roman" w:hAnsi="Times New Roman"/>
                <w:sz w:val="26"/>
                <w:szCs w:val="26"/>
              </w:rPr>
              <w:t xml:space="preserve">                                                       </w:t>
            </w:r>
            <w:r w:rsidRPr="00266321">
              <w:rPr>
                <w:rFonts w:ascii="Times New Roman" w:hAnsi="Times New Roman"/>
                <w:sz w:val="26"/>
                <w:szCs w:val="26"/>
              </w:rPr>
              <w:t xml:space="preserve">Peoria, IL </w:t>
            </w:r>
          </w:p>
          <w:p w14:paraId="4CCF8CD8" w14:textId="77777777" w:rsidR="007C2FAD" w:rsidRPr="00220F05" w:rsidRDefault="007C2FAD" w:rsidP="00EA2295">
            <w:pPr>
              <w:spacing w:after="0" w:line="240" w:lineRule="auto"/>
              <w:jc w:val="both"/>
              <w:rPr>
                <w:rFonts w:ascii="Times New Roman" w:hAnsi="Times New Roman"/>
                <w:sz w:val="26"/>
                <w:szCs w:val="26"/>
              </w:rPr>
            </w:pPr>
          </w:p>
          <w:p w14:paraId="218E8941" w14:textId="77777777" w:rsidR="00AA7F39" w:rsidRPr="00AA7F39" w:rsidRDefault="00AA7F39" w:rsidP="00BC099B">
            <w:pPr>
              <w:spacing w:after="0" w:line="240" w:lineRule="auto"/>
              <w:rPr>
                <w:rFonts w:ascii="Times New Roman" w:eastAsia="Times New Roman" w:hAnsi="Times New Roman"/>
                <w:sz w:val="26"/>
                <w:szCs w:val="26"/>
              </w:rPr>
            </w:pPr>
            <w:r w:rsidRPr="00AA7F39">
              <w:rPr>
                <w:rFonts w:ascii="Times New Roman" w:eastAsia="Times New Roman" w:hAnsi="Times New Roman"/>
                <w:sz w:val="26"/>
                <w:szCs w:val="26"/>
              </w:rPr>
              <w:t>A purchasing exemption is sought for competitive selection procedures in accordance with the Illinois Procurement Code (30ILCS 500/1-13 b-5).</w:t>
            </w:r>
          </w:p>
          <w:p w14:paraId="74345256" w14:textId="77777777" w:rsidR="00AA7F39" w:rsidRPr="00AA7F39" w:rsidRDefault="00AA7F39" w:rsidP="00BC099B">
            <w:pPr>
              <w:spacing w:after="0" w:line="240" w:lineRule="auto"/>
              <w:rPr>
                <w:rFonts w:ascii="Times New Roman" w:eastAsia="Times New Roman" w:hAnsi="Times New Roman"/>
                <w:sz w:val="26"/>
                <w:szCs w:val="26"/>
              </w:rPr>
            </w:pPr>
          </w:p>
          <w:p w14:paraId="16479146" w14:textId="77777777" w:rsidR="00AA7F39" w:rsidRPr="00AA7F39" w:rsidRDefault="00AA7F39" w:rsidP="00BC099B">
            <w:pPr>
              <w:spacing w:after="0" w:line="240" w:lineRule="auto"/>
              <w:rPr>
                <w:rFonts w:ascii="Times New Roman" w:eastAsia="Times New Roman" w:hAnsi="Times New Roman"/>
                <w:sz w:val="26"/>
                <w:szCs w:val="26"/>
              </w:rPr>
            </w:pPr>
            <w:r w:rsidRPr="00AA7F39">
              <w:rPr>
                <w:rFonts w:ascii="Times New Roman" w:eastAsia="Times New Roman" w:hAnsi="Times New Roman"/>
                <w:sz w:val="26"/>
                <w:szCs w:val="26"/>
              </w:rPr>
              <w:t xml:space="preserve">The Department of Pediatrics has the largest clinical enterprise on University of Illinois College of Medicine’s Peoria campus.  The department has grown substantially in recent years and will continue to do so in the future.   </w:t>
            </w:r>
          </w:p>
          <w:p w14:paraId="529CF0C9" w14:textId="77777777" w:rsidR="00AA7F39" w:rsidRPr="00AA7F39" w:rsidRDefault="00AA7F39" w:rsidP="00BC099B">
            <w:pPr>
              <w:spacing w:after="0" w:line="240" w:lineRule="auto"/>
              <w:rPr>
                <w:rFonts w:ascii="Times New Roman" w:eastAsia="Times New Roman" w:hAnsi="Times New Roman"/>
                <w:sz w:val="26"/>
                <w:szCs w:val="26"/>
              </w:rPr>
            </w:pPr>
          </w:p>
          <w:p w14:paraId="69CE3E5C" w14:textId="77777777" w:rsidR="00AA7F39" w:rsidRPr="00AA7F39" w:rsidRDefault="00AA7F39" w:rsidP="00BC099B">
            <w:pPr>
              <w:spacing w:after="0" w:line="240" w:lineRule="auto"/>
              <w:rPr>
                <w:rFonts w:ascii="Times New Roman" w:eastAsia="Times New Roman" w:hAnsi="Times New Roman"/>
                <w:sz w:val="26"/>
                <w:szCs w:val="26"/>
              </w:rPr>
            </w:pPr>
            <w:r w:rsidRPr="00AA7F39">
              <w:rPr>
                <w:rFonts w:ascii="Times New Roman" w:eastAsia="Times New Roman" w:hAnsi="Times New Roman"/>
                <w:sz w:val="26"/>
                <w:szCs w:val="26"/>
              </w:rPr>
              <w:t xml:space="preserve">When the department cannot fill its medical staffing needs internally, it must obtain these services through an outside vendor.  These needs are often fulfilled via a lease for services provided by an affiliated clinical partner, OSF St. Francis Medical Center.  </w:t>
            </w:r>
          </w:p>
          <w:p w14:paraId="283B4C7B" w14:textId="77777777" w:rsidR="00AA7F39" w:rsidRPr="00AA7F39" w:rsidRDefault="00AA7F39" w:rsidP="00BC099B">
            <w:pPr>
              <w:spacing w:after="0" w:line="240" w:lineRule="auto"/>
              <w:rPr>
                <w:rFonts w:ascii="Times New Roman" w:eastAsia="Times New Roman" w:hAnsi="Times New Roman"/>
                <w:sz w:val="26"/>
                <w:szCs w:val="26"/>
              </w:rPr>
            </w:pPr>
          </w:p>
          <w:p w14:paraId="05F1C43B" w14:textId="4F583F85" w:rsidR="00AA7F39" w:rsidRPr="00AA7F39" w:rsidRDefault="00AA7F39" w:rsidP="00BC099B">
            <w:pPr>
              <w:spacing w:after="0" w:line="240" w:lineRule="auto"/>
              <w:rPr>
                <w:rFonts w:ascii="Times New Roman" w:eastAsia="Times New Roman" w:hAnsi="Times New Roman"/>
                <w:sz w:val="26"/>
                <w:szCs w:val="26"/>
              </w:rPr>
            </w:pPr>
            <w:r w:rsidRPr="00AA7F39">
              <w:rPr>
                <w:rFonts w:ascii="Times New Roman" w:eastAsia="Times New Roman" w:hAnsi="Times New Roman"/>
                <w:sz w:val="26"/>
                <w:szCs w:val="26"/>
              </w:rPr>
              <w:t xml:space="preserve">It is estimated that the Department of Pediatrics will have 100-125 such leases in the next five years.  Each </w:t>
            </w:r>
            <w:r w:rsidR="00BC099B">
              <w:rPr>
                <w:rFonts w:ascii="Times New Roman" w:eastAsia="Times New Roman" w:hAnsi="Times New Roman"/>
                <w:sz w:val="26"/>
                <w:szCs w:val="26"/>
              </w:rPr>
              <w:t>service</w:t>
            </w:r>
            <w:r w:rsidRPr="00AA7F39">
              <w:rPr>
                <w:rFonts w:ascii="Times New Roman" w:eastAsia="Times New Roman" w:hAnsi="Times New Roman"/>
                <w:sz w:val="26"/>
                <w:szCs w:val="26"/>
              </w:rPr>
              <w:t xml:space="preserve"> requires its own agreement</w:t>
            </w:r>
            <w:r w:rsidR="00BC099B">
              <w:rPr>
                <w:rFonts w:ascii="Times New Roman" w:eastAsia="Times New Roman" w:hAnsi="Times New Roman"/>
                <w:sz w:val="26"/>
                <w:szCs w:val="26"/>
              </w:rPr>
              <w:t>,</w:t>
            </w:r>
            <w:r w:rsidRPr="00AA7F39">
              <w:rPr>
                <w:rFonts w:ascii="Times New Roman" w:eastAsia="Times New Roman" w:hAnsi="Times New Roman"/>
                <w:sz w:val="26"/>
                <w:szCs w:val="26"/>
              </w:rPr>
              <w:t xml:space="preserve"> complete with drafting, review, processing, etc.  The turnaround time is normally 4-6 months.   The volume of agreements results in </w:t>
            </w:r>
            <w:r w:rsidR="00BC099B">
              <w:rPr>
                <w:rFonts w:ascii="Times New Roman" w:eastAsia="Times New Roman" w:hAnsi="Times New Roman"/>
                <w:sz w:val="26"/>
                <w:szCs w:val="26"/>
              </w:rPr>
              <w:t xml:space="preserve">a </w:t>
            </w:r>
            <w:r w:rsidRPr="00AA7F39">
              <w:rPr>
                <w:rFonts w:ascii="Times New Roman" w:eastAsia="Times New Roman" w:hAnsi="Times New Roman"/>
                <w:sz w:val="26"/>
                <w:szCs w:val="26"/>
              </w:rPr>
              <w:t xml:space="preserve">significant workload for many University units.  The lack of </w:t>
            </w:r>
            <w:r w:rsidR="00BC099B">
              <w:rPr>
                <w:rFonts w:ascii="Times New Roman" w:eastAsia="Times New Roman" w:hAnsi="Times New Roman"/>
                <w:sz w:val="26"/>
                <w:szCs w:val="26"/>
              </w:rPr>
              <w:t>staff</w:t>
            </w:r>
            <w:r w:rsidRPr="00AA7F39">
              <w:rPr>
                <w:rFonts w:ascii="Times New Roman" w:eastAsia="Times New Roman" w:hAnsi="Times New Roman"/>
                <w:sz w:val="26"/>
                <w:szCs w:val="26"/>
              </w:rPr>
              <w:t xml:space="preserve"> in the clinics while the agreements is being processed is also burden on the patients.  </w:t>
            </w:r>
          </w:p>
          <w:p w14:paraId="2701D218" w14:textId="77777777" w:rsidR="00AA7F39" w:rsidRPr="00AA7F39" w:rsidRDefault="00AA7F39" w:rsidP="00BC099B">
            <w:pPr>
              <w:spacing w:after="0" w:line="240" w:lineRule="auto"/>
              <w:rPr>
                <w:rFonts w:ascii="Times New Roman" w:eastAsia="Times New Roman" w:hAnsi="Times New Roman"/>
                <w:sz w:val="26"/>
                <w:szCs w:val="26"/>
              </w:rPr>
            </w:pPr>
          </w:p>
          <w:p w14:paraId="0BE5A136" w14:textId="77777777" w:rsidR="00AA7F39" w:rsidRPr="00AA7F39" w:rsidRDefault="00AA7F39" w:rsidP="00BC099B">
            <w:pPr>
              <w:spacing w:after="0" w:line="240" w:lineRule="auto"/>
              <w:rPr>
                <w:rFonts w:ascii="Times New Roman" w:eastAsia="Times New Roman" w:hAnsi="Times New Roman"/>
                <w:sz w:val="26"/>
                <w:szCs w:val="26"/>
              </w:rPr>
            </w:pPr>
            <w:r w:rsidRPr="00AA7F39">
              <w:rPr>
                <w:rFonts w:ascii="Times New Roman" w:eastAsia="Times New Roman" w:hAnsi="Times New Roman"/>
                <w:sz w:val="26"/>
                <w:szCs w:val="26"/>
              </w:rPr>
              <w:t xml:space="preserve">It is possible to reduce bottlenecks and gain efficiencies by creating a master clinical services purchase agreement.  This would require the creation of a master agreement that can address the necessary verbiage in one document.  Once that is agreement is signed, subsequent purchase orders can be issued against it referencing the master agreement.  The purchase orders will act as sub-agreements and will include names, dates, amounts, descriptions of services provided and required dual signatures.  </w:t>
            </w:r>
          </w:p>
          <w:p w14:paraId="03665AD4" w14:textId="77777777" w:rsidR="00AA7F39" w:rsidRPr="00AA7F39" w:rsidRDefault="00AA7F39" w:rsidP="00BC099B">
            <w:pPr>
              <w:spacing w:after="0" w:line="240" w:lineRule="auto"/>
              <w:rPr>
                <w:rFonts w:ascii="Times New Roman" w:eastAsia="Times New Roman" w:hAnsi="Times New Roman"/>
                <w:sz w:val="26"/>
                <w:szCs w:val="26"/>
              </w:rPr>
            </w:pPr>
          </w:p>
          <w:p w14:paraId="08B73210" w14:textId="77777777" w:rsidR="00AA7F39" w:rsidRPr="00AA7F39" w:rsidRDefault="00AA7F39" w:rsidP="00BC099B">
            <w:pPr>
              <w:spacing w:after="0" w:line="240" w:lineRule="auto"/>
              <w:rPr>
                <w:rFonts w:ascii="Times New Roman" w:eastAsia="Times New Roman" w:hAnsi="Times New Roman"/>
                <w:sz w:val="26"/>
                <w:szCs w:val="26"/>
              </w:rPr>
            </w:pPr>
            <w:r w:rsidRPr="00AA7F39">
              <w:rPr>
                <w:rFonts w:ascii="Times New Roman" w:eastAsia="Times New Roman" w:hAnsi="Times New Roman"/>
                <w:sz w:val="26"/>
                <w:szCs w:val="26"/>
              </w:rPr>
              <w:t xml:space="preserve">This exemption is sought so a master clinical services purchase agreement can be created.   </w:t>
            </w:r>
          </w:p>
          <w:p w14:paraId="77084861" w14:textId="77777777" w:rsidR="00AA7F39" w:rsidRPr="00AA7F39" w:rsidRDefault="00AA7F39" w:rsidP="00AA7F39">
            <w:pPr>
              <w:spacing w:after="0" w:line="240" w:lineRule="auto"/>
              <w:jc w:val="both"/>
              <w:rPr>
                <w:rFonts w:ascii="Times New Roman" w:eastAsia="Times New Roman" w:hAnsi="Times New Roman"/>
                <w:sz w:val="26"/>
                <w:szCs w:val="26"/>
              </w:rPr>
            </w:pPr>
          </w:p>
          <w:p w14:paraId="55C2AEDB" w14:textId="01B88BDA" w:rsidR="00573B10" w:rsidRPr="00220F05" w:rsidRDefault="00573B10" w:rsidP="00EA2295">
            <w:pPr>
              <w:jc w:val="both"/>
              <w:rPr>
                <w:rFonts w:ascii="Times New Roman" w:hAnsi="Times New Roman"/>
                <w:sz w:val="26"/>
                <w:szCs w:val="26"/>
              </w:rPr>
            </w:pPr>
          </w:p>
        </w:tc>
      </w:tr>
    </w:tbl>
    <w:p w14:paraId="25518D20" w14:textId="77777777" w:rsidR="007C2FAD" w:rsidRDefault="007C2FAD" w:rsidP="007C2FA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7C2FAD" w:rsidRPr="00E50F57" w14:paraId="19FAF6C4" w14:textId="77777777" w:rsidTr="00EA2295">
        <w:trPr>
          <w:trHeight w:val="120"/>
        </w:trPr>
        <w:tc>
          <w:tcPr>
            <w:tcW w:w="342" w:type="dxa"/>
            <w:tcBorders>
              <w:bottom w:val="double" w:sz="6" w:space="0" w:color="auto"/>
            </w:tcBorders>
          </w:tcPr>
          <w:p w14:paraId="449FBEFF" w14:textId="536D0348" w:rsidR="007C2FAD" w:rsidRPr="00E50F57" w:rsidRDefault="007C2FAD" w:rsidP="00EA2295">
            <w:pPr>
              <w:pStyle w:val="NoSpacing"/>
              <w:rPr>
                <w:rFonts w:ascii="Times New Roman" w:hAnsi="Times New Roman"/>
                <w:sz w:val="26"/>
                <w:szCs w:val="26"/>
              </w:rPr>
            </w:pPr>
            <w:r>
              <w:rPr>
                <w:rFonts w:ascii="Times New Roman" w:hAnsi="Times New Roman"/>
                <w:sz w:val="26"/>
                <w:szCs w:val="26"/>
              </w:rPr>
              <w:t>5</w:t>
            </w:r>
          </w:p>
        </w:tc>
        <w:tc>
          <w:tcPr>
            <w:tcW w:w="990" w:type="dxa"/>
            <w:tcBorders>
              <w:bottom w:val="double" w:sz="6" w:space="0" w:color="auto"/>
            </w:tcBorders>
          </w:tcPr>
          <w:p w14:paraId="3F6F0338" w14:textId="77777777" w:rsidR="007C2FAD" w:rsidRPr="00E50F57" w:rsidRDefault="007C2FAD" w:rsidP="00EA2295">
            <w:pPr>
              <w:pStyle w:val="NoSpacing"/>
              <w:rPr>
                <w:rFonts w:ascii="Times New Roman" w:hAnsi="Times New Roman"/>
                <w:sz w:val="26"/>
                <w:szCs w:val="26"/>
              </w:rPr>
            </w:pPr>
            <w:r w:rsidRPr="00E50F57">
              <w:rPr>
                <w:rFonts w:ascii="Times New Roman" w:hAnsi="Times New Roman"/>
                <w:sz w:val="26"/>
                <w:szCs w:val="26"/>
              </w:rPr>
              <w:t>Unit</w:t>
            </w:r>
          </w:p>
        </w:tc>
        <w:tc>
          <w:tcPr>
            <w:tcW w:w="8118" w:type="dxa"/>
            <w:tcBorders>
              <w:bottom w:val="double" w:sz="6" w:space="0" w:color="auto"/>
            </w:tcBorders>
          </w:tcPr>
          <w:p w14:paraId="20DB593B" w14:textId="77777777" w:rsidR="007C2FAD" w:rsidRPr="009E36FB" w:rsidRDefault="007C2FAD" w:rsidP="00EA2295">
            <w:pPr>
              <w:pStyle w:val="NoSpacing"/>
              <w:rPr>
                <w:rFonts w:ascii="Times New Roman" w:hAnsi="Times New Roman"/>
                <w:sz w:val="26"/>
                <w:szCs w:val="26"/>
              </w:rPr>
            </w:pPr>
            <w:r w:rsidRPr="001E22FA">
              <w:rPr>
                <w:rFonts w:ascii="Times New Roman" w:hAnsi="Times New Roman"/>
                <w:spacing w:val="-3"/>
                <w:sz w:val="26"/>
                <w:szCs w:val="26"/>
              </w:rPr>
              <w:t>College of Medicine – Peoria</w:t>
            </w:r>
          </w:p>
        </w:tc>
      </w:tr>
      <w:tr w:rsidR="007C2FAD" w:rsidRPr="00E50F57" w14:paraId="757C7289" w14:textId="77777777" w:rsidTr="00EA2295">
        <w:tc>
          <w:tcPr>
            <w:tcW w:w="342" w:type="dxa"/>
            <w:tcBorders>
              <w:top w:val="double" w:sz="6" w:space="0" w:color="auto"/>
            </w:tcBorders>
          </w:tcPr>
          <w:p w14:paraId="4BD977DF" w14:textId="77777777" w:rsidR="007C2FAD" w:rsidRPr="00E50F57" w:rsidRDefault="007C2FAD" w:rsidP="00EA2295">
            <w:pPr>
              <w:pStyle w:val="NoSpacing"/>
              <w:rPr>
                <w:rFonts w:ascii="Times New Roman" w:hAnsi="Times New Roman"/>
                <w:sz w:val="26"/>
                <w:szCs w:val="26"/>
              </w:rPr>
            </w:pPr>
          </w:p>
        </w:tc>
        <w:tc>
          <w:tcPr>
            <w:tcW w:w="990" w:type="dxa"/>
            <w:tcBorders>
              <w:top w:val="double" w:sz="6" w:space="0" w:color="auto"/>
            </w:tcBorders>
          </w:tcPr>
          <w:p w14:paraId="70D88877" w14:textId="77777777" w:rsidR="007C2FAD" w:rsidRPr="00E50F57" w:rsidRDefault="007C2FAD" w:rsidP="00EA2295">
            <w:pPr>
              <w:pStyle w:val="NoSpacing"/>
              <w:rPr>
                <w:rFonts w:ascii="Times New Roman" w:hAnsi="Times New Roman"/>
                <w:sz w:val="26"/>
                <w:szCs w:val="26"/>
              </w:rPr>
            </w:pPr>
          </w:p>
        </w:tc>
        <w:tc>
          <w:tcPr>
            <w:tcW w:w="8118" w:type="dxa"/>
            <w:tcBorders>
              <w:top w:val="double" w:sz="6" w:space="0" w:color="auto"/>
            </w:tcBorders>
          </w:tcPr>
          <w:p w14:paraId="3DF830FF" w14:textId="77777777" w:rsidR="007C2FAD" w:rsidRPr="00837CEB" w:rsidRDefault="007C2FAD" w:rsidP="00EA2295">
            <w:pPr>
              <w:pStyle w:val="NoSpacing"/>
              <w:rPr>
                <w:rFonts w:ascii="Times New Roman" w:hAnsi="Times New Roman"/>
                <w:sz w:val="26"/>
                <w:szCs w:val="26"/>
              </w:rPr>
            </w:pPr>
          </w:p>
        </w:tc>
      </w:tr>
      <w:tr w:rsidR="007C2FAD" w:rsidRPr="00E50F57" w14:paraId="0E0DCDAB" w14:textId="77777777" w:rsidTr="00EA2295">
        <w:trPr>
          <w:trHeight w:val="648"/>
        </w:trPr>
        <w:tc>
          <w:tcPr>
            <w:tcW w:w="342" w:type="dxa"/>
          </w:tcPr>
          <w:p w14:paraId="4242F20C" w14:textId="77777777" w:rsidR="007C2FAD" w:rsidRPr="00E50F57" w:rsidRDefault="007C2FAD" w:rsidP="00EA2295">
            <w:pPr>
              <w:pStyle w:val="NoSpacing"/>
              <w:rPr>
                <w:rFonts w:ascii="Times New Roman" w:hAnsi="Times New Roman"/>
                <w:sz w:val="26"/>
                <w:szCs w:val="26"/>
              </w:rPr>
            </w:pPr>
          </w:p>
        </w:tc>
        <w:tc>
          <w:tcPr>
            <w:tcW w:w="990" w:type="dxa"/>
          </w:tcPr>
          <w:p w14:paraId="1D4C8F01" w14:textId="77777777" w:rsidR="007C2FAD" w:rsidRPr="00E50F57" w:rsidRDefault="007C2FAD" w:rsidP="00EA2295">
            <w:pPr>
              <w:pStyle w:val="NoSpacing"/>
              <w:rPr>
                <w:rFonts w:ascii="Times New Roman" w:hAnsi="Times New Roman"/>
                <w:sz w:val="26"/>
                <w:szCs w:val="26"/>
              </w:rPr>
            </w:pPr>
            <w:r w:rsidRPr="00E50F57">
              <w:rPr>
                <w:rFonts w:ascii="Times New Roman" w:hAnsi="Times New Roman"/>
                <w:sz w:val="26"/>
                <w:szCs w:val="26"/>
              </w:rPr>
              <w:t>Item</w:t>
            </w:r>
          </w:p>
        </w:tc>
        <w:tc>
          <w:tcPr>
            <w:tcW w:w="8118" w:type="dxa"/>
          </w:tcPr>
          <w:p w14:paraId="1D16C845" w14:textId="4399D51C" w:rsidR="007C2FAD" w:rsidRPr="009E36FB" w:rsidRDefault="00AA7F39" w:rsidP="00EA2295">
            <w:pPr>
              <w:pStyle w:val="NoSpacing"/>
              <w:jc w:val="both"/>
              <w:rPr>
                <w:rFonts w:ascii="Times New Roman" w:hAnsi="Times New Roman"/>
                <w:b/>
                <w:sz w:val="26"/>
                <w:szCs w:val="26"/>
              </w:rPr>
            </w:pPr>
            <w:r w:rsidRPr="00AA7F39">
              <w:rPr>
                <w:rFonts w:ascii="Times New Roman" w:hAnsi="Times New Roman"/>
                <w:sz w:val="26"/>
                <w:szCs w:val="26"/>
              </w:rPr>
              <w:t>Purchase of non-clinical medical related services for the period of June 1, 2022 through May 31, 2027.</w:t>
            </w:r>
          </w:p>
        </w:tc>
      </w:tr>
      <w:tr w:rsidR="007C2FAD" w:rsidRPr="00E50F57" w14:paraId="3DC91FBC" w14:textId="77777777" w:rsidTr="00EA2295">
        <w:trPr>
          <w:trHeight w:val="315"/>
        </w:trPr>
        <w:tc>
          <w:tcPr>
            <w:tcW w:w="342" w:type="dxa"/>
          </w:tcPr>
          <w:p w14:paraId="4297E15A" w14:textId="77777777" w:rsidR="007C2FAD" w:rsidRPr="00E50F57" w:rsidRDefault="007C2FAD" w:rsidP="00EA2295">
            <w:pPr>
              <w:pStyle w:val="NoSpacing"/>
              <w:rPr>
                <w:rFonts w:ascii="Times New Roman" w:hAnsi="Times New Roman"/>
                <w:sz w:val="26"/>
                <w:szCs w:val="26"/>
              </w:rPr>
            </w:pPr>
          </w:p>
        </w:tc>
        <w:tc>
          <w:tcPr>
            <w:tcW w:w="990" w:type="dxa"/>
          </w:tcPr>
          <w:p w14:paraId="57AD176E" w14:textId="77777777" w:rsidR="007C2FAD" w:rsidRPr="001F6EDA" w:rsidRDefault="007C2FAD" w:rsidP="00EA2295">
            <w:pPr>
              <w:pStyle w:val="NoSpacing"/>
              <w:rPr>
                <w:rFonts w:asciiTheme="minorHAnsi" w:hAnsiTheme="minorHAnsi" w:cstheme="minorHAnsi"/>
                <w:sz w:val="26"/>
                <w:szCs w:val="26"/>
              </w:rPr>
            </w:pPr>
          </w:p>
          <w:p w14:paraId="2668B9B8" w14:textId="77777777" w:rsidR="007C2FAD" w:rsidRPr="001F6EDA" w:rsidRDefault="007C2FAD" w:rsidP="00EA2295">
            <w:pPr>
              <w:pStyle w:val="NoSpacing"/>
              <w:rPr>
                <w:rFonts w:asciiTheme="minorHAnsi" w:hAnsiTheme="minorHAnsi" w:cstheme="minorHAnsi"/>
                <w:sz w:val="26"/>
                <w:szCs w:val="26"/>
              </w:rPr>
            </w:pPr>
            <w:r w:rsidRPr="001F6EDA">
              <w:rPr>
                <w:rFonts w:asciiTheme="minorHAnsi" w:hAnsiTheme="minorHAnsi" w:cstheme="minorHAnsi"/>
                <w:sz w:val="26"/>
                <w:szCs w:val="26"/>
              </w:rPr>
              <w:t>Cost</w:t>
            </w:r>
          </w:p>
        </w:tc>
        <w:tc>
          <w:tcPr>
            <w:tcW w:w="8118" w:type="dxa"/>
          </w:tcPr>
          <w:p w14:paraId="1AA98AC2" w14:textId="77777777" w:rsidR="007C2FAD" w:rsidRPr="001F6EDA" w:rsidRDefault="007C2FAD" w:rsidP="00EA2295">
            <w:pPr>
              <w:pStyle w:val="NoSpacing"/>
              <w:rPr>
                <w:rFonts w:asciiTheme="minorHAnsi" w:hAnsiTheme="minorHAnsi" w:cstheme="minorHAnsi"/>
                <w:sz w:val="26"/>
                <w:szCs w:val="26"/>
              </w:rPr>
            </w:pPr>
          </w:p>
          <w:p w14:paraId="753CEFD1" w14:textId="5E7A2A0B" w:rsidR="007C2FAD" w:rsidRPr="001F6EDA" w:rsidRDefault="007C2FAD" w:rsidP="00EA2295">
            <w:pPr>
              <w:pStyle w:val="NoSpacing"/>
              <w:rPr>
                <w:rFonts w:asciiTheme="minorHAnsi" w:hAnsiTheme="minorHAnsi" w:cstheme="minorHAnsi"/>
                <w:sz w:val="26"/>
                <w:szCs w:val="26"/>
              </w:rPr>
            </w:pPr>
            <w:r w:rsidRPr="001610D8">
              <w:rPr>
                <w:rFonts w:ascii="Times New Roman" w:hAnsi="Times New Roman"/>
                <w:spacing w:val="-3"/>
                <w:sz w:val="26"/>
                <w:szCs w:val="26"/>
              </w:rPr>
              <w:t>$</w:t>
            </w:r>
            <w:r>
              <w:rPr>
                <w:rFonts w:ascii="Times New Roman" w:hAnsi="Times New Roman"/>
                <w:spacing w:val="-3"/>
                <w:sz w:val="26"/>
                <w:szCs w:val="26"/>
              </w:rPr>
              <w:t xml:space="preserve"> </w:t>
            </w:r>
            <w:r w:rsidR="00AA7F39">
              <w:rPr>
                <w:rFonts w:ascii="Times New Roman" w:hAnsi="Times New Roman"/>
                <w:spacing w:val="-3"/>
                <w:sz w:val="26"/>
                <w:szCs w:val="26"/>
              </w:rPr>
              <w:t>2,100,000</w:t>
            </w:r>
            <w:r w:rsidRPr="00B7067B">
              <w:rPr>
                <w:rFonts w:ascii="Times New Roman" w:hAnsi="Times New Roman"/>
                <w:spacing w:val="-3"/>
                <w:sz w:val="26"/>
                <w:szCs w:val="26"/>
              </w:rPr>
              <w:t xml:space="preserve"> </w:t>
            </w:r>
            <w:r w:rsidRPr="001610D8">
              <w:rPr>
                <w:rFonts w:ascii="Times New Roman" w:hAnsi="Times New Roman"/>
                <w:spacing w:val="-3"/>
                <w:sz w:val="26"/>
                <w:szCs w:val="26"/>
              </w:rPr>
              <w:t>(estimated)</w:t>
            </w:r>
            <w:r>
              <w:rPr>
                <w:rFonts w:ascii="Times New Roman" w:hAnsi="Times New Roman"/>
                <w:spacing w:val="-3"/>
                <w:sz w:val="26"/>
                <w:szCs w:val="26"/>
              </w:rPr>
              <w:t xml:space="preserve"> </w:t>
            </w:r>
          </w:p>
        </w:tc>
      </w:tr>
      <w:tr w:rsidR="007C2FAD" w:rsidRPr="00E50F57" w14:paraId="10471F08" w14:textId="77777777" w:rsidTr="00EA2295">
        <w:trPr>
          <w:trHeight w:val="150"/>
        </w:trPr>
        <w:tc>
          <w:tcPr>
            <w:tcW w:w="342" w:type="dxa"/>
          </w:tcPr>
          <w:p w14:paraId="67D33E0B" w14:textId="77777777" w:rsidR="007C2FAD" w:rsidRPr="00E50F57" w:rsidRDefault="007C2FAD" w:rsidP="00EA2295">
            <w:pPr>
              <w:pStyle w:val="NoSpacing"/>
              <w:rPr>
                <w:rFonts w:ascii="Times New Roman" w:hAnsi="Times New Roman"/>
                <w:sz w:val="26"/>
                <w:szCs w:val="26"/>
              </w:rPr>
            </w:pPr>
          </w:p>
        </w:tc>
        <w:tc>
          <w:tcPr>
            <w:tcW w:w="990" w:type="dxa"/>
            <w:shd w:val="clear" w:color="auto" w:fill="auto"/>
          </w:tcPr>
          <w:p w14:paraId="2E002887" w14:textId="77777777" w:rsidR="007C2FAD" w:rsidRPr="00E50F57" w:rsidRDefault="007C2FAD" w:rsidP="00EA2295">
            <w:pPr>
              <w:pStyle w:val="NoSpacing"/>
              <w:rPr>
                <w:rFonts w:ascii="Times New Roman" w:hAnsi="Times New Roman"/>
                <w:sz w:val="26"/>
                <w:szCs w:val="26"/>
              </w:rPr>
            </w:pPr>
          </w:p>
          <w:p w14:paraId="571F9889" w14:textId="77777777" w:rsidR="007C2FAD" w:rsidRPr="00E50F57" w:rsidRDefault="007C2FAD" w:rsidP="00EA2295">
            <w:pPr>
              <w:pStyle w:val="NoSpacing"/>
              <w:rPr>
                <w:rFonts w:ascii="Times New Roman" w:hAnsi="Times New Roman"/>
                <w:sz w:val="26"/>
                <w:szCs w:val="26"/>
              </w:rPr>
            </w:pPr>
            <w:r w:rsidRPr="00E50F57">
              <w:rPr>
                <w:rFonts w:ascii="Times New Roman" w:hAnsi="Times New Roman"/>
                <w:sz w:val="26"/>
                <w:szCs w:val="26"/>
              </w:rPr>
              <w:lastRenderedPageBreak/>
              <w:t>Vendor</w:t>
            </w:r>
          </w:p>
        </w:tc>
        <w:tc>
          <w:tcPr>
            <w:tcW w:w="8118" w:type="dxa"/>
            <w:shd w:val="clear" w:color="auto" w:fill="auto"/>
          </w:tcPr>
          <w:p w14:paraId="722BA346" w14:textId="77777777" w:rsidR="007C2FAD" w:rsidRDefault="007C2FAD" w:rsidP="00EA2295">
            <w:pPr>
              <w:pStyle w:val="NoSpacing"/>
              <w:jc w:val="both"/>
              <w:rPr>
                <w:rFonts w:ascii="Times New Roman" w:hAnsi="Times New Roman"/>
                <w:sz w:val="26"/>
                <w:szCs w:val="26"/>
              </w:rPr>
            </w:pPr>
          </w:p>
          <w:p w14:paraId="0F2396AA" w14:textId="77777777" w:rsidR="007C2FAD" w:rsidRDefault="007C2FAD" w:rsidP="00EA2295">
            <w:pPr>
              <w:pStyle w:val="NoSpacing"/>
              <w:jc w:val="both"/>
              <w:rPr>
                <w:rFonts w:ascii="Times New Roman" w:hAnsi="Times New Roman"/>
                <w:sz w:val="26"/>
                <w:szCs w:val="26"/>
              </w:rPr>
            </w:pPr>
            <w:r w:rsidRPr="00B7067B">
              <w:rPr>
                <w:rFonts w:ascii="Times New Roman" w:hAnsi="Times New Roman"/>
                <w:sz w:val="26"/>
                <w:szCs w:val="26"/>
              </w:rPr>
              <w:lastRenderedPageBreak/>
              <w:t>OSF - St. Francis Medical Center</w:t>
            </w:r>
            <w:r>
              <w:rPr>
                <w:rFonts w:ascii="Times New Roman" w:hAnsi="Times New Roman"/>
                <w:sz w:val="26"/>
                <w:szCs w:val="26"/>
              </w:rPr>
              <w:t xml:space="preserve">              </w:t>
            </w:r>
            <w:r w:rsidRPr="00B7067B">
              <w:rPr>
                <w:rFonts w:ascii="Times New Roman" w:hAnsi="Times New Roman"/>
                <w:sz w:val="26"/>
                <w:szCs w:val="26"/>
              </w:rPr>
              <w:t xml:space="preserve"> </w:t>
            </w:r>
            <w:r>
              <w:rPr>
                <w:rFonts w:ascii="Times New Roman" w:hAnsi="Times New Roman"/>
                <w:sz w:val="26"/>
                <w:szCs w:val="26"/>
              </w:rPr>
              <w:t xml:space="preserve">                                     </w:t>
            </w:r>
            <w:r w:rsidRPr="00B7067B">
              <w:rPr>
                <w:rFonts w:ascii="Times New Roman" w:hAnsi="Times New Roman"/>
                <w:sz w:val="26"/>
                <w:szCs w:val="26"/>
              </w:rPr>
              <w:t xml:space="preserve">Peoria, IL </w:t>
            </w:r>
          </w:p>
          <w:p w14:paraId="6357B054" w14:textId="77777777" w:rsidR="007C2FAD" w:rsidRDefault="007C2FAD" w:rsidP="00EA2295">
            <w:pPr>
              <w:pStyle w:val="NoSpacing"/>
              <w:jc w:val="both"/>
              <w:rPr>
                <w:rFonts w:ascii="Times New Roman" w:hAnsi="Times New Roman"/>
                <w:sz w:val="26"/>
                <w:szCs w:val="26"/>
              </w:rPr>
            </w:pPr>
          </w:p>
          <w:p w14:paraId="771B389B" w14:textId="77777777" w:rsidR="00AA7F39" w:rsidRPr="00AA7F39" w:rsidRDefault="00AA7F39" w:rsidP="009C7F71">
            <w:pPr>
              <w:spacing w:after="0" w:line="240" w:lineRule="auto"/>
              <w:rPr>
                <w:rFonts w:ascii="Times New Roman" w:eastAsia="Times New Roman" w:hAnsi="Times New Roman"/>
                <w:sz w:val="26"/>
                <w:szCs w:val="26"/>
              </w:rPr>
            </w:pPr>
            <w:r w:rsidRPr="00AA7F39">
              <w:rPr>
                <w:rFonts w:ascii="Times New Roman" w:eastAsia="Times New Roman" w:hAnsi="Times New Roman"/>
                <w:sz w:val="26"/>
                <w:szCs w:val="26"/>
              </w:rPr>
              <w:t>A purchasing exemption is sought for competitive selection procedures in accordance with the Illinois Procurement Code (30ILCS 500/1-13 b).</w:t>
            </w:r>
          </w:p>
          <w:p w14:paraId="6A578E50" w14:textId="77777777" w:rsidR="00AA7F39" w:rsidRPr="00AA7F39" w:rsidRDefault="00AA7F39" w:rsidP="009C7F71">
            <w:pPr>
              <w:spacing w:after="0" w:line="240" w:lineRule="auto"/>
              <w:rPr>
                <w:rFonts w:ascii="Times New Roman" w:eastAsia="Times New Roman" w:hAnsi="Times New Roman"/>
                <w:sz w:val="26"/>
                <w:szCs w:val="26"/>
              </w:rPr>
            </w:pPr>
          </w:p>
          <w:p w14:paraId="3BFB8494" w14:textId="77777777" w:rsidR="00AA7F39" w:rsidRPr="00AA7F39" w:rsidRDefault="00AA7F39" w:rsidP="009C7F71">
            <w:pPr>
              <w:spacing w:after="0" w:line="240" w:lineRule="auto"/>
              <w:rPr>
                <w:rFonts w:ascii="Times New Roman" w:eastAsia="Times New Roman" w:hAnsi="Times New Roman"/>
                <w:sz w:val="26"/>
                <w:szCs w:val="26"/>
              </w:rPr>
            </w:pPr>
            <w:r w:rsidRPr="00AA7F39">
              <w:rPr>
                <w:rFonts w:ascii="Times New Roman" w:eastAsia="Times New Roman" w:hAnsi="Times New Roman"/>
                <w:sz w:val="26"/>
                <w:szCs w:val="26"/>
              </w:rPr>
              <w:t>This item is contingent upon approval of the purchase of the professional medical services for the period of June 1, 2022 through May 31, 2027.</w:t>
            </w:r>
          </w:p>
          <w:p w14:paraId="3B1A02B9" w14:textId="77777777" w:rsidR="00AA7F39" w:rsidRPr="00AA7F39" w:rsidRDefault="00AA7F39" w:rsidP="009C7F71">
            <w:pPr>
              <w:spacing w:after="0" w:line="240" w:lineRule="auto"/>
              <w:rPr>
                <w:rFonts w:ascii="Times New Roman" w:eastAsia="Times New Roman" w:hAnsi="Times New Roman"/>
                <w:sz w:val="26"/>
                <w:szCs w:val="26"/>
              </w:rPr>
            </w:pPr>
          </w:p>
          <w:p w14:paraId="6FE74EB1" w14:textId="77777777" w:rsidR="00AA7F39" w:rsidRPr="00AA7F39" w:rsidRDefault="00AA7F39" w:rsidP="009C7F71">
            <w:pPr>
              <w:spacing w:after="0" w:line="240" w:lineRule="auto"/>
              <w:rPr>
                <w:rFonts w:ascii="Times New Roman" w:eastAsia="Times New Roman" w:hAnsi="Times New Roman"/>
                <w:sz w:val="26"/>
                <w:szCs w:val="26"/>
              </w:rPr>
            </w:pPr>
            <w:r w:rsidRPr="00AA7F39">
              <w:rPr>
                <w:rFonts w:ascii="Times New Roman" w:eastAsia="Times New Roman" w:hAnsi="Times New Roman"/>
                <w:sz w:val="26"/>
                <w:szCs w:val="26"/>
              </w:rPr>
              <w:t xml:space="preserve">The Department of Pediatrics at the University of Illinois College of Medicine-Peoria is financially self-sustaining through its clinical enterprise.  Expenditures are paid from revenue earned through professional service agreements or billing to insurance companies for clinical services.  </w:t>
            </w:r>
          </w:p>
          <w:p w14:paraId="17C2D430" w14:textId="77777777" w:rsidR="00AA7F39" w:rsidRPr="00AA7F39" w:rsidRDefault="00AA7F39" w:rsidP="009C7F71">
            <w:pPr>
              <w:spacing w:after="0" w:line="240" w:lineRule="auto"/>
              <w:rPr>
                <w:rFonts w:ascii="Times New Roman" w:eastAsia="Times New Roman" w:hAnsi="Times New Roman"/>
                <w:sz w:val="26"/>
                <w:szCs w:val="26"/>
              </w:rPr>
            </w:pPr>
          </w:p>
          <w:p w14:paraId="285300E4" w14:textId="77777777" w:rsidR="00AA7F39" w:rsidRPr="00AA7F39" w:rsidRDefault="00AA7F39" w:rsidP="009C7F71">
            <w:pPr>
              <w:spacing w:after="0" w:line="240" w:lineRule="auto"/>
              <w:rPr>
                <w:rFonts w:ascii="Times New Roman" w:eastAsia="Times New Roman" w:hAnsi="Times New Roman"/>
                <w:sz w:val="26"/>
                <w:szCs w:val="26"/>
              </w:rPr>
            </w:pPr>
            <w:r w:rsidRPr="00AA7F39">
              <w:rPr>
                <w:rFonts w:ascii="Times New Roman" w:eastAsia="Times New Roman" w:hAnsi="Times New Roman"/>
                <w:sz w:val="26"/>
                <w:szCs w:val="26"/>
              </w:rPr>
              <w:t xml:space="preserve">The Department of Pediatrics may procure non-clinical services that support their revenue generating operations, but are not considered direct medical services.  Some examples may include scheduling, after hours call centers, and clinic front desk staff.  </w:t>
            </w:r>
          </w:p>
          <w:p w14:paraId="1356014C" w14:textId="77777777" w:rsidR="00AA7F39" w:rsidRPr="00AA7F39" w:rsidRDefault="00AA7F39" w:rsidP="009C7F71">
            <w:pPr>
              <w:spacing w:after="0" w:line="240" w:lineRule="auto"/>
              <w:rPr>
                <w:rFonts w:ascii="Times New Roman" w:eastAsia="Times New Roman" w:hAnsi="Times New Roman"/>
                <w:sz w:val="26"/>
                <w:szCs w:val="26"/>
              </w:rPr>
            </w:pPr>
          </w:p>
          <w:p w14:paraId="04BAE09A" w14:textId="657C8B9C" w:rsidR="007C2FAD" w:rsidRPr="00C77C31" w:rsidRDefault="00AA7F39" w:rsidP="009C7F71">
            <w:pPr>
              <w:rPr>
                <w:rFonts w:ascii="Times New Roman" w:hAnsi="Times New Roman"/>
                <w:sz w:val="26"/>
                <w:szCs w:val="26"/>
              </w:rPr>
            </w:pPr>
            <w:r w:rsidRPr="00AA7F39">
              <w:rPr>
                <w:rFonts w:ascii="Times New Roman" w:eastAsia="Times New Roman" w:hAnsi="Times New Roman"/>
                <w:sz w:val="26"/>
                <w:szCs w:val="26"/>
              </w:rPr>
              <w:t xml:space="preserve">This exemption is sought to allow applicable non-clinical services that support the Department of Pediatrics revenue generating enterprise to be included in a master clinical services purchase agreement.  </w:t>
            </w:r>
            <w:r w:rsidR="007C2FAD" w:rsidRPr="00B7067B">
              <w:rPr>
                <w:rFonts w:ascii="Times New Roman" w:eastAsia="Times New Roman" w:hAnsi="Times New Roman"/>
                <w:sz w:val="26"/>
                <w:szCs w:val="26"/>
              </w:rPr>
              <w:t>.</w:t>
            </w:r>
          </w:p>
        </w:tc>
      </w:tr>
    </w:tbl>
    <w:p w14:paraId="0FFFB358" w14:textId="6F87180D" w:rsidR="0017044C" w:rsidRPr="001610D8" w:rsidRDefault="007C2FAD" w:rsidP="00573B10">
      <w:pPr>
        <w:spacing w:after="0"/>
        <w:ind w:left="1440"/>
        <w:jc w:val="both"/>
        <w:rPr>
          <w:rFonts w:ascii="Times New Roman" w:hAnsi="Times New Roman"/>
          <w:color w:val="222222"/>
          <w:sz w:val="26"/>
          <w:szCs w:val="26"/>
          <w:shd w:val="clear" w:color="auto" w:fill="FFFFFF"/>
        </w:rPr>
      </w:pPr>
      <w:r>
        <w:rPr>
          <w:rFonts w:ascii="Times New Roman" w:hAnsi="Times New Roman"/>
          <w:spacing w:val="-3"/>
          <w:sz w:val="26"/>
          <w:szCs w:val="26"/>
        </w:rPr>
        <w:lastRenderedPageBreak/>
        <w:tab/>
      </w:r>
      <w:r>
        <w:rPr>
          <w:rFonts w:ascii="Times New Roman" w:hAnsi="Times New Roman"/>
          <w:spacing w:val="-3"/>
          <w:sz w:val="26"/>
          <w:szCs w:val="26"/>
        </w:rPr>
        <w:tab/>
      </w:r>
      <w:r>
        <w:rPr>
          <w:rFonts w:ascii="Times New Roman" w:hAnsi="Times New Roman"/>
          <w:spacing w:val="-3"/>
          <w:sz w:val="26"/>
          <w:szCs w:val="26"/>
        </w:rPr>
        <w:tab/>
      </w:r>
      <w:r>
        <w:rPr>
          <w:rFonts w:ascii="Times New Roman" w:hAnsi="Times New Roman"/>
          <w:spacing w:val="-3"/>
          <w:sz w:val="26"/>
          <w:szCs w:val="26"/>
        </w:rPr>
        <w:tab/>
      </w:r>
    </w:p>
    <w:bookmarkEnd w:id="2"/>
    <w:p w14:paraId="600EEDE5" w14:textId="7A36D22C" w:rsidR="00DF4DBC" w:rsidRDefault="002E26E9" w:rsidP="002E26E9">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r>
        <w:rPr>
          <w:rFonts w:ascii="Times New Roman" w:eastAsia="Times New Roman" w:hAnsi="Times New Roman"/>
          <w:b/>
          <w:color w:val="000000"/>
          <w:sz w:val="26"/>
          <w:szCs w:val="26"/>
        </w:rPr>
        <w:t>RENEWAL OPTIONS</w:t>
      </w:r>
      <w:r w:rsidRPr="00162A4C">
        <w:rPr>
          <w:rFonts w:ascii="Times New Roman" w:eastAsia="Times New Roman" w:hAnsi="Times New Roman"/>
          <w:b/>
          <w:color w:val="000000"/>
          <w:sz w:val="26"/>
          <w:szCs w:val="26"/>
        </w:rPr>
        <w:t xml:space="preserve"> RECOMMENDED</w:t>
      </w:r>
    </w:p>
    <w:p w14:paraId="3386859C" w14:textId="77777777" w:rsidR="00573B10" w:rsidRDefault="00573B10" w:rsidP="00573B1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bookmarkStart w:id="5" w:name="_Hlk85185446"/>
    </w:p>
    <w:p w14:paraId="4AC07196" w14:textId="44F452E5" w:rsidR="00573B10" w:rsidRDefault="00573B10" w:rsidP="00573B1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bookmarkStart w:id="6" w:name="_Hlk85182336"/>
    </w:p>
    <w:p w14:paraId="231E1C8F" w14:textId="77777777" w:rsidR="00380987" w:rsidRPr="0067279C" w:rsidRDefault="00380987" w:rsidP="00380987">
      <w:pPr>
        <w:spacing w:after="0"/>
        <w:jc w:val="both"/>
        <w:rPr>
          <w:rFonts w:ascii="Times New Roman" w:hAnsi="Times New Roman"/>
          <w:spacing w:val="-3"/>
          <w:sz w:val="26"/>
          <w:szCs w:val="26"/>
        </w:rPr>
      </w:pPr>
    </w:p>
    <w:p w14:paraId="553A6254" w14:textId="77777777" w:rsidR="00380987" w:rsidRDefault="00380987" w:rsidP="0038098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r>
        <w:rPr>
          <w:rFonts w:ascii="Times New Roman" w:eastAsia="Times New Roman" w:hAnsi="Times New Roman"/>
          <w:b/>
          <w:noProof/>
          <w:color w:val="000000"/>
          <w:sz w:val="26"/>
          <w:szCs w:val="26"/>
        </w:rPr>
        <mc:AlternateContent>
          <mc:Choice Requires="wps">
            <w:drawing>
              <wp:anchor distT="0" distB="0" distL="114300" distR="114300" simplePos="0" relativeHeight="251669504" behindDoc="0" locked="0" layoutInCell="1" allowOverlap="1" wp14:anchorId="11D04F4E" wp14:editId="2D9B2AE4">
                <wp:simplePos x="0" y="0"/>
                <wp:positionH relativeFrom="margin">
                  <wp:align>left</wp:align>
                </wp:positionH>
                <wp:positionV relativeFrom="paragraph">
                  <wp:posOffset>142240</wp:posOffset>
                </wp:positionV>
                <wp:extent cx="600075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00750" cy="0"/>
                        </a:xfrm>
                        <a:prstGeom prst="line">
                          <a:avLst/>
                        </a:prstGeom>
                        <a:ln w="254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FAB87A" id="Straight Connector 9" o:spid="_x0000_s1026" alt="&quot;&quot;" style="position:absolute;z-index:2516695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1.2pt" to="47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" strokecolor="black [3213]" strokeweight="2pt">
                <v:stroke joinstyle="miter"/>
                <w10:wrap anchorx="margin"/>
              </v:line>
            </w:pict>
          </mc:Fallback>
        </mc:AlternateContent>
      </w:r>
    </w:p>
    <w:p w14:paraId="3BDB1C30" w14:textId="4C5A5BA0" w:rsidR="00380987" w:rsidRDefault="00380987" w:rsidP="0038098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sz w:val="26"/>
          <w:szCs w:val="26"/>
        </w:rPr>
      </w:pPr>
      <w:r w:rsidRPr="004F4F16">
        <w:rPr>
          <w:rFonts w:ascii="Times New Roman" w:eastAsia="Times New Roman" w:hAnsi="Times New Roman"/>
          <w:b/>
          <w:sz w:val="26"/>
          <w:szCs w:val="26"/>
        </w:rPr>
        <w:t>University of Illinois at Chicago</w:t>
      </w:r>
    </w:p>
    <w:p w14:paraId="64C2E700" w14:textId="4179ED87" w:rsidR="00573B10" w:rsidRDefault="00380987" w:rsidP="0038098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r>
        <w:rPr>
          <w:rFonts w:ascii="Times New Roman" w:eastAsia="Times New Roman" w:hAnsi="Times New Roman"/>
          <w:b/>
          <w:noProof/>
          <w:color w:val="000000"/>
          <w:sz w:val="26"/>
          <w:szCs w:val="26"/>
        </w:rPr>
        <mc:AlternateContent>
          <mc:Choice Requires="wps">
            <w:drawing>
              <wp:anchor distT="0" distB="0" distL="114300" distR="114300" simplePos="0" relativeHeight="251670528" behindDoc="0" locked="0" layoutInCell="1" allowOverlap="1" wp14:anchorId="49BA99D0" wp14:editId="34C92759">
                <wp:simplePos x="0" y="0"/>
                <wp:positionH relativeFrom="margin">
                  <wp:align>left</wp:align>
                </wp:positionH>
                <wp:positionV relativeFrom="paragraph">
                  <wp:posOffset>54610</wp:posOffset>
                </wp:positionV>
                <wp:extent cx="600075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00750" cy="0"/>
                        </a:xfrm>
                        <a:prstGeom prst="line">
                          <a:avLst/>
                        </a:prstGeom>
                        <a:ln w="254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81F1F9" id="Straight Connector 10" o:spid="_x0000_s1026" alt="&quot;&quot;" style="position:absolute;z-index:25167052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3pt" to="47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" strokecolor="black [3213]" strokeweight="2pt">
                <v:stroke joinstyle="miter"/>
                <w10:wrap anchorx="margin"/>
              </v:line>
            </w:pict>
          </mc:Fallback>
        </mc:AlternateContent>
      </w: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573B10" w:rsidRPr="00E50F57" w14:paraId="301954C2" w14:textId="77777777" w:rsidTr="00EA2295">
        <w:trPr>
          <w:trHeight w:val="120"/>
        </w:trPr>
        <w:tc>
          <w:tcPr>
            <w:tcW w:w="342" w:type="dxa"/>
            <w:tcBorders>
              <w:bottom w:val="double" w:sz="6" w:space="0" w:color="auto"/>
            </w:tcBorders>
          </w:tcPr>
          <w:bookmarkEnd w:id="5"/>
          <w:bookmarkEnd w:id="6"/>
          <w:p w14:paraId="2424D3FA" w14:textId="769263C4" w:rsidR="00573B10" w:rsidRPr="00E50F57" w:rsidRDefault="00573B10" w:rsidP="00EA2295">
            <w:pPr>
              <w:pStyle w:val="NoSpacing"/>
              <w:rPr>
                <w:rFonts w:ascii="Times New Roman" w:hAnsi="Times New Roman"/>
                <w:sz w:val="26"/>
                <w:szCs w:val="26"/>
              </w:rPr>
            </w:pPr>
            <w:r>
              <w:rPr>
                <w:rFonts w:ascii="Times New Roman" w:hAnsi="Times New Roman"/>
                <w:sz w:val="26"/>
                <w:szCs w:val="26"/>
              </w:rPr>
              <w:t>6</w:t>
            </w:r>
          </w:p>
        </w:tc>
        <w:tc>
          <w:tcPr>
            <w:tcW w:w="990" w:type="dxa"/>
            <w:tcBorders>
              <w:bottom w:val="double" w:sz="6" w:space="0" w:color="auto"/>
            </w:tcBorders>
          </w:tcPr>
          <w:p w14:paraId="33E4E3A8" w14:textId="77777777" w:rsidR="00573B10" w:rsidRPr="00E50F57" w:rsidRDefault="00573B10" w:rsidP="00EA2295">
            <w:pPr>
              <w:pStyle w:val="NoSpacing"/>
              <w:rPr>
                <w:rFonts w:ascii="Times New Roman" w:hAnsi="Times New Roman"/>
                <w:sz w:val="26"/>
                <w:szCs w:val="26"/>
              </w:rPr>
            </w:pPr>
            <w:r w:rsidRPr="00E50F57">
              <w:rPr>
                <w:rFonts w:ascii="Times New Roman" w:hAnsi="Times New Roman"/>
                <w:sz w:val="26"/>
                <w:szCs w:val="26"/>
              </w:rPr>
              <w:t>Unit</w:t>
            </w:r>
          </w:p>
        </w:tc>
        <w:tc>
          <w:tcPr>
            <w:tcW w:w="8118" w:type="dxa"/>
            <w:tcBorders>
              <w:bottom w:val="double" w:sz="6" w:space="0" w:color="auto"/>
            </w:tcBorders>
          </w:tcPr>
          <w:p w14:paraId="6EFE6298" w14:textId="77777777" w:rsidR="00573B10" w:rsidRPr="003154B1" w:rsidRDefault="00573B10" w:rsidP="00EA2295">
            <w:pPr>
              <w:pStyle w:val="NoSpacing"/>
              <w:rPr>
                <w:rFonts w:ascii="Times New Roman" w:hAnsi="Times New Roman"/>
                <w:sz w:val="26"/>
                <w:szCs w:val="26"/>
              </w:rPr>
            </w:pPr>
            <w:r w:rsidRPr="001E22FA">
              <w:rPr>
                <w:rFonts w:ascii="Times New Roman" w:hAnsi="Times New Roman"/>
                <w:sz w:val="26"/>
                <w:szCs w:val="26"/>
              </w:rPr>
              <w:t>UI Hospital and Clinics</w:t>
            </w:r>
          </w:p>
        </w:tc>
      </w:tr>
      <w:tr w:rsidR="00573B10" w:rsidRPr="00E50F57" w14:paraId="4529BEEA" w14:textId="77777777" w:rsidTr="00EA2295">
        <w:tc>
          <w:tcPr>
            <w:tcW w:w="342" w:type="dxa"/>
            <w:tcBorders>
              <w:top w:val="double" w:sz="6" w:space="0" w:color="auto"/>
            </w:tcBorders>
          </w:tcPr>
          <w:p w14:paraId="56D573E9" w14:textId="77777777" w:rsidR="00573B10" w:rsidRPr="00E50F57" w:rsidRDefault="00573B10" w:rsidP="00EA2295">
            <w:pPr>
              <w:pStyle w:val="NoSpacing"/>
              <w:rPr>
                <w:rFonts w:ascii="Times New Roman" w:hAnsi="Times New Roman"/>
                <w:sz w:val="26"/>
                <w:szCs w:val="26"/>
              </w:rPr>
            </w:pPr>
          </w:p>
        </w:tc>
        <w:tc>
          <w:tcPr>
            <w:tcW w:w="990" w:type="dxa"/>
            <w:tcBorders>
              <w:top w:val="double" w:sz="6" w:space="0" w:color="auto"/>
            </w:tcBorders>
          </w:tcPr>
          <w:p w14:paraId="55CC9EE4" w14:textId="77777777" w:rsidR="00573B10" w:rsidRPr="00E50F57" w:rsidRDefault="00573B10" w:rsidP="00EA2295">
            <w:pPr>
              <w:pStyle w:val="NoSpacing"/>
              <w:rPr>
                <w:rFonts w:ascii="Times New Roman" w:hAnsi="Times New Roman"/>
                <w:sz w:val="26"/>
                <w:szCs w:val="26"/>
              </w:rPr>
            </w:pPr>
          </w:p>
        </w:tc>
        <w:tc>
          <w:tcPr>
            <w:tcW w:w="8118" w:type="dxa"/>
            <w:tcBorders>
              <w:top w:val="double" w:sz="6" w:space="0" w:color="auto"/>
            </w:tcBorders>
          </w:tcPr>
          <w:p w14:paraId="25F8643A" w14:textId="77777777" w:rsidR="00573B10" w:rsidRPr="00157C32" w:rsidRDefault="00573B10" w:rsidP="00EA2295">
            <w:pPr>
              <w:pStyle w:val="NoSpacing"/>
              <w:rPr>
                <w:rFonts w:ascii="Times New Roman" w:hAnsi="Times New Roman"/>
                <w:sz w:val="26"/>
                <w:szCs w:val="26"/>
              </w:rPr>
            </w:pPr>
          </w:p>
        </w:tc>
      </w:tr>
      <w:tr w:rsidR="00573B10" w:rsidRPr="00E50F57" w14:paraId="0B918F2E" w14:textId="77777777" w:rsidTr="00EA2295">
        <w:trPr>
          <w:trHeight w:val="648"/>
        </w:trPr>
        <w:tc>
          <w:tcPr>
            <w:tcW w:w="342" w:type="dxa"/>
          </w:tcPr>
          <w:p w14:paraId="6D8DF989" w14:textId="77777777" w:rsidR="00573B10" w:rsidRPr="00E50F57" w:rsidRDefault="00573B10" w:rsidP="00EA2295">
            <w:pPr>
              <w:pStyle w:val="NoSpacing"/>
              <w:rPr>
                <w:rFonts w:ascii="Times New Roman" w:hAnsi="Times New Roman"/>
                <w:sz w:val="26"/>
                <w:szCs w:val="26"/>
              </w:rPr>
            </w:pPr>
          </w:p>
        </w:tc>
        <w:tc>
          <w:tcPr>
            <w:tcW w:w="990" w:type="dxa"/>
          </w:tcPr>
          <w:p w14:paraId="7AAAF780" w14:textId="77777777" w:rsidR="00573B10" w:rsidRPr="00E50F57" w:rsidRDefault="00573B10" w:rsidP="00EA2295">
            <w:pPr>
              <w:pStyle w:val="NoSpacing"/>
              <w:rPr>
                <w:rFonts w:ascii="Times New Roman" w:hAnsi="Times New Roman"/>
                <w:sz w:val="26"/>
                <w:szCs w:val="26"/>
              </w:rPr>
            </w:pPr>
            <w:r w:rsidRPr="00E50F57">
              <w:rPr>
                <w:rFonts w:ascii="Times New Roman" w:hAnsi="Times New Roman"/>
                <w:sz w:val="26"/>
                <w:szCs w:val="26"/>
              </w:rPr>
              <w:t>Item</w:t>
            </w:r>
          </w:p>
        </w:tc>
        <w:tc>
          <w:tcPr>
            <w:tcW w:w="8118" w:type="dxa"/>
          </w:tcPr>
          <w:p w14:paraId="0BE5D7B9" w14:textId="77777777" w:rsidR="00573B10" w:rsidRPr="00157C32" w:rsidRDefault="00573B10" w:rsidP="00EA2295">
            <w:pPr>
              <w:pStyle w:val="NoSpacing"/>
              <w:jc w:val="both"/>
              <w:rPr>
                <w:rFonts w:ascii="Times New Roman" w:hAnsi="Times New Roman"/>
                <w:b/>
                <w:sz w:val="26"/>
                <w:szCs w:val="26"/>
              </w:rPr>
            </w:pPr>
            <w:r w:rsidRPr="001A33EE">
              <w:rPr>
                <w:rFonts w:ascii="Times New Roman" w:hAnsi="Times New Roman"/>
                <w:sz w:val="26"/>
                <w:szCs w:val="26"/>
              </w:rPr>
              <w:t xml:space="preserve">Renewal </w:t>
            </w:r>
            <w:r>
              <w:rPr>
                <w:rFonts w:ascii="Times New Roman" w:hAnsi="Times New Roman"/>
                <w:sz w:val="26"/>
                <w:szCs w:val="26"/>
              </w:rPr>
              <w:t xml:space="preserve">of </w:t>
            </w:r>
            <w:r w:rsidRPr="001A33EE">
              <w:rPr>
                <w:rFonts w:ascii="Times New Roman" w:hAnsi="Times New Roman"/>
                <w:sz w:val="26"/>
                <w:szCs w:val="26"/>
              </w:rPr>
              <w:t xml:space="preserve">the </w:t>
            </w:r>
            <w:r>
              <w:rPr>
                <w:rFonts w:ascii="Times New Roman" w:hAnsi="Times New Roman"/>
                <w:sz w:val="26"/>
                <w:szCs w:val="26"/>
              </w:rPr>
              <w:t>pharmaceutical wholesale distributor services contract to support the UI Hospital &amp; Clinics and Ambulatory Care pharmacies</w:t>
            </w:r>
            <w:r w:rsidRPr="001A33EE">
              <w:rPr>
                <w:rFonts w:ascii="Times New Roman" w:hAnsi="Times New Roman"/>
                <w:sz w:val="26"/>
                <w:szCs w:val="26"/>
              </w:rPr>
              <w:t xml:space="preserve"> for the period </w:t>
            </w:r>
            <w:r>
              <w:rPr>
                <w:rFonts w:ascii="Times New Roman" w:hAnsi="Times New Roman"/>
                <w:sz w:val="26"/>
                <w:szCs w:val="26"/>
              </w:rPr>
              <w:t>beginning August</w:t>
            </w:r>
            <w:r w:rsidRPr="001A33EE">
              <w:rPr>
                <w:rFonts w:ascii="Times New Roman" w:hAnsi="Times New Roman"/>
                <w:sz w:val="26"/>
                <w:szCs w:val="26"/>
              </w:rPr>
              <w:t xml:space="preserve"> 1, 202</w:t>
            </w:r>
            <w:r>
              <w:rPr>
                <w:rFonts w:ascii="Times New Roman" w:hAnsi="Times New Roman"/>
                <w:sz w:val="26"/>
                <w:szCs w:val="26"/>
              </w:rPr>
              <w:t>2</w:t>
            </w:r>
            <w:r w:rsidRPr="001A33EE">
              <w:rPr>
                <w:rFonts w:ascii="Times New Roman" w:hAnsi="Times New Roman"/>
                <w:sz w:val="26"/>
                <w:szCs w:val="26"/>
              </w:rPr>
              <w:t xml:space="preserve"> through </w:t>
            </w:r>
            <w:r>
              <w:rPr>
                <w:rFonts w:ascii="Times New Roman" w:hAnsi="Times New Roman"/>
                <w:sz w:val="26"/>
                <w:szCs w:val="26"/>
              </w:rPr>
              <w:t>July 31,</w:t>
            </w:r>
            <w:r w:rsidRPr="001A33EE">
              <w:rPr>
                <w:rFonts w:ascii="Times New Roman" w:hAnsi="Times New Roman"/>
                <w:sz w:val="26"/>
                <w:szCs w:val="26"/>
              </w:rPr>
              <w:t xml:space="preserve"> 202</w:t>
            </w:r>
            <w:r>
              <w:rPr>
                <w:rFonts w:ascii="Times New Roman" w:hAnsi="Times New Roman"/>
                <w:sz w:val="26"/>
                <w:szCs w:val="26"/>
              </w:rPr>
              <w:t>4</w:t>
            </w:r>
            <w:r w:rsidRPr="001A33EE">
              <w:rPr>
                <w:rFonts w:ascii="Times New Roman" w:hAnsi="Times New Roman"/>
                <w:sz w:val="26"/>
                <w:szCs w:val="26"/>
              </w:rPr>
              <w:t>.</w:t>
            </w:r>
          </w:p>
        </w:tc>
      </w:tr>
      <w:tr w:rsidR="00573B10" w:rsidRPr="00E50F57" w14:paraId="114D87EF" w14:textId="77777777" w:rsidTr="00EA2295">
        <w:trPr>
          <w:trHeight w:val="315"/>
        </w:trPr>
        <w:tc>
          <w:tcPr>
            <w:tcW w:w="342" w:type="dxa"/>
          </w:tcPr>
          <w:p w14:paraId="6A2E8950" w14:textId="77777777" w:rsidR="00573B10" w:rsidRPr="00E50F57" w:rsidRDefault="00573B10" w:rsidP="00EA2295">
            <w:pPr>
              <w:pStyle w:val="NoSpacing"/>
              <w:rPr>
                <w:rFonts w:ascii="Times New Roman" w:hAnsi="Times New Roman"/>
                <w:sz w:val="26"/>
                <w:szCs w:val="26"/>
              </w:rPr>
            </w:pPr>
          </w:p>
        </w:tc>
        <w:tc>
          <w:tcPr>
            <w:tcW w:w="990" w:type="dxa"/>
          </w:tcPr>
          <w:p w14:paraId="1656A558" w14:textId="77777777" w:rsidR="00573B10" w:rsidRPr="00E50F57" w:rsidRDefault="00573B10" w:rsidP="00EA2295">
            <w:pPr>
              <w:pStyle w:val="NoSpacing"/>
              <w:rPr>
                <w:rFonts w:ascii="Times New Roman" w:hAnsi="Times New Roman"/>
                <w:sz w:val="26"/>
                <w:szCs w:val="26"/>
              </w:rPr>
            </w:pPr>
          </w:p>
          <w:p w14:paraId="1511EE4C" w14:textId="77777777" w:rsidR="00573B10" w:rsidRPr="00E50F57" w:rsidRDefault="00573B10" w:rsidP="00EA2295">
            <w:pPr>
              <w:pStyle w:val="NoSpacing"/>
              <w:rPr>
                <w:rFonts w:ascii="Times New Roman" w:hAnsi="Times New Roman"/>
                <w:sz w:val="26"/>
                <w:szCs w:val="26"/>
              </w:rPr>
            </w:pPr>
            <w:r w:rsidRPr="00E50F57">
              <w:rPr>
                <w:rFonts w:ascii="Times New Roman" w:hAnsi="Times New Roman"/>
                <w:sz w:val="26"/>
                <w:szCs w:val="26"/>
              </w:rPr>
              <w:t>Cost</w:t>
            </w:r>
          </w:p>
        </w:tc>
        <w:tc>
          <w:tcPr>
            <w:tcW w:w="8118" w:type="dxa"/>
          </w:tcPr>
          <w:p w14:paraId="6BEF9E77" w14:textId="77777777" w:rsidR="00573B10" w:rsidRPr="00157C32" w:rsidRDefault="00573B10" w:rsidP="00EA2295">
            <w:pPr>
              <w:pStyle w:val="NoSpacing"/>
              <w:rPr>
                <w:rFonts w:ascii="Times New Roman" w:hAnsi="Times New Roman"/>
                <w:sz w:val="26"/>
                <w:szCs w:val="26"/>
              </w:rPr>
            </w:pPr>
          </w:p>
          <w:p w14:paraId="629F38A9" w14:textId="77777777" w:rsidR="00573B10" w:rsidRPr="00157C32" w:rsidRDefault="00573B10" w:rsidP="00EA2295">
            <w:pPr>
              <w:pStyle w:val="NoSpacing"/>
              <w:rPr>
                <w:rFonts w:ascii="Times New Roman" w:hAnsi="Times New Roman"/>
                <w:sz w:val="26"/>
                <w:szCs w:val="26"/>
              </w:rPr>
            </w:pPr>
            <w:r w:rsidRPr="001A33EE">
              <w:rPr>
                <w:rFonts w:ascii="Times New Roman" w:hAnsi="Times New Roman"/>
                <w:sz w:val="26"/>
                <w:szCs w:val="26"/>
              </w:rPr>
              <w:t>$</w:t>
            </w:r>
            <w:r>
              <w:rPr>
                <w:rFonts w:ascii="Times New Roman" w:hAnsi="Times New Roman"/>
                <w:sz w:val="26"/>
                <w:szCs w:val="26"/>
              </w:rPr>
              <w:t>250,000,000</w:t>
            </w:r>
            <w:r w:rsidRPr="001A33EE">
              <w:rPr>
                <w:rFonts w:ascii="Times New Roman" w:hAnsi="Times New Roman"/>
                <w:sz w:val="26"/>
                <w:szCs w:val="26"/>
              </w:rPr>
              <w:t xml:space="preserve"> (estimated)</w:t>
            </w:r>
          </w:p>
        </w:tc>
      </w:tr>
      <w:tr w:rsidR="00573B10" w:rsidRPr="00E50F57" w14:paraId="6145298D" w14:textId="77777777" w:rsidTr="00EA2295">
        <w:trPr>
          <w:trHeight w:val="150"/>
        </w:trPr>
        <w:tc>
          <w:tcPr>
            <w:tcW w:w="342" w:type="dxa"/>
          </w:tcPr>
          <w:p w14:paraId="66649BD0" w14:textId="77777777" w:rsidR="00573B10" w:rsidRPr="00E50F57" w:rsidRDefault="00573B10" w:rsidP="00EA2295">
            <w:pPr>
              <w:pStyle w:val="NoSpacing"/>
              <w:rPr>
                <w:rFonts w:ascii="Times New Roman" w:hAnsi="Times New Roman"/>
                <w:sz w:val="26"/>
                <w:szCs w:val="26"/>
              </w:rPr>
            </w:pPr>
          </w:p>
        </w:tc>
        <w:tc>
          <w:tcPr>
            <w:tcW w:w="990" w:type="dxa"/>
            <w:shd w:val="clear" w:color="auto" w:fill="auto"/>
          </w:tcPr>
          <w:p w14:paraId="3CBA590C" w14:textId="77777777" w:rsidR="00573B10" w:rsidRPr="00E50F57" w:rsidRDefault="00573B10" w:rsidP="00EA2295">
            <w:pPr>
              <w:pStyle w:val="NoSpacing"/>
              <w:rPr>
                <w:rFonts w:ascii="Times New Roman" w:hAnsi="Times New Roman"/>
                <w:sz w:val="26"/>
                <w:szCs w:val="26"/>
              </w:rPr>
            </w:pPr>
          </w:p>
          <w:p w14:paraId="53F6FD12" w14:textId="77777777" w:rsidR="00573B10" w:rsidRPr="00E50F57" w:rsidRDefault="00573B10" w:rsidP="00EA2295">
            <w:pPr>
              <w:pStyle w:val="NoSpacing"/>
              <w:rPr>
                <w:rFonts w:ascii="Times New Roman" w:hAnsi="Times New Roman"/>
                <w:sz w:val="26"/>
                <w:szCs w:val="26"/>
              </w:rPr>
            </w:pPr>
            <w:r w:rsidRPr="00E50F57">
              <w:rPr>
                <w:rFonts w:ascii="Times New Roman" w:hAnsi="Times New Roman"/>
                <w:sz w:val="26"/>
                <w:szCs w:val="26"/>
              </w:rPr>
              <w:t>Vendor</w:t>
            </w:r>
          </w:p>
        </w:tc>
        <w:tc>
          <w:tcPr>
            <w:tcW w:w="8118" w:type="dxa"/>
            <w:shd w:val="clear" w:color="auto" w:fill="auto"/>
          </w:tcPr>
          <w:p w14:paraId="455781F7" w14:textId="77777777" w:rsidR="00573B10" w:rsidRPr="00157C32" w:rsidRDefault="00573B10" w:rsidP="00EA2295">
            <w:pPr>
              <w:pStyle w:val="NoSpacing"/>
              <w:jc w:val="both"/>
              <w:rPr>
                <w:rFonts w:ascii="Times New Roman" w:hAnsi="Times New Roman"/>
                <w:sz w:val="26"/>
                <w:szCs w:val="26"/>
              </w:rPr>
            </w:pPr>
          </w:p>
          <w:p w14:paraId="2FBCD0AB" w14:textId="44AAFA2F" w:rsidR="00573B10" w:rsidRPr="00157C32" w:rsidRDefault="00573B10" w:rsidP="00EA2295">
            <w:pPr>
              <w:jc w:val="both"/>
              <w:rPr>
                <w:rFonts w:ascii="Times New Roman" w:hAnsi="Times New Roman"/>
                <w:sz w:val="26"/>
                <w:szCs w:val="26"/>
              </w:rPr>
            </w:pPr>
            <w:r w:rsidRPr="002D45A5">
              <w:rPr>
                <w:rFonts w:ascii="Times New Roman" w:hAnsi="Times New Roman"/>
                <w:sz w:val="26"/>
                <w:szCs w:val="26"/>
              </w:rPr>
              <w:t>McKesson Corporation</w:t>
            </w:r>
            <w:r>
              <w:rPr>
                <w:rFonts w:ascii="Times New Roman" w:hAnsi="Times New Roman"/>
                <w:sz w:val="26"/>
                <w:szCs w:val="26"/>
              </w:rPr>
              <w:t xml:space="preserve">                                                       San Francisco, C</w:t>
            </w:r>
            <w:r w:rsidR="00336844">
              <w:rPr>
                <w:rFonts w:ascii="Times New Roman" w:hAnsi="Times New Roman"/>
                <w:sz w:val="26"/>
                <w:szCs w:val="26"/>
              </w:rPr>
              <w:t>A</w:t>
            </w:r>
            <w:r>
              <w:rPr>
                <w:rFonts w:ascii="Times New Roman" w:hAnsi="Times New Roman"/>
                <w:sz w:val="26"/>
                <w:szCs w:val="26"/>
              </w:rPr>
              <w:t xml:space="preserve">                              </w:t>
            </w:r>
          </w:p>
          <w:p w14:paraId="799DF08E" w14:textId="0B3F8770" w:rsidR="00573B10" w:rsidRPr="00182F12" w:rsidRDefault="00573B10" w:rsidP="009C7F71">
            <w:pPr>
              <w:spacing w:after="0" w:line="240" w:lineRule="auto"/>
              <w:rPr>
                <w:rFonts w:ascii="Times New Roman" w:eastAsia="Times New Roman" w:hAnsi="Times New Roman"/>
                <w:sz w:val="26"/>
                <w:szCs w:val="26"/>
              </w:rPr>
            </w:pPr>
            <w:r w:rsidRPr="00182F12">
              <w:rPr>
                <w:rFonts w:ascii="Times New Roman" w:eastAsia="Times New Roman" w:hAnsi="Times New Roman"/>
                <w:sz w:val="26"/>
                <w:szCs w:val="26"/>
              </w:rPr>
              <w:t>This</w:t>
            </w:r>
            <w:r w:rsidR="00336844">
              <w:rPr>
                <w:rFonts w:ascii="Times New Roman" w:eastAsia="Times New Roman" w:hAnsi="Times New Roman"/>
                <w:sz w:val="26"/>
                <w:szCs w:val="26"/>
              </w:rPr>
              <w:t xml:space="preserve"> renewal</w:t>
            </w:r>
            <w:r w:rsidRPr="00182F12">
              <w:rPr>
                <w:rFonts w:ascii="Times New Roman" w:eastAsia="Times New Roman" w:hAnsi="Times New Roman"/>
                <w:sz w:val="26"/>
                <w:szCs w:val="26"/>
              </w:rPr>
              <w:t xml:space="preserve"> will exercise the second of three 2-year renewal options for the purchase approved by the Board of Trustees on July 21, 2016.  The original contract term was for the period beginning August 1, 2016 through July 31, </w:t>
            </w:r>
            <w:r w:rsidRPr="00182F12">
              <w:rPr>
                <w:rFonts w:ascii="Times New Roman" w:eastAsia="Times New Roman" w:hAnsi="Times New Roman"/>
                <w:sz w:val="26"/>
                <w:szCs w:val="26"/>
              </w:rPr>
              <w:lastRenderedPageBreak/>
              <w:t>2020 in an estimated amount of $612,440,163.  The first renewal for the period beginning August 1, 2020 through July 31, 2022 in an estimated amount of $219,708,342 was approved by the Board of Trustees on May 21, 2020.</w:t>
            </w:r>
          </w:p>
          <w:p w14:paraId="3B227FE2" w14:textId="77777777" w:rsidR="00573B10" w:rsidRPr="00182F12" w:rsidRDefault="00573B10" w:rsidP="009C7F71">
            <w:pPr>
              <w:spacing w:after="0" w:line="240" w:lineRule="auto"/>
              <w:rPr>
                <w:rFonts w:ascii="Times New Roman" w:eastAsia="Times New Roman" w:hAnsi="Times New Roman"/>
                <w:sz w:val="26"/>
                <w:szCs w:val="26"/>
              </w:rPr>
            </w:pPr>
          </w:p>
          <w:p w14:paraId="3590C42A" w14:textId="77777777" w:rsidR="00573B10" w:rsidRPr="00182F12" w:rsidRDefault="00573B10" w:rsidP="009C7F71">
            <w:pPr>
              <w:spacing w:after="0" w:line="240" w:lineRule="auto"/>
              <w:rPr>
                <w:rFonts w:ascii="Times New Roman" w:eastAsia="Times New Roman" w:hAnsi="Times New Roman"/>
                <w:sz w:val="26"/>
                <w:szCs w:val="26"/>
              </w:rPr>
            </w:pPr>
            <w:r w:rsidRPr="00182F12">
              <w:rPr>
                <w:rFonts w:ascii="Times New Roman" w:eastAsia="Times New Roman" w:hAnsi="Times New Roman"/>
                <w:sz w:val="26"/>
                <w:szCs w:val="26"/>
              </w:rPr>
              <w:t>McKesson Corporation provides discounted pricing for 340B pharmaceutical products based on the federal government guidelines for dispensing drugs to under-served patients at Disproportionate Share Hospitals (DSH) and Federally Qualified Health Centers (FQHC).  The award also provided for non-340B and specialty drugs at wholesale pricing.</w:t>
            </w:r>
          </w:p>
          <w:p w14:paraId="0DC2488B" w14:textId="77777777" w:rsidR="00573B10" w:rsidRPr="00182F12" w:rsidRDefault="00573B10" w:rsidP="009C7F71">
            <w:pPr>
              <w:spacing w:after="0" w:line="240" w:lineRule="auto"/>
              <w:rPr>
                <w:rFonts w:ascii="Times New Roman" w:eastAsia="Times New Roman" w:hAnsi="Times New Roman"/>
                <w:sz w:val="26"/>
                <w:szCs w:val="26"/>
              </w:rPr>
            </w:pPr>
          </w:p>
          <w:p w14:paraId="7165A255" w14:textId="42F7CA9D" w:rsidR="00573B10" w:rsidRPr="00182F12" w:rsidRDefault="00573B10" w:rsidP="009C7F71">
            <w:pPr>
              <w:spacing w:after="0" w:line="240" w:lineRule="auto"/>
              <w:rPr>
                <w:rFonts w:ascii="Times New Roman" w:eastAsia="Times New Roman" w:hAnsi="Times New Roman"/>
                <w:sz w:val="26"/>
                <w:szCs w:val="26"/>
              </w:rPr>
            </w:pPr>
            <w:r w:rsidRPr="00182F12">
              <w:rPr>
                <w:rFonts w:ascii="Times New Roman" w:eastAsia="Times New Roman" w:hAnsi="Times New Roman"/>
                <w:sz w:val="26"/>
                <w:szCs w:val="26"/>
              </w:rPr>
              <w:t>The vendor has demonstrated satisfactory performance in maintaining adequate stock, an efficient and effective drug purchasing dispensary process</w:t>
            </w:r>
            <w:r w:rsidR="00336844">
              <w:rPr>
                <w:rFonts w:ascii="Times New Roman" w:eastAsia="Times New Roman" w:hAnsi="Times New Roman"/>
                <w:sz w:val="26"/>
                <w:szCs w:val="26"/>
              </w:rPr>
              <w:t>,</w:t>
            </w:r>
            <w:r w:rsidRPr="00182F12">
              <w:rPr>
                <w:rFonts w:ascii="Times New Roman" w:eastAsia="Times New Roman" w:hAnsi="Times New Roman"/>
                <w:sz w:val="26"/>
                <w:szCs w:val="26"/>
              </w:rPr>
              <w:t xml:space="preserve"> and inventory management services compliant to 340B and other federal requirements to UI Health.</w:t>
            </w:r>
          </w:p>
          <w:p w14:paraId="63118CAA" w14:textId="77777777" w:rsidR="00573B10" w:rsidRPr="00182F12" w:rsidRDefault="00573B10" w:rsidP="009C7F71">
            <w:pPr>
              <w:spacing w:after="0" w:line="240" w:lineRule="auto"/>
              <w:rPr>
                <w:rFonts w:ascii="Times New Roman" w:eastAsia="Times New Roman" w:hAnsi="Times New Roman"/>
                <w:sz w:val="26"/>
                <w:szCs w:val="26"/>
              </w:rPr>
            </w:pPr>
          </w:p>
          <w:p w14:paraId="334E4447" w14:textId="3724C9C5" w:rsidR="00573B10" w:rsidRPr="00182F12" w:rsidRDefault="00573B10" w:rsidP="009C7F71">
            <w:pPr>
              <w:spacing w:after="0" w:line="240" w:lineRule="auto"/>
              <w:rPr>
                <w:rFonts w:ascii="Times New Roman" w:eastAsia="Times New Roman" w:hAnsi="Times New Roman"/>
                <w:sz w:val="26"/>
                <w:szCs w:val="26"/>
              </w:rPr>
            </w:pPr>
            <w:r w:rsidRPr="00182F12">
              <w:rPr>
                <w:rFonts w:ascii="Times New Roman" w:eastAsia="Times New Roman" w:hAnsi="Times New Roman"/>
                <w:sz w:val="26"/>
                <w:szCs w:val="26"/>
              </w:rPr>
              <w:t>For the contract renewal period</w:t>
            </w:r>
            <w:r w:rsidR="00336844">
              <w:rPr>
                <w:rFonts w:ascii="Times New Roman" w:eastAsia="Times New Roman" w:hAnsi="Times New Roman"/>
                <w:sz w:val="26"/>
                <w:szCs w:val="26"/>
              </w:rPr>
              <w:t>,</w:t>
            </w:r>
            <w:r w:rsidRPr="00182F12">
              <w:rPr>
                <w:rFonts w:ascii="Times New Roman" w:eastAsia="Times New Roman" w:hAnsi="Times New Roman"/>
                <w:sz w:val="26"/>
                <w:szCs w:val="26"/>
              </w:rPr>
              <w:t xml:space="preserve"> an aspirational BEP goal of 20% was assessed. McKesson will continue to engage in ongoing good faith efforts to find, assist and utilize BEP vendors from which McKesson can legally purchase 340B pharmaceutical products based on the federal government’s guidelines for dispensing of drugs for DSH hospitals and FQHCs that satisfy manufacturers’ limitations on subcontracting single-source branded pharmaceuticals, and which meet the BEP Act and federal legal requirements for businesses which perform a commercially useful function.</w:t>
            </w:r>
          </w:p>
          <w:p w14:paraId="5C9E2E8F" w14:textId="77777777" w:rsidR="00573B10" w:rsidRPr="00182F12" w:rsidRDefault="00573B10" w:rsidP="009C7F71">
            <w:pPr>
              <w:spacing w:after="0" w:line="240" w:lineRule="auto"/>
              <w:rPr>
                <w:rFonts w:ascii="Times New Roman" w:eastAsia="Times New Roman" w:hAnsi="Times New Roman"/>
                <w:sz w:val="26"/>
                <w:szCs w:val="26"/>
              </w:rPr>
            </w:pPr>
          </w:p>
          <w:p w14:paraId="3B6D0AD4" w14:textId="28123F22" w:rsidR="00573B10" w:rsidRPr="00157C32" w:rsidRDefault="00573B10" w:rsidP="009C7F71">
            <w:pPr>
              <w:spacing w:after="0" w:line="240" w:lineRule="auto"/>
              <w:rPr>
                <w:rFonts w:ascii="Times New Roman" w:hAnsi="Times New Roman"/>
                <w:sz w:val="26"/>
                <w:szCs w:val="26"/>
              </w:rPr>
            </w:pPr>
            <w:r w:rsidRPr="00182F12">
              <w:rPr>
                <w:rFonts w:ascii="Times New Roman" w:eastAsia="Times New Roman" w:hAnsi="Times New Roman"/>
                <w:sz w:val="26"/>
                <w:szCs w:val="26"/>
              </w:rPr>
              <w:t xml:space="preserve">It should be noted that an active RFP process is proceeding that reviews the alternatives related to this vital clinical care service and relationship.  This renewal will allow for the appropriate amount of time to properly deliberate both McKesson and other alternatives without risking disruption </w:t>
            </w:r>
            <w:r w:rsidR="00336844">
              <w:rPr>
                <w:rFonts w:ascii="Times New Roman" w:eastAsia="Times New Roman" w:hAnsi="Times New Roman"/>
                <w:sz w:val="26"/>
                <w:szCs w:val="26"/>
              </w:rPr>
              <w:t>to inpatient</w:t>
            </w:r>
            <w:r w:rsidRPr="00182F12">
              <w:rPr>
                <w:rFonts w:ascii="Times New Roman" w:eastAsia="Times New Roman" w:hAnsi="Times New Roman"/>
                <w:sz w:val="26"/>
                <w:szCs w:val="26"/>
              </w:rPr>
              <w:t xml:space="preserve"> care.   </w:t>
            </w:r>
          </w:p>
        </w:tc>
      </w:tr>
      <w:tr w:rsidR="00573B10" w:rsidRPr="001A33EE" w14:paraId="6A70BABB" w14:textId="77777777" w:rsidTr="00EA2295">
        <w:trPr>
          <w:trHeight w:val="150"/>
        </w:trPr>
        <w:tc>
          <w:tcPr>
            <w:tcW w:w="342" w:type="dxa"/>
          </w:tcPr>
          <w:p w14:paraId="3557EB74" w14:textId="77777777" w:rsidR="00573B10" w:rsidRPr="00E50F57" w:rsidRDefault="00573B10" w:rsidP="00EA2295">
            <w:pPr>
              <w:pStyle w:val="NoSpacing"/>
              <w:rPr>
                <w:rFonts w:ascii="Times New Roman" w:hAnsi="Times New Roman"/>
                <w:sz w:val="26"/>
                <w:szCs w:val="26"/>
              </w:rPr>
            </w:pPr>
          </w:p>
        </w:tc>
        <w:tc>
          <w:tcPr>
            <w:tcW w:w="990" w:type="dxa"/>
            <w:shd w:val="clear" w:color="auto" w:fill="auto"/>
          </w:tcPr>
          <w:p w14:paraId="08F083D5" w14:textId="77777777" w:rsidR="00573B10" w:rsidRPr="00E50F57" w:rsidRDefault="00573B10" w:rsidP="00EA2295">
            <w:pPr>
              <w:pStyle w:val="NoSpacing"/>
              <w:rPr>
                <w:rFonts w:ascii="Times New Roman" w:hAnsi="Times New Roman"/>
                <w:sz w:val="26"/>
                <w:szCs w:val="26"/>
              </w:rPr>
            </w:pPr>
          </w:p>
        </w:tc>
        <w:tc>
          <w:tcPr>
            <w:tcW w:w="8118" w:type="dxa"/>
            <w:shd w:val="clear" w:color="auto" w:fill="auto"/>
          </w:tcPr>
          <w:p w14:paraId="0DFE28D2" w14:textId="77777777" w:rsidR="00573B10" w:rsidRPr="001A33EE" w:rsidRDefault="00573B10" w:rsidP="00EA2295">
            <w:pPr>
              <w:pStyle w:val="NoSpacing"/>
              <w:jc w:val="both"/>
              <w:rPr>
                <w:rFonts w:ascii="Times New Roman" w:hAnsi="Times New Roman"/>
                <w:sz w:val="26"/>
                <w:szCs w:val="26"/>
              </w:rPr>
            </w:pPr>
          </w:p>
        </w:tc>
      </w:tr>
    </w:tbl>
    <w:p w14:paraId="2429CB30" w14:textId="77777777" w:rsidR="00573B10" w:rsidRDefault="00573B10" w:rsidP="002E26E9">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p>
    <w:p w14:paraId="7E68528C" w14:textId="77777777" w:rsidR="00380987" w:rsidRPr="0067279C" w:rsidRDefault="00380987" w:rsidP="00380987">
      <w:pPr>
        <w:spacing w:after="0"/>
        <w:jc w:val="both"/>
        <w:rPr>
          <w:rFonts w:ascii="Times New Roman" w:hAnsi="Times New Roman"/>
          <w:spacing w:val="-3"/>
          <w:sz w:val="26"/>
          <w:szCs w:val="26"/>
        </w:rPr>
      </w:pPr>
    </w:p>
    <w:p w14:paraId="0333CD62" w14:textId="77777777" w:rsidR="00380987" w:rsidRDefault="00380987" w:rsidP="0038098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r>
        <w:rPr>
          <w:rFonts w:ascii="Times New Roman" w:eastAsia="Times New Roman" w:hAnsi="Times New Roman"/>
          <w:b/>
          <w:noProof/>
          <w:color w:val="000000"/>
          <w:sz w:val="26"/>
          <w:szCs w:val="26"/>
        </w:rPr>
        <mc:AlternateContent>
          <mc:Choice Requires="wps">
            <w:drawing>
              <wp:anchor distT="0" distB="0" distL="114300" distR="114300" simplePos="0" relativeHeight="251672576" behindDoc="0" locked="0" layoutInCell="1" allowOverlap="1" wp14:anchorId="4EF84647" wp14:editId="23F755DA">
                <wp:simplePos x="0" y="0"/>
                <wp:positionH relativeFrom="margin">
                  <wp:align>left</wp:align>
                </wp:positionH>
                <wp:positionV relativeFrom="paragraph">
                  <wp:posOffset>142240</wp:posOffset>
                </wp:positionV>
                <wp:extent cx="6000750"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00750" cy="0"/>
                        </a:xfrm>
                        <a:prstGeom prst="line">
                          <a:avLst/>
                        </a:prstGeom>
                        <a:ln w="254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06384E" id="Straight Connector 11" o:spid="_x0000_s1026" alt="&quot;&quot;" style="position:absolute;z-index:25167257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1.2pt" to="47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" strokecolor="black [3213]" strokeweight="2pt">
                <v:stroke joinstyle="miter"/>
                <w10:wrap anchorx="margin"/>
              </v:line>
            </w:pict>
          </mc:Fallback>
        </mc:AlternateContent>
      </w:r>
    </w:p>
    <w:p w14:paraId="755ADA47" w14:textId="5EDD2BC0" w:rsidR="00380987" w:rsidRDefault="00380987" w:rsidP="0038098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sz w:val="26"/>
          <w:szCs w:val="26"/>
        </w:rPr>
      </w:pPr>
      <w:r>
        <w:rPr>
          <w:rFonts w:ascii="Times New Roman" w:eastAsia="Times New Roman" w:hAnsi="Times New Roman"/>
          <w:b/>
          <w:sz w:val="26"/>
          <w:szCs w:val="26"/>
        </w:rPr>
        <w:t>University of Illinois Urbana- Champaign</w:t>
      </w:r>
    </w:p>
    <w:p w14:paraId="39E2B694" w14:textId="65E45B5C" w:rsidR="002D28AA" w:rsidRDefault="00380987" w:rsidP="0038098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r>
        <w:rPr>
          <w:rFonts w:ascii="Times New Roman" w:eastAsia="Times New Roman" w:hAnsi="Times New Roman"/>
          <w:b/>
          <w:noProof/>
          <w:color w:val="000000"/>
          <w:sz w:val="26"/>
          <w:szCs w:val="26"/>
        </w:rPr>
        <mc:AlternateContent>
          <mc:Choice Requires="wps">
            <w:drawing>
              <wp:anchor distT="0" distB="0" distL="114300" distR="114300" simplePos="0" relativeHeight="251673600" behindDoc="0" locked="0" layoutInCell="1" allowOverlap="1" wp14:anchorId="78313C7E" wp14:editId="62A561D6">
                <wp:simplePos x="0" y="0"/>
                <wp:positionH relativeFrom="margin">
                  <wp:align>left</wp:align>
                </wp:positionH>
                <wp:positionV relativeFrom="paragraph">
                  <wp:posOffset>54610</wp:posOffset>
                </wp:positionV>
                <wp:extent cx="6000750"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00750" cy="0"/>
                        </a:xfrm>
                        <a:prstGeom prst="line">
                          <a:avLst/>
                        </a:prstGeom>
                        <a:ln w="254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E84B8B" id="Straight Connector 12" o:spid="_x0000_s1026" alt="&quot;&quot;" style="position:absolute;z-index:2516736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3pt" to="47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" strokecolor="black [3213]" strokeweight="2pt">
                <v:stroke joinstyle="miter"/>
                <w10:wrap anchorx="margin"/>
              </v:line>
            </w:pict>
          </mc:Fallback>
        </mc:AlternateContent>
      </w: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547E70" w:rsidRPr="00E50F57" w14:paraId="7D3ED7B7" w14:textId="77777777" w:rsidTr="000E1716">
        <w:trPr>
          <w:trHeight w:val="120"/>
        </w:trPr>
        <w:tc>
          <w:tcPr>
            <w:tcW w:w="342" w:type="dxa"/>
            <w:tcBorders>
              <w:bottom w:val="double" w:sz="6" w:space="0" w:color="auto"/>
            </w:tcBorders>
          </w:tcPr>
          <w:p w14:paraId="498322AF" w14:textId="4C96260B" w:rsidR="00547E70" w:rsidRPr="00E50F57" w:rsidRDefault="00573B10" w:rsidP="00547E70">
            <w:pPr>
              <w:pStyle w:val="NoSpacing"/>
              <w:rPr>
                <w:rFonts w:ascii="Times New Roman" w:hAnsi="Times New Roman"/>
                <w:sz w:val="26"/>
                <w:szCs w:val="26"/>
              </w:rPr>
            </w:pPr>
            <w:r>
              <w:rPr>
                <w:rFonts w:ascii="Times New Roman" w:hAnsi="Times New Roman"/>
                <w:sz w:val="26"/>
                <w:szCs w:val="26"/>
              </w:rPr>
              <w:t>7</w:t>
            </w:r>
          </w:p>
        </w:tc>
        <w:tc>
          <w:tcPr>
            <w:tcW w:w="990" w:type="dxa"/>
            <w:tcBorders>
              <w:bottom w:val="double" w:sz="6" w:space="0" w:color="auto"/>
            </w:tcBorders>
          </w:tcPr>
          <w:p w14:paraId="46D66206" w14:textId="77777777" w:rsidR="00547E70" w:rsidRPr="00E50F57" w:rsidRDefault="00547E70" w:rsidP="00547E70">
            <w:pPr>
              <w:pStyle w:val="NoSpacing"/>
              <w:rPr>
                <w:rFonts w:ascii="Times New Roman" w:hAnsi="Times New Roman"/>
                <w:sz w:val="26"/>
                <w:szCs w:val="26"/>
              </w:rPr>
            </w:pPr>
            <w:r w:rsidRPr="00E50F57">
              <w:rPr>
                <w:rFonts w:ascii="Times New Roman" w:hAnsi="Times New Roman"/>
                <w:sz w:val="26"/>
                <w:szCs w:val="26"/>
              </w:rPr>
              <w:t>Unit</w:t>
            </w:r>
          </w:p>
        </w:tc>
        <w:tc>
          <w:tcPr>
            <w:tcW w:w="8118" w:type="dxa"/>
            <w:tcBorders>
              <w:bottom w:val="double" w:sz="6" w:space="0" w:color="auto"/>
            </w:tcBorders>
          </w:tcPr>
          <w:p w14:paraId="297B60D7" w14:textId="7C927548" w:rsidR="00547E70" w:rsidRPr="00E50F57" w:rsidRDefault="00F7093E" w:rsidP="00547E70">
            <w:pPr>
              <w:pStyle w:val="NoSpacing"/>
              <w:rPr>
                <w:rFonts w:ascii="Times New Roman" w:hAnsi="Times New Roman"/>
                <w:sz w:val="26"/>
                <w:szCs w:val="26"/>
              </w:rPr>
            </w:pPr>
            <w:r w:rsidRPr="001E22FA">
              <w:rPr>
                <w:rFonts w:ascii="Times New Roman" w:hAnsi="Times New Roman"/>
                <w:sz w:val="26"/>
                <w:szCs w:val="26"/>
              </w:rPr>
              <w:t>Roy J. Carver Biotechnology Center</w:t>
            </w:r>
          </w:p>
        </w:tc>
      </w:tr>
      <w:tr w:rsidR="00547E70" w:rsidRPr="00E50F57" w14:paraId="334B3349" w14:textId="77777777" w:rsidTr="000E1716">
        <w:trPr>
          <w:trHeight w:val="648"/>
        </w:trPr>
        <w:tc>
          <w:tcPr>
            <w:tcW w:w="342" w:type="dxa"/>
          </w:tcPr>
          <w:p w14:paraId="61429AAE" w14:textId="77777777" w:rsidR="00547E70" w:rsidRPr="00E50F57" w:rsidRDefault="00547E70" w:rsidP="00547E70">
            <w:pPr>
              <w:pStyle w:val="NoSpacing"/>
              <w:rPr>
                <w:rFonts w:ascii="Times New Roman" w:hAnsi="Times New Roman"/>
                <w:sz w:val="26"/>
                <w:szCs w:val="26"/>
              </w:rPr>
            </w:pPr>
          </w:p>
        </w:tc>
        <w:tc>
          <w:tcPr>
            <w:tcW w:w="990" w:type="dxa"/>
          </w:tcPr>
          <w:p w14:paraId="5334E305" w14:textId="77777777" w:rsidR="00547E70" w:rsidRPr="00E50F57" w:rsidRDefault="00547E70" w:rsidP="00547E70">
            <w:pPr>
              <w:pStyle w:val="NoSpacing"/>
              <w:rPr>
                <w:rFonts w:ascii="Times New Roman" w:hAnsi="Times New Roman"/>
                <w:sz w:val="26"/>
                <w:szCs w:val="26"/>
              </w:rPr>
            </w:pPr>
            <w:r w:rsidRPr="00E50F57">
              <w:rPr>
                <w:rFonts w:ascii="Times New Roman" w:hAnsi="Times New Roman"/>
                <w:sz w:val="26"/>
                <w:szCs w:val="26"/>
              </w:rPr>
              <w:t>Item</w:t>
            </w:r>
          </w:p>
        </w:tc>
        <w:tc>
          <w:tcPr>
            <w:tcW w:w="8118" w:type="dxa"/>
          </w:tcPr>
          <w:p w14:paraId="36A1CEAA" w14:textId="2701F77C" w:rsidR="00FA2FD1" w:rsidRDefault="008C0819" w:rsidP="002C702A">
            <w:pPr>
              <w:pStyle w:val="NoSpacing"/>
              <w:rPr>
                <w:rFonts w:ascii="Times New Roman" w:hAnsi="Times New Roman"/>
                <w:sz w:val="26"/>
                <w:szCs w:val="26"/>
              </w:rPr>
            </w:pPr>
            <w:r w:rsidRPr="008C0819">
              <w:rPr>
                <w:rFonts w:ascii="Times New Roman" w:hAnsi="Times New Roman"/>
                <w:sz w:val="26"/>
                <w:szCs w:val="26"/>
              </w:rPr>
              <w:t xml:space="preserve">Renewal option for </w:t>
            </w:r>
            <w:r w:rsidR="002C702A">
              <w:rPr>
                <w:rFonts w:ascii="Times New Roman" w:hAnsi="Times New Roman"/>
                <w:sz w:val="26"/>
                <w:szCs w:val="26"/>
              </w:rPr>
              <w:t xml:space="preserve">the </w:t>
            </w:r>
            <w:r w:rsidRPr="008C0819">
              <w:rPr>
                <w:rFonts w:ascii="Times New Roman" w:hAnsi="Times New Roman"/>
                <w:sz w:val="26"/>
                <w:szCs w:val="26"/>
              </w:rPr>
              <w:t>purchase of Reagents for DNA Analyzer Systems for the period July 1, 2022 through June 30, 2023</w:t>
            </w:r>
          </w:p>
          <w:p w14:paraId="2EF6208B" w14:textId="0C0DECDA" w:rsidR="00547E70" w:rsidRPr="001A33EE" w:rsidRDefault="00547E70" w:rsidP="00886805">
            <w:pPr>
              <w:pStyle w:val="NoSpacing"/>
              <w:jc w:val="both"/>
              <w:rPr>
                <w:rFonts w:ascii="Times New Roman" w:hAnsi="Times New Roman"/>
                <w:b/>
                <w:sz w:val="26"/>
                <w:szCs w:val="26"/>
              </w:rPr>
            </w:pPr>
          </w:p>
        </w:tc>
      </w:tr>
      <w:tr w:rsidR="00547E70" w:rsidRPr="00E50F57" w14:paraId="083E96F7" w14:textId="77777777" w:rsidTr="000E1716">
        <w:trPr>
          <w:trHeight w:val="315"/>
        </w:trPr>
        <w:tc>
          <w:tcPr>
            <w:tcW w:w="342" w:type="dxa"/>
          </w:tcPr>
          <w:p w14:paraId="66FB5999" w14:textId="77777777" w:rsidR="00547E70" w:rsidRPr="00E50F57" w:rsidRDefault="00547E70" w:rsidP="00547E70">
            <w:pPr>
              <w:pStyle w:val="NoSpacing"/>
              <w:rPr>
                <w:rFonts w:ascii="Times New Roman" w:hAnsi="Times New Roman"/>
                <w:sz w:val="26"/>
                <w:szCs w:val="26"/>
              </w:rPr>
            </w:pPr>
          </w:p>
        </w:tc>
        <w:tc>
          <w:tcPr>
            <w:tcW w:w="990" w:type="dxa"/>
          </w:tcPr>
          <w:p w14:paraId="53A939DE" w14:textId="77777777" w:rsidR="00547E70" w:rsidRPr="00E50F57" w:rsidRDefault="00547E70" w:rsidP="00547E70">
            <w:pPr>
              <w:pStyle w:val="NoSpacing"/>
              <w:rPr>
                <w:rFonts w:ascii="Times New Roman" w:hAnsi="Times New Roman"/>
                <w:sz w:val="26"/>
                <w:szCs w:val="26"/>
              </w:rPr>
            </w:pPr>
          </w:p>
          <w:p w14:paraId="1E1DDA15" w14:textId="77777777" w:rsidR="00547E70" w:rsidRPr="00E50F57" w:rsidRDefault="00547E70" w:rsidP="00547E70">
            <w:pPr>
              <w:pStyle w:val="NoSpacing"/>
              <w:rPr>
                <w:rFonts w:ascii="Times New Roman" w:hAnsi="Times New Roman"/>
                <w:sz w:val="26"/>
                <w:szCs w:val="26"/>
              </w:rPr>
            </w:pPr>
            <w:r w:rsidRPr="00E50F57">
              <w:rPr>
                <w:rFonts w:ascii="Times New Roman" w:hAnsi="Times New Roman"/>
                <w:sz w:val="26"/>
                <w:szCs w:val="26"/>
              </w:rPr>
              <w:t>Cost</w:t>
            </w:r>
          </w:p>
        </w:tc>
        <w:tc>
          <w:tcPr>
            <w:tcW w:w="8118" w:type="dxa"/>
          </w:tcPr>
          <w:p w14:paraId="1D5237F1" w14:textId="77777777" w:rsidR="00547E70" w:rsidRPr="00FE7F85" w:rsidRDefault="00547E70" w:rsidP="00547E70">
            <w:pPr>
              <w:pStyle w:val="NoSpacing"/>
              <w:rPr>
                <w:rFonts w:asciiTheme="minorHAnsi" w:hAnsiTheme="minorHAnsi" w:cstheme="minorHAnsi"/>
                <w:sz w:val="26"/>
                <w:szCs w:val="26"/>
              </w:rPr>
            </w:pPr>
          </w:p>
          <w:p w14:paraId="23DA4966" w14:textId="198CBC66" w:rsidR="00886805" w:rsidRPr="001A33EE" w:rsidRDefault="00F7093E" w:rsidP="004F4F16">
            <w:pPr>
              <w:tabs>
                <w:tab w:val="left" w:pos="-720"/>
                <w:tab w:val="left" w:pos="0"/>
                <w:tab w:val="left" w:pos="720"/>
                <w:tab w:val="left" w:pos="1080"/>
                <w:tab w:val="left" w:pos="1440"/>
              </w:tabs>
              <w:suppressAutoHyphens/>
              <w:jc w:val="both"/>
              <w:rPr>
                <w:rFonts w:ascii="Times New Roman" w:hAnsi="Times New Roman"/>
                <w:sz w:val="26"/>
                <w:szCs w:val="26"/>
              </w:rPr>
            </w:pPr>
            <w:r w:rsidRPr="00F7093E">
              <w:rPr>
                <w:rFonts w:ascii="Times New Roman" w:hAnsi="Times New Roman"/>
                <w:sz w:val="26"/>
                <w:szCs w:val="26"/>
              </w:rPr>
              <w:t>$5,000,000 (estimated)</w:t>
            </w:r>
          </w:p>
        </w:tc>
      </w:tr>
      <w:tr w:rsidR="00547E70" w:rsidRPr="00CA1216" w14:paraId="58E39865" w14:textId="77777777" w:rsidTr="000E1716">
        <w:trPr>
          <w:trHeight w:val="150"/>
        </w:trPr>
        <w:tc>
          <w:tcPr>
            <w:tcW w:w="342" w:type="dxa"/>
          </w:tcPr>
          <w:p w14:paraId="64322B17" w14:textId="77777777" w:rsidR="00547E70" w:rsidRPr="00147ACA" w:rsidRDefault="00547E70" w:rsidP="00547E70">
            <w:pPr>
              <w:pStyle w:val="NoSpacing"/>
              <w:rPr>
                <w:rFonts w:ascii="Times New Roman" w:hAnsi="Times New Roman"/>
                <w:sz w:val="26"/>
                <w:szCs w:val="26"/>
              </w:rPr>
            </w:pPr>
          </w:p>
        </w:tc>
        <w:tc>
          <w:tcPr>
            <w:tcW w:w="990" w:type="dxa"/>
            <w:shd w:val="clear" w:color="auto" w:fill="auto"/>
          </w:tcPr>
          <w:p w14:paraId="73ABF562" w14:textId="77777777" w:rsidR="00547E70" w:rsidRPr="00147ACA" w:rsidRDefault="00547E70" w:rsidP="00547E70">
            <w:pPr>
              <w:pStyle w:val="NoSpacing"/>
              <w:rPr>
                <w:rFonts w:ascii="Times New Roman" w:hAnsi="Times New Roman"/>
                <w:sz w:val="26"/>
                <w:szCs w:val="26"/>
              </w:rPr>
            </w:pPr>
          </w:p>
          <w:p w14:paraId="26F19D40" w14:textId="77777777" w:rsidR="00547E70" w:rsidRPr="00147ACA" w:rsidRDefault="00547E70" w:rsidP="00547E70">
            <w:pPr>
              <w:pStyle w:val="NoSpacing"/>
              <w:rPr>
                <w:rFonts w:ascii="Times New Roman" w:hAnsi="Times New Roman"/>
                <w:sz w:val="26"/>
                <w:szCs w:val="26"/>
              </w:rPr>
            </w:pPr>
            <w:r w:rsidRPr="00147ACA">
              <w:rPr>
                <w:rFonts w:ascii="Times New Roman" w:hAnsi="Times New Roman"/>
                <w:sz w:val="26"/>
                <w:szCs w:val="26"/>
              </w:rPr>
              <w:t>Vendor</w:t>
            </w:r>
          </w:p>
        </w:tc>
        <w:tc>
          <w:tcPr>
            <w:tcW w:w="8118" w:type="dxa"/>
            <w:shd w:val="clear" w:color="auto" w:fill="auto"/>
          </w:tcPr>
          <w:p w14:paraId="70561EC2" w14:textId="61060E5E" w:rsidR="00547E70" w:rsidRPr="00147ACA" w:rsidRDefault="00547E70" w:rsidP="00547E70">
            <w:pPr>
              <w:pStyle w:val="NoSpacing"/>
              <w:jc w:val="both"/>
              <w:rPr>
                <w:rFonts w:ascii="Times New Roman" w:hAnsi="Times New Roman"/>
                <w:sz w:val="26"/>
                <w:szCs w:val="26"/>
              </w:rPr>
            </w:pPr>
          </w:p>
          <w:p w14:paraId="32E6F994" w14:textId="19AA45AB" w:rsidR="00547E70" w:rsidRPr="00147ACA" w:rsidRDefault="00F7093E" w:rsidP="00547E70">
            <w:pPr>
              <w:pStyle w:val="NoSpacing"/>
              <w:jc w:val="both"/>
              <w:rPr>
                <w:rFonts w:ascii="Times New Roman" w:hAnsi="Times New Roman"/>
                <w:sz w:val="26"/>
                <w:szCs w:val="26"/>
              </w:rPr>
            </w:pPr>
            <w:r w:rsidRPr="00F7093E">
              <w:rPr>
                <w:rFonts w:ascii="Times New Roman" w:hAnsi="Times New Roman"/>
                <w:sz w:val="26"/>
                <w:szCs w:val="26"/>
              </w:rPr>
              <w:t>Illumina</w:t>
            </w:r>
            <w:r>
              <w:rPr>
                <w:rFonts w:ascii="Times New Roman" w:hAnsi="Times New Roman"/>
                <w:sz w:val="26"/>
                <w:szCs w:val="26"/>
              </w:rPr>
              <w:t xml:space="preserve">                                                                                   </w:t>
            </w:r>
            <w:r w:rsidRPr="00F7093E">
              <w:rPr>
                <w:rFonts w:ascii="Times New Roman" w:hAnsi="Times New Roman"/>
                <w:sz w:val="26"/>
                <w:szCs w:val="26"/>
              </w:rPr>
              <w:t xml:space="preserve"> San Diego, CA    </w:t>
            </w:r>
          </w:p>
          <w:p w14:paraId="62017B67" w14:textId="77777777" w:rsidR="00547E70" w:rsidRPr="00147ACA" w:rsidRDefault="00547E70" w:rsidP="00547E70">
            <w:pPr>
              <w:pStyle w:val="NoSpacing"/>
              <w:jc w:val="both"/>
              <w:rPr>
                <w:rFonts w:ascii="Times New Roman" w:hAnsi="Times New Roman"/>
                <w:sz w:val="26"/>
                <w:szCs w:val="26"/>
              </w:rPr>
            </w:pPr>
          </w:p>
          <w:p w14:paraId="041A94F9" w14:textId="77777777" w:rsidR="00F7093E" w:rsidRPr="00F7093E" w:rsidRDefault="00F7093E" w:rsidP="002C702A">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F7093E">
              <w:rPr>
                <w:rFonts w:ascii="Times New Roman" w:eastAsia="Times New Roman" w:hAnsi="Times New Roman"/>
                <w:sz w:val="26"/>
                <w:szCs w:val="26"/>
              </w:rPr>
              <w:t>This will exercise the fourth of five renewal options approved by the Board of Trustees on March 15, 2018, for an estimated $5,000,000 for the period July 1, 2018, through June 30, 2019.  This purchase is a sole source because the items are patented, uniquely compatible with existing equipment, and the vendor is the only manufacturer and distributor.</w:t>
            </w:r>
          </w:p>
          <w:p w14:paraId="0AD1BAAD" w14:textId="77777777" w:rsidR="00F7093E" w:rsidRPr="00F7093E" w:rsidRDefault="00F7093E" w:rsidP="002C702A">
            <w:pPr>
              <w:overflowPunct w:val="0"/>
              <w:autoSpaceDE w:val="0"/>
              <w:autoSpaceDN w:val="0"/>
              <w:adjustRightInd w:val="0"/>
              <w:spacing w:after="0" w:line="240" w:lineRule="auto"/>
              <w:textAlignment w:val="baseline"/>
              <w:rPr>
                <w:rFonts w:ascii="Times New Roman" w:eastAsia="Times New Roman" w:hAnsi="Times New Roman"/>
                <w:sz w:val="26"/>
                <w:szCs w:val="26"/>
              </w:rPr>
            </w:pPr>
          </w:p>
          <w:p w14:paraId="2AF32463" w14:textId="77777777" w:rsidR="00F7093E" w:rsidRPr="00F7093E" w:rsidRDefault="00F7093E" w:rsidP="002C702A">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F7093E">
              <w:rPr>
                <w:rFonts w:ascii="Times New Roman" w:eastAsia="Times New Roman" w:hAnsi="Times New Roman"/>
                <w:sz w:val="26"/>
                <w:szCs w:val="26"/>
              </w:rPr>
              <w:t>The Roy J. Carver Biotechnology Center currently owns five Illumina DNA Sequencing Instruments, which require the use of the same vendor’s DNA Analyzer reagents.  The instruments provide cutting-edge, ‘next generation’ sequencing of DNA, and each DNA run requires the use of a new reagent.</w:t>
            </w:r>
          </w:p>
          <w:p w14:paraId="4CC7C3E1" w14:textId="77777777" w:rsidR="00F7093E" w:rsidRPr="00F7093E" w:rsidRDefault="00F7093E" w:rsidP="002C702A">
            <w:pPr>
              <w:overflowPunct w:val="0"/>
              <w:autoSpaceDE w:val="0"/>
              <w:autoSpaceDN w:val="0"/>
              <w:adjustRightInd w:val="0"/>
              <w:spacing w:after="0" w:line="240" w:lineRule="auto"/>
              <w:textAlignment w:val="baseline"/>
              <w:rPr>
                <w:rFonts w:ascii="Times New Roman" w:eastAsia="Times New Roman" w:hAnsi="Times New Roman"/>
                <w:sz w:val="26"/>
                <w:szCs w:val="26"/>
              </w:rPr>
            </w:pPr>
          </w:p>
          <w:p w14:paraId="26B26761" w14:textId="77777777" w:rsidR="00F7093E" w:rsidRPr="00F7093E" w:rsidRDefault="00F7093E" w:rsidP="002C702A">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F7093E">
              <w:rPr>
                <w:rFonts w:ascii="Times New Roman" w:eastAsia="Times New Roman" w:hAnsi="Times New Roman"/>
                <w:sz w:val="26"/>
                <w:szCs w:val="26"/>
              </w:rPr>
              <w:t>These reagents will be used for multi-disciplinary researchers in various campus departments for ongoing projects that include sequencing of small RNA, quantitative expression, de novo sequencing, and the re-sequencing of organisms for SNP (genetic markers) detection.</w:t>
            </w:r>
          </w:p>
          <w:p w14:paraId="2534C982" w14:textId="77777777" w:rsidR="00F7093E" w:rsidRPr="00F7093E" w:rsidRDefault="00F7093E" w:rsidP="002C702A">
            <w:pPr>
              <w:overflowPunct w:val="0"/>
              <w:autoSpaceDE w:val="0"/>
              <w:autoSpaceDN w:val="0"/>
              <w:adjustRightInd w:val="0"/>
              <w:spacing w:after="0" w:line="240" w:lineRule="auto"/>
              <w:textAlignment w:val="baseline"/>
              <w:rPr>
                <w:rFonts w:ascii="Times New Roman" w:eastAsia="Times New Roman" w:hAnsi="Times New Roman"/>
                <w:sz w:val="26"/>
                <w:szCs w:val="26"/>
              </w:rPr>
            </w:pPr>
          </w:p>
          <w:p w14:paraId="7A5D3D15" w14:textId="6693E33F" w:rsidR="00886805" w:rsidRPr="00147ACA" w:rsidRDefault="00F7093E" w:rsidP="002C702A">
            <w:pPr>
              <w:spacing w:after="0" w:line="240" w:lineRule="auto"/>
              <w:rPr>
                <w:rFonts w:ascii="Times New Roman" w:eastAsia="Times New Roman" w:hAnsi="Times New Roman"/>
                <w:sz w:val="26"/>
                <w:szCs w:val="26"/>
              </w:rPr>
            </w:pPr>
            <w:r w:rsidRPr="00F7093E">
              <w:rPr>
                <w:rFonts w:ascii="Times New Roman" w:eastAsia="Times New Roman" w:hAnsi="Times New Roman"/>
                <w:sz w:val="26"/>
                <w:szCs w:val="26"/>
              </w:rPr>
              <w:t>Negotiations resulted in discounts of 5% to 12% for a majority of the different consumable types</w:t>
            </w:r>
            <w:r w:rsidR="00886805" w:rsidRPr="00147ACA">
              <w:rPr>
                <w:rFonts w:ascii="Times New Roman" w:eastAsia="Times New Roman" w:hAnsi="Times New Roman"/>
                <w:sz w:val="26"/>
                <w:szCs w:val="26"/>
              </w:rPr>
              <w:t xml:space="preserve">. </w:t>
            </w:r>
          </w:p>
          <w:p w14:paraId="65FD35E1" w14:textId="77777777" w:rsidR="00886805" w:rsidRPr="00147ACA" w:rsidRDefault="00886805" w:rsidP="002C702A">
            <w:pPr>
              <w:spacing w:after="0" w:line="240" w:lineRule="auto"/>
              <w:rPr>
                <w:rFonts w:ascii="Times New Roman" w:eastAsia="Times New Roman" w:hAnsi="Times New Roman"/>
                <w:sz w:val="26"/>
                <w:szCs w:val="26"/>
              </w:rPr>
            </w:pPr>
          </w:p>
          <w:p w14:paraId="317B0E62" w14:textId="482FAB16" w:rsidR="003255A5" w:rsidRPr="00147ACA" w:rsidRDefault="003255A5" w:rsidP="00F7093E">
            <w:pPr>
              <w:jc w:val="both"/>
              <w:rPr>
                <w:rFonts w:ascii="Times New Roman" w:hAnsi="Times New Roman"/>
                <w:sz w:val="26"/>
                <w:szCs w:val="26"/>
              </w:rPr>
            </w:pPr>
          </w:p>
        </w:tc>
      </w:tr>
    </w:tbl>
    <w:p w14:paraId="6E15F965" w14:textId="77777777" w:rsidR="00385AA7" w:rsidRDefault="00385AA7" w:rsidP="00385AA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385AA7" w:rsidRPr="00E50F57" w14:paraId="13DCCC44" w14:textId="77777777" w:rsidTr="009B0499">
        <w:trPr>
          <w:trHeight w:val="120"/>
        </w:trPr>
        <w:tc>
          <w:tcPr>
            <w:tcW w:w="342" w:type="dxa"/>
            <w:tcBorders>
              <w:bottom w:val="double" w:sz="6" w:space="0" w:color="auto"/>
            </w:tcBorders>
          </w:tcPr>
          <w:p w14:paraId="5C0D9A97" w14:textId="6FAF54B5" w:rsidR="00385AA7" w:rsidRPr="00E50F57" w:rsidRDefault="00573B10" w:rsidP="009B0499">
            <w:pPr>
              <w:pStyle w:val="NoSpacing"/>
              <w:rPr>
                <w:rFonts w:ascii="Times New Roman" w:hAnsi="Times New Roman"/>
                <w:sz w:val="26"/>
                <w:szCs w:val="26"/>
              </w:rPr>
            </w:pPr>
            <w:r>
              <w:rPr>
                <w:rFonts w:ascii="Times New Roman" w:hAnsi="Times New Roman"/>
                <w:sz w:val="26"/>
                <w:szCs w:val="26"/>
              </w:rPr>
              <w:t>8</w:t>
            </w:r>
          </w:p>
        </w:tc>
        <w:tc>
          <w:tcPr>
            <w:tcW w:w="990" w:type="dxa"/>
            <w:tcBorders>
              <w:bottom w:val="double" w:sz="6" w:space="0" w:color="auto"/>
            </w:tcBorders>
          </w:tcPr>
          <w:p w14:paraId="10F07949" w14:textId="77777777" w:rsidR="00385AA7" w:rsidRPr="00E50F57" w:rsidRDefault="00385AA7" w:rsidP="009B0499">
            <w:pPr>
              <w:pStyle w:val="NoSpacing"/>
              <w:rPr>
                <w:rFonts w:ascii="Times New Roman" w:hAnsi="Times New Roman"/>
                <w:sz w:val="26"/>
                <w:szCs w:val="26"/>
              </w:rPr>
            </w:pPr>
            <w:r w:rsidRPr="00E50F57">
              <w:rPr>
                <w:rFonts w:ascii="Times New Roman" w:hAnsi="Times New Roman"/>
                <w:sz w:val="26"/>
                <w:szCs w:val="26"/>
              </w:rPr>
              <w:t>Unit</w:t>
            </w:r>
          </w:p>
        </w:tc>
        <w:tc>
          <w:tcPr>
            <w:tcW w:w="8118" w:type="dxa"/>
            <w:tcBorders>
              <w:bottom w:val="double" w:sz="6" w:space="0" w:color="auto"/>
            </w:tcBorders>
          </w:tcPr>
          <w:p w14:paraId="7469A49B" w14:textId="5E75A05A" w:rsidR="00385AA7" w:rsidRPr="00814130" w:rsidRDefault="00F7093E" w:rsidP="009B0499">
            <w:pPr>
              <w:pStyle w:val="NoSpacing"/>
              <w:rPr>
                <w:rFonts w:ascii="Times New Roman" w:hAnsi="Times New Roman"/>
                <w:sz w:val="26"/>
                <w:szCs w:val="26"/>
              </w:rPr>
            </w:pPr>
            <w:r w:rsidRPr="001E22FA">
              <w:rPr>
                <w:rFonts w:ascii="Times New Roman" w:hAnsi="Times New Roman"/>
                <w:sz w:val="26"/>
              </w:rPr>
              <w:t>Utilities Administration</w:t>
            </w:r>
          </w:p>
        </w:tc>
      </w:tr>
      <w:tr w:rsidR="00385AA7" w:rsidRPr="00E50F57" w14:paraId="4502AFC8" w14:textId="77777777" w:rsidTr="009B0499">
        <w:tc>
          <w:tcPr>
            <w:tcW w:w="342" w:type="dxa"/>
            <w:tcBorders>
              <w:top w:val="double" w:sz="6" w:space="0" w:color="auto"/>
            </w:tcBorders>
          </w:tcPr>
          <w:p w14:paraId="18950D38" w14:textId="77777777" w:rsidR="00385AA7" w:rsidRPr="00E50F57" w:rsidRDefault="00385AA7" w:rsidP="009B0499">
            <w:pPr>
              <w:pStyle w:val="NoSpacing"/>
              <w:rPr>
                <w:rFonts w:ascii="Times New Roman" w:hAnsi="Times New Roman"/>
                <w:sz w:val="26"/>
                <w:szCs w:val="26"/>
              </w:rPr>
            </w:pPr>
          </w:p>
        </w:tc>
        <w:tc>
          <w:tcPr>
            <w:tcW w:w="990" w:type="dxa"/>
            <w:tcBorders>
              <w:top w:val="double" w:sz="6" w:space="0" w:color="auto"/>
            </w:tcBorders>
          </w:tcPr>
          <w:p w14:paraId="2928DFE2" w14:textId="77777777" w:rsidR="00385AA7" w:rsidRPr="00E50F57" w:rsidRDefault="00385AA7" w:rsidP="009B0499">
            <w:pPr>
              <w:pStyle w:val="NoSpacing"/>
              <w:rPr>
                <w:rFonts w:ascii="Times New Roman" w:hAnsi="Times New Roman"/>
                <w:sz w:val="26"/>
                <w:szCs w:val="26"/>
              </w:rPr>
            </w:pPr>
          </w:p>
        </w:tc>
        <w:tc>
          <w:tcPr>
            <w:tcW w:w="8118" w:type="dxa"/>
            <w:tcBorders>
              <w:top w:val="double" w:sz="6" w:space="0" w:color="auto"/>
            </w:tcBorders>
          </w:tcPr>
          <w:p w14:paraId="20219FF8" w14:textId="77777777" w:rsidR="00385AA7" w:rsidRPr="00157C32" w:rsidRDefault="00385AA7" w:rsidP="009B0499">
            <w:pPr>
              <w:pStyle w:val="NoSpacing"/>
              <w:rPr>
                <w:rFonts w:ascii="Times New Roman" w:hAnsi="Times New Roman"/>
                <w:sz w:val="26"/>
                <w:szCs w:val="26"/>
              </w:rPr>
            </w:pPr>
          </w:p>
        </w:tc>
      </w:tr>
      <w:tr w:rsidR="00385AA7" w:rsidRPr="00E50F57" w14:paraId="52DEEBCC" w14:textId="77777777" w:rsidTr="009B0499">
        <w:trPr>
          <w:trHeight w:val="648"/>
        </w:trPr>
        <w:tc>
          <w:tcPr>
            <w:tcW w:w="342" w:type="dxa"/>
          </w:tcPr>
          <w:p w14:paraId="131E5876" w14:textId="77777777" w:rsidR="00385AA7" w:rsidRPr="00E50F57" w:rsidRDefault="00385AA7" w:rsidP="009B0499">
            <w:pPr>
              <w:pStyle w:val="NoSpacing"/>
              <w:rPr>
                <w:rFonts w:ascii="Times New Roman" w:hAnsi="Times New Roman"/>
                <w:sz w:val="26"/>
                <w:szCs w:val="26"/>
              </w:rPr>
            </w:pPr>
          </w:p>
        </w:tc>
        <w:tc>
          <w:tcPr>
            <w:tcW w:w="990" w:type="dxa"/>
          </w:tcPr>
          <w:p w14:paraId="0E346151" w14:textId="77777777" w:rsidR="00385AA7" w:rsidRPr="00E50F57" w:rsidRDefault="00385AA7" w:rsidP="009B0499">
            <w:pPr>
              <w:pStyle w:val="NoSpacing"/>
              <w:rPr>
                <w:rFonts w:ascii="Times New Roman" w:hAnsi="Times New Roman"/>
                <w:sz w:val="26"/>
                <w:szCs w:val="26"/>
              </w:rPr>
            </w:pPr>
            <w:r w:rsidRPr="00E50F57">
              <w:rPr>
                <w:rFonts w:ascii="Times New Roman" w:hAnsi="Times New Roman"/>
                <w:sz w:val="26"/>
                <w:szCs w:val="26"/>
              </w:rPr>
              <w:t>Item</w:t>
            </w:r>
          </w:p>
        </w:tc>
        <w:tc>
          <w:tcPr>
            <w:tcW w:w="8118" w:type="dxa"/>
          </w:tcPr>
          <w:p w14:paraId="0A86079E" w14:textId="6D814EEF" w:rsidR="00385AA7" w:rsidRPr="00157C32" w:rsidRDefault="00F7093E" w:rsidP="00CA3549">
            <w:pPr>
              <w:pStyle w:val="NoSpacing"/>
              <w:rPr>
                <w:rFonts w:ascii="Times New Roman" w:hAnsi="Times New Roman"/>
                <w:b/>
                <w:sz w:val="26"/>
                <w:szCs w:val="26"/>
              </w:rPr>
            </w:pPr>
            <w:r w:rsidRPr="00F7093E">
              <w:rPr>
                <w:rFonts w:ascii="Times New Roman" w:hAnsi="Times New Roman"/>
                <w:sz w:val="26"/>
                <w:szCs w:val="26"/>
              </w:rPr>
              <w:t xml:space="preserve">Renewal option for </w:t>
            </w:r>
            <w:r w:rsidR="00CA3549">
              <w:rPr>
                <w:rFonts w:ascii="Times New Roman" w:hAnsi="Times New Roman"/>
                <w:sz w:val="26"/>
                <w:szCs w:val="26"/>
              </w:rPr>
              <w:t xml:space="preserve">the </w:t>
            </w:r>
            <w:r w:rsidRPr="00F7093E">
              <w:rPr>
                <w:rFonts w:ascii="Times New Roman" w:hAnsi="Times New Roman"/>
                <w:sz w:val="26"/>
                <w:szCs w:val="26"/>
              </w:rPr>
              <w:t>purchase of maintenance and repair work for equipment at the Utilities Production Plants for the period of July 1, 2022 through June 30, 2024.</w:t>
            </w:r>
          </w:p>
        </w:tc>
      </w:tr>
      <w:tr w:rsidR="00385AA7" w:rsidRPr="00E50F57" w14:paraId="0444D6ED" w14:textId="77777777" w:rsidTr="009B0499">
        <w:trPr>
          <w:trHeight w:val="315"/>
        </w:trPr>
        <w:tc>
          <w:tcPr>
            <w:tcW w:w="342" w:type="dxa"/>
          </w:tcPr>
          <w:p w14:paraId="4D08E22D" w14:textId="77777777" w:rsidR="00385AA7" w:rsidRPr="00E50F57" w:rsidRDefault="00385AA7" w:rsidP="009B0499">
            <w:pPr>
              <w:pStyle w:val="NoSpacing"/>
              <w:rPr>
                <w:rFonts w:ascii="Times New Roman" w:hAnsi="Times New Roman"/>
                <w:sz w:val="26"/>
                <w:szCs w:val="26"/>
              </w:rPr>
            </w:pPr>
          </w:p>
        </w:tc>
        <w:tc>
          <w:tcPr>
            <w:tcW w:w="990" w:type="dxa"/>
          </w:tcPr>
          <w:p w14:paraId="68D9B5DB" w14:textId="77777777" w:rsidR="00385AA7" w:rsidRPr="00E50F57" w:rsidRDefault="00385AA7" w:rsidP="009B0499">
            <w:pPr>
              <w:pStyle w:val="NoSpacing"/>
              <w:rPr>
                <w:rFonts w:ascii="Times New Roman" w:hAnsi="Times New Roman"/>
                <w:sz w:val="26"/>
                <w:szCs w:val="26"/>
              </w:rPr>
            </w:pPr>
          </w:p>
          <w:p w14:paraId="032286C7" w14:textId="77777777" w:rsidR="00385AA7" w:rsidRPr="00E50F57" w:rsidRDefault="00385AA7" w:rsidP="009B0499">
            <w:pPr>
              <w:pStyle w:val="NoSpacing"/>
              <w:rPr>
                <w:rFonts w:ascii="Times New Roman" w:hAnsi="Times New Roman"/>
                <w:sz w:val="26"/>
                <w:szCs w:val="26"/>
              </w:rPr>
            </w:pPr>
            <w:r w:rsidRPr="00E50F57">
              <w:rPr>
                <w:rFonts w:ascii="Times New Roman" w:hAnsi="Times New Roman"/>
                <w:sz w:val="26"/>
                <w:szCs w:val="26"/>
              </w:rPr>
              <w:t>Cost</w:t>
            </w:r>
          </w:p>
        </w:tc>
        <w:tc>
          <w:tcPr>
            <w:tcW w:w="8118" w:type="dxa"/>
          </w:tcPr>
          <w:p w14:paraId="5E992934" w14:textId="77777777" w:rsidR="00385AA7" w:rsidRPr="00157C32" w:rsidRDefault="00385AA7" w:rsidP="009B0499">
            <w:pPr>
              <w:pStyle w:val="NoSpacing"/>
              <w:rPr>
                <w:rFonts w:ascii="Times New Roman" w:hAnsi="Times New Roman"/>
                <w:sz w:val="26"/>
                <w:szCs w:val="26"/>
              </w:rPr>
            </w:pPr>
          </w:p>
          <w:p w14:paraId="49D5682F" w14:textId="68AD2FFB" w:rsidR="00385AA7" w:rsidRPr="00157C32" w:rsidRDefault="00F7093E" w:rsidP="009B0499">
            <w:pPr>
              <w:pStyle w:val="NoSpacing"/>
              <w:rPr>
                <w:rFonts w:ascii="Times New Roman" w:hAnsi="Times New Roman"/>
                <w:sz w:val="26"/>
                <w:szCs w:val="26"/>
              </w:rPr>
            </w:pPr>
            <w:r w:rsidRPr="00F7093E">
              <w:rPr>
                <w:rFonts w:ascii="Times New Roman" w:hAnsi="Times New Roman"/>
                <w:sz w:val="26"/>
                <w:szCs w:val="26"/>
              </w:rPr>
              <w:t xml:space="preserve">$72,000,000 (estimated) </w:t>
            </w:r>
          </w:p>
          <w:p w14:paraId="1B0AB169" w14:textId="77777777" w:rsidR="00385AA7" w:rsidRPr="00157C32" w:rsidRDefault="00385AA7" w:rsidP="009B0499">
            <w:pPr>
              <w:pStyle w:val="NoSpacing"/>
              <w:rPr>
                <w:rFonts w:ascii="Times New Roman" w:hAnsi="Times New Roman"/>
                <w:sz w:val="26"/>
                <w:szCs w:val="26"/>
              </w:rPr>
            </w:pPr>
          </w:p>
        </w:tc>
      </w:tr>
      <w:tr w:rsidR="00385AA7" w:rsidRPr="00E50F57" w14:paraId="692F5635" w14:textId="77777777" w:rsidTr="00CA3549">
        <w:trPr>
          <w:trHeight w:val="3240"/>
        </w:trPr>
        <w:tc>
          <w:tcPr>
            <w:tcW w:w="342" w:type="dxa"/>
          </w:tcPr>
          <w:p w14:paraId="5FF5E40A" w14:textId="77777777" w:rsidR="00385AA7" w:rsidRPr="00E50F57" w:rsidRDefault="00385AA7" w:rsidP="009B0499">
            <w:pPr>
              <w:pStyle w:val="NoSpacing"/>
              <w:rPr>
                <w:rFonts w:ascii="Times New Roman" w:hAnsi="Times New Roman"/>
                <w:sz w:val="26"/>
                <w:szCs w:val="26"/>
              </w:rPr>
            </w:pPr>
          </w:p>
        </w:tc>
        <w:tc>
          <w:tcPr>
            <w:tcW w:w="990" w:type="dxa"/>
            <w:shd w:val="clear" w:color="auto" w:fill="auto"/>
          </w:tcPr>
          <w:p w14:paraId="773A3855" w14:textId="77777777" w:rsidR="00385AA7" w:rsidRPr="00E50F57" w:rsidRDefault="00385AA7" w:rsidP="009B0499">
            <w:pPr>
              <w:pStyle w:val="NoSpacing"/>
              <w:rPr>
                <w:rFonts w:ascii="Times New Roman" w:hAnsi="Times New Roman"/>
                <w:sz w:val="26"/>
                <w:szCs w:val="26"/>
              </w:rPr>
            </w:pPr>
          </w:p>
          <w:p w14:paraId="0F9019E1" w14:textId="77777777" w:rsidR="00385AA7" w:rsidRPr="00E50F57" w:rsidRDefault="00385AA7" w:rsidP="009B0499">
            <w:pPr>
              <w:pStyle w:val="NoSpacing"/>
              <w:rPr>
                <w:rFonts w:ascii="Times New Roman" w:hAnsi="Times New Roman"/>
                <w:sz w:val="26"/>
                <w:szCs w:val="26"/>
              </w:rPr>
            </w:pPr>
            <w:r w:rsidRPr="00E50F57">
              <w:rPr>
                <w:rFonts w:ascii="Times New Roman" w:hAnsi="Times New Roman"/>
                <w:sz w:val="26"/>
                <w:szCs w:val="26"/>
              </w:rPr>
              <w:t>Vendor</w:t>
            </w:r>
          </w:p>
        </w:tc>
        <w:tc>
          <w:tcPr>
            <w:tcW w:w="8118" w:type="dxa"/>
            <w:shd w:val="clear" w:color="auto" w:fill="auto"/>
          </w:tcPr>
          <w:p w14:paraId="263D901A" w14:textId="77777777" w:rsidR="00385AA7" w:rsidRPr="00157C32" w:rsidRDefault="00385AA7" w:rsidP="00814130">
            <w:pPr>
              <w:pStyle w:val="NoSpacing"/>
              <w:jc w:val="both"/>
              <w:rPr>
                <w:rFonts w:ascii="Times New Roman" w:hAnsi="Times New Roman"/>
                <w:sz w:val="26"/>
                <w:szCs w:val="26"/>
              </w:rPr>
            </w:pPr>
          </w:p>
          <w:p w14:paraId="2AC22B25" w14:textId="77777777" w:rsidR="00F7093E" w:rsidRPr="00F7093E" w:rsidRDefault="00F7093E" w:rsidP="00F7093E">
            <w:pPr>
              <w:spacing w:after="0" w:line="240" w:lineRule="auto"/>
              <w:jc w:val="both"/>
              <w:rPr>
                <w:rFonts w:ascii="Times New Roman" w:eastAsia="Times New Roman" w:hAnsi="Times New Roman"/>
                <w:sz w:val="26"/>
                <w:szCs w:val="26"/>
              </w:rPr>
            </w:pPr>
            <w:r w:rsidRPr="00F7093E">
              <w:rPr>
                <w:rFonts w:ascii="Times New Roman" w:eastAsia="Times New Roman" w:hAnsi="Times New Roman"/>
                <w:sz w:val="26"/>
                <w:szCs w:val="26"/>
              </w:rPr>
              <w:t>Vendors were awarded as follows:</w:t>
            </w:r>
          </w:p>
          <w:p w14:paraId="75FDE64E" w14:textId="77777777" w:rsidR="00F7093E" w:rsidRPr="00F7093E" w:rsidRDefault="00F7093E" w:rsidP="00F7093E">
            <w:pPr>
              <w:spacing w:after="0" w:line="240" w:lineRule="auto"/>
              <w:jc w:val="both"/>
              <w:rPr>
                <w:rFonts w:ascii="Times New Roman" w:eastAsia="Times New Roman" w:hAnsi="Times New Roman"/>
                <w:sz w:val="26"/>
                <w:szCs w:val="26"/>
              </w:rPr>
            </w:pPr>
            <w:r w:rsidRPr="00F7093E">
              <w:rPr>
                <w:rFonts w:ascii="Times New Roman" w:eastAsia="Times New Roman" w:hAnsi="Times New Roman"/>
                <w:sz w:val="26"/>
                <w:szCs w:val="26"/>
              </w:rPr>
              <w:t>Davis-</w:t>
            </w:r>
            <w:proofErr w:type="spellStart"/>
            <w:r w:rsidRPr="00F7093E">
              <w:rPr>
                <w:rFonts w:ascii="Times New Roman" w:eastAsia="Times New Roman" w:hAnsi="Times New Roman"/>
                <w:sz w:val="26"/>
                <w:szCs w:val="26"/>
              </w:rPr>
              <w:t>Houk</w:t>
            </w:r>
            <w:proofErr w:type="spellEnd"/>
            <w:r w:rsidRPr="00F7093E">
              <w:rPr>
                <w:rFonts w:ascii="Times New Roman" w:eastAsia="Times New Roman" w:hAnsi="Times New Roman"/>
                <w:sz w:val="26"/>
                <w:szCs w:val="26"/>
              </w:rPr>
              <w:t>, Inc., Urbana, IL                        $20,000,000 (estimated)</w:t>
            </w:r>
          </w:p>
          <w:p w14:paraId="2879438F" w14:textId="77777777" w:rsidR="00F7093E" w:rsidRPr="00F7093E" w:rsidRDefault="00F7093E" w:rsidP="00F7093E">
            <w:pPr>
              <w:spacing w:after="0" w:line="240" w:lineRule="auto"/>
              <w:jc w:val="both"/>
              <w:rPr>
                <w:rFonts w:ascii="Times New Roman" w:eastAsia="Times New Roman" w:hAnsi="Times New Roman"/>
                <w:sz w:val="26"/>
                <w:szCs w:val="26"/>
              </w:rPr>
            </w:pPr>
          </w:p>
          <w:p w14:paraId="4F219D4A" w14:textId="77777777" w:rsidR="00F7093E" w:rsidRPr="00F7093E" w:rsidRDefault="00F7093E" w:rsidP="00F7093E">
            <w:pPr>
              <w:spacing w:after="0" w:line="240" w:lineRule="auto"/>
              <w:jc w:val="both"/>
              <w:rPr>
                <w:rFonts w:ascii="Times New Roman" w:eastAsia="Times New Roman" w:hAnsi="Times New Roman"/>
                <w:sz w:val="26"/>
                <w:szCs w:val="26"/>
              </w:rPr>
            </w:pPr>
            <w:r w:rsidRPr="00F7093E">
              <w:rPr>
                <w:rFonts w:ascii="Times New Roman" w:eastAsia="Times New Roman" w:hAnsi="Times New Roman"/>
                <w:sz w:val="26"/>
                <w:szCs w:val="26"/>
              </w:rPr>
              <w:t>Kennedy Tank and Manufacturing Co., Inc.,</w:t>
            </w:r>
          </w:p>
          <w:p w14:paraId="579BFFA4" w14:textId="77777777" w:rsidR="00F7093E" w:rsidRPr="00F7093E" w:rsidRDefault="00F7093E" w:rsidP="00F7093E">
            <w:pPr>
              <w:spacing w:after="0" w:line="240" w:lineRule="auto"/>
              <w:jc w:val="both"/>
              <w:rPr>
                <w:rFonts w:ascii="Times New Roman" w:eastAsia="Times New Roman" w:hAnsi="Times New Roman"/>
                <w:sz w:val="26"/>
                <w:szCs w:val="26"/>
              </w:rPr>
            </w:pPr>
            <w:r w:rsidRPr="00F7093E">
              <w:rPr>
                <w:rFonts w:ascii="Times New Roman" w:eastAsia="Times New Roman" w:hAnsi="Times New Roman"/>
                <w:sz w:val="26"/>
                <w:szCs w:val="26"/>
              </w:rPr>
              <w:t>Indianapolis, IN                                             $20,000,000 (estimated)</w:t>
            </w:r>
          </w:p>
          <w:p w14:paraId="16AB15AA" w14:textId="77777777" w:rsidR="00F7093E" w:rsidRPr="00F7093E" w:rsidRDefault="00F7093E" w:rsidP="00F7093E">
            <w:pPr>
              <w:spacing w:after="0" w:line="240" w:lineRule="auto"/>
              <w:jc w:val="both"/>
              <w:rPr>
                <w:rFonts w:ascii="Times New Roman" w:eastAsia="Times New Roman" w:hAnsi="Times New Roman"/>
                <w:sz w:val="26"/>
                <w:szCs w:val="26"/>
              </w:rPr>
            </w:pPr>
          </w:p>
          <w:p w14:paraId="3C6AE17E" w14:textId="77777777" w:rsidR="00F7093E" w:rsidRPr="00F7093E" w:rsidRDefault="00F7093E" w:rsidP="00F7093E">
            <w:pPr>
              <w:spacing w:after="0" w:line="240" w:lineRule="auto"/>
              <w:jc w:val="both"/>
              <w:rPr>
                <w:rFonts w:ascii="Times New Roman" w:eastAsia="Times New Roman" w:hAnsi="Times New Roman"/>
                <w:sz w:val="26"/>
                <w:szCs w:val="26"/>
              </w:rPr>
            </w:pPr>
            <w:r w:rsidRPr="00F7093E">
              <w:rPr>
                <w:rFonts w:ascii="Times New Roman" w:eastAsia="Times New Roman" w:hAnsi="Times New Roman"/>
                <w:sz w:val="26"/>
                <w:szCs w:val="26"/>
              </w:rPr>
              <w:t xml:space="preserve">Progress Pump &amp; Turbine Services, Inc., </w:t>
            </w:r>
          </w:p>
          <w:p w14:paraId="6B59643B" w14:textId="77777777" w:rsidR="00F7093E" w:rsidRPr="00F7093E" w:rsidRDefault="00F7093E" w:rsidP="00F7093E">
            <w:pPr>
              <w:spacing w:after="0" w:line="240" w:lineRule="auto"/>
              <w:jc w:val="both"/>
              <w:rPr>
                <w:rFonts w:ascii="Times New Roman" w:eastAsia="Times New Roman" w:hAnsi="Times New Roman"/>
                <w:sz w:val="26"/>
                <w:szCs w:val="26"/>
              </w:rPr>
            </w:pPr>
            <w:r w:rsidRPr="00F7093E">
              <w:rPr>
                <w:rFonts w:ascii="Times New Roman" w:eastAsia="Times New Roman" w:hAnsi="Times New Roman"/>
                <w:sz w:val="26"/>
                <w:szCs w:val="26"/>
              </w:rPr>
              <w:t>Schererville, IN                                              $20,000,000 (estimated)</w:t>
            </w:r>
          </w:p>
          <w:p w14:paraId="5F6713E2" w14:textId="77777777" w:rsidR="00F7093E" w:rsidRPr="00F7093E" w:rsidRDefault="00F7093E" w:rsidP="00F7093E">
            <w:pPr>
              <w:spacing w:after="0" w:line="240" w:lineRule="auto"/>
              <w:jc w:val="both"/>
              <w:rPr>
                <w:rFonts w:ascii="Times New Roman" w:eastAsia="Times New Roman" w:hAnsi="Times New Roman"/>
                <w:sz w:val="26"/>
                <w:szCs w:val="26"/>
              </w:rPr>
            </w:pPr>
          </w:p>
          <w:p w14:paraId="1072A709" w14:textId="77777777" w:rsidR="00F7093E" w:rsidRPr="00F7093E" w:rsidRDefault="00F7093E" w:rsidP="00F7093E">
            <w:pPr>
              <w:spacing w:after="0" w:line="240" w:lineRule="auto"/>
              <w:jc w:val="both"/>
              <w:rPr>
                <w:rFonts w:ascii="Times New Roman" w:eastAsia="Times New Roman" w:hAnsi="Times New Roman"/>
                <w:sz w:val="26"/>
                <w:szCs w:val="26"/>
              </w:rPr>
            </w:pPr>
            <w:r w:rsidRPr="00F7093E">
              <w:rPr>
                <w:rFonts w:ascii="Times New Roman" w:eastAsia="Times New Roman" w:hAnsi="Times New Roman"/>
                <w:sz w:val="26"/>
                <w:szCs w:val="26"/>
              </w:rPr>
              <w:t>ABB, Inc., Evansville, IN                              $10,000,000 (estimated)</w:t>
            </w:r>
          </w:p>
          <w:p w14:paraId="197EC742" w14:textId="77777777" w:rsidR="00F7093E" w:rsidRPr="00F7093E" w:rsidRDefault="00F7093E" w:rsidP="00F7093E">
            <w:pPr>
              <w:spacing w:after="0" w:line="240" w:lineRule="auto"/>
              <w:jc w:val="both"/>
              <w:rPr>
                <w:rFonts w:ascii="Times New Roman" w:eastAsia="Times New Roman" w:hAnsi="Times New Roman"/>
                <w:sz w:val="26"/>
                <w:szCs w:val="26"/>
              </w:rPr>
            </w:pPr>
          </w:p>
          <w:p w14:paraId="2FAEF14A" w14:textId="77777777" w:rsidR="00F7093E" w:rsidRPr="00F7093E" w:rsidRDefault="00F7093E" w:rsidP="00F7093E">
            <w:pPr>
              <w:spacing w:after="0" w:line="240" w:lineRule="auto"/>
              <w:jc w:val="both"/>
              <w:rPr>
                <w:rFonts w:ascii="Times New Roman" w:eastAsia="Times New Roman" w:hAnsi="Times New Roman"/>
                <w:sz w:val="26"/>
                <w:szCs w:val="26"/>
              </w:rPr>
            </w:pPr>
            <w:r w:rsidRPr="00F7093E">
              <w:rPr>
                <w:rFonts w:ascii="Times New Roman" w:eastAsia="Times New Roman" w:hAnsi="Times New Roman"/>
                <w:sz w:val="26"/>
                <w:szCs w:val="26"/>
              </w:rPr>
              <w:t xml:space="preserve">International Chimney Corporation, </w:t>
            </w:r>
          </w:p>
          <w:p w14:paraId="656B7434" w14:textId="1A400E5D" w:rsidR="00F7093E" w:rsidRPr="00F7093E" w:rsidRDefault="00F7093E" w:rsidP="00F7093E">
            <w:pPr>
              <w:spacing w:after="0" w:line="240" w:lineRule="auto"/>
              <w:jc w:val="both"/>
              <w:rPr>
                <w:rFonts w:ascii="Times New Roman" w:eastAsia="Times New Roman" w:hAnsi="Times New Roman"/>
                <w:sz w:val="26"/>
                <w:szCs w:val="26"/>
              </w:rPr>
            </w:pPr>
            <w:r w:rsidRPr="00F7093E">
              <w:rPr>
                <w:rFonts w:ascii="Times New Roman" w:eastAsia="Times New Roman" w:hAnsi="Times New Roman"/>
                <w:sz w:val="26"/>
                <w:szCs w:val="26"/>
              </w:rPr>
              <w:t xml:space="preserve">Joliet, IL                                                         </w:t>
            </w:r>
            <w:proofErr w:type="gramStart"/>
            <w:r w:rsidRPr="00F7093E">
              <w:rPr>
                <w:rFonts w:ascii="Times New Roman" w:eastAsia="Times New Roman" w:hAnsi="Times New Roman"/>
                <w:sz w:val="26"/>
                <w:szCs w:val="26"/>
              </w:rPr>
              <w:t>$</w:t>
            </w:r>
            <w:r w:rsidR="0051134D">
              <w:rPr>
                <w:rFonts w:ascii="Times New Roman" w:eastAsia="Times New Roman" w:hAnsi="Times New Roman"/>
                <w:sz w:val="26"/>
                <w:szCs w:val="26"/>
              </w:rPr>
              <w:t xml:space="preserve">  </w:t>
            </w:r>
            <w:r w:rsidRPr="00F7093E">
              <w:rPr>
                <w:rFonts w:ascii="Times New Roman" w:eastAsia="Times New Roman" w:hAnsi="Times New Roman"/>
                <w:sz w:val="26"/>
                <w:szCs w:val="26"/>
              </w:rPr>
              <w:t>2,000,000</w:t>
            </w:r>
            <w:proofErr w:type="gramEnd"/>
            <w:r w:rsidRPr="00F7093E">
              <w:rPr>
                <w:rFonts w:ascii="Times New Roman" w:eastAsia="Times New Roman" w:hAnsi="Times New Roman"/>
                <w:sz w:val="26"/>
                <w:szCs w:val="26"/>
              </w:rPr>
              <w:t xml:space="preserve"> (estimated)</w:t>
            </w:r>
          </w:p>
          <w:p w14:paraId="6655E44D" w14:textId="77777777" w:rsidR="00F7093E" w:rsidRPr="00F7093E" w:rsidRDefault="00F7093E" w:rsidP="00F7093E">
            <w:pPr>
              <w:spacing w:after="0" w:line="240" w:lineRule="auto"/>
              <w:jc w:val="both"/>
              <w:rPr>
                <w:rFonts w:ascii="Times New Roman" w:eastAsia="Times New Roman" w:hAnsi="Times New Roman"/>
                <w:sz w:val="26"/>
                <w:szCs w:val="26"/>
              </w:rPr>
            </w:pPr>
          </w:p>
          <w:p w14:paraId="08245004" w14:textId="47B61316" w:rsidR="00F7093E" w:rsidRPr="00F7093E" w:rsidRDefault="00F7093E" w:rsidP="00CA3549">
            <w:pPr>
              <w:spacing w:after="0" w:line="240" w:lineRule="auto"/>
              <w:rPr>
                <w:rFonts w:ascii="Times New Roman" w:eastAsia="Times New Roman" w:hAnsi="Times New Roman"/>
                <w:sz w:val="26"/>
                <w:szCs w:val="26"/>
              </w:rPr>
            </w:pPr>
            <w:r w:rsidRPr="00F7093E">
              <w:rPr>
                <w:rFonts w:ascii="Times New Roman" w:eastAsia="Times New Roman" w:hAnsi="Times New Roman"/>
                <w:sz w:val="26"/>
                <w:szCs w:val="26"/>
              </w:rPr>
              <w:t xml:space="preserve">This </w:t>
            </w:r>
            <w:r w:rsidR="00CA3549">
              <w:rPr>
                <w:rFonts w:ascii="Times New Roman" w:eastAsia="Times New Roman" w:hAnsi="Times New Roman"/>
                <w:sz w:val="26"/>
                <w:szCs w:val="26"/>
              </w:rPr>
              <w:t xml:space="preserve">renewal </w:t>
            </w:r>
            <w:r w:rsidRPr="00F7093E">
              <w:rPr>
                <w:rFonts w:ascii="Times New Roman" w:eastAsia="Times New Roman" w:hAnsi="Times New Roman"/>
                <w:sz w:val="26"/>
                <w:szCs w:val="26"/>
              </w:rPr>
              <w:t xml:space="preserve">will exercise the fourth of four renewal options to the purchase approved by the Board of Trustees on May 14, 2014 for an estimated $37,000,000 for the period July 1, 2014 through June 30, 2016. Competitive bidding procedures were followed in accordance with the Illinois Procurement Code.  </w:t>
            </w:r>
          </w:p>
          <w:p w14:paraId="741E6E76" w14:textId="77777777" w:rsidR="00F7093E" w:rsidRPr="00F7093E" w:rsidRDefault="00F7093E" w:rsidP="00CA3549">
            <w:pPr>
              <w:spacing w:after="0" w:line="240" w:lineRule="auto"/>
              <w:rPr>
                <w:rFonts w:ascii="Times New Roman" w:eastAsia="Times New Roman" w:hAnsi="Times New Roman"/>
                <w:sz w:val="26"/>
                <w:szCs w:val="26"/>
              </w:rPr>
            </w:pPr>
          </w:p>
          <w:p w14:paraId="73CBEAC9" w14:textId="5E563A39" w:rsidR="00F7093E" w:rsidRPr="00F7093E" w:rsidRDefault="00F7093E" w:rsidP="00CA3549">
            <w:pPr>
              <w:spacing w:after="0" w:line="240" w:lineRule="auto"/>
              <w:rPr>
                <w:rFonts w:ascii="Times New Roman" w:eastAsia="Times New Roman" w:hAnsi="Times New Roman"/>
                <w:sz w:val="26"/>
                <w:szCs w:val="26"/>
              </w:rPr>
            </w:pPr>
            <w:r w:rsidRPr="00F7093E">
              <w:rPr>
                <w:rFonts w:ascii="Times New Roman" w:eastAsia="Times New Roman" w:hAnsi="Times New Roman"/>
                <w:sz w:val="26"/>
                <w:szCs w:val="26"/>
              </w:rPr>
              <w:t>The Utilities Production Plants are the only source of heat and chilled water for the University of Illinois Urbana-Champaign campus (UIUC).  They are also the only source of electricity for a portion of the campus.  It is vital to have contracts in place that allow the University to move quickly to address scheduled and emergency maintenance and repairs as specific needs are identified.  The University will not guarantee any minimum utilization or expenditures to any vendor during the proposed contract period, and vendors will be utilized strictly on an as-needed basis.</w:t>
            </w:r>
          </w:p>
          <w:p w14:paraId="0E62014A" w14:textId="77777777" w:rsidR="00F7093E" w:rsidRPr="00F7093E" w:rsidRDefault="00F7093E" w:rsidP="00CA3549">
            <w:pPr>
              <w:spacing w:after="0" w:line="240" w:lineRule="auto"/>
              <w:rPr>
                <w:rFonts w:ascii="Times New Roman" w:eastAsia="Times New Roman" w:hAnsi="Times New Roman"/>
                <w:sz w:val="26"/>
                <w:szCs w:val="26"/>
              </w:rPr>
            </w:pPr>
          </w:p>
          <w:p w14:paraId="007FE016" w14:textId="77777777" w:rsidR="00F7093E" w:rsidRPr="00F7093E" w:rsidRDefault="00F7093E" w:rsidP="00CA3549">
            <w:pPr>
              <w:spacing w:after="0" w:line="240" w:lineRule="auto"/>
              <w:rPr>
                <w:rFonts w:ascii="Times New Roman" w:eastAsia="Times New Roman" w:hAnsi="Times New Roman"/>
                <w:sz w:val="26"/>
                <w:szCs w:val="26"/>
              </w:rPr>
            </w:pPr>
            <w:r w:rsidRPr="00F7093E">
              <w:rPr>
                <w:rFonts w:ascii="Times New Roman" w:eastAsia="Times New Roman" w:hAnsi="Times New Roman"/>
                <w:sz w:val="26"/>
                <w:szCs w:val="26"/>
              </w:rPr>
              <w:t>The maintenance and repair work under this agreement will include but not necessarily be limited to service on gas and coal boilers, gas turbines, heat recovery steam generators, ductwork, chimneys, electrical systems and equipment, chemical systems and equipment, steam turbines, chillers, cooling towers, pumps, piping systems, and plant auxiliary systems.</w:t>
            </w:r>
          </w:p>
          <w:p w14:paraId="44C456B4" w14:textId="77777777" w:rsidR="00F7093E" w:rsidRPr="00F7093E" w:rsidRDefault="00F7093E" w:rsidP="00CA3549">
            <w:pPr>
              <w:spacing w:after="0" w:line="240" w:lineRule="auto"/>
              <w:rPr>
                <w:rFonts w:ascii="Times New Roman" w:eastAsia="Times New Roman" w:hAnsi="Times New Roman"/>
                <w:sz w:val="26"/>
                <w:szCs w:val="26"/>
              </w:rPr>
            </w:pPr>
          </w:p>
          <w:p w14:paraId="47F6FC06" w14:textId="3451A455" w:rsidR="004F4F16" w:rsidRPr="00157C32" w:rsidRDefault="00F7093E" w:rsidP="00CA3549">
            <w:pPr>
              <w:spacing w:after="0" w:line="240" w:lineRule="auto"/>
              <w:rPr>
                <w:rFonts w:ascii="Times New Roman" w:hAnsi="Times New Roman"/>
                <w:sz w:val="26"/>
                <w:szCs w:val="26"/>
              </w:rPr>
            </w:pPr>
            <w:r w:rsidRPr="00F7093E">
              <w:rPr>
                <w:rFonts w:ascii="Times New Roman" w:eastAsia="Times New Roman" w:hAnsi="Times New Roman"/>
                <w:sz w:val="26"/>
                <w:szCs w:val="26"/>
              </w:rPr>
              <w:t>Pricing is based on the hourly rate for maintenance and repair work.</w:t>
            </w:r>
          </w:p>
        </w:tc>
      </w:tr>
      <w:tr w:rsidR="00E549E5" w:rsidRPr="001A33EE" w14:paraId="3FF608C0" w14:textId="77777777" w:rsidTr="002579BA">
        <w:trPr>
          <w:trHeight w:val="150"/>
        </w:trPr>
        <w:tc>
          <w:tcPr>
            <w:tcW w:w="342" w:type="dxa"/>
          </w:tcPr>
          <w:p w14:paraId="169B0AEE" w14:textId="77777777" w:rsidR="00E549E5" w:rsidRPr="00E50F57" w:rsidRDefault="00E549E5" w:rsidP="00573B10">
            <w:pPr>
              <w:spacing w:after="0" w:line="240" w:lineRule="auto"/>
              <w:rPr>
                <w:rFonts w:ascii="Times New Roman" w:hAnsi="Times New Roman"/>
                <w:sz w:val="26"/>
                <w:szCs w:val="26"/>
              </w:rPr>
            </w:pPr>
          </w:p>
        </w:tc>
        <w:tc>
          <w:tcPr>
            <w:tcW w:w="990" w:type="dxa"/>
            <w:shd w:val="clear" w:color="auto" w:fill="auto"/>
          </w:tcPr>
          <w:p w14:paraId="54FEFFA3" w14:textId="5D01127F" w:rsidR="00E549E5" w:rsidRPr="00E50F57" w:rsidRDefault="00E549E5" w:rsidP="00E549E5">
            <w:pPr>
              <w:pStyle w:val="NoSpacing"/>
              <w:rPr>
                <w:rFonts w:ascii="Times New Roman" w:hAnsi="Times New Roman"/>
                <w:sz w:val="26"/>
                <w:szCs w:val="26"/>
              </w:rPr>
            </w:pPr>
          </w:p>
        </w:tc>
        <w:tc>
          <w:tcPr>
            <w:tcW w:w="8118" w:type="dxa"/>
            <w:shd w:val="clear" w:color="auto" w:fill="auto"/>
          </w:tcPr>
          <w:p w14:paraId="55A1EC60" w14:textId="1F10A7C6" w:rsidR="00E549E5" w:rsidRPr="002579BA" w:rsidRDefault="00E549E5" w:rsidP="00E549E5">
            <w:pPr>
              <w:pStyle w:val="NoSpacing"/>
              <w:jc w:val="both"/>
              <w:rPr>
                <w:rFonts w:ascii="Times New Roman" w:hAnsi="Times New Roman"/>
                <w:sz w:val="26"/>
                <w:szCs w:val="26"/>
              </w:rPr>
            </w:pPr>
          </w:p>
        </w:tc>
      </w:tr>
      <w:tr w:rsidR="00E549E5" w:rsidRPr="001A33EE" w14:paraId="0FA1ED75" w14:textId="77777777" w:rsidTr="002579BA">
        <w:trPr>
          <w:trHeight w:val="150"/>
        </w:trPr>
        <w:tc>
          <w:tcPr>
            <w:tcW w:w="342" w:type="dxa"/>
          </w:tcPr>
          <w:p w14:paraId="5CBA7A7A" w14:textId="77777777" w:rsidR="00E549E5" w:rsidRPr="00E50F57" w:rsidRDefault="00E549E5" w:rsidP="00E549E5">
            <w:pPr>
              <w:pStyle w:val="NoSpacing"/>
              <w:rPr>
                <w:rFonts w:ascii="Times New Roman" w:hAnsi="Times New Roman"/>
                <w:sz w:val="26"/>
                <w:szCs w:val="26"/>
              </w:rPr>
            </w:pPr>
          </w:p>
        </w:tc>
        <w:tc>
          <w:tcPr>
            <w:tcW w:w="990" w:type="dxa"/>
            <w:shd w:val="clear" w:color="auto" w:fill="auto"/>
          </w:tcPr>
          <w:p w14:paraId="14EA1A92" w14:textId="0D2F7B7D" w:rsidR="00E549E5" w:rsidRPr="00E50F57" w:rsidRDefault="00E549E5" w:rsidP="00E549E5">
            <w:pPr>
              <w:pStyle w:val="NoSpacing"/>
              <w:rPr>
                <w:rFonts w:ascii="Times New Roman" w:hAnsi="Times New Roman"/>
                <w:sz w:val="26"/>
                <w:szCs w:val="26"/>
              </w:rPr>
            </w:pPr>
          </w:p>
        </w:tc>
        <w:tc>
          <w:tcPr>
            <w:tcW w:w="8118" w:type="dxa"/>
            <w:shd w:val="clear" w:color="auto" w:fill="auto"/>
          </w:tcPr>
          <w:p w14:paraId="66DEE271" w14:textId="77777777" w:rsidR="00E549E5" w:rsidRPr="001A33EE" w:rsidRDefault="00E549E5" w:rsidP="00E549E5">
            <w:pPr>
              <w:pStyle w:val="NoSpacing"/>
              <w:jc w:val="both"/>
              <w:rPr>
                <w:rFonts w:ascii="Times New Roman" w:hAnsi="Times New Roman"/>
                <w:sz w:val="26"/>
                <w:szCs w:val="26"/>
              </w:rPr>
            </w:pPr>
          </w:p>
        </w:tc>
      </w:tr>
      <w:tr w:rsidR="00E549E5" w:rsidRPr="001A33EE" w14:paraId="3B0FCC38" w14:textId="77777777" w:rsidTr="002579BA">
        <w:trPr>
          <w:trHeight w:val="150"/>
        </w:trPr>
        <w:tc>
          <w:tcPr>
            <w:tcW w:w="342" w:type="dxa"/>
          </w:tcPr>
          <w:p w14:paraId="521F6444" w14:textId="77777777" w:rsidR="00E549E5" w:rsidRPr="00E50F57" w:rsidRDefault="00E549E5" w:rsidP="00E549E5">
            <w:pPr>
              <w:pStyle w:val="NoSpacing"/>
              <w:rPr>
                <w:rFonts w:ascii="Times New Roman" w:hAnsi="Times New Roman"/>
                <w:sz w:val="26"/>
                <w:szCs w:val="26"/>
              </w:rPr>
            </w:pPr>
          </w:p>
        </w:tc>
        <w:tc>
          <w:tcPr>
            <w:tcW w:w="990" w:type="dxa"/>
            <w:shd w:val="clear" w:color="auto" w:fill="auto"/>
          </w:tcPr>
          <w:p w14:paraId="208CF6A5" w14:textId="71A12CB8" w:rsidR="00E549E5" w:rsidRPr="00E50F57" w:rsidRDefault="00E549E5" w:rsidP="00E549E5">
            <w:pPr>
              <w:pStyle w:val="NoSpacing"/>
              <w:rPr>
                <w:rFonts w:ascii="Times New Roman" w:hAnsi="Times New Roman"/>
                <w:sz w:val="26"/>
                <w:szCs w:val="26"/>
              </w:rPr>
            </w:pPr>
          </w:p>
        </w:tc>
        <w:tc>
          <w:tcPr>
            <w:tcW w:w="8118" w:type="dxa"/>
            <w:shd w:val="clear" w:color="auto" w:fill="auto"/>
          </w:tcPr>
          <w:p w14:paraId="5DBD1D09" w14:textId="0B482136" w:rsidR="00641388" w:rsidRPr="001A33EE" w:rsidRDefault="00641388" w:rsidP="006F6A5B">
            <w:pPr>
              <w:pStyle w:val="BodyText"/>
              <w:ind w:right="15"/>
              <w:jc w:val="both"/>
              <w:rPr>
                <w:sz w:val="26"/>
                <w:szCs w:val="26"/>
              </w:rPr>
            </w:pPr>
          </w:p>
        </w:tc>
      </w:tr>
    </w:tbl>
    <w:p w14:paraId="34A3B507" w14:textId="77777777" w:rsidR="00380987" w:rsidRDefault="00380987" w:rsidP="0038098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p>
    <w:p w14:paraId="37E13587" w14:textId="77777777" w:rsidR="00380987" w:rsidRDefault="00380987" w:rsidP="0038098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p>
    <w:p w14:paraId="5B7F785A" w14:textId="07648F7C" w:rsidR="00380987" w:rsidRDefault="00380987" w:rsidP="0038098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r>
        <w:rPr>
          <w:rFonts w:ascii="Times New Roman" w:eastAsia="Times New Roman" w:hAnsi="Times New Roman"/>
          <w:b/>
          <w:noProof/>
          <w:color w:val="000000"/>
          <w:sz w:val="26"/>
          <w:szCs w:val="26"/>
        </w:rPr>
        <w:lastRenderedPageBreak/>
        <mc:AlternateContent>
          <mc:Choice Requires="wps">
            <w:drawing>
              <wp:anchor distT="0" distB="0" distL="114300" distR="114300" simplePos="0" relativeHeight="251675648" behindDoc="0" locked="0" layoutInCell="1" allowOverlap="1" wp14:anchorId="0D4B8381" wp14:editId="7DA7402E">
                <wp:simplePos x="0" y="0"/>
                <wp:positionH relativeFrom="margin">
                  <wp:align>left</wp:align>
                </wp:positionH>
                <wp:positionV relativeFrom="paragraph">
                  <wp:posOffset>142240</wp:posOffset>
                </wp:positionV>
                <wp:extent cx="6000750"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00750" cy="0"/>
                        </a:xfrm>
                        <a:prstGeom prst="line">
                          <a:avLst/>
                        </a:prstGeom>
                        <a:ln w="254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53204" id="Straight Connector 19" o:spid="_x0000_s1026" alt="&quot;&quot;" style="position:absolute;z-index:2516756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1.2pt" to="47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" strokecolor="black [3213]" strokeweight="2pt">
                <v:stroke joinstyle="miter"/>
                <w10:wrap anchorx="margin"/>
              </v:line>
            </w:pict>
          </mc:Fallback>
        </mc:AlternateContent>
      </w:r>
    </w:p>
    <w:p w14:paraId="44390889" w14:textId="0E1D4EB1" w:rsidR="00380987" w:rsidRDefault="00380987" w:rsidP="0038098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sz w:val="26"/>
          <w:szCs w:val="26"/>
        </w:rPr>
      </w:pPr>
      <w:r>
        <w:rPr>
          <w:rFonts w:ascii="Times New Roman" w:eastAsia="Times New Roman" w:hAnsi="Times New Roman"/>
          <w:b/>
          <w:sz w:val="26"/>
          <w:szCs w:val="26"/>
        </w:rPr>
        <w:t>University of Illinois System Office</w:t>
      </w:r>
    </w:p>
    <w:p w14:paraId="5B094290" w14:textId="77777777" w:rsidR="00380987" w:rsidRDefault="00380987" w:rsidP="0038098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r>
        <w:rPr>
          <w:rFonts w:ascii="Times New Roman" w:eastAsia="Times New Roman" w:hAnsi="Times New Roman"/>
          <w:b/>
          <w:noProof/>
          <w:color w:val="000000"/>
          <w:sz w:val="26"/>
          <w:szCs w:val="26"/>
        </w:rPr>
        <mc:AlternateContent>
          <mc:Choice Requires="wps">
            <w:drawing>
              <wp:anchor distT="0" distB="0" distL="114300" distR="114300" simplePos="0" relativeHeight="251676672" behindDoc="0" locked="0" layoutInCell="1" allowOverlap="1" wp14:anchorId="246C1897" wp14:editId="14562511">
                <wp:simplePos x="0" y="0"/>
                <wp:positionH relativeFrom="margin">
                  <wp:align>left</wp:align>
                </wp:positionH>
                <wp:positionV relativeFrom="paragraph">
                  <wp:posOffset>54610</wp:posOffset>
                </wp:positionV>
                <wp:extent cx="6000750" cy="0"/>
                <wp:effectExtent l="0" t="0" r="0" b="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00750" cy="0"/>
                        </a:xfrm>
                        <a:prstGeom prst="line">
                          <a:avLst/>
                        </a:prstGeom>
                        <a:ln w="254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BF35E8" id="Straight Connector 20" o:spid="_x0000_s1026" alt="&quot;&quot;" style="position:absolute;z-index:2516766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3pt" to="47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" strokecolor="black [3213]" strokeweight="2pt">
                <v:stroke joinstyle="miter"/>
                <w10:wrap anchorx="margin"/>
              </v:line>
            </w:pict>
          </mc:Fallback>
        </mc:AlternateContent>
      </w: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E549E5" w:rsidRPr="00E50F57" w14:paraId="17360EB0" w14:textId="77777777" w:rsidTr="009B0499">
        <w:trPr>
          <w:trHeight w:val="120"/>
        </w:trPr>
        <w:tc>
          <w:tcPr>
            <w:tcW w:w="342" w:type="dxa"/>
            <w:tcBorders>
              <w:bottom w:val="double" w:sz="6" w:space="0" w:color="auto"/>
            </w:tcBorders>
          </w:tcPr>
          <w:p w14:paraId="2F0F302E" w14:textId="0E5C24C7" w:rsidR="00E549E5" w:rsidRPr="00E50F57" w:rsidRDefault="004F4F16" w:rsidP="009B0499">
            <w:pPr>
              <w:pStyle w:val="NoSpacing"/>
              <w:rPr>
                <w:rFonts w:ascii="Times New Roman" w:hAnsi="Times New Roman"/>
                <w:sz w:val="26"/>
                <w:szCs w:val="26"/>
              </w:rPr>
            </w:pPr>
            <w:r>
              <w:rPr>
                <w:rFonts w:ascii="Times New Roman" w:hAnsi="Times New Roman"/>
                <w:sz w:val="26"/>
                <w:szCs w:val="26"/>
              </w:rPr>
              <w:t>9</w:t>
            </w:r>
          </w:p>
        </w:tc>
        <w:tc>
          <w:tcPr>
            <w:tcW w:w="990" w:type="dxa"/>
            <w:tcBorders>
              <w:bottom w:val="double" w:sz="6" w:space="0" w:color="auto"/>
            </w:tcBorders>
          </w:tcPr>
          <w:p w14:paraId="74B80F01" w14:textId="77777777" w:rsidR="00E549E5" w:rsidRPr="00E50F57" w:rsidRDefault="00E549E5" w:rsidP="009B0499">
            <w:pPr>
              <w:pStyle w:val="NoSpacing"/>
              <w:rPr>
                <w:rFonts w:ascii="Times New Roman" w:hAnsi="Times New Roman"/>
                <w:sz w:val="26"/>
                <w:szCs w:val="26"/>
              </w:rPr>
            </w:pPr>
            <w:r w:rsidRPr="00E50F57">
              <w:rPr>
                <w:rFonts w:ascii="Times New Roman" w:hAnsi="Times New Roman"/>
                <w:sz w:val="26"/>
                <w:szCs w:val="26"/>
              </w:rPr>
              <w:t>Unit</w:t>
            </w:r>
          </w:p>
        </w:tc>
        <w:tc>
          <w:tcPr>
            <w:tcW w:w="8118" w:type="dxa"/>
            <w:tcBorders>
              <w:bottom w:val="double" w:sz="6" w:space="0" w:color="auto"/>
            </w:tcBorders>
          </w:tcPr>
          <w:p w14:paraId="54247F57" w14:textId="7AE31AC7" w:rsidR="00E549E5" w:rsidRPr="00A84BA0" w:rsidRDefault="00A84BA0" w:rsidP="009B0499">
            <w:pPr>
              <w:pStyle w:val="NoSpacing"/>
              <w:rPr>
                <w:rFonts w:ascii="Times New Roman" w:hAnsi="Times New Roman"/>
                <w:color w:val="FF0000"/>
                <w:sz w:val="26"/>
                <w:szCs w:val="26"/>
              </w:rPr>
            </w:pPr>
            <w:r w:rsidRPr="001E22FA">
              <w:rPr>
                <w:rFonts w:ascii="Times New Roman" w:hAnsi="Times New Roman"/>
                <w:sz w:val="26"/>
              </w:rPr>
              <w:t>Consortium of Academic and Research Libraries in Illinois (CARLI)</w:t>
            </w:r>
          </w:p>
        </w:tc>
      </w:tr>
      <w:tr w:rsidR="00E549E5" w:rsidRPr="00E50F57" w14:paraId="6063FA5B" w14:textId="77777777" w:rsidTr="009B0499">
        <w:tc>
          <w:tcPr>
            <w:tcW w:w="342" w:type="dxa"/>
            <w:tcBorders>
              <w:top w:val="double" w:sz="6" w:space="0" w:color="auto"/>
            </w:tcBorders>
          </w:tcPr>
          <w:p w14:paraId="0FDE46DD" w14:textId="77777777" w:rsidR="00E549E5" w:rsidRPr="00E50F57" w:rsidRDefault="00E549E5" w:rsidP="009B0499">
            <w:pPr>
              <w:pStyle w:val="NoSpacing"/>
              <w:rPr>
                <w:rFonts w:ascii="Times New Roman" w:hAnsi="Times New Roman"/>
                <w:sz w:val="26"/>
                <w:szCs w:val="26"/>
              </w:rPr>
            </w:pPr>
          </w:p>
        </w:tc>
        <w:tc>
          <w:tcPr>
            <w:tcW w:w="990" w:type="dxa"/>
            <w:tcBorders>
              <w:top w:val="double" w:sz="6" w:space="0" w:color="auto"/>
            </w:tcBorders>
          </w:tcPr>
          <w:p w14:paraId="5D51465A" w14:textId="77777777" w:rsidR="00E549E5" w:rsidRPr="00E50F57" w:rsidRDefault="00E549E5" w:rsidP="009B0499">
            <w:pPr>
              <w:pStyle w:val="NoSpacing"/>
              <w:rPr>
                <w:rFonts w:ascii="Times New Roman" w:hAnsi="Times New Roman"/>
                <w:sz w:val="26"/>
                <w:szCs w:val="26"/>
              </w:rPr>
            </w:pPr>
          </w:p>
        </w:tc>
        <w:tc>
          <w:tcPr>
            <w:tcW w:w="8118" w:type="dxa"/>
            <w:tcBorders>
              <w:top w:val="double" w:sz="6" w:space="0" w:color="auto"/>
            </w:tcBorders>
          </w:tcPr>
          <w:p w14:paraId="1204E222" w14:textId="77777777" w:rsidR="00E549E5" w:rsidRPr="00157C32" w:rsidRDefault="00E549E5" w:rsidP="009B0499">
            <w:pPr>
              <w:pStyle w:val="NoSpacing"/>
              <w:rPr>
                <w:rFonts w:ascii="Times New Roman" w:hAnsi="Times New Roman"/>
                <w:sz w:val="26"/>
                <w:szCs w:val="26"/>
              </w:rPr>
            </w:pPr>
          </w:p>
        </w:tc>
      </w:tr>
      <w:tr w:rsidR="00E549E5" w:rsidRPr="00E50F57" w14:paraId="20049FC1" w14:textId="77777777" w:rsidTr="009B0499">
        <w:trPr>
          <w:trHeight w:val="648"/>
        </w:trPr>
        <w:tc>
          <w:tcPr>
            <w:tcW w:w="342" w:type="dxa"/>
          </w:tcPr>
          <w:p w14:paraId="76886440" w14:textId="77777777" w:rsidR="00E549E5" w:rsidRPr="00E50F57" w:rsidRDefault="00E549E5" w:rsidP="009B0499">
            <w:pPr>
              <w:pStyle w:val="NoSpacing"/>
              <w:rPr>
                <w:rFonts w:ascii="Times New Roman" w:hAnsi="Times New Roman"/>
                <w:sz w:val="26"/>
                <w:szCs w:val="26"/>
              </w:rPr>
            </w:pPr>
          </w:p>
        </w:tc>
        <w:tc>
          <w:tcPr>
            <w:tcW w:w="990" w:type="dxa"/>
          </w:tcPr>
          <w:p w14:paraId="697ADA5E" w14:textId="77777777" w:rsidR="00E549E5" w:rsidRPr="00E50F57" w:rsidRDefault="00E549E5" w:rsidP="009B0499">
            <w:pPr>
              <w:pStyle w:val="NoSpacing"/>
              <w:rPr>
                <w:rFonts w:ascii="Times New Roman" w:hAnsi="Times New Roman"/>
                <w:sz w:val="26"/>
                <w:szCs w:val="26"/>
              </w:rPr>
            </w:pPr>
            <w:r w:rsidRPr="00E50F57">
              <w:rPr>
                <w:rFonts w:ascii="Times New Roman" w:hAnsi="Times New Roman"/>
                <w:sz w:val="26"/>
                <w:szCs w:val="26"/>
              </w:rPr>
              <w:t>Item</w:t>
            </w:r>
          </w:p>
        </w:tc>
        <w:tc>
          <w:tcPr>
            <w:tcW w:w="8118" w:type="dxa"/>
          </w:tcPr>
          <w:p w14:paraId="29183060" w14:textId="7766FDC4" w:rsidR="00E549E5" w:rsidRPr="00157C32" w:rsidRDefault="00A84BA0" w:rsidP="00CA3549">
            <w:pPr>
              <w:pStyle w:val="NoSpacing"/>
              <w:rPr>
                <w:rFonts w:ascii="Times New Roman" w:hAnsi="Times New Roman"/>
                <w:b/>
                <w:sz w:val="26"/>
                <w:szCs w:val="26"/>
              </w:rPr>
            </w:pPr>
            <w:r w:rsidRPr="00A84BA0">
              <w:rPr>
                <w:rFonts w:ascii="Times New Roman" w:hAnsi="Times New Roman"/>
                <w:sz w:val="26"/>
                <w:szCs w:val="26"/>
              </w:rPr>
              <w:t xml:space="preserve">Annual License of Full-Text Journal Article </w:t>
            </w:r>
            <w:proofErr w:type="gramStart"/>
            <w:r w:rsidRPr="00A84BA0">
              <w:rPr>
                <w:rFonts w:ascii="Times New Roman" w:hAnsi="Times New Roman"/>
                <w:sz w:val="26"/>
                <w:szCs w:val="26"/>
              </w:rPr>
              <w:t>databases</w:t>
            </w:r>
            <w:proofErr w:type="gramEnd"/>
            <w:r w:rsidRPr="00A84BA0">
              <w:rPr>
                <w:rFonts w:ascii="Times New Roman" w:hAnsi="Times New Roman"/>
                <w:sz w:val="26"/>
                <w:szCs w:val="26"/>
              </w:rPr>
              <w:t xml:space="preserve"> Academic Search Complete Business Source Elite</w:t>
            </w:r>
          </w:p>
        </w:tc>
      </w:tr>
      <w:tr w:rsidR="00E549E5" w:rsidRPr="00E50F57" w14:paraId="7B1BF520" w14:textId="77777777" w:rsidTr="009B0499">
        <w:trPr>
          <w:trHeight w:val="315"/>
        </w:trPr>
        <w:tc>
          <w:tcPr>
            <w:tcW w:w="342" w:type="dxa"/>
          </w:tcPr>
          <w:p w14:paraId="6C717086" w14:textId="77777777" w:rsidR="00E549E5" w:rsidRPr="00E50F57" w:rsidRDefault="00E549E5" w:rsidP="009B0499">
            <w:pPr>
              <w:pStyle w:val="NoSpacing"/>
              <w:rPr>
                <w:rFonts w:ascii="Times New Roman" w:hAnsi="Times New Roman"/>
                <w:sz w:val="26"/>
                <w:szCs w:val="26"/>
              </w:rPr>
            </w:pPr>
          </w:p>
        </w:tc>
        <w:tc>
          <w:tcPr>
            <w:tcW w:w="990" w:type="dxa"/>
          </w:tcPr>
          <w:p w14:paraId="56F6B479" w14:textId="77777777" w:rsidR="00E549E5" w:rsidRPr="00E50F57" w:rsidRDefault="00E549E5" w:rsidP="009B0499">
            <w:pPr>
              <w:pStyle w:val="NoSpacing"/>
              <w:rPr>
                <w:rFonts w:ascii="Times New Roman" w:hAnsi="Times New Roman"/>
                <w:sz w:val="26"/>
                <w:szCs w:val="26"/>
              </w:rPr>
            </w:pPr>
          </w:p>
          <w:p w14:paraId="51766018" w14:textId="77777777" w:rsidR="00E549E5" w:rsidRPr="00E50F57" w:rsidRDefault="00E549E5" w:rsidP="009B0499">
            <w:pPr>
              <w:pStyle w:val="NoSpacing"/>
              <w:rPr>
                <w:rFonts w:ascii="Times New Roman" w:hAnsi="Times New Roman"/>
                <w:sz w:val="26"/>
                <w:szCs w:val="26"/>
              </w:rPr>
            </w:pPr>
            <w:r w:rsidRPr="00E50F57">
              <w:rPr>
                <w:rFonts w:ascii="Times New Roman" w:hAnsi="Times New Roman"/>
                <w:sz w:val="26"/>
                <w:szCs w:val="26"/>
              </w:rPr>
              <w:t>Cost</w:t>
            </w:r>
          </w:p>
        </w:tc>
        <w:tc>
          <w:tcPr>
            <w:tcW w:w="8118" w:type="dxa"/>
          </w:tcPr>
          <w:p w14:paraId="45516644" w14:textId="77777777" w:rsidR="00E549E5" w:rsidRPr="00157C32" w:rsidRDefault="00E549E5" w:rsidP="009B0499">
            <w:pPr>
              <w:pStyle w:val="NoSpacing"/>
              <w:rPr>
                <w:rFonts w:ascii="Times New Roman" w:hAnsi="Times New Roman"/>
                <w:sz w:val="26"/>
                <w:szCs w:val="26"/>
              </w:rPr>
            </w:pPr>
          </w:p>
          <w:p w14:paraId="6EFB79C3" w14:textId="611B4BCE" w:rsidR="00A84BA0" w:rsidRPr="00A84BA0" w:rsidRDefault="00A84BA0" w:rsidP="00A84BA0">
            <w:pPr>
              <w:pStyle w:val="NoSpacing"/>
              <w:rPr>
                <w:rFonts w:ascii="Times New Roman" w:hAnsi="Times New Roman"/>
                <w:sz w:val="26"/>
                <w:szCs w:val="26"/>
              </w:rPr>
            </w:pPr>
            <w:r w:rsidRPr="00A84BA0">
              <w:rPr>
                <w:rFonts w:ascii="Times New Roman" w:hAnsi="Times New Roman"/>
                <w:sz w:val="26"/>
                <w:szCs w:val="26"/>
              </w:rPr>
              <w:t xml:space="preserve">Renewal 2 of 8 $1,803,430 Estimated; Term </w:t>
            </w:r>
            <w:r w:rsidR="00562976">
              <w:rPr>
                <w:rFonts w:ascii="Times New Roman" w:hAnsi="Times New Roman"/>
                <w:sz w:val="26"/>
                <w:szCs w:val="26"/>
              </w:rPr>
              <w:t xml:space="preserve">July </w:t>
            </w:r>
            <w:r w:rsidRPr="00A84BA0">
              <w:rPr>
                <w:rFonts w:ascii="Times New Roman" w:hAnsi="Times New Roman"/>
                <w:sz w:val="26"/>
                <w:szCs w:val="26"/>
              </w:rPr>
              <w:t>1</w:t>
            </w:r>
            <w:r w:rsidR="00562976">
              <w:rPr>
                <w:rFonts w:ascii="Times New Roman" w:hAnsi="Times New Roman"/>
                <w:sz w:val="26"/>
                <w:szCs w:val="26"/>
              </w:rPr>
              <w:t xml:space="preserve">, </w:t>
            </w:r>
            <w:r w:rsidRPr="00A84BA0">
              <w:rPr>
                <w:rFonts w:ascii="Times New Roman" w:hAnsi="Times New Roman"/>
                <w:sz w:val="26"/>
                <w:szCs w:val="26"/>
              </w:rPr>
              <w:t xml:space="preserve">2022 </w:t>
            </w:r>
            <w:r w:rsidR="00562976">
              <w:rPr>
                <w:rFonts w:ascii="Times New Roman" w:hAnsi="Times New Roman"/>
                <w:sz w:val="26"/>
                <w:szCs w:val="26"/>
              </w:rPr>
              <w:t>through</w:t>
            </w:r>
            <w:r w:rsidRPr="00A84BA0">
              <w:rPr>
                <w:rFonts w:ascii="Times New Roman" w:hAnsi="Times New Roman"/>
                <w:sz w:val="26"/>
                <w:szCs w:val="26"/>
              </w:rPr>
              <w:t xml:space="preserve"> </w:t>
            </w:r>
            <w:r w:rsidR="00562976">
              <w:rPr>
                <w:rFonts w:ascii="Times New Roman" w:hAnsi="Times New Roman"/>
                <w:sz w:val="26"/>
                <w:szCs w:val="26"/>
              </w:rPr>
              <w:t xml:space="preserve">June </w:t>
            </w:r>
            <w:r w:rsidRPr="00A84BA0">
              <w:rPr>
                <w:rFonts w:ascii="Times New Roman" w:hAnsi="Times New Roman"/>
                <w:sz w:val="26"/>
                <w:szCs w:val="26"/>
              </w:rPr>
              <w:t>30</w:t>
            </w:r>
            <w:r w:rsidR="00562976">
              <w:rPr>
                <w:rFonts w:ascii="Times New Roman" w:hAnsi="Times New Roman"/>
                <w:sz w:val="26"/>
                <w:szCs w:val="26"/>
              </w:rPr>
              <w:t xml:space="preserve">, </w:t>
            </w:r>
            <w:r w:rsidRPr="00A84BA0">
              <w:rPr>
                <w:rFonts w:ascii="Times New Roman" w:hAnsi="Times New Roman"/>
                <w:sz w:val="26"/>
                <w:szCs w:val="26"/>
              </w:rPr>
              <w:t>2023</w:t>
            </w:r>
          </w:p>
          <w:p w14:paraId="407B3396" w14:textId="77777777" w:rsidR="00A84BA0" w:rsidRPr="00A84BA0" w:rsidRDefault="00A84BA0" w:rsidP="00A84BA0">
            <w:pPr>
              <w:pStyle w:val="NoSpacing"/>
              <w:rPr>
                <w:rFonts w:ascii="Times New Roman" w:hAnsi="Times New Roman"/>
                <w:sz w:val="26"/>
                <w:szCs w:val="26"/>
              </w:rPr>
            </w:pPr>
          </w:p>
          <w:p w14:paraId="3D72E084" w14:textId="146859F8" w:rsidR="00E549E5" w:rsidRPr="00157C32" w:rsidRDefault="00A84BA0" w:rsidP="00CC0FAF">
            <w:pPr>
              <w:pStyle w:val="NoSpacing"/>
              <w:jc w:val="both"/>
              <w:rPr>
                <w:rFonts w:ascii="Times New Roman" w:hAnsi="Times New Roman"/>
                <w:sz w:val="26"/>
                <w:szCs w:val="26"/>
              </w:rPr>
            </w:pPr>
            <w:r w:rsidRPr="00A84BA0">
              <w:rPr>
                <w:rFonts w:ascii="Times New Roman" w:hAnsi="Times New Roman"/>
                <w:sz w:val="26"/>
                <w:szCs w:val="26"/>
              </w:rPr>
              <w:t>Renewals Remaining: 6 one-year renewal options –$11</w:t>
            </w:r>
            <w:r w:rsidR="00D43877">
              <w:rPr>
                <w:rFonts w:ascii="Times New Roman" w:hAnsi="Times New Roman"/>
                <w:sz w:val="26"/>
                <w:szCs w:val="26"/>
              </w:rPr>
              <w:t>,</w:t>
            </w:r>
            <w:r w:rsidRPr="00A84BA0">
              <w:rPr>
                <w:rFonts w:ascii="Times New Roman" w:hAnsi="Times New Roman"/>
                <w:sz w:val="26"/>
                <w:szCs w:val="26"/>
              </w:rPr>
              <w:t>2</w:t>
            </w:r>
            <w:r w:rsidR="00D43877">
              <w:rPr>
                <w:rFonts w:ascii="Times New Roman" w:hAnsi="Times New Roman"/>
                <w:sz w:val="26"/>
                <w:szCs w:val="26"/>
              </w:rPr>
              <w:t>00,000</w:t>
            </w:r>
            <w:r w:rsidRPr="00A84BA0">
              <w:rPr>
                <w:rFonts w:ascii="Times New Roman" w:hAnsi="Times New Roman"/>
                <w:sz w:val="26"/>
                <w:szCs w:val="26"/>
              </w:rPr>
              <w:t xml:space="preserve"> estimated</w:t>
            </w:r>
          </w:p>
        </w:tc>
      </w:tr>
      <w:tr w:rsidR="00E549E5" w:rsidRPr="00E50F57" w14:paraId="7222ACB6" w14:textId="77777777" w:rsidTr="009B0499">
        <w:trPr>
          <w:trHeight w:val="150"/>
        </w:trPr>
        <w:tc>
          <w:tcPr>
            <w:tcW w:w="342" w:type="dxa"/>
          </w:tcPr>
          <w:p w14:paraId="7A97D045" w14:textId="77777777" w:rsidR="00E549E5" w:rsidRPr="00E50F57" w:rsidRDefault="00E549E5" w:rsidP="009B0499">
            <w:pPr>
              <w:pStyle w:val="NoSpacing"/>
              <w:rPr>
                <w:rFonts w:ascii="Times New Roman" w:hAnsi="Times New Roman"/>
                <w:sz w:val="26"/>
                <w:szCs w:val="26"/>
              </w:rPr>
            </w:pPr>
          </w:p>
        </w:tc>
        <w:tc>
          <w:tcPr>
            <w:tcW w:w="990" w:type="dxa"/>
            <w:shd w:val="clear" w:color="auto" w:fill="auto"/>
          </w:tcPr>
          <w:p w14:paraId="2D1DECD1" w14:textId="77777777" w:rsidR="00E549E5" w:rsidRPr="00E50F57" w:rsidRDefault="00E549E5" w:rsidP="009B0499">
            <w:pPr>
              <w:pStyle w:val="NoSpacing"/>
              <w:rPr>
                <w:rFonts w:ascii="Times New Roman" w:hAnsi="Times New Roman"/>
                <w:sz w:val="26"/>
                <w:szCs w:val="26"/>
              </w:rPr>
            </w:pPr>
          </w:p>
          <w:p w14:paraId="7012CA3E" w14:textId="77777777" w:rsidR="00E549E5" w:rsidRPr="00E50F57" w:rsidRDefault="00E549E5" w:rsidP="009B0499">
            <w:pPr>
              <w:pStyle w:val="NoSpacing"/>
              <w:rPr>
                <w:rFonts w:ascii="Times New Roman" w:hAnsi="Times New Roman"/>
                <w:sz w:val="26"/>
                <w:szCs w:val="26"/>
              </w:rPr>
            </w:pPr>
            <w:r w:rsidRPr="00E50F57">
              <w:rPr>
                <w:rFonts w:ascii="Times New Roman" w:hAnsi="Times New Roman"/>
                <w:sz w:val="26"/>
                <w:szCs w:val="26"/>
              </w:rPr>
              <w:t>Vendor</w:t>
            </w:r>
          </w:p>
        </w:tc>
        <w:tc>
          <w:tcPr>
            <w:tcW w:w="8118" w:type="dxa"/>
            <w:shd w:val="clear" w:color="auto" w:fill="auto"/>
          </w:tcPr>
          <w:p w14:paraId="1BE58ED5" w14:textId="77777777" w:rsidR="00E549E5" w:rsidRPr="00157C32" w:rsidRDefault="00E549E5" w:rsidP="009B0499">
            <w:pPr>
              <w:pStyle w:val="NoSpacing"/>
              <w:jc w:val="both"/>
              <w:rPr>
                <w:rFonts w:ascii="Times New Roman" w:hAnsi="Times New Roman"/>
                <w:sz w:val="26"/>
                <w:szCs w:val="26"/>
              </w:rPr>
            </w:pPr>
          </w:p>
          <w:p w14:paraId="57758113" w14:textId="671FC4BF" w:rsidR="00A84BA0" w:rsidRDefault="00A84BA0" w:rsidP="00814130">
            <w:pPr>
              <w:overflowPunct w:val="0"/>
              <w:autoSpaceDE w:val="0"/>
              <w:autoSpaceDN w:val="0"/>
              <w:adjustRightInd w:val="0"/>
              <w:spacing w:after="0" w:line="240" w:lineRule="auto"/>
              <w:jc w:val="both"/>
              <w:textAlignment w:val="baseline"/>
              <w:rPr>
                <w:rFonts w:ascii="Times New Roman" w:hAnsi="Times New Roman"/>
                <w:sz w:val="26"/>
                <w:szCs w:val="26"/>
              </w:rPr>
            </w:pPr>
            <w:r w:rsidRPr="00A84BA0">
              <w:rPr>
                <w:rFonts w:ascii="Times New Roman" w:hAnsi="Times New Roman"/>
                <w:sz w:val="26"/>
                <w:szCs w:val="26"/>
              </w:rPr>
              <w:t xml:space="preserve">EBSCO Industries, Inc. </w:t>
            </w:r>
            <w:r>
              <w:rPr>
                <w:rFonts w:ascii="Times New Roman" w:hAnsi="Times New Roman"/>
                <w:sz w:val="26"/>
                <w:szCs w:val="26"/>
              </w:rPr>
              <w:t xml:space="preserve">                                                         </w:t>
            </w:r>
            <w:r w:rsidRPr="00A84BA0">
              <w:rPr>
                <w:rFonts w:ascii="Times New Roman" w:hAnsi="Times New Roman"/>
                <w:sz w:val="26"/>
                <w:szCs w:val="26"/>
              </w:rPr>
              <w:t>Birmingham, AL</w:t>
            </w:r>
          </w:p>
          <w:p w14:paraId="6DBA09D9" w14:textId="77777777" w:rsidR="00A84BA0" w:rsidRDefault="00A84BA0" w:rsidP="00814130">
            <w:pPr>
              <w:overflowPunct w:val="0"/>
              <w:autoSpaceDE w:val="0"/>
              <w:autoSpaceDN w:val="0"/>
              <w:adjustRightInd w:val="0"/>
              <w:spacing w:after="0" w:line="240" w:lineRule="auto"/>
              <w:jc w:val="both"/>
              <w:textAlignment w:val="baseline"/>
              <w:rPr>
                <w:rFonts w:ascii="Times New Roman" w:hAnsi="Times New Roman"/>
                <w:sz w:val="26"/>
                <w:szCs w:val="26"/>
              </w:rPr>
            </w:pPr>
          </w:p>
          <w:p w14:paraId="6578E6C2" w14:textId="77777777" w:rsidR="00A84BA0" w:rsidRPr="00A84BA0" w:rsidRDefault="00A84BA0" w:rsidP="00CA3549">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A84BA0">
              <w:rPr>
                <w:rFonts w:ascii="Times New Roman" w:eastAsia="Times New Roman" w:hAnsi="Times New Roman"/>
                <w:sz w:val="26"/>
                <w:szCs w:val="26"/>
              </w:rPr>
              <w:t>Exempt from competitive selection procedures in accordance with the Illinois Procurement Code (30 ILCS 500/1-13).</w:t>
            </w:r>
          </w:p>
          <w:p w14:paraId="6A39906B" w14:textId="77777777" w:rsidR="00A84BA0" w:rsidRPr="00A84BA0" w:rsidRDefault="00A84BA0" w:rsidP="00CA3549">
            <w:pPr>
              <w:overflowPunct w:val="0"/>
              <w:autoSpaceDE w:val="0"/>
              <w:autoSpaceDN w:val="0"/>
              <w:adjustRightInd w:val="0"/>
              <w:spacing w:after="0" w:line="240" w:lineRule="auto"/>
              <w:textAlignment w:val="baseline"/>
              <w:rPr>
                <w:rFonts w:ascii="Times New Roman" w:eastAsia="Times New Roman" w:hAnsi="Times New Roman"/>
                <w:sz w:val="26"/>
                <w:szCs w:val="26"/>
              </w:rPr>
            </w:pPr>
          </w:p>
          <w:p w14:paraId="56969855" w14:textId="77777777" w:rsidR="00D56360" w:rsidRDefault="00A84BA0" w:rsidP="00CA3549">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A84BA0">
              <w:rPr>
                <w:rFonts w:ascii="Times New Roman" w:eastAsia="Times New Roman" w:hAnsi="Times New Roman"/>
                <w:sz w:val="26"/>
                <w:szCs w:val="26"/>
              </w:rPr>
              <w:t xml:space="preserve">EBSCO Industries, Inc. has been contracted to provide access to CARLI members for the following products: - Academic Search </w:t>
            </w:r>
            <w:r w:rsidR="00CC0FAF">
              <w:rPr>
                <w:rFonts w:ascii="Times New Roman" w:eastAsia="Times New Roman" w:hAnsi="Times New Roman"/>
                <w:sz w:val="26"/>
                <w:szCs w:val="26"/>
              </w:rPr>
              <w:t>Complete</w:t>
            </w:r>
            <w:r w:rsidRPr="00A84BA0">
              <w:rPr>
                <w:rFonts w:ascii="Times New Roman" w:eastAsia="Times New Roman" w:hAnsi="Times New Roman"/>
                <w:sz w:val="26"/>
                <w:szCs w:val="26"/>
              </w:rPr>
              <w:t xml:space="preserve"> - Business Source Elite - Consumer Health Complete - ERIC - Health Source: Consumer Edition - Health Source: Nursing &amp; Academic Edition - </w:t>
            </w:r>
            <w:proofErr w:type="spellStart"/>
            <w:r w:rsidRPr="00A84BA0">
              <w:rPr>
                <w:rFonts w:ascii="Times New Roman" w:eastAsia="Times New Roman" w:hAnsi="Times New Roman"/>
                <w:sz w:val="26"/>
                <w:szCs w:val="26"/>
              </w:rPr>
              <w:t>MasterFILE</w:t>
            </w:r>
            <w:proofErr w:type="spellEnd"/>
            <w:r w:rsidRPr="00A84BA0">
              <w:rPr>
                <w:rFonts w:ascii="Times New Roman" w:eastAsia="Times New Roman" w:hAnsi="Times New Roman"/>
                <w:sz w:val="26"/>
                <w:szCs w:val="26"/>
              </w:rPr>
              <w:t xml:space="preserve"> Premier</w:t>
            </w:r>
            <w:r>
              <w:rPr>
                <w:rFonts w:ascii="Times New Roman" w:eastAsia="Times New Roman" w:hAnsi="Times New Roman"/>
                <w:sz w:val="26"/>
                <w:szCs w:val="26"/>
              </w:rPr>
              <w:t>-</w:t>
            </w:r>
            <w:r w:rsidRPr="00A84BA0">
              <w:rPr>
                <w:rFonts w:ascii="Times New Roman" w:eastAsia="Times New Roman" w:hAnsi="Times New Roman"/>
                <w:sz w:val="26"/>
                <w:szCs w:val="26"/>
              </w:rPr>
              <w:t xml:space="preserve"> MAS Ultra: School Edition - Military &amp; Government collection - Newspaper Source - Primary Search - Professional Development Collection - Regional Business News</w:t>
            </w:r>
            <w:r w:rsidR="00CC0FAF">
              <w:rPr>
                <w:rFonts w:ascii="Times New Roman" w:eastAsia="Times New Roman" w:hAnsi="Times New Roman"/>
                <w:sz w:val="26"/>
                <w:szCs w:val="26"/>
              </w:rPr>
              <w:t xml:space="preserve">. </w:t>
            </w:r>
            <w:r w:rsidRPr="00A84BA0">
              <w:rPr>
                <w:rFonts w:ascii="Times New Roman" w:eastAsia="Times New Roman" w:hAnsi="Times New Roman"/>
                <w:sz w:val="26"/>
                <w:szCs w:val="26"/>
              </w:rPr>
              <w:t xml:space="preserve"> </w:t>
            </w:r>
          </w:p>
          <w:p w14:paraId="53720BE7" w14:textId="77777777" w:rsidR="00D56360" w:rsidRDefault="00D56360" w:rsidP="00CA3549">
            <w:pPr>
              <w:overflowPunct w:val="0"/>
              <w:autoSpaceDE w:val="0"/>
              <w:autoSpaceDN w:val="0"/>
              <w:adjustRightInd w:val="0"/>
              <w:spacing w:after="0" w:line="240" w:lineRule="auto"/>
              <w:textAlignment w:val="baseline"/>
              <w:rPr>
                <w:rFonts w:ascii="Times New Roman" w:eastAsia="Times New Roman" w:hAnsi="Times New Roman"/>
                <w:sz w:val="26"/>
                <w:szCs w:val="26"/>
              </w:rPr>
            </w:pPr>
          </w:p>
          <w:p w14:paraId="3D6640F2" w14:textId="6A5ED72F" w:rsidR="00A84BA0" w:rsidRPr="00A84BA0" w:rsidRDefault="00A84BA0" w:rsidP="00CA3549">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A84BA0">
              <w:rPr>
                <w:rFonts w:ascii="Times New Roman" w:eastAsia="Times New Roman" w:hAnsi="Times New Roman"/>
                <w:sz w:val="26"/>
                <w:szCs w:val="26"/>
              </w:rPr>
              <w:t xml:space="preserve">This </w:t>
            </w:r>
            <w:r w:rsidR="00CC0FAF">
              <w:rPr>
                <w:rFonts w:ascii="Times New Roman" w:eastAsia="Times New Roman" w:hAnsi="Times New Roman"/>
                <w:sz w:val="26"/>
                <w:szCs w:val="26"/>
              </w:rPr>
              <w:t xml:space="preserve">annual license </w:t>
            </w:r>
            <w:r w:rsidRPr="00A84BA0">
              <w:rPr>
                <w:rFonts w:ascii="Times New Roman" w:eastAsia="Times New Roman" w:hAnsi="Times New Roman"/>
                <w:sz w:val="26"/>
                <w:szCs w:val="26"/>
              </w:rPr>
              <w:t>subscription is being paid through funds appropriated by the State</w:t>
            </w:r>
            <w:r>
              <w:rPr>
                <w:rFonts w:ascii="Times New Roman" w:eastAsia="Times New Roman" w:hAnsi="Times New Roman"/>
                <w:sz w:val="26"/>
                <w:szCs w:val="26"/>
              </w:rPr>
              <w:t>.</w:t>
            </w:r>
          </w:p>
          <w:p w14:paraId="16D66938" w14:textId="77777777" w:rsidR="00A84BA0" w:rsidRPr="00A84BA0" w:rsidRDefault="00A84BA0" w:rsidP="00CA3549">
            <w:pPr>
              <w:overflowPunct w:val="0"/>
              <w:autoSpaceDE w:val="0"/>
              <w:autoSpaceDN w:val="0"/>
              <w:adjustRightInd w:val="0"/>
              <w:spacing w:after="0" w:line="240" w:lineRule="auto"/>
              <w:textAlignment w:val="baseline"/>
              <w:rPr>
                <w:rFonts w:ascii="Times New Roman" w:eastAsia="Times New Roman" w:hAnsi="Times New Roman"/>
                <w:sz w:val="26"/>
                <w:szCs w:val="26"/>
              </w:rPr>
            </w:pPr>
          </w:p>
          <w:p w14:paraId="30F28A8D" w14:textId="3A8F5300" w:rsidR="00E549E5" w:rsidRPr="00157C32" w:rsidRDefault="00A84BA0" w:rsidP="00CA3549">
            <w:pPr>
              <w:spacing w:after="0" w:line="240" w:lineRule="auto"/>
              <w:rPr>
                <w:rFonts w:ascii="Times New Roman" w:eastAsia="Times New Roman" w:hAnsi="Times New Roman"/>
                <w:sz w:val="26"/>
                <w:szCs w:val="26"/>
              </w:rPr>
            </w:pPr>
            <w:r w:rsidRPr="00A84BA0">
              <w:rPr>
                <w:rFonts w:ascii="Times New Roman" w:eastAsia="Times New Roman" w:hAnsi="Times New Roman"/>
                <w:sz w:val="26"/>
                <w:szCs w:val="26"/>
              </w:rPr>
              <w:t>Business Enterprise Program (BEP) goals are not established for contracts that are exempt from the requirements of the IL Procurement Code</w:t>
            </w:r>
            <w:r w:rsidR="00814130" w:rsidRPr="00814130">
              <w:rPr>
                <w:rFonts w:ascii="Times New Roman" w:hAnsi="Times New Roman"/>
                <w:sz w:val="26"/>
                <w:szCs w:val="26"/>
              </w:rPr>
              <w:t>.</w:t>
            </w:r>
          </w:p>
          <w:p w14:paraId="63BA036F" w14:textId="77777777" w:rsidR="00E549E5" w:rsidRPr="00157C32" w:rsidRDefault="00E549E5" w:rsidP="009B0499">
            <w:pPr>
              <w:pStyle w:val="NoSpacing"/>
              <w:jc w:val="both"/>
              <w:rPr>
                <w:rFonts w:ascii="Times New Roman" w:hAnsi="Times New Roman"/>
                <w:sz w:val="26"/>
                <w:szCs w:val="26"/>
              </w:rPr>
            </w:pPr>
          </w:p>
        </w:tc>
      </w:tr>
    </w:tbl>
    <w:p w14:paraId="3C4D42E8" w14:textId="3B1A1F08" w:rsidR="00F96400" w:rsidRDefault="00F96400" w:rsidP="00F9640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p>
    <w:p w14:paraId="74253AB0" w14:textId="53496866" w:rsidR="00573B10" w:rsidRDefault="00573B10" w:rsidP="00F9640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p>
    <w:p w14:paraId="4236F1A3" w14:textId="50E0D939" w:rsidR="00573B10" w:rsidRDefault="00573B10" w:rsidP="00F9640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p>
    <w:p w14:paraId="5CFA45D5" w14:textId="77777777" w:rsidR="00573B10" w:rsidRDefault="00573B10" w:rsidP="00F9640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p>
    <w:p w14:paraId="33C686F8" w14:textId="3D8EE517" w:rsidR="0076023D" w:rsidRDefault="0076023D" w:rsidP="00E44C01">
      <w:pPr>
        <w:pStyle w:val="NoSpacing"/>
        <w:jc w:val="center"/>
        <w:rPr>
          <w:rFonts w:ascii="Times New Roman" w:eastAsia="Times New Roman" w:hAnsi="Times New Roman"/>
          <w:sz w:val="26"/>
          <w:szCs w:val="26"/>
        </w:rPr>
      </w:pPr>
    </w:p>
    <w:tbl>
      <w:tblPr>
        <w:tblpPr w:leftFromText="180" w:rightFromText="180" w:vertAnchor="text" w:horzAnchor="margin" w:tblpXSpec="center" w:tblpY="90"/>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942"/>
        <w:gridCol w:w="1903"/>
      </w:tblGrid>
      <w:tr w:rsidR="009412F7" w:rsidRPr="009412F7" w14:paraId="0F237B4F" w14:textId="77777777" w:rsidTr="007D384F">
        <w:trPr>
          <w:cantSplit/>
          <w:trHeight w:val="272"/>
        </w:trPr>
        <w:tc>
          <w:tcPr>
            <w:tcW w:w="6845" w:type="dxa"/>
            <w:gridSpan w:val="2"/>
          </w:tcPr>
          <w:p w14:paraId="70768D9C" w14:textId="77777777" w:rsidR="009412F7" w:rsidRPr="009412F7" w:rsidRDefault="009412F7"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9412F7">
              <w:rPr>
                <w:rFonts w:ascii="Times New Roman" w:eastAsia="Times New Roman" w:hAnsi="Times New Roman"/>
                <w:b/>
                <w:sz w:val="24"/>
                <w:szCs w:val="24"/>
              </w:rPr>
              <w:t>SUMMARY OF PURCHASES</w:t>
            </w:r>
          </w:p>
        </w:tc>
      </w:tr>
      <w:tr w:rsidR="003F3088" w:rsidRPr="009412F7" w14:paraId="15CB50E3" w14:textId="77777777" w:rsidTr="001F6EDA">
        <w:trPr>
          <w:trHeight w:val="304"/>
        </w:trPr>
        <w:tc>
          <w:tcPr>
            <w:tcW w:w="4942" w:type="dxa"/>
          </w:tcPr>
          <w:p w14:paraId="1D8801C5" w14:textId="3864A7E8" w:rsidR="003F3088" w:rsidRPr="007D384F" w:rsidRDefault="003F3088"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Pr>
                <w:rFonts w:ascii="Times New Roman" w:eastAsia="Times New Roman" w:hAnsi="Times New Roman"/>
                <w:color w:val="000000"/>
                <w:sz w:val="26"/>
                <w:szCs w:val="26"/>
              </w:rPr>
              <w:t>University of Illinois at Springfield</w:t>
            </w:r>
          </w:p>
        </w:tc>
        <w:tc>
          <w:tcPr>
            <w:tcW w:w="1903" w:type="dxa"/>
          </w:tcPr>
          <w:p w14:paraId="05B898D2" w14:textId="10C8984F" w:rsidR="003F3088" w:rsidRPr="007D384F" w:rsidRDefault="00D43877"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r>
              <w:rPr>
                <w:rFonts w:ascii="Times New Roman" w:eastAsia="Times New Roman" w:hAnsi="Times New Roman"/>
                <w:sz w:val="26"/>
                <w:szCs w:val="26"/>
              </w:rPr>
              <w:t>$    2,000,000</w:t>
            </w:r>
          </w:p>
        </w:tc>
      </w:tr>
      <w:tr w:rsidR="003F3088" w:rsidRPr="009412F7" w14:paraId="36796509" w14:textId="77777777" w:rsidTr="001F6EDA">
        <w:trPr>
          <w:trHeight w:val="304"/>
        </w:trPr>
        <w:tc>
          <w:tcPr>
            <w:tcW w:w="4942" w:type="dxa"/>
          </w:tcPr>
          <w:p w14:paraId="54845B55" w14:textId="0643597D" w:rsidR="003F3088" w:rsidRPr="007D384F" w:rsidRDefault="003F3088"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Pr>
                <w:rFonts w:ascii="Times New Roman" w:eastAsia="Times New Roman" w:hAnsi="Times New Roman"/>
                <w:color w:val="000000"/>
                <w:sz w:val="26"/>
                <w:szCs w:val="26"/>
              </w:rPr>
              <w:t>University of Illinois at System Office</w:t>
            </w:r>
          </w:p>
        </w:tc>
        <w:tc>
          <w:tcPr>
            <w:tcW w:w="1903" w:type="dxa"/>
          </w:tcPr>
          <w:p w14:paraId="74B09CB9" w14:textId="73B9D370" w:rsidR="003F3088" w:rsidRPr="007D384F" w:rsidRDefault="00D43877"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proofErr w:type="gramStart"/>
            <w:r>
              <w:rPr>
                <w:rFonts w:ascii="Times New Roman" w:eastAsia="Times New Roman" w:hAnsi="Times New Roman"/>
                <w:sz w:val="26"/>
                <w:szCs w:val="26"/>
              </w:rPr>
              <w:t>$  34,000,000</w:t>
            </w:r>
            <w:proofErr w:type="gramEnd"/>
          </w:p>
        </w:tc>
      </w:tr>
      <w:tr w:rsidR="007C33F7" w:rsidRPr="009412F7" w14:paraId="141F8CE3" w14:textId="77777777" w:rsidTr="001F6EDA">
        <w:trPr>
          <w:trHeight w:val="304"/>
        </w:trPr>
        <w:tc>
          <w:tcPr>
            <w:tcW w:w="4942" w:type="dxa"/>
          </w:tcPr>
          <w:p w14:paraId="459953C7" w14:textId="78F24BB5" w:rsidR="007C33F7" w:rsidRPr="007D384F" w:rsidRDefault="007C33F7" w:rsidP="007C33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7D384F">
              <w:rPr>
                <w:rFonts w:ascii="Times New Roman" w:eastAsia="Times New Roman" w:hAnsi="Times New Roman"/>
                <w:sz w:val="26"/>
                <w:szCs w:val="26"/>
              </w:rPr>
              <w:t xml:space="preserve">University of Illinois at </w:t>
            </w:r>
            <w:r>
              <w:rPr>
                <w:rFonts w:ascii="Times New Roman" w:eastAsia="Times New Roman" w:hAnsi="Times New Roman"/>
                <w:sz w:val="26"/>
                <w:szCs w:val="26"/>
              </w:rPr>
              <w:t>Chicago</w:t>
            </w:r>
          </w:p>
        </w:tc>
        <w:tc>
          <w:tcPr>
            <w:tcW w:w="1903" w:type="dxa"/>
          </w:tcPr>
          <w:p w14:paraId="262FD588" w14:textId="4CAEF865" w:rsidR="007C33F7" w:rsidRPr="007D384F" w:rsidRDefault="007C33F7" w:rsidP="007C33F7">
            <w:pPr>
              <w:overflowPunct w:val="0"/>
              <w:autoSpaceDE w:val="0"/>
              <w:autoSpaceDN w:val="0"/>
              <w:adjustRightInd w:val="0"/>
              <w:spacing w:after="0" w:line="240" w:lineRule="auto"/>
              <w:textAlignment w:val="baseline"/>
              <w:rPr>
                <w:rFonts w:ascii="Times New Roman" w:eastAsia="Times New Roman" w:hAnsi="Times New Roman"/>
                <w:sz w:val="26"/>
                <w:szCs w:val="26"/>
              </w:rPr>
            </w:pPr>
            <w:proofErr w:type="gramStart"/>
            <w:r w:rsidRPr="007D384F">
              <w:rPr>
                <w:rFonts w:ascii="Times New Roman" w:eastAsia="Times New Roman" w:hAnsi="Times New Roman"/>
                <w:sz w:val="26"/>
                <w:szCs w:val="26"/>
              </w:rPr>
              <w:t>$</w:t>
            </w:r>
            <w:r>
              <w:rPr>
                <w:rFonts w:ascii="Times New Roman" w:eastAsia="Times New Roman" w:hAnsi="Times New Roman"/>
                <w:sz w:val="26"/>
                <w:szCs w:val="26"/>
              </w:rPr>
              <w:t xml:space="preserve">  </w:t>
            </w:r>
            <w:r w:rsidR="00AA7F39">
              <w:rPr>
                <w:rFonts w:ascii="Times New Roman" w:eastAsia="Times New Roman" w:hAnsi="Times New Roman"/>
                <w:sz w:val="26"/>
                <w:szCs w:val="26"/>
              </w:rPr>
              <w:t>65</w:t>
            </w:r>
            <w:r>
              <w:rPr>
                <w:rFonts w:ascii="Times New Roman" w:eastAsia="Times New Roman" w:hAnsi="Times New Roman"/>
                <w:sz w:val="26"/>
                <w:szCs w:val="26"/>
              </w:rPr>
              <w:t>,000,000</w:t>
            </w:r>
            <w:proofErr w:type="gramEnd"/>
          </w:p>
        </w:tc>
      </w:tr>
      <w:tr w:rsidR="007C33F7" w:rsidRPr="009412F7" w14:paraId="59F5414E" w14:textId="77777777" w:rsidTr="001F6EDA">
        <w:trPr>
          <w:trHeight w:val="304"/>
        </w:trPr>
        <w:tc>
          <w:tcPr>
            <w:tcW w:w="4942" w:type="dxa"/>
          </w:tcPr>
          <w:p w14:paraId="15C1B27C" w14:textId="77777777" w:rsidR="007C33F7" w:rsidRPr="007D384F" w:rsidRDefault="007C33F7" w:rsidP="007C33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7D384F">
              <w:rPr>
                <w:rFonts w:ascii="Times New Roman" w:eastAsia="Times New Roman" w:hAnsi="Times New Roman"/>
                <w:color w:val="000000"/>
                <w:sz w:val="26"/>
                <w:szCs w:val="26"/>
              </w:rPr>
              <w:t>Recommended from Institutional Funds</w:t>
            </w:r>
          </w:p>
          <w:p w14:paraId="42E8EA0E" w14:textId="77777777" w:rsidR="007C33F7" w:rsidRPr="007D384F" w:rsidRDefault="007C33F7" w:rsidP="007C33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7D384F">
              <w:rPr>
                <w:rFonts w:ascii="Times New Roman" w:eastAsia="Times New Roman" w:hAnsi="Times New Roman"/>
                <w:color w:val="000000"/>
                <w:sz w:val="26"/>
                <w:szCs w:val="26"/>
              </w:rPr>
              <w:lastRenderedPageBreak/>
              <w:t>Grand Total</w:t>
            </w:r>
          </w:p>
        </w:tc>
        <w:tc>
          <w:tcPr>
            <w:tcW w:w="1903" w:type="dxa"/>
          </w:tcPr>
          <w:p w14:paraId="7C67FEF6" w14:textId="6C78B503" w:rsidR="007C33F7" w:rsidRPr="007D384F" w:rsidRDefault="007C33F7" w:rsidP="007C33F7">
            <w:pPr>
              <w:overflowPunct w:val="0"/>
              <w:autoSpaceDE w:val="0"/>
              <w:autoSpaceDN w:val="0"/>
              <w:adjustRightInd w:val="0"/>
              <w:spacing w:after="0" w:line="240" w:lineRule="auto"/>
              <w:textAlignment w:val="baseline"/>
              <w:rPr>
                <w:rFonts w:ascii="Times New Roman" w:eastAsia="Times New Roman" w:hAnsi="Times New Roman"/>
                <w:sz w:val="26"/>
                <w:szCs w:val="26"/>
              </w:rPr>
            </w:pPr>
          </w:p>
          <w:p w14:paraId="3CAD2871" w14:textId="734075AF" w:rsidR="007C33F7" w:rsidRPr="007D384F" w:rsidRDefault="007C33F7" w:rsidP="007C33F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7D384F">
              <w:rPr>
                <w:rFonts w:ascii="Times New Roman" w:eastAsia="Times New Roman" w:hAnsi="Times New Roman"/>
                <w:sz w:val="26"/>
                <w:szCs w:val="26"/>
              </w:rPr>
              <w:lastRenderedPageBreak/>
              <w:t>$</w:t>
            </w:r>
            <w:r>
              <w:rPr>
                <w:rFonts w:ascii="Times New Roman" w:eastAsia="Times New Roman" w:hAnsi="Times New Roman"/>
                <w:sz w:val="26"/>
                <w:szCs w:val="26"/>
              </w:rPr>
              <w:t>1</w:t>
            </w:r>
            <w:r w:rsidR="00AA7F39">
              <w:rPr>
                <w:rFonts w:ascii="Times New Roman" w:eastAsia="Times New Roman" w:hAnsi="Times New Roman"/>
                <w:sz w:val="26"/>
                <w:szCs w:val="26"/>
              </w:rPr>
              <w:t>01</w:t>
            </w:r>
            <w:r>
              <w:rPr>
                <w:rFonts w:ascii="Times New Roman" w:eastAsia="Times New Roman" w:hAnsi="Times New Roman"/>
                <w:sz w:val="26"/>
                <w:szCs w:val="26"/>
              </w:rPr>
              <w:t>,000,000</w:t>
            </w:r>
          </w:p>
        </w:tc>
      </w:tr>
      <w:tr w:rsidR="007C33F7" w:rsidRPr="009412F7" w14:paraId="64F3FA22" w14:textId="77777777" w:rsidTr="001F6EDA">
        <w:trPr>
          <w:trHeight w:val="304"/>
        </w:trPr>
        <w:tc>
          <w:tcPr>
            <w:tcW w:w="4942" w:type="dxa"/>
          </w:tcPr>
          <w:p w14:paraId="1AC64840" w14:textId="77777777" w:rsidR="007C33F7" w:rsidRPr="00F96400" w:rsidRDefault="007C33F7" w:rsidP="007C33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bCs/>
                <w:color w:val="000000"/>
                <w:sz w:val="26"/>
                <w:szCs w:val="26"/>
              </w:rPr>
            </w:pPr>
          </w:p>
        </w:tc>
        <w:tc>
          <w:tcPr>
            <w:tcW w:w="1903" w:type="dxa"/>
          </w:tcPr>
          <w:p w14:paraId="43CE85E8" w14:textId="77777777" w:rsidR="007C33F7" w:rsidRPr="007D384F" w:rsidRDefault="007C33F7" w:rsidP="007C33F7">
            <w:pPr>
              <w:overflowPunct w:val="0"/>
              <w:autoSpaceDE w:val="0"/>
              <w:autoSpaceDN w:val="0"/>
              <w:adjustRightInd w:val="0"/>
              <w:spacing w:after="0" w:line="240" w:lineRule="auto"/>
              <w:textAlignment w:val="baseline"/>
              <w:rPr>
                <w:rFonts w:ascii="Times New Roman" w:eastAsia="Times New Roman" w:hAnsi="Times New Roman"/>
                <w:sz w:val="26"/>
                <w:szCs w:val="26"/>
              </w:rPr>
            </w:pPr>
          </w:p>
        </w:tc>
      </w:tr>
      <w:tr w:rsidR="007C33F7" w:rsidRPr="009412F7" w14:paraId="26DE50F0" w14:textId="77777777" w:rsidTr="001F6EDA">
        <w:trPr>
          <w:trHeight w:val="304"/>
        </w:trPr>
        <w:tc>
          <w:tcPr>
            <w:tcW w:w="4942" w:type="dxa"/>
          </w:tcPr>
          <w:p w14:paraId="58191BB0" w14:textId="0B473B07" w:rsidR="007C33F7" w:rsidRPr="00F96400" w:rsidRDefault="007C33F7" w:rsidP="007C33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bCs/>
                <w:color w:val="000000"/>
                <w:sz w:val="26"/>
                <w:szCs w:val="26"/>
              </w:rPr>
            </w:pPr>
            <w:r w:rsidRPr="00F96400">
              <w:rPr>
                <w:rFonts w:ascii="Times New Roman" w:eastAsia="Times New Roman" w:hAnsi="Times New Roman"/>
                <w:b/>
                <w:bCs/>
                <w:color w:val="000000"/>
                <w:sz w:val="26"/>
                <w:szCs w:val="26"/>
              </w:rPr>
              <w:t xml:space="preserve">SUMMARY OF RENEWALS </w:t>
            </w:r>
          </w:p>
        </w:tc>
        <w:tc>
          <w:tcPr>
            <w:tcW w:w="1903" w:type="dxa"/>
          </w:tcPr>
          <w:p w14:paraId="5648186F" w14:textId="77777777" w:rsidR="007C33F7" w:rsidRPr="007D384F" w:rsidRDefault="007C33F7" w:rsidP="007C33F7">
            <w:pPr>
              <w:overflowPunct w:val="0"/>
              <w:autoSpaceDE w:val="0"/>
              <w:autoSpaceDN w:val="0"/>
              <w:adjustRightInd w:val="0"/>
              <w:spacing w:after="0" w:line="240" w:lineRule="auto"/>
              <w:textAlignment w:val="baseline"/>
              <w:rPr>
                <w:rFonts w:ascii="Times New Roman" w:eastAsia="Times New Roman" w:hAnsi="Times New Roman"/>
                <w:sz w:val="26"/>
                <w:szCs w:val="26"/>
              </w:rPr>
            </w:pPr>
          </w:p>
        </w:tc>
      </w:tr>
      <w:tr w:rsidR="00EA11BF" w:rsidRPr="009412F7" w14:paraId="28A44B4E" w14:textId="77777777" w:rsidTr="001F6EDA">
        <w:trPr>
          <w:trHeight w:val="304"/>
        </w:trPr>
        <w:tc>
          <w:tcPr>
            <w:tcW w:w="4942" w:type="dxa"/>
          </w:tcPr>
          <w:p w14:paraId="32126789" w14:textId="44A78FDD" w:rsidR="00EA11BF" w:rsidRDefault="00EA11BF" w:rsidP="00EA11BF">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sz w:val="26"/>
                <w:szCs w:val="26"/>
              </w:rPr>
            </w:pPr>
            <w:r>
              <w:rPr>
                <w:rFonts w:ascii="Times New Roman" w:eastAsia="Times New Roman" w:hAnsi="Times New Roman"/>
                <w:sz w:val="26"/>
                <w:szCs w:val="26"/>
              </w:rPr>
              <w:t>University of Illinois Chicago</w:t>
            </w:r>
          </w:p>
        </w:tc>
        <w:tc>
          <w:tcPr>
            <w:tcW w:w="1903" w:type="dxa"/>
          </w:tcPr>
          <w:p w14:paraId="071AC280" w14:textId="6B46DC96" w:rsidR="00EA11BF" w:rsidRDefault="00EA11BF" w:rsidP="00EA11BF">
            <w:pPr>
              <w:overflowPunct w:val="0"/>
              <w:autoSpaceDE w:val="0"/>
              <w:autoSpaceDN w:val="0"/>
              <w:adjustRightInd w:val="0"/>
              <w:spacing w:after="0" w:line="240" w:lineRule="auto"/>
              <w:textAlignment w:val="baseline"/>
              <w:rPr>
                <w:rFonts w:ascii="Times New Roman" w:eastAsia="Times New Roman" w:hAnsi="Times New Roman"/>
                <w:sz w:val="26"/>
                <w:szCs w:val="26"/>
              </w:rPr>
            </w:pPr>
            <w:r>
              <w:rPr>
                <w:rFonts w:ascii="Times New Roman" w:eastAsia="Times New Roman" w:hAnsi="Times New Roman"/>
                <w:sz w:val="26"/>
                <w:szCs w:val="26"/>
              </w:rPr>
              <w:t>$250,000,000</w:t>
            </w:r>
          </w:p>
        </w:tc>
      </w:tr>
      <w:tr w:rsidR="00EA11BF" w:rsidRPr="009412F7" w14:paraId="0BAA76A6" w14:textId="77777777" w:rsidTr="001F6EDA">
        <w:trPr>
          <w:trHeight w:val="304"/>
        </w:trPr>
        <w:tc>
          <w:tcPr>
            <w:tcW w:w="4942" w:type="dxa"/>
          </w:tcPr>
          <w:p w14:paraId="1056A230" w14:textId="38D80DA3" w:rsidR="00EA11BF" w:rsidRPr="007D384F" w:rsidRDefault="00EA11BF" w:rsidP="00EA11BF">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sz w:val="26"/>
                <w:szCs w:val="26"/>
              </w:rPr>
            </w:pPr>
            <w:r>
              <w:rPr>
                <w:rFonts w:ascii="Times New Roman" w:eastAsia="Times New Roman" w:hAnsi="Times New Roman"/>
                <w:sz w:val="26"/>
                <w:szCs w:val="26"/>
              </w:rPr>
              <w:t>University of Illinois Urbana-Champaign</w:t>
            </w:r>
          </w:p>
        </w:tc>
        <w:tc>
          <w:tcPr>
            <w:tcW w:w="1903" w:type="dxa"/>
          </w:tcPr>
          <w:p w14:paraId="6698B6D2" w14:textId="59C48E21" w:rsidR="00EA11BF" w:rsidRDefault="00EA11BF" w:rsidP="00EA11BF">
            <w:pPr>
              <w:overflowPunct w:val="0"/>
              <w:autoSpaceDE w:val="0"/>
              <w:autoSpaceDN w:val="0"/>
              <w:adjustRightInd w:val="0"/>
              <w:spacing w:after="0" w:line="240" w:lineRule="auto"/>
              <w:textAlignment w:val="baseline"/>
              <w:rPr>
                <w:rFonts w:ascii="Times New Roman" w:eastAsia="Times New Roman" w:hAnsi="Times New Roman"/>
                <w:sz w:val="26"/>
                <w:szCs w:val="26"/>
              </w:rPr>
            </w:pPr>
            <w:proofErr w:type="gramStart"/>
            <w:r>
              <w:rPr>
                <w:rFonts w:ascii="Times New Roman" w:eastAsia="Times New Roman" w:hAnsi="Times New Roman"/>
                <w:sz w:val="26"/>
                <w:szCs w:val="26"/>
              </w:rPr>
              <w:t>$  7</w:t>
            </w:r>
            <w:r w:rsidR="0002613E">
              <w:rPr>
                <w:rFonts w:ascii="Times New Roman" w:eastAsia="Times New Roman" w:hAnsi="Times New Roman"/>
                <w:sz w:val="26"/>
                <w:szCs w:val="26"/>
              </w:rPr>
              <w:t>7</w:t>
            </w:r>
            <w:r>
              <w:rPr>
                <w:rFonts w:ascii="Times New Roman" w:eastAsia="Times New Roman" w:hAnsi="Times New Roman"/>
                <w:sz w:val="26"/>
                <w:szCs w:val="26"/>
              </w:rPr>
              <w:t>,000,000</w:t>
            </w:r>
            <w:proofErr w:type="gramEnd"/>
          </w:p>
        </w:tc>
      </w:tr>
      <w:tr w:rsidR="00EA11BF" w:rsidRPr="009412F7" w14:paraId="6D14C5E0" w14:textId="77777777" w:rsidTr="001F6EDA">
        <w:trPr>
          <w:trHeight w:val="304"/>
        </w:trPr>
        <w:tc>
          <w:tcPr>
            <w:tcW w:w="4942" w:type="dxa"/>
          </w:tcPr>
          <w:p w14:paraId="30D72767" w14:textId="51202D03" w:rsidR="00EA11BF" w:rsidRPr="007D384F" w:rsidRDefault="00EA11BF" w:rsidP="00EA11BF">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7D384F">
              <w:rPr>
                <w:rFonts w:ascii="Times New Roman" w:eastAsia="Times New Roman" w:hAnsi="Times New Roman"/>
                <w:sz w:val="26"/>
                <w:szCs w:val="26"/>
              </w:rPr>
              <w:t xml:space="preserve">University of Illinois </w:t>
            </w:r>
            <w:r>
              <w:rPr>
                <w:rFonts w:ascii="Times New Roman" w:eastAsia="Times New Roman" w:hAnsi="Times New Roman"/>
                <w:sz w:val="26"/>
                <w:szCs w:val="26"/>
              </w:rPr>
              <w:t>System Office</w:t>
            </w:r>
          </w:p>
        </w:tc>
        <w:tc>
          <w:tcPr>
            <w:tcW w:w="1903" w:type="dxa"/>
          </w:tcPr>
          <w:p w14:paraId="490F5AA2" w14:textId="6EC8FC05" w:rsidR="00EA11BF" w:rsidRPr="007D384F" w:rsidRDefault="00EA11BF" w:rsidP="00EA11BF">
            <w:pPr>
              <w:overflowPunct w:val="0"/>
              <w:autoSpaceDE w:val="0"/>
              <w:autoSpaceDN w:val="0"/>
              <w:adjustRightInd w:val="0"/>
              <w:spacing w:after="0" w:line="240" w:lineRule="auto"/>
              <w:textAlignment w:val="baseline"/>
              <w:rPr>
                <w:rFonts w:ascii="Times New Roman" w:eastAsia="Times New Roman" w:hAnsi="Times New Roman"/>
                <w:sz w:val="26"/>
                <w:szCs w:val="26"/>
              </w:rPr>
            </w:pPr>
            <w:r>
              <w:rPr>
                <w:rFonts w:ascii="Times New Roman" w:eastAsia="Times New Roman" w:hAnsi="Times New Roman"/>
                <w:sz w:val="26"/>
                <w:szCs w:val="26"/>
              </w:rPr>
              <w:t>$    1,803,430</w:t>
            </w:r>
          </w:p>
        </w:tc>
      </w:tr>
      <w:tr w:rsidR="00EA11BF" w:rsidRPr="009412F7" w14:paraId="3F5173F6" w14:textId="77777777" w:rsidTr="001F6EDA">
        <w:trPr>
          <w:trHeight w:val="304"/>
        </w:trPr>
        <w:tc>
          <w:tcPr>
            <w:tcW w:w="4942" w:type="dxa"/>
          </w:tcPr>
          <w:p w14:paraId="331C3B4F" w14:textId="77777777" w:rsidR="00EA11BF" w:rsidRPr="007D384F" w:rsidRDefault="00EA11BF" w:rsidP="00EA11BF">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7D384F">
              <w:rPr>
                <w:rFonts w:ascii="Times New Roman" w:eastAsia="Times New Roman" w:hAnsi="Times New Roman"/>
                <w:color w:val="000000"/>
                <w:sz w:val="26"/>
                <w:szCs w:val="26"/>
              </w:rPr>
              <w:t>Recommended from Institutional Funds</w:t>
            </w:r>
          </w:p>
          <w:p w14:paraId="1A5B5E49" w14:textId="5D1C19FE" w:rsidR="00EA11BF" w:rsidRPr="007D384F" w:rsidRDefault="00EA11BF" w:rsidP="00EA11BF">
            <w:pPr>
              <w:overflowPunct w:val="0"/>
              <w:autoSpaceDE w:val="0"/>
              <w:autoSpaceDN w:val="0"/>
              <w:adjustRightInd w:val="0"/>
              <w:spacing w:after="0" w:line="240" w:lineRule="auto"/>
              <w:textAlignment w:val="baseline"/>
              <w:rPr>
                <w:rFonts w:ascii="Times New Roman" w:eastAsia="Times New Roman" w:hAnsi="Times New Roman"/>
                <w:b/>
                <w:sz w:val="26"/>
                <w:szCs w:val="26"/>
              </w:rPr>
            </w:pPr>
            <w:r w:rsidRPr="007D384F">
              <w:rPr>
                <w:rFonts w:ascii="Times New Roman" w:eastAsia="Times New Roman" w:hAnsi="Times New Roman"/>
                <w:color w:val="000000"/>
                <w:sz w:val="26"/>
                <w:szCs w:val="26"/>
              </w:rPr>
              <w:t>Grand Total</w:t>
            </w:r>
          </w:p>
        </w:tc>
        <w:tc>
          <w:tcPr>
            <w:tcW w:w="1903" w:type="dxa"/>
          </w:tcPr>
          <w:p w14:paraId="1A1E0C61" w14:textId="77777777" w:rsidR="00EA11BF" w:rsidRPr="007D384F" w:rsidRDefault="00EA11BF" w:rsidP="00EA11BF">
            <w:pPr>
              <w:overflowPunct w:val="0"/>
              <w:autoSpaceDE w:val="0"/>
              <w:autoSpaceDN w:val="0"/>
              <w:adjustRightInd w:val="0"/>
              <w:spacing w:after="0" w:line="240" w:lineRule="auto"/>
              <w:textAlignment w:val="baseline"/>
              <w:rPr>
                <w:rFonts w:ascii="Times New Roman" w:eastAsia="Times New Roman" w:hAnsi="Times New Roman"/>
                <w:sz w:val="26"/>
                <w:szCs w:val="26"/>
              </w:rPr>
            </w:pPr>
          </w:p>
          <w:p w14:paraId="3E3CD8AF" w14:textId="22642BDB" w:rsidR="00EA11BF" w:rsidRPr="007D384F" w:rsidRDefault="00EA11BF" w:rsidP="00EA11BF">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7D384F">
              <w:rPr>
                <w:rFonts w:ascii="Times New Roman" w:eastAsia="Times New Roman" w:hAnsi="Times New Roman"/>
                <w:sz w:val="26"/>
                <w:szCs w:val="26"/>
              </w:rPr>
              <w:t>$</w:t>
            </w:r>
            <w:r>
              <w:rPr>
                <w:rFonts w:ascii="Times New Roman" w:eastAsia="Times New Roman" w:hAnsi="Times New Roman"/>
                <w:sz w:val="26"/>
                <w:szCs w:val="26"/>
              </w:rPr>
              <w:t>32</w:t>
            </w:r>
            <w:r w:rsidR="0002613E">
              <w:rPr>
                <w:rFonts w:ascii="Times New Roman" w:eastAsia="Times New Roman" w:hAnsi="Times New Roman"/>
                <w:sz w:val="26"/>
                <w:szCs w:val="26"/>
              </w:rPr>
              <w:t>8</w:t>
            </w:r>
            <w:r>
              <w:rPr>
                <w:rFonts w:ascii="Times New Roman" w:eastAsia="Times New Roman" w:hAnsi="Times New Roman"/>
                <w:sz w:val="26"/>
                <w:szCs w:val="26"/>
              </w:rPr>
              <w:t>,803,430</w:t>
            </w:r>
          </w:p>
        </w:tc>
      </w:tr>
      <w:tr w:rsidR="00EA11BF" w:rsidRPr="009412F7" w14:paraId="0451FF7A" w14:textId="77777777" w:rsidTr="001F6EDA">
        <w:trPr>
          <w:trHeight w:val="304"/>
        </w:trPr>
        <w:tc>
          <w:tcPr>
            <w:tcW w:w="4942" w:type="dxa"/>
          </w:tcPr>
          <w:p w14:paraId="6AA403B7" w14:textId="77777777" w:rsidR="00EA11BF" w:rsidRPr="007D384F" w:rsidRDefault="00EA11BF" w:rsidP="00EA11BF">
            <w:pPr>
              <w:overflowPunct w:val="0"/>
              <w:autoSpaceDE w:val="0"/>
              <w:autoSpaceDN w:val="0"/>
              <w:adjustRightInd w:val="0"/>
              <w:spacing w:after="0" w:line="240" w:lineRule="auto"/>
              <w:textAlignment w:val="baseline"/>
              <w:rPr>
                <w:rFonts w:ascii="Times New Roman" w:eastAsia="Times New Roman" w:hAnsi="Times New Roman"/>
                <w:b/>
                <w:sz w:val="26"/>
                <w:szCs w:val="26"/>
              </w:rPr>
            </w:pPr>
          </w:p>
        </w:tc>
        <w:tc>
          <w:tcPr>
            <w:tcW w:w="1903" w:type="dxa"/>
          </w:tcPr>
          <w:p w14:paraId="312F72C0" w14:textId="77777777" w:rsidR="00EA11BF" w:rsidRPr="007D384F" w:rsidRDefault="00EA11BF" w:rsidP="00EA11BF">
            <w:pPr>
              <w:overflowPunct w:val="0"/>
              <w:autoSpaceDE w:val="0"/>
              <w:autoSpaceDN w:val="0"/>
              <w:adjustRightInd w:val="0"/>
              <w:spacing w:after="0" w:line="240" w:lineRule="auto"/>
              <w:textAlignment w:val="baseline"/>
              <w:rPr>
                <w:rFonts w:ascii="Times New Roman" w:eastAsia="Times New Roman" w:hAnsi="Times New Roman"/>
                <w:sz w:val="26"/>
                <w:szCs w:val="26"/>
              </w:rPr>
            </w:pPr>
          </w:p>
        </w:tc>
      </w:tr>
    </w:tbl>
    <w:p w14:paraId="15036B6A" w14:textId="3F3C87CA" w:rsidR="00B55900" w:rsidRPr="009412F7"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14:paraId="103238C3" w14:textId="71B84549" w:rsidR="00B55900" w:rsidRPr="009412F7"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14:paraId="4547076B" w14:textId="77777777" w:rsidR="00B55900" w:rsidRPr="009412F7"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14:paraId="3A472772" w14:textId="77777777" w:rsidR="00AC1317" w:rsidRPr="009412F7" w:rsidRDefault="00AC1317" w:rsidP="00B37520">
      <w:pPr>
        <w:pStyle w:val="NoSpacing"/>
        <w:rPr>
          <w:rFonts w:ascii="Times New Roman" w:hAnsi="Times New Roman"/>
          <w:sz w:val="24"/>
          <w:szCs w:val="24"/>
        </w:rPr>
      </w:pPr>
    </w:p>
    <w:sectPr w:rsidR="00AC1317" w:rsidRPr="009412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9F89A" w14:textId="77777777" w:rsidR="003E361E" w:rsidRDefault="003E361E" w:rsidP="00A817DF">
      <w:pPr>
        <w:spacing w:after="0" w:line="240" w:lineRule="auto"/>
      </w:pPr>
      <w:r>
        <w:separator/>
      </w:r>
    </w:p>
  </w:endnote>
  <w:endnote w:type="continuationSeparator" w:id="0">
    <w:p w14:paraId="5B23ED72" w14:textId="77777777" w:rsidR="003E361E" w:rsidRDefault="003E361E" w:rsidP="00A8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48871" w14:textId="77777777" w:rsidR="003E361E" w:rsidRDefault="003E361E" w:rsidP="00A817DF">
      <w:pPr>
        <w:spacing w:after="0" w:line="240" w:lineRule="auto"/>
      </w:pPr>
      <w:r>
        <w:separator/>
      </w:r>
    </w:p>
  </w:footnote>
  <w:footnote w:type="continuationSeparator" w:id="0">
    <w:p w14:paraId="5EC652A2" w14:textId="77777777" w:rsidR="003E361E" w:rsidRDefault="003E361E" w:rsidP="00A81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F6F3" w14:textId="77777777" w:rsidR="00A817DF" w:rsidRDefault="00A817DF">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0B53"/>
    <w:multiLevelType w:val="hybridMultilevel"/>
    <w:tmpl w:val="1B4EC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DE3068"/>
    <w:multiLevelType w:val="hybridMultilevel"/>
    <w:tmpl w:val="75549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053FA"/>
    <w:multiLevelType w:val="hybridMultilevel"/>
    <w:tmpl w:val="D1D6A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06EBD"/>
    <w:multiLevelType w:val="hybridMultilevel"/>
    <w:tmpl w:val="36D01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7E3D04"/>
    <w:multiLevelType w:val="hybridMultilevel"/>
    <w:tmpl w:val="C4349BF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15:restartNumberingAfterBreak="0">
    <w:nsid w:val="3CF41188"/>
    <w:multiLevelType w:val="hybridMultilevel"/>
    <w:tmpl w:val="90CE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E62C8"/>
    <w:multiLevelType w:val="hybridMultilevel"/>
    <w:tmpl w:val="A9BAE4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2F42F5"/>
    <w:multiLevelType w:val="hybridMultilevel"/>
    <w:tmpl w:val="CFC090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792FD9"/>
    <w:multiLevelType w:val="hybridMultilevel"/>
    <w:tmpl w:val="4378D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4C75BC"/>
    <w:multiLevelType w:val="hybridMultilevel"/>
    <w:tmpl w:val="086681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96DB1"/>
    <w:multiLevelType w:val="hybridMultilevel"/>
    <w:tmpl w:val="EBFE0C48"/>
    <w:lvl w:ilvl="0" w:tplc="02E0B0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DB50BE"/>
    <w:multiLevelType w:val="hybridMultilevel"/>
    <w:tmpl w:val="B728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2"/>
  </w:num>
  <w:num w:numId="5">
    <w:abstractNumId w:val="0"/>
  </w:num>
  <w:num w:numId="6">
    <w:abstractNumId w:val="5"/>
  </w:num>
  <w:num w:numId="7">
    <w:abstractNumId w:val="7"/>
  </w:num>
  <w:num w:numId="8">
    <w:abstractNumId w:val="11"/>
  </w:num>
  <w:num w:numId="9">
    <w:abstractNumId w:val="6"/>
  </w:num>
  <w:num w:numId="10">
    <w:abstractNumId w:val="3"/>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C45"/>
    <w:rsid w:val="00012052"/>
    <w:rsid w:val="000143EE"/>
    <w:rsid w:val="0002613E"/>
    <w:rsid w:val="00050736"/>
    <w:rsid w:val="000671B9"/>
    <w:rsid w:val="00081788"/>
    <w:rsid w:val="00081B16"/>
    <w:rsid w:val="000833FC"/>
    <w:rsid w:val="00085CAE"/>
    <w:rsid w:val="00086CBF"/>
    <w:rsid w:val="00091912"/>
    <w:rsid w:val="000B69D6"/>
    <w:rsid w:val="000C6006"/>
    <w:rsid w:val="000D65D1"/>
    <w:rsid w:val="00104AA9"/>
    <w:rsid w:val="00124B96"/>
    <w:rsid w:val="00141D9C"/>
    <w:rsid w:val="00147ACA"/>
    <w:rsid w:val="00155E81"/>
    <w:rsid w:val="00157C32"/>
    <w:rsid w:val="001610D8"/>
    <w:rsid w:val="00162A4C"/>
    <w:rsid w:val="0017044C"/>
    <w:rsid w:val="00172D76"/>
    <w:rsid w:val="00176ADC"/>
    <w:rsid w:val="00182841"/>
    <w:rsid w:val="00182E9F"/>
    <w:rsid w:val="00182F12"/>
    <w:rsid w:val="00184765"/>
    <w:rsid w:val="00196069"/>
    <w:rsid w:val="001A0B41"/>
    <w:rsid w:val="001A33EE"/>
    <w:rsid w:val="001A4080"/>
    <w:rsid w:val="001A5F67"/>
    <w:rsid w:val="001A77D8"/>
    <w:rsid w:val="001B2AC1"/>
    <w:rsid w:val="001B4D8B"/>
    <w:rsid w:val="001B762B"/>
    <w:rsid w:val="001D3AA7"/>
    <w:rsid w:val="001D439A"/>
    <w:rsid w:val="001D78B4"/>
    <w:rsid w:val="001E05C3"/>
    <w:rsid w:val="001E1713"/>
    <w:rsid w:val="001E22FA"/>
    <w:rsid w:val="001E7702"/>
    <w:rsid w:val="001F3416"/>
    <w:rsid w:val="001F3C70"/>
    <w:rsid w:val="001F5883"/>
    <w:rsid w:val="001F6EDA"/>
    <w:rsid w:val="001F7E65"/>
    <w:rsid w:val="0021646C"/>
    <w:rsid w:val="00220F05"/>
    <w:rsid w:val="00241688"/>
    <w:rsid w:val="0024234E"/>
    <w:rsid w:val="00250572"/>
    <w:rsid w:val="002579BA"/>
    <w:rsid w:val="0026270F"/>
    <w:rsid w:val="00264C63"/>
    <w:rsid w:val="00266321"/>
    <w:rsid w:val="00283AEB"/>
    <w:rsid w:val="002870E8"/>
    <w:rsid w:val="002931FB"/>
    <w:rsid w:val="00293A98"/>
    <w:rsid w:val="0029535A"/>
    <w:rsid w:val="002958E3"/>
    <w:rsid w:val="002A5B7D"/>
    <w:rsid w:val="002B0689"/>
    <w:rsid w:val="002B0DE6"/>
    <w:rsid w:val="002B66B6"/>
    <w:rsid w:val="002B7C93"/>
    <w:rsid w:val="002C0FFE"/>
    <w:rsid w:val="002C47B0"/>
    <w:rsid w:val="002C702A"/>
    <w:rsid w:val="002D0113"/>
    <w:rsid w:val="002D28AA"/>
    <w:rsid w:val="002D35E7"/>
    <w:rsid w:val="002D45A5"/>
    <w:rsid w:val="002E0B93"/>
    <w:rsid w:val="002E26E9"/>
    <w:rsid w:val="002F4DAF"/>
    <w:rsid w:val="00302D21"/>
    <w:rsid w:val="003045AE"/>
    <w:rsid w:val="003154B1"/>
    <w:rsid w:val="00315A3D"/>
    <w:rsid w:val="003175D4"/>
    <w:rsid w:val="00322998"/>
    <w:rsid w:val="003255A5"/>
    <w:rsid w:val="00333ECF"/>
    <w:rsid w:val="00336844"/>
    <w:rsid w:val="003376C9"/>
    <w:rsid w:val="00343729"/>
    <w:rsid w:val="00357D48"/>
    <w:rsid w:val="00370D20"/>
    <w:rsid w:val="00372028"/>
    <w:rsid w:val="00376083"/>
    <w:rsid w:val="00380987"/>
    <w:rsid w:val="00385AA7"/>
    <w:rsid w:val="00390FC0"/>
    <w:rsid w:val="0039204D"/>
    <w:rsid w:val="00395D90"/>
    <w:rsid w:val="003A175C"/>
    <w:rsid w:val="003A2088"/>
    <w:rsid w:val="003A56D1"/>
    <w:rsid w:val="003B2398"/>
    <w:rsid w:val="003B5893"/>
    <w:rsid w:val="003B7D68"/>
    <w:rsid w:val="003C4265"/>
    <w:rsid w:val="003D06D9"/>
    <w:rsid w:val="003D371E"/>
    <w:rsid w:val="003D5357"/>
    <w:rsid w:val="003E14BF"/>
    <w:rsid w:val="003E361E"/>
    <w:rsid w:val="003E42E4"/>
    <w:rsid w:val="003F3088"/>
    <w:rsid w:val="003F3C8D"/>
    <w:rsid w:val="003F4DDE"/>
    <w:rsid w:val="00412C03"/>
    <w:rsid w:val="00422C7C"/>
    <w:rsid w:val="00425BB7"/>
    <w:rsid w:val="004360BD"/>
    <w:rsid w:val="00457CDE"/>
    <w:rsid w:val="00470228"/>
    <w:rsid w:val="0047290A"/>
    <w:rsid w:val="0047371B"/>
    <w:rsid w:val="00480227"/>
    <w:rsid w:val="00481670"/>
    <w:rsid w:val="0048342A"/>
    <w:rsid w:val="004A488C"/>
    <w:rsid w:val="004A7669"/>
    <w:rsid w:val="004A7B2E"/>
    <w:rsid w:val="004B4F45"/>
    <w:rsid w:val="004C0608"/>
    <w:rsid w:val="004C43B8"/>
    <w:rsid w:val="004E2F4F"/>
    <w:rsid w:val="004F4F16"/>
    <w:rsid w:val="0051134D"/>
    <w:rsid w:val="005122F2"/>
    <w:rsid w:val="005145D8"/>
    <w:rsid w:val="00517741"/>
    <w:rsid w:val="00525D4A"/>
    <w:rsid w:val="00526A44"/>
    <w:rsid w:val="0053797D"/>
    <w:rsid w:val="00537F38"/>
    <w:rsid w:val="00542702"/>
    <w:rsid w:val="00547E70"/>
    <w:rsid w:val="00552EB0"/>
    <w:rsid w:val="00562976"/>
    <w:rsid w:val="0057172C"/>
    <w:rsid w:val="00573A23"/>
    <w:rsid w:val="00573B10"/>
    <w:rsid w:val="005745EF"/>
    <w:rsid w:val="00577FDA"/>
    <w:rsid w:val="005917CC"/>
    <w:rsid w:val="005D08FB"/>
    <w:rsid w:val="005D6E7E"/>
    <w:rsid w:val="00602119"/>
    <w:rsid w:val="0060572F"/>
    <w:rsid w:val="006059B6"/>
    <w:rsid w:val="00610227"/>
    <w:rsid w:val="00611002"/>
    <w:rsid w:val="00631E2A"/>
    <w:rsid w:val="00641388"/>
    <w:rsid w:val="00652B42"/>
    <w:rsid w:val="00664CE2"/>
    <w:rsid w:val="006717AB"/>
    <w:rsid w:val="006718D0"/>
    <w:rsid w:val="0067279C"/>
    <w:rsid w:val="00685F8B"/>
    <w:rsid w:val="00694F56"/>
    <w:rsid w:val="00696A30"/>
    <w:rsid w:val="006A2B59"/>
    <w:rsid w:val="006A498C"/>
    <w:rsid w:val="006A4FD8"/>
    <w:rsid w:val="006A77EA"/>
    <w:rsid w:val="006B23DC"/>
    <w:rsid w:val="006C5858"/>
    <w:rsid w:val="006E2C01"/>
    <w:rsid w:val="006F4DF5"/>
    <w:rsid w:val="006F6A5B"/>
    <w:rsid w:val="00704B8A"/>
    <w:rsid w:val="00705190"/>
    <w:rsid w:val="00720290"/>
    <w:rsid w:val="00725371"/>
    <w:rsid w:val="00725DF2"/>
    <w:rsid w:val="0073634D"/>
    <w:rsid w:val="00755CE8"/>
    <w:rsid w:val="0076023D"/>
    <w:rsid w:val="0076251E"/>
    <w:rsid w:val="007666D1"/>
    <w:rsid w:val="0077417A"/>
    <w:rsid w:val="00777270"/>
    <w:rsid w:val="007801A4"/>
    <w:rsid w:val="007801FE"/>
    <w:rsid w:val="00780A50"/>
    <w:rsid w:val="00790C45"/>
    <w:rsid w:val="007928FD"/>
    <w:rsid w:val="007A02CB"/>
    <w:rsid w:val="007C2FAD"/>
    <w:rsid w:val="007C33F7"/>
    <w:rsid w:val="007C715E"/>
    <w:rsid w:val="007D2DAF"/>
    <w:rsid w:val="007D384F"/>
    <w:rsid w:val="007F0D35"/>
    <w:rsid w:val="007F1BA7"/>
    <w:rsid w:val="00800461"/>
    <w:rsid w:val="00803F05"/>
    <w:rsid w:val="00804CCE"/>
    <w:rsid w:val="00806DE8"/>
    <w:rsid w:val="00807109"/>
    <w:rsid w:val="00807D72"/>
    <w:rsid w:val="00814130"/>
    <w:rsid w:val="00822060"/>
    <w:rsid w:val="00824193"/>
    <w:rsid w:val="00833E5D"/>
    <w:rsid w:val="00837CEB"/>
    <w:rsid w:val="00850E03"/>
    <w:rsid w:val="00852D8E"/>
    <w:rsid w:val="00856201"/>
    <w:rsid w:val="00862ECF"/>
    <w:rsid w:val="008667B4"/>
    <w:rsid w:val="0088073D"/>
    <w:rsid w:val="008834B5"/>
    <w:rsid w:val="00886805"/>
    <w:rsid w:val="00896404"/>
    <w:rsid w:val="008A5F5A"/>
    <w:rsid w:val="008C0819"/>
    <w:rsid w:val="008C119F"/>
    <w:rsid w:val="008D3D78"/>
    <w:rsid w:val="009140AC"/>
    <w:rsid w:val="0091703F"/>
    <w:rsid w:val="009239A5"/>
    <w:rsid w:val="00927290"/>
    <w:rsid w:val="00934351"/>
    <w:rsid w:val="00937704"/>
    <w:rsid w:val="009412F7"/>
    <w:rsid w:val="009418AB"/>
    <w:rsid w:val="009433E2"/>
    <w:rsid w:val="0094759E"/>
    <w:rsid w:val="00947D9A"/>
    <w:rsid w:val="00951987"/>
    <w:rsid w:val="00977E0B"/>
    <w:rsid w:val="00980613"/>
    <w:rsid w:val="00995ACF"/>
    <w:rsid w:val="00996840"/>
    <w:rsid w:val="009B1FAA"/>
    <w:rsid w:val="009B77D9"/>
    <w:rsid w:val="009C04C5"/>
    <w:rsid w:val="009C37EA"/>
    <w:rsid w:val="009C7F71"/>
    <w:rsid w:val="009D191D"/>
    <w:rsid w:val="009D210B"/>
    <w:rsid w:val="009D2449"/>
    <w:rsid w:val="009D6C8E"/>
    <w:rsid w:val="009E36FB"/>
    <w:rsid w:val="009E6403"/>
    <w:rsid w:val="009F54F9"/>
    <w:rsid w:val="009F7098"/>
    <w:rsid w:val="009F7C35"/>
    <w:rsid w:val="00A047B2"/>
    <w:rsid w:val="00A10CC8"/>
    <w:rsid w:val="00A11DA2"/>
    <w:rsid w:val="00A15B6B"/>
    <w:rsid w:val="00A16291"/>
    <w:rsid w:val="00A4643B"/>
    <w:rsid w:val="00A612B3"/>
    <w:rsid w:val="00A72D4D"/>
    <w:rsid w:val="00A817DF"/>
    <w:rsid w:val="00A84BA0"/>
    <w:rsid w:val="00A85030"/>
    <w:rsid w:val="00A9006A"/>
    <w:rsid w:val="00A940F7"/>
    <w:rsid w:val="00A96331"/>
    <w:rsid w:val="00AA03B8"/>
    <w:rsid w:val="00AA6905"/>
    <w:rsid w:val="00AA7F39"/>
    <w:rsid w:val="00AB3F1D"/>
    <w:rsid w:val="00AB46BD"/>
    <w:rsid w:val="00AB5E95"/>
    <w:rsid w:val="00AC1317"/>
    <w:rsid w:val="00AC20BC"/>
    <w:rsid w:val="00AC2DA1"/>
    <w:rsid w:val="00AE5100"/>
    <w:rsid w:val="00AE655F"/>
    <w:rsid w:val="00AE7E41"/>
    <w:rsid w:val="00AF1920"/>
    <w:rsid w:val="00AF7A7C"/>
    <w:rsid w:val="00B07E57"/>
    <w:rsid w:val="00B10A5C"/>
    <w:rsid w:val="00B10C67"/>
    <w:rsid w:val="00B16D5F"/>
    <w:rsid w:val="00B175A3"/>
    <w:rsid w:val="00B34107"/>
    <w:rsid w:val="00B37520"/>
    <w:rsid w:val="00B51B04"/>
    <w:rsid w:val="00B51BEF"/>
    <w:rsid w:val="00B53ECD"/>
    <w:rsid w:val="00B55900"/>
    <w:rsid w:val="00B57AE3"/>
    <w:rsid w:val="00B64FF8"/>
    <w:rsid w:val="00B7067B"/>
    <w:rsid w:val="00B7434A"/>
    <w:rsid w:val="00B7436F"/>
    <w:rsid w:val="00B74CD2"/>
    <w:rsid w:val="00B75F06"/>
    <w:rsid w:val="00B81279"/>
    <w:rsid w:val="00B81529"/>
    <w:rsid w:val="00B93AC4"/>
    <w:rsid w:val="00B95CEE"/>
    <w:rsid w:val="00B95FDE"/>
    <w:rsid w:val="00B973C4"/>
    <w:rsid w:val="00BA0E12"/>
    <w:rsid w:val="00BA1D2D"/>
    <w:rsid w:val="00BA1FD0"/>
    <w:rsid w:val="00BA31FA"/>
    <w:rsid w:val="00BB45D5"/>
    <w:rsid w:val="00BC099B"/>
    <w:rsid w:val="00C16DFA"/>
    <w:rsid w:val="00C413AA"/>
    <w:rsid w:val="00C41497"/>
    <w:rsid w:val="00C4531C"/>
    <w:rsid w:val="00C54A45"/>
    <w:rsid w:val="00C56EDF"/>
    <w:rsid w:val="00C70B26"/>
    <w:rsid w:val="00C754ED"/>
    <w:rsid w:val="00C7645C"/>
    <w:rsid w:val="00C77C31"/>
    <w:rsid w:val="00C91560"/>
    <w:rsid w:val="00CA1216"/>
    <w:rsid w:val="00CA3549"/>
    <w:rsid w:val="00CA7B5B"/>
    <w:rsid w:val="00CB625C"/>
    <w:rsid w:val="00CC0FAF"/>
    <w:rsid w:val="00CD4B28"/>
    <w:rsid w:val="00CE4235"/>
    <w:rsid w:val="00CE657C"/>
    <w:rsid w:val="00CF0EC5"/>
    <w:rsid w:val="00CF6C35"/>
    <w:rsid w:val="00CF7DF5"/>
    <w:rsid w:val="00D058D4"/>
    <w:rsid w:val="00D1519C"/>
    <w:rsid w:val="00D20988"/>
    <w:rsid w:val="00D2252D"/>
    <w:rsid w:val="00D30961"/>
    <w:rsid w:val="00D33D9D"/>
    <w:rsid w:val="00D43877"/>
    <w:rsid w:val="00D56360"/>
    <w:rsid w:val="00D64372"/>
    <w:rsid w:val="00D71BB4"/>
    <w:rsid w:val="00D87F39"/>
    <w:rsid w:val="00D92467"/>
    <w:rsid w:val="00DB1DE3"/>
    <w:rsid w:val="00DB4DB5"/>
    <w:rsid w:val="00DC158F"/>
    <w:rsid w:val="00DD2502"/>
    <w:rsid w:val="00DF4DBC"/>
    <w:rsid w:val="00E026AB"/>
    <w:rsid w:val="00E3408D"/>
    <w:rsid w:val="00E4344E"/>
    <w:rsid w:val="00E44C01"/>
    <w:rsid w:val="00E50F57"/>
    <w:rsid w:val="00E549E5"/>
    <w:rsid w:val="00E612F0"/>
    <w:rsid w:val="00E805DA"/>
    <w:rsid w:val="00E933BC"/>
    <w:rsid w:val="00EA11BF"/>
    <w:rsid w:val="00EA7D08"/>
    <w:rsid w:val="00EC4354"/>
    <w:rsid w:val="00EC5861"/>
    <w:rsid w:val="00EF06B3"/>
    <w:rsid w:val="00EF33AD"/>
    <w:rsid w:val="00EF47C6"/>
    <w:rsid w:val="00F03156"/>
    <w:rsid w:val="00F073A6"/>
    <w:rsid w:val="00F13CFE"/>
    <w:rsid w:val="00F23B9C"/>
    <w:rsid w:val="00F3108F"/>
    <w:rsid w:val="00F32041"/>
    <w:rsid w:val="00F376EB"/>
    <w:rsid w:val="00F37A72"/>
    <w:rsid w:val="00F41ABD"/>
    <w:rsid w:val="00F4322A"/>
    <w:rsid w:val="00F563D3"/>
    <w:rsid w:val="00F61739"/>
    <w:rsid w:val="00F671E8"/>
    <w:rsid w:val="00F7093E"/>
    <w:rsid w:val="00F76AAB"/>
    <w:rsid w:val="00F76F2F"/>
    <w:rsid w:val="00F77A9C"/>
    <w:rsid w:val="00F85E11"/>
    <w:rsid w:val="00F9536A"/>
    <w:rsid w:val="00F96400"/>
    <w:rsid w:val="00FA21EE"/>
    <w:rsid w:val="00FA2FD1"/>
    <w:rsid w:val="00FA423B"/>
    <w:rsid w:val="00FB766B"/>
    <w:rsid w:val="00FC4CA9"/>
    <w:rsid w:val="00FD1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3D80"/>
  <w15:chartTrackingRefBased/>
  <w15:docId w15:val="{E0E35B74-C5BD-44E8-B1D7-649BC816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FAD"/>
    <w:pPr>
      <w:spacing w:after="160" w:line="259" w:lineRule="auto"/>
    </w:pPr>
    <w:rPr>
      <w:sz w:val="22"/>
      <w:szCs w:val="22"/>
    </w:rPr>
  </w:style>
  <w:style w:type="paragraph" w:styleId="Heading2">
    <w:name w:val="heading 2"/>
    <w:basedOn w:val="Normal"/>
    <w:next w:val="Normal"/>
    <w:link w:val="Heading2Char"/>
    <w:qFormat/>
    <w:rsid w:val="00380987"/>
    <w:pPr>
      <w:keepNext/>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outlineLvl w:val="1"/>
    </w:pPr>
    <w:rPr>
      <w:rFonts w:ascii="Times New Roman" w:eastAsia="Times New Roman" w:hAnsi="Times New Roman"/>
      <w:color w:val="000000"/>
      <w:sz w:val="26"/>
      <w:szCs w:val="26"/>
    </w:rPr>
  </w:style>
  <w:style w:type="paragraph" w:styleId="Heading4">
    <w:name w:val="heading 4"/>
    <w:basedOn w:val="Normal"/>
    <w:next w:val="Normal"/>
    <w:link w:val="Heading4Char"/>
    <w:qFormat/>
    <w:rsid w:val="002D0113"/>
    <w:pPr>
      <w:keepNext/>
      <w:spacing w:before="240" w:after="60" w:line="240" w:lineRule="auto"/>
      <w:outlineLvl w:val="3"/>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1317"/>
    <w:rPr>
      <w:sz w:val="22"/>
      <w:szCs w:val="22"/>
    </w:rPr>
  </w:style>
  <w:style w:type="character" w:customStyle="1" w:styleId="Heading2Char">
    <w:name w:val="Heading 2 Char"/>
    <w:link w:val="Heading2"/>
    <w:rsid w:val="00380987"/>
    <w:rPr>
      <w:rFonts w:ascii="Times New Roman" w:eastAsia="Times New Roman" w:hAnsi="Times New Roman"/>
      <w:color w:val="000000"/>
      <w:sz w:val="26"/>
      <w:szCs w:val="26"/>
    </w:rPr>
  </w:style>
  <w:style w:type="paragraph" w:customStyle="1" w:styleId="StyleLeft081">
    <w:name w:val="Style Left:  0.81&quot;"/>
    <w:basedOn w:val="Normal"/>
    <w:rsid w:val="007928FD"/>
    <w:pPr>
      <w:widowControl w:val="0"/>
      <w:autoSpaceDE w:val="0"/>
      <w:autoSpaceDN w:val="0"/>
      <w:adjustRightInd w:val="0"/>
      <w:spacing w:after="0" w:line="240" w:lineRule="auto"/>
      <w:ind w:left="1170"/>
    </w:pPr>
    <w:rPr>
      <w:rFonts w:ascii="Arial" w:eastAsia="Times New Roman" w:hAnsi="Arial"/>
      <w:sz w:val="24"/>
      <w:szCs w:val="20"/>
    </w:rPr>
  </w:style>
  <w:style w:type="character" w:styleId="CommentReference">
    <w:name w:val="annotation reference"/>
    <w:rsid w:val="00E50F57"/>
    <w:rPr>
      <w:sz w:val="16"/>
      <w:szCs w:val="16"/>
    </w:rPr>
  </w:style>
  <w:style w:type="paragraph" w:styleId="CommentText">
    <w:name w:val="annotation text"/>
    <w:basedOn w:val="Normal"/>
    <w:link w:val="CommentTextChar"/>
    <w:rsid w:val="00E50F57"/>
    <w:pPr>
      <w:spacing w:after="0" w:line="240" w:lineRule="auto"/>
      <w:jc w:val="both"/>
    </w:pPr>
    <w:rPr>
      <w:rFonts w:ascii="Times New Roman" w:eastAsia="Times New Roman" w:hAnsi="Times New Roman"/>
      <w:sz w:val="20"/>
      <w:szCs w:val="20"/>
    </w:rPr>
  </w:style>
  <w:style w:type="character" w:customStyle="1" w:styleId="CommentTextChar">
    <w:name w:val="Comment Text Char"/>
    <w:link w:val="CommentText"/>
    <w:rsid w:val="00E50F57"/>
    <w:rPr>
      <w:rFonts w:ascii="Times New Roman" w:eastAsia="Times New Roman" w:hAnsi="Times New Roman"/>
    </w:rPr>
  </w:style>
  <w:style w:type="paragraph" w:styleId="BalloonText">
    <w:name w:val="Balloon Text"/>
    <w:basedOn w:val="Normal"/>
    <w:link w:val="BalloonTextChar"/>
    <w:uiPriority w:val="99"/>
    <w:semiHidden/>
    <w:unhideWhenUsed/>
    <w:rsid w:val="00E50F5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50F57"/>
    <w:rPr>
      <w:rFonts w:ascii="Segoe UI" w:hAnsi="Segoe UI" w:cs="Segoe UI"/>
      <w:sz w:val="18"/>
      <w:szCs w:val="18"/>
    </w:rPr>
  </w:style>
  <w:style w:type="paragraph" w:styleId="Header">
    <w:name w:val="header"/>
    <w:basedOn w:val="Normal"/>
    <w:link w:val="HeaderChar"/>
    <w:uiPriority w:val="99"/>
    <w:unhideWhenUsed/>
    <w:rsid w:val="00A81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7DF"/>
    <w:rPr>
      <w:sz w:val="22"/>
      <w:szCs w:val="22"/>
    </w:rPr>
  </w:style>
  <w:style w:type="paragraph" w:styleId="Footer">
    <w:name w:val="footer"/>
    <w:basedOn w:val="Normal"/>
    <w:link w:val="FooterChar"/>
    <w:uiPriority w:val="99"/>
    <w:unhideWhenUsed/>
    <w:rsid w:val="00A81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7DF"/>
    <w:rPr>
      <w:sz w:val="22"/>
      <w:szCs w:val="22"/>
    </w:rPr>
  </w:style>
  <w:style w:type="paragraph" w:styleId="CommentSubject">
    <w:name w:val="annotation subject"/>
    <w:basedOn w:val="CommentText"/>
    <w:next w:val="CommentText"/>
    <w:link w:val="CommentSubjectChar"/>
    <w:uiPriority w:val="99"/>
    <w:semiHidden/>
    <w:unhideWhenUsed/>
    <w:rsid w:val="00694F56"/>
    <w:pPr>
      <w:spacing w:after="160"/>
      <w:jc w:val="left"/>
    </w:pPr>
    <w:rPr>
      <w:rFonts w:ascii="Calibri" w:eastAsia="Calibri" w:hAnsi="Calibri"/>
      <w:b/>
      <w:bCs/>
    </w:rPr>
  </w:style>
  <w:style w:type="character" w:customStyle="1" w:styleId="CommentSubjectChar">
    <w:name w:val="Comment Subject Char"/>
    <w:basedOn w:val="CommentTextChar"/>
    <w:link w:val="CommentSubject"/>
    <w:uiPriority w:val="99"/>
    <w:semiHidden/>
    <w:rsid w:val="00694F56"/>
    <w:rPr>
      <w:rFonts w:ascii="Times New Roman" w:eastAsia="Times New Roman" w:hAnsi="Times New Roman"/>
      <w:b/>
      <w:bCs/>
    </w:rPr>
  </w:style>
  <w:style w:type="paragraph" w:customStyle="1" w:styleId="WPDefaults">
    <w:name w:val="WP Defaults"/>
    <w:rsid w:val="00B5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eastAsia="Times New Roman" w:hAnsi="Courier"/>
      <w:color w:val="000000"/>
      <w:sz w:val="24"/>
    </w:rPr>
  </w:style>
  <w:style w:type="character" w:customStyle="1" w:styleId="Heading4Char">
    <w:name w:val="Heading 4 Char"/>
    <w:basedOn w:val="DefaultParagraphFont"/>
    <w:link w:val="Heading4"/>
    <w:rsid w:val="002D0113"/>
    <w:rPr>
      <w:rFonts w:ascii="Times New Roman" w:eastAsia="Times New Roman" w:hAnsi="Times New Roman"/>
      <w:b/>
      <w:bCs/>
      <w:sz w:val="28"/>
      <w:szCs w:val="28"/>
    </w:rPr>
  </w:style>
  <w:style w:type="table" w:styleId="TableGrid">
    <w:name w:val="Table Grid"/>
    <w:basedOn w:val="TableNormal"/>
    <w:uiPriority w:val="39"/>
    <w:rsid w:val="00837CE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D384F"/>
    <w:pPr>
      <w:overflowPunct w:val="0"/>
      <w:autoSpaceDE w:val="0"/>
      <w:autoSpaceDN w:val="0"/>
      <w:adjustRightInd w:val="0"/>
      <w:spacing w:after="0" w:line="240" w:lineRule="auto"/>
      <w:ind w:left="720"/>
      <w:textAlignment w:val="baseline"/>
    </w:pPr>
    <w:rPr>
      <w:rFonts w:ascii="Times New Roman" w:eastAsia="Times New Roman" w:hAnsi="Times New Roman"/>
      <w:sz w:val="24"/>
      <w:szCs w:val="20"/>
    </w:rPr>
  </w:style>
  <w:style w:type="character" w:customStyle="1" w:styleId="BodyText2Char">
    <w:name w:val="Body Text 2 Char"/>
    <w:basedOn w:val="DefaultParagraphFont"/>
    <w:link w:val="BodyText2"/>
    <w:rsid w:val="007D384F"/>
    <w:rPr>
      <w:rFonts w:ascii="Times New Roman" w:eastAsia="Times New Roman" w:hAnsi="Times New Roman"/>
      <w:sz w:val="24"/>
    </w:rPr>
  </w:style>
  <w:style w:type="paragraph" w:customStyle="1" w:styleId="Default">
    <w:name w:val="Default"/>
    <w:rsid w:val="0047371B"/>
    <w:pPr>
      <w:autoSpaceDE w:val="0"/>
      <w:autoSpaceDN w:val="0"/>
      <w:adjustRightInd w:val="0"/>
    </w:pPr>
    <w:rPr>
      <w:rFonts w:cs="Calibri"/>
      <w:color w:val="000000"/>
      <w:sz w:val="24"/>
      <w:szCs w:val="24"/>
    </w:rPr>
  </w:style>
  <w:style w:type="paragraph" w:styleId="Title">
    <w:name w:val="Title"/>
    <w:basedOn w:val="Normal"/>
    <w:next w:val="Normal"/>
    <w:link w:val="TitleChar"/>
    <w:uiPriority w:val="1"/>
    <w:qFormat/>
    <w:rsid w:val="0047371B"/>
    <w:pPr>
      <w:autoSpaceDE w:val="0"/>
      <w:autoSpaceDN w:val="0"/>
      <w:adjustRightInd w:val="0"/>
      <w:spacing w:before="3" w:after="0" w:line="240" w:lineRule="auto"/>
    </w:pPr>
    <w:rPr>
      <w:rFonts w:ascii="Times New Roman" w:hAnsi="Times New Roman"/>
      <w:sz w:val="24"/>
      <w:szCs w:val="24"/>
    </w:rPr>
  </w:style>
  <w:style w:type="character" w:customStyle="1" w:styleId="TitleChar">
    <w:name w:val="Title Char"/>
    <w:basedOn w:val="DefaultParagraphFont"/>
    <w:link w:val="Title"/>
    <w:uiPriority w:val="1"/>
    <w:rsid w:val="0047371B"/>
    <w:rPr>
      <w:rFonts w:ascii="Times New Roman" w:hAnsi="Times New Roman"/>
      <w:sz w:val="24"/>
      <w:szCs w:val="24"/>
    </w:rPr>
  </w:style>
  <w:style w:type="paragraph" w:customStyle="1" w:styleId="TableParagraph">
    <w:name w:val="Table Paragraph"/>
    <w:basedOn w:val="Normal"/>
    <w:uiPriority w:val="1"/>
    <w:qFormat/>
    <w:rsid w:val="0047371B"/>
    <w:pPr>
      <w:autoSpaceDE w:val="0"/>
      <w:autoSpaceDN w:val="0"/>
      <w:adjustRightInd w:val="0"/>
      <w:spacing w:before="141" w:after="0" w:line="240" w:lineRule="auto"/>
      <w:ind w:right="121"/>
      <w:jc w:val="center"/>
    </w:pPr>
    <w:rPr>
      <w:rFonts w:cs="Calibri"/>
      <w:sz w:val="24"/>
      <w:szCs w:val="24"/>
    </w:rPr>
  </w:style>
  <w:style w:type="paragraph" w:styleId="BodyText">
    <w:name w:val="Body Text"/>
    <w:basedOn w:val="Normal"/>
    <w:link w:val="BodyTextChar"/>
    <w:rsid w:val="00BA0E12"/>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BA0E1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846017">
      <w:bodyDiv w:val="1"/>
      <w:marLeft w:val="0"/>
      <w:marRight w:val="0"/>
      <w:marTop w:val="0"/>
      <w:marBottom w:val="0"/>
      <w:divBdr>
        <w:top w:val="none" w:sz="0" w:space="0" w:color="auto"/>
        <w:left w:val="none" w:sz="0" w:space="0" w:color="auto"/>
        <w:bottom w:val="none" w:sz="0" w:space="0" w:color="auto"/>
        <w:right w:val="none" w:sz="0" w:space="0" w:color="auto"/>
      </w:divBdr>
    </w:div>
    <w:div w:id="520749416">
      <w:bodyDiv w:val="1"/>
      <w:marLeft w:val="0"/>
      <w:marRight w:val="0"/>
      <w:marTop w:val="0"/>
      <w:marBottom w:val="0"/>
      <w:divBdr>
        <w:top w:val="none" w:sz="0" w:space="0" w:color="auto"/>
        <w:left w:val="none" w:sz="0" w:space="0" w:color="auto"/>
        <w:bottom w:val="none" w:sz="0" w:space="0" w:color="auto"/>
        <w:right w:val="none" w:sz="0" w:space="0" w:color="auto"/>
      </w:divBdr>
    </w:div>
    <w:div w:id="631592142">
      <w:bodyDiv w:val="1"/>
      <w:marLeft w:val="0"/>
      <w:marRight w:val="0"/>
      <w:marTop w:val="0"/>
      <w:marBottom w:val="0"/>
      <w:divBdr>
        <w:top w:val="none" w:sz="0" w:space="0" w:color="auto"/>
        <w:left w:val="none" w:sz="0" w:space="0" w:color="auto"/>
        <w:bottom w:val="none" w:sz="0" w:space="0" w:color="auto"/>
        <w:right w:val="none" w:sz="0" w:space="0" w:color="auto"/>
      </w:divBdr>
    </w:div>
    <w:div w:id="649408078">
      <w:bodyDiv w:val="1"/>
      <w:marLeft w:val="0"/>
      <w:marRight w:val="0"/>
      <w:marTop w:val="0"/>
      <w:marBottom w:val="0"/>
      <w:divBdr>
        <w:top w:val="none" w:sz="0" w:space="0" w:color="auto"/>
        <w:left w:val="none" w:sz="0" w:space="0" w:color="auto"/>
        <w:bottom w:val="none" w:sz="0" w:space="0" w:color="auto"/>
        <w:right w:val="none" w:sz="0" w:space="0" w:color="auto"/>
      </w:divBdr>
    </w:div>
    <w:div w:id="784155145">
      <w:bodyDiv w:val="1"/>
      <w:marLeft w:val="0"/>
      <w:marRight w:val="0"/>
      <w:marTop w:val="0"/>
      <w:marBottom w:val="0"/>
      <w:divBdr>
        <w:top w:val="none" w:sz="0" w:space="0" w:color="auto"/>
        <w:left w:val="none" w:sz="0" w:space="0" w:color="auto"/>
        <w:bottom w:val="none" w:sz="0" w:space="0" w:color="auto"/>
        <w:right w:val="none" w:sz="0" w:space="0" w:color="auto"/>
      </w:divBdr>
    </w:div>
    <w:div w:id="1255437595">
      <w:bodyDiv w:val="1"/>
      <w:marLeft w:val="0"/>
      <w:marRight w:val="0"/>
      <w:marTop w:val="0"/>
      <w:marBottom w:val="0"/>
      <w:divBdr>
        <w:top w:val="none" w:sz="0" w:space="0" w:color="auto"/>
        <w:left w:val="none" w:sz="0" w:space="0" w:color="auto"/>
        <w:bottom w:val="none" w:sz="0" w:space="0" w:color="auto"/>
        <w:right w:val="none" w:sz="0" w:space="0" w:color="auto"/>
      </w:divBdr>
    </w:div>
    <w:div w:id="1592005291">
      <w:bodyDiv w:val="1"/>
      <w:marLeft w:val="0"/>
      <w:marRight w:val="0"/>
      <w:marTop w:val="0"/>
      <w:marBottom w:val="0"/>
      <w:divBdr>
        <w:top w:val="none" w:sz="0" w:space="0" w:color="auto"/>
        <w:left w:val="none" w:sz="0" w:space="0" w:color="auto"/>
        <w:bottom w:val="none" w:sz="0" w:space="0" w:color="auto"/>
        <w:right w:val="none" w:sz="0" w:space="0" w:color="auto"/>
      </w:divBdr>
    </w:div>
    <w:div w:id="1659072379">
      <w:bodyDiv w:val="1"/>
      <w:marLeft w:val="0"/>
      <w:marRight w:val="0"/>
      <w:marTop w:val="0"/>
      <w:marBottom w:val="0"/>
      <w:divBdr>
        <w:top w:val="none" w:sz="0" w:space="0" w:color="auto"/>
        <w:left w:val="none" w:sz="0" w:space="0" w:color="auto"/>
        <w:bottom w:val="none" w:sz="0" w:space="0" w:color="auto"/>
        <w:right w:val="none" w:sz="0" w:space="0" w:color="auto"/>
      </w:divBdr>
    </w:div>
    <w:div w:id="1754232652">
      <w:bodyDiv w:val="1"/>
      <w:marLeft w:val="0"/>
      <w:marRight w:val="0"/>
      <w:marTop w:val="0"/>
      <w:marBottom w:val="0"/>
      <w:divBdr>
        <w:top w:val="none" w:sz="0" w:space="0" w:color="auto"/>
        <w:left w:val="none" w:sz="0" w:space="0" w:color="auto"/>
        <w:bottom w:val="none" w:sz="0" w:space="0" w:color="auto"/>
        <w:right w:val="none" w:sz="0" w:space="0" w:color="auto"/>
      </w:divBdr>
    </w:div>
    <w:div w:id="193594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E6E39-E1F6-430C-868E-1FD4C73A5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2581</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Rebecca D</dc:creator>
  <cp:keywords/>
  <dc:description/>
  <cp:lastModifiedBy>Williams, Aubrie Lee</cp:lastModifiedBy>
  <cp:revision>7</cp:revision>
  <cp:lastPrinted>2022-02-11T15:55:00Z</cp:lastPrinted>
  <dcterms:created xsi:type="dcterms:W3CDTF">2022-02-18T01:36:00Z</dcterms:created>
  <dcterms:modified xsi:type="dcterms:W3CDTF">2022-03-17T13:40:00Z</dcterms:modified>
</cp:coreProperties>
</file>