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6F60" w14:textId="77777777" w:rsidR="00CE6739" w:rsidRPr="00CE6739" w:rsidRDefault="00CE6739" w:rsidP="00CE673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eastAsia="Times New Roman"/>
          <w:color w:val="FF0000"/>
          <w:szCs w:val="26"/>
        </w:rPr>
      </w:pPr>
      <w:bookmarkStart w:id="0" w:name="_Hlk77839959"/>
      <w:bookmarkStart w:id="1" w:name="_Hlk93577479"/>
      <w:r w:rsidRPr="00CE6739">
        <w:rPr>
          <w:rFonts w:eastAsia="Times New Roman"/>
          <w:color w:val="FF0000"/>
          <w:szCs w:val="26"/>
        </w:rPr>
        <w:t>Approved by the Board of Trustees</w:t>
      </w:r>
    </w:p>
    <w:bookmarkEnd w:id="0"/>
    <w:bookmarkEnd w:id="1"/>
    <w:p w14:paraId="271788D3" w14:textId="77777777" w:rsidR="00CE6739" w:rsidRPr="00CE6739" w:rsidRDefault="00CE6739" w:rsidP="00CE6739">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eastAsia="Times New Roman"/>
          <w:color w:val="FF0000"/>
          <w:szCs w:val="26"/>
        </w:rPr>
      </w:pPr>
      <w:r w:rsidRPr="00CE6739">
        <w:rPr>
          <w:rFonts w:eastAsia="Times New Roman"/>
          <w:color w:val="FF0000"/>
          <w:szCs w:val="26"/>
        </w:rPr>
        <w:t>March 19, 2026</w:t>
      </w:r>
    </w:p>
    <w:p w14:paraId="6E36DDA8" w14:textId="2DDE17A1" w:rsidR="002F2D48" w:rsidRPr="006F284F" w:rsidRDefault="009B3534"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tLeast"/>
        <w:jc w:val="right"/>
        <w:textAlignment w:val="baseline"/>
        <w:rPr>
          <w:rFonts w:eastAsia="Times New Roman"/>
          <w:b/>
          <w:color w:val="000000"/>
          <w:sz w:val="60"/>
          <w:szCs w:val="60"/>
        </w:rPr>
      </w:pPr>
      <w:r>
        <w:rPr>
          <w:rFonts w:eastAsia="Times New Roman"/>
          <w:b/>
          <w:color w:val="000000"/>
          <w:sz w:val="60"/>
          <w:szCs w:val="60"/>
        </w:rPr>
        <w:t>34</w:t>
      </w:r>
      <w:r w:rsidR="00D743A9">
        <w:rPr>
          <w:rFonts w:eastAsia="Times New Roman"/>
          <w:b/>
          <w:color w:val="000000"/>
          <w:sz w:val="60"/>
          <w:szCs w:val="60"/>
        </w:rPr>
        <w:t xml:space="preserve"> </w:t>
      </w:r>
    </w:p>
    <w:p w14:paraId="49E2559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0AF965EF"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1CC83587" w14:textId="77777777" w:rsidR="002F2D48" w:rsidRPr="006F284F" w:rsidRDefault="002F2D48"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color w:val="000000"/>
          <w:szCs w:val="26"/>
        </w:rPr>
      </w:pPr>
      <w:r w:rsidRPr="006F284F">
        <w:rPr>
          <w:rFonts w:eastAsia="Times New Roman"/>
          <w:color w:val="000000"/>
          <w:szCs w:val="26"/>
        </w:rPr>
        <w:t>Board Meeting</w:t>
      </w:r>
    </w:p>
    <w:p w14:paraId="47BA3C42" w14:textId="153EEF32" w:rsidR="002F2D48" w:rsidRPr="006F284F" w:rsidRDefault="00AD236C"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szCs w:val="26"/>
        </w:rPr>
      </w:pPr>
      <w:r>
        <w:rPr>
          <w:rFonts w:eastAsia="Times New Roman"/>
          <w:szCs w:val="26"/>
        </w:rPr>
        <w:t>March</w:t>
      </w:r>
      <w:r w:rsidR="00C72355">
        <w:rPr>
          <w:rFonts w:eastAsia="Times New Roman"/>
          <w:szCs w:val="26"/>
        </w:rPr>
        <w:t xml:space="preserve"> 1</w:t>
      </w:r>
      <w:r>
        <w:rPr>
          <w:rFonts w:eastAsia="Times New Roman"/>
          <w:szCs w:val="26"/>
        </w:rPr>
        <w:t>9</w:t>
      </w:r>
      <w:r w:rsidR="00C72355">
        <w:rPr>
          <w:rFonts w:eastAsia="Times New Roman"/>
          <w:szCs w:val="26"/>
        </w:rPr>
        <w:t>, 2026</w:t>
      </w:r>
    </w:p>
    <w:p w14:paraId="4EA67D0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64165EB6"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493C53AB"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r w:rsidRPr="006F284F">
        <w:rPr>
          <w:rFonts w:eastAsia="Times New Roman"/>
          <w:color w:val="000000"/>
          <w:szCs w:val="26"/>
        </w:rPr>
        <w:t>ROLL CALL</w:t>
      </w:r>
    </w:p>
    <w:p w14:paraId="2A62A203"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24EE0D3B" w14:textId="77777777" w:rsidR="002F2D48" w:rsidRPr="00D7330E" w:rsidRDefault="002F2D48" w:rsidP="002F2D48">
      <w:pPr>
        <w:keepNext/>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outlineLvl w:val="3"/>
        <w:rPr>
          <w:rFonts w:eastAsia="Times New Roman"/>
          <w:color w:val="000000"/>
          <w:szCs w:val="26"/>
        </w:rPr>
      </w:pPr>
      <w:r w:rsidRPr="00D7330E">
        <w:rPr>
          <w:rFonts w:eastAsia="Times New Roman"/>
          <w:color w:val="000000"/>
          <w:szCs w:val="26"/>
        </w:rPr>
        <w:t>PURCHASE RECOMMENDATIONS</w:t>
      </w:r>
    </w:p>
    <w:p w14:paraId="5B7E567D"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18C8F33F" w14:textId="68A1BA9D"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i/>
          <w:color w:val="000000"/>
          <w:szCs w:val="26"/>
        </w:rPr>
      </w:pPr>
      <w:r w:rsidRPr="00D7330E">
        <w:rPr>
          <w:rFonts w:eastAsia="Times New Roman"/>
          <w:color w:val="000000"/>
          <w:szCs w:val="26"/>
        </w:rPr>
        <w:t xml:space="preserve">Following are purchase recommendations proposed by each </w:t>
      </w:r>
      <w:r w:rsidR="00814D1D" w:rsidRPr="00D7330E">
        <w:rPr>
          <w:rFonts w:eastAsia="Times New Roman"/>
          <w:color w:val="000000"/>
          <w:szCs w:val="26"/>
        </w:rPr>
        <w:t>u</w:t>
      </w:r>
      <w:r w:rsidRPr="00D7330E">
        <w:rPr>
          <w:rFonts w:eastAsia="Times New Roman"/>
          <w:color w:val="000000"/>
          <w:szCs w:val="26"/>
        </w:rPr>
        <w:t>niversity and the System Office.</w:t>
      </w:r>
      <w:r w:rsidR="00D743A9" w:rsidRPr="00D7330E">
        <w:rPr>
          <w:rFonts w:eastAsia="Times New Roman"/>
          <w:color w:val="000000"/>
          <w:szCs w:val="26"/>
        </w:rPr>
        <w:t xml:space="preserve"> </w:t>
      </w:r>
      <w:r w:rsidRPr="00D7330E">
        <w:rPr>
          <w:rFonts w:eastAsia="Times New Roman"/>
          <w:color w:val="000000"/>
          <w:szCs w:val="26"/>
        </w:rPr>
        <w:t>The purchases are to be funded from State appropriations or institutional funds as appropriate.</w:t>
      </w:r>
      <w:r w:rsidR="00D743A9" w:rsidRPr="00D7330E">
        <w:rPr>
          <w:rFonts w:eastAsia="Times New Roman"/>
          <w:color w:val="000000"/>
          <w:szCs w:val="26"/>
        </w:rPr>
        <w:t xml:space="preserve"> </w:t>
      </w:r>
      <w:r w:rsidRPr="00D7330E">
        <w:rPr>
          <w:rFonts w:eastAsia="Times New Roman"/>
          <w:color w:val="000000"/>
          <w:szCs w:val="26"/>
        </w:rPr>
        <w:t>Unless otherwise specified or indicated, purchases are based on the lowest acceptable bid.</w:t>
      </w:r>
      <w:r w:rsidR="00D743A9" w:rsidRPr="00D7330E">
        <w:rPr>
          <w:rFonts w:eastAsia="Times New Roman"/>
          <w:color w:val="000000"/>
          <w:szCs w:val="26"/>
        </w:rPr>
        <w:t xml:space="preserve"> </w:t>
      </w:r>
      <w:r w:rsidRPr="00D7330E">
        <w:rPr>
          <w:rFonts w:eastAsia="Times New Roman"/>
          <w:color w:val="000000"/>
          <w:szCs w:val="26"/>
        </w:rPr>
        <w:t xml:space="preserve">The </w:t>
      </w:r>
      <w:r w:rsidR="00814D1D" w:rsidRPr="00D7330E">
        <w:rPr>
          <w:rFonts w:eastAsia="Times New Roman"/>
          <w:color w:val="000000"/>
          <w:szCs w:val="26"/>
        </w:rPr>
        <w:t>v</w:t>
      </w:r>
      <w:r w:rsidRPr="00D7330E">
        <w:rPr>
          <w:rFonts w:eastAsia="Times New Roman"/>
          <w:color w:val="000000"/>
          <w:szCs w:val="26"/>
        </w:rPr>
        <w:t xml:space="preserve">ice </w:t>
      </w:r>
      <w:r w:rsidR="00814D1D" w:rsidRPr="00D7330E">
        <w:rPr>
          <w:rFonts w:eastAsia="Times New Roman"/>
          <w:color w:val="000000"/>
          <w:szCs w:val="26"/>
        </w:rPr>
        <w:t>p</w:t>
      </w:r>
      <w:r w:rsidRPr="00D7330E">
        <w:rPr>
          <w:rFonts w:eastAsia="Times New Roman"/>
          <w:color w:val="000000"/>
          <w:szCs w:val="26"/>
        </w:rPr>
        <w:t>resident</w:t>
      </w:r>
      <w:r w:rsidR="00814D1D" w:rsidRPr="00D7330E">
        <w:rPr>
          <w:rFonts w:eastAsia="Times New Roman"/>
          <w:color w:val="000000"/>
          <w:szCs w:val="26"/>
        </w:rPr>
        <w:t>/c</w:t>
      </w:r>
      <w:r w:rsidRPr="00D7330E">
        <w:rPr>
          <w:rFonts w:eastAsia="Times New Roman"/>
          <w:color w:val="000000"/>
          <w:szCs w:val="26"/>
        </w:rPr>
        <w:t xml:space="preserve">hief </w:t>
      </w:r>
      <w:r w:rsidR="00814D1D" w:rsidRPr="00D7330E">
        <w:rPr>
          <w:rFonts w:eastAsia="Times New Roman"/>
          <w:color w:val="000000"/>
          <w:szCs w:val="26"/>
        </w:rPr>
        <w:t>f</w:t>
      </w:r>
      <w:r w:rsidRPr="00D7330E">
        <w:rPr>
          <w:rFonts w:eastAsia="Times New Roman"/>
          <w:color w:val="000000"/>
          <w:szCs w:val="26"/>
        </w:rPr>
        <w:t xml:space="preserve">inancial </w:t>
      </w:r>
      <w:r w:rsidR="00814D1D" w:rsidRPr="00D7330E">
        <w:rPr>
          <w:rFonts w:eastAsia="Times New Roman"/>
          <w:color w:val="000000"/>
          <w:szCs w:val="26"/>
        </w:rPr>
        <w:t>o</w:t>
      </w:r>
      <w:r w:rsidRPr="00D7330E">
        <w:rPr>
          <w:rFonts w:eastAsia="Times New Roman"/>
          <w:color w:val="000000"/>
          <w:szCs w:val="26"/>
        </w:rPr>
        <w:t xml:space="preserve">fficer and </w:t>
      </w:r>
      <w:r w:rsidR="00814D1D" w:rsidRPr="00D7330E">
        <w:rPr>
          <w:rFonts w:eastAsia="Times New Roman"/>
          <w:color w:val="000000"/>
          <w:szCs w:val="26"/>
        </w:rPr>
        <w:t>c</w:t>
      </w:r>
      <w:r w:rsidRPr="00D7330E">
        <w:rPr>
          <w:rFonts w:eastAsia="Times New Roman"/>
          <w:color w:val="000000"/>
          <w:szCs w:val="26"/>
        </w:rPr>
        <w:t xml:space="preserve">omptroller has approved all purchases to be funded from State appropriations in accordance with the </w:t>
      </w:r>
      <w:r w:rsidRPr="00D7330E">
        <w:rPr>
          <w:rFonts w:eastAsia="Times New Roman"/>
          <w:i/>
          <w:color w:val="000000"/>
          <w:szCs w:val="26"/>
        </w:rPr>
        <w:t xml:space="preserve">Bylaws of the Board of Trustees </w:t>
      </w:r>
      <w:r w:rsidRPr="00D7330E">
        <w:rPr>
          <w:rFonts w:eastAsia="Times New Roman"/>
          <w:color w:val="000000"/>
          <w:szCs w:val="26"/>
        </w:rPr>
        <w:t xml:space="preserve">and the </w:t>
      </w:r>
      <w:r w:rsidRPr="00D7330E">
        <w:rPr>
          <w:rFonts w:eastAsia="Times New Roman"/>
          <w:i/>
          <w:color w:val="000000"/>
          <w:szCs w:val="26"/>
        </w:rPr>
        <w:t>General Rules Concerning University Organization and Procedure.</w:t>
      </w:r>
    </w:p>
    <w:p w14:paraId="702878B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p>
    <w:p w14:paraId="5BAB4970" w14:textId="43D7B87D"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 xml:space="preserve">The Board action recommended in this item complies in all material respects with applicable State and </w:t>
      </w:r>
      <w:r w:rsidR="00814D1D" w:rsidRPr="00D7330E">
        <w:rPr>
          <w:rFonts w:eastAsia="Times New Roman"/>
          <w:color w:val="000000"/>
          <w:szCs w:val="26"/>
        </w:rPr>
        <w:t>f</w:t>
      </w:r>
      <w:r w:rsidRPr="00D7330E">
        <w:rPr>
          <w:rFonts w:eastAsia="Times New Roman"/>
          <w:color w:val="000000"/>
          <w:szCs w:val="26"/>
        </w:rPr>
        <w:t xml:space="preserve">ederal laws, University of Illinois </w:t>
      </w:r>
      <w:r w:rsidRPr="00D7330E">
        <w:rPr>
          <w:rFonts w:eastAsia="Times New Roman"/>
          <w:i/>
          <w:color w:val="000000"/>
          <w:szCs w:val="26"/>
        </w:rPr>
        <w:t>Statutes</w:t>
      </w:r>
      <w:r w:rsidRPr="00D7330E">
        <w:rPr>
          <w:rFonts w:eastAsia="Times New Roman"/>
          <w:iCs/>
          <w:color w:val="000000"/>
          <w:szCs w:val="26"/>
        </w:rPr>
        <w:t xml:space="preserve">, </w:t>
      </w:r>
      <w:r w:rsidRPr="00D7330E">
        <w:rPr>
          <w:rFonts w:eastAsia="Times New Roman"/>
          <w:i/>
          <w:color w:val="000000"/>
          <w:szCs w:val="26"/>
        </w:rPr>
        <w:t>The General Rules Concerning University Organization and Procedure</w:t>
      </w:r>
      <w:r w:rsidRPr="00D7330E">
        <w:rPr>
          <w:rFonts w:eastAsia="Times New Roman"/>
          <w:color w:val="000000"/>
          <w:szCs w:val="26"/>
        </w:rPr>
        <w:t>, and Board of Trustees policies and directives.</w:t>
      </w:r>
    </w:p>
    <w:p w14:paraId="552D226E"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3F8EC08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r w:rsidRPr="00D7330E">
        <w:rPr>
          <w:rFonts w:eastAsia="Times New Roman"/>
          <w:color w:val="000000"/>
          <w:szCs w:val="26"/>
        </w:rPr>
        <w:t>The president of the University of Illinois System concurs.</w:t>
      </w:r>
    </w:p>
    <w:p w14:paraId="19EA8323" w14:textId="54B584C5" w:rsidR="00252F86" w:rsidRPr="00D7330E" w:rsidRDefault="00252F86" w:rsidP="00EC586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0BDB4969" w14:textId="7ECED5C2" w:rsidR="00EB675E" w:rsidRPr="00D7330E" w:rsidRDefault="00252F86" w:rsidP="00A7023D">
      <w:pPr>
        <w:spacing w:after="0" w:line="240" w:lineRule="auto"/>
        <w:ind w:left="2880" w:firstLine="720"/>
        <w:rPr>
          <w:b/>
          <w:szCs w:val="26"/>
        </w:rPr>
      </w:pPr>
      <w:r w:rsidRPr="00D7330E">
        <w:rPr>
          <w:b/>
          <w:szCs w:val="26"/>
        </w:rPr>
        <w:t>PURCHASES RECOMMENDED</w:t>
      </w:r>
    </w:p>
    <w:p w14:paraId="5FEB6345" w14:textId="77777777" w:rsidR="006722F9" w:rsidRPr="00D7330E" w:rsidRDefault="006722F9" w:rsidP="00252F86">
      <w:pPr>
        <w:spacing w:after="0" w:line="240" w:lineRule="auto"/>
        <w:jc w:val="center"/>
        <w:rPr>
          <w:b/>
          <w:szCs w:val="26"/>
        </w:rPr>
      </w:pPr>
    </w:p>
    <w:tbl>
      <w:tblPr>
        <w:tblW w:w="9963" w:type="dxa"/>
        <w:tblLayout w:type="fixed"/>
        <w:tblCellMar>
          <w:left w:w="72" w:type="dxa"/>
          <w:right w:w="72" w:type="dxa"/>
        </w:tblCellMar>
        <w:tblLook w:val="0000" w:firstRow="0" w:lastRow="0" w:firstColumn="0" w:lastColumn="0" w:noHBand="0" w:noVBand="0"/>
      </w:tblPr>
      <w:tblGrid>
        <w:gridCol w:w="612"/>
        <w:gridCol w:w="18"/>
        <w:gridCol w:w="1080"/>
        <w:gridCol w:w="35"/>
        <w:gridCol w:w="8218"/>
      </w:tblGrid>
      <w:tr w:rsidR="00A7023D" w:rsidRPr="00D7330E" w14:paraId="6E96E5A8" w14:textId="77777777" w:rsidTr="00793172">
        <w:trPr>
          <w:trHeight w:val="120"/>
        </w:trPr>
        <w:tc>
          <w:tcPr>
            <w:tcW w:w="612" w:type="dxa"/>
          </w:tcPr>
          <w:p w14:paraId="4DB93D65" w14:textId="77777777" w:rsidR="00A7023D" w:rsidRPr="00D7330E" w:rsidRDefault="00A7023D" w:rsidP="0059436E">
            <w:pPr>
              <w:pStyle w:val="NoSpacing"/>
              <w:rPr>
                <w:sz w:val="26"/>
                <w:szCs w:val="26"/>
              </w:rPr>
            </w:pPr>
          </w:p>
        </w:tc>
        <w:tc>
          <w:tcPr>
            <w:tcW w:w="1133" w:type="dxa"/>
            <w:gridSpan w:val="3"/>
          </w:tcPr>
          <w:p w14:paraId="56752A53" w14:textId="77777777" w:rsidR="00A7023D" w:rsidRPr="00D7330E" w:rsidRDefault="00A7023D" w:rsidP="0059436E">
            <w:pPr>
              <w:pStyle w:val="NoSpacing"/>
              <w:rPr>
                <w:sz w:val="26"/>
                <w:szCs w:val="26"/>
              </w:rPr>
            </w:pPr>
          </w:p>
        </w:tc>
        <w:tc>
          <w:tcPr>
            <w:tcW w:w="8218" w:type="dxa"/>
          </w:tcPr>
          <w:p w14:paraId="67E59BCD" w14:textId="77777777" w:rsidR="00A7023D" w:rsidRPr="00D7330E" w:rsidRDefault="00A7023D" w:rsidP="0059436E">
            <w:pPr>
              <w:pStyle w:val="NoSpacing"/>
              <w:rPr>
                <w:spacing w:val="-3"/>
                <w:sz w:val="26"/>
                <w:szCs w:val="26"/>
              </w:rPr>
            </w:pPr>
          </w:p>
        </w:tc>
      </w:tr>
      <w:tr w:rsidR="00A7023D" w:rsidRPr="00D7330E" w14:paraId="709A3C69" w14:textId="77777777" w:rsidTr="00793172">
        <w:trPr>
          <w:trHeight w:val="120"/>
        </w:trPr>
        <w:tc>
          <w:tcPr>
            <w:tcW w:w="9963" w:type="dxa"/>
            <w:gridSpan w:val="5"/>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A7023D" w:rsidRPr="00D7330E" w14:paraId="35478259" w14:textId="77777777" w:rsidTr="0059436E">
              <w:trPr>
                <w:trHeight w:val="114"/>
              </w:trPr>
              <w:tc>
                <w:tcPr>
                  <w:tcW w:w="9454" w:type="dxa"/>
                  <w:tcBorders>
                    <w:top w:val="single" w:sz="18" w:space="0" w:color="auto"/>
                    <w:bottom w:val="single" w:sz="18" w:space="0" w:color="auto"/>
                  </w:tcBorders>
                </w:tcPr>
                <w:p w14:paraId="2DF5443C" w14:textId="77777777" w:rsidR="00A7023D" w:rsidRPr="00D7330E" w:rsidRDefault="00A7023D" w:rsidP="0059436E">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 xml:space="preserve">University of Illinois </w:t>
                  </w:r>
                  <w:r>
                    <w:rPr>
                      <w:rFonts w:eastAsia="Times New Roman"/>
                      <w:b/>
                      <w:szCs w:val="26"/>
                    </w:rPr>
                    <w:t>Chicago</w:t>
                  </w:r>
                </w:p>
              </w:tc>
            </w:tr>
          </w:tbl>
          <w:p w14:paraId="13604DED" w14:textId="77777777" w:rsidR="00A7023D" w:rsidRPr="00D7330E" w:rsidRDefault="00A7023D" w:rsidP="0059436E">
            <w:pPr>
              <w:pStyle w:val="NoSpacing"/>
              <w:rPr>
                <w:spacing w:val="-3"/>
                <w:sz w:val="26"/>
                <w:szCs w:val="26"/>
              </w:rPr>
            </w:pPr>
          </w:p>
        </w:tc>
      </w:tr>
      <w:tr w:rsidR="00A7023D" w:rsidRPr="00D7330E" w14:paraId="52E60803" w14:textId="77777777" w:rsidTr="00793172">
        <w:trPr>
          <w:trHeight w:val="120"/>
        </w:trPr>
        <w:tc>
          <w:tcPr>
            <w:tcW w:w="612" w:type="dxa"/>
            <w:tcBorders>
              <w:bottom w:val="double" w:sz="6" w:space="0" w:color="auto"/>
            </w:tcBorders>
          </w:tcPr>
          <w:p w14:paraId="680C74A3" w14:textId="77777777" w:rsidR="00A7023D" w:rsidRPr="00D7330E" w:rsidRDefault="00A7023D" w:rsidP="0059436E">
            <w:pPr>
              <w:pStyle w:val="NoSpacing"/>
              <w:rPr>
                <w:sz w:val="26"/>
                <w:szCs w:val="26"/>
              </w:rPr>
            </w:pPr>
            <w:r w:rsidRPr="00D7330E">
              <w:rPr>
                <w:sz w:val="26"/>
                <w:szCs w:val="26"/>
              </w:rPr>
              <w:t>1</w:t>
            </w:r>
          </w:p>
        </w:tc>
        <w:tc>
          <w:tcPr>
            <w:tcW w:w="1133" w:type="dxa"/>
            <w:gridSpan w:val="3"/>
            <w:tcBorders>
              <w:bottom w:val="double" w:sz="6" w:space="0" w:color="auto"/>
            </w:tcBorders>
          </w:tcPr>
          <w:p w14:paraId="40E39204" w14:textId="77777777" w:rsidR="00A7023D" w:rsidRPr="00D7330E" w:rsidRDefault="00A7023D" w:rsidP="0059436E">
            <w:pPr>
              <w:pStyle w:val="NoSpacing"/>
              <w:rPr>
                <w:sz w:val="26"/>
                <w:szCs w:val="26"/>
              </w:rPr>
            </w:pPr>
            <w:r w:rsidRPr="00D7330E">
              <w:rPr>
                <w:sz w:val="26"/>
                <w:szCs w:val="26"/>
              </w:rPr>
              <w:t>Unit</w:t>
            </w:r>
          </w:p>
        </w:tc>
        <w:tc>
          <w:tcPr>
            <w:tcW w:w="8218" w:type="dxa"/>
            <w:tcBorders>
              <w:bottom w:val="double" w:sz="6" w:space="0" w:color="auto"/>
            </w:tcBorders>
          </w:tcPr>
          <w:p w14:paraId="75658681" w14:textId="77777777" w:rsidR="00A7023D" w:rsidRPr="00D7330E" w:rsidRDefault="00A7023D" w:rsidP="0059436E">
            <w:pPr>
              <w:pStyle w:val="NoSpacing"/>
              <w:rPr>
                <w:sz w:val="26"/>
                <w:szCs w:val="26"/>
              </w:rPr>
            </w:pPr>
            <w:r>
              <w:rPr>
                <w:spacing w:val="-3"/>
                <w:sz w:val="26"/>
                <w:szCs w:val="26"/>
              </w:rPr>
              <w:t>UI Hospital and Clinics</w:t>
            </w:r>
          </w:p>
        </w:tc>
      </w:tr>
      <w:tr w:rsidR="00A7023D" w:rsidRPr="00D7330E" w14:paraId="386001E1" w14:textId="77777777" w:rsidTr="00793172">
        <w:trPr>
          <w:trHeight w:val="648"/>
        </w:trPr>
        <w:tc>
          <w:tcPr>
            <w:tcW w:w="612" w:type="dxa"/>
          </w:tcPr>
          <w:p w14:paraId="5DCE2C63" w14:textId="77777777" w:rsidR="00A7023D" w:rsidRPr="00D7330E" w:rsidRDefault="00A7023D" w:rsidP="0059436E">
            <w:pPr>
              <w:pStyle w:val="NoSpacing"/>
              <w:rPr>
                <w:sz w:val="26"/>
                <w:szCs w:val="26"/>
              </w:rPr>
            </w:pPr>
          </w:p>
        </w:tc>
        <w:tc>
          <w:tcPr>
            <w:tcW w:w="1133" w:type="dxa"/>
            <w:gridSpan w:val="3"/>
          </w:tcPr>
          <w:p w14:paraId="4989AEE0" w14:textId="77777777" w:rsidR="00A7023D" w:rsidRPr="00D7330E" w:rsidRDefault="00A7023D" w:rsidP="0059436E">
            <w:pPr>
              <w:pStyle w:val="NoSpacing"/>
              <w:rPr>
                <w:sz w:val="26"/>
                <w:szCs w:val="26"/>
              </w:rPr>
            </w:pPr>
          </w:p>
          <w:p w14:paraId="4206AA35" w14:textId="77777777" w:rsidR="00A7023D" w:rsidRPr="00D7330E" w:rsidRDefault="00A7023D" w:rsidP="0059436E">
            <w:pPr>
              <w:pStyle w:val="NoSpacing"/>
              <w:rPr>
                <w:sz w:val="26"/>
                <w:szCs w:val="26"/>
              </w:rPr>
            </w:pPr>
            <w:r w:rsidRPr="00D7330E">
              <w:rPr>
                <w:sz w:val="26"/>
                <w:szCs w:val="26"/>
              </w:rPr>
              <w:t xml:space="preserve">Item   </w:t>
            </w:r>
          </w:p>
        </w:tc>
        <w:tc>
          <w:tcPr>
            <w:tcW w:w="8218" w:type="dxa"/>
          </w:tcPr>
          <w:p w14:paraId="14BC7D23" w14:textId="77777777" w:rsidR="00A7023D" w:rsidRPr="00D7330E" w:rsidRDefault="00A7023D" w:rsidP="0059436E">
            <w:pPr>
              <w:pStyle w:val="NoSpacing"/>
              <w:rPr>
                <w:sz w:val="26"/>
                <w:szCs w:val="26"/>
              </w:rPr>
            </w:pPr>
          </w:p>
          <w:p w14:paraId="1E195EF0" w14:textId="77777777" w:rsidR="00A7023D" w:rsidRDefault="00A7023D" w:rsidP="0059436E">
            <w:pPr>
              <w:pStyle w:val="NoSpacing"/>
              <w:jc w:val="both"/>
              <w:rPr>
                <w:bCs/>
                <w:sz w:val="26"/>
                <w:szCs w:val="26"/>
              </w:rPr>
            </w:pPr>
            <w:r>
              <w:rPr>
                <w:bCs/>
                <w:sz w:val="26"/>
                <w:szCs w:val="26"/>
              </w:rPr>
              <w:t xml:space="preserve">Purchase of Robotic Surgical Supplies and Instruments </w:t>
            </w:r>
          </w:p>
          <w:p w14:paraId="4E5BF201" w14:textId="77777777" w:rsidR="00A7023D" w:rsidRPr="00D7330E" w:rsidRDefault="00A7023D" w:rsidP="0059436E">
            <w:pPr>
              <w:pStyle w:val="NoSpacing"/>
              <w:rPr>
                <w:sz w:val="26"/>
                <w:szCs w:val="26"/>
              </w:rPr>
            </w:pPr>
            <w:r>
              <w:rPr>
                <w:bCs/>
                <w:sz w:val="26"/>
                <w:szCs w:val="26"/>
              </w:rPr>
              <w:t>for UI Hospital and Clinics</w:t>
            </w:r>
          </w:p>
        </w:tc>
      </w:tr>
      <w:tr w:rsidR="00A7023D" w:rsidRPr="00D7330E" w14:paraId="1AB8973E" w14:textId="77777777" w:rsidTr="00793172">
        <w:trPr>
          <w:trHeight w:val="315"/>
        </w:trPr>
        <w:tc>
          <w:tcPr>
            <w:tcW w:w="612" w:type="dxa"/>
          </w:tcPr>
          <w:p w14:paraId="5634F5B2" w14:textId="77777777" w:rsidR="00A7023D" w:rsidRPr="00D7330E" w:rsidRDefault="00A7023D" w:rsidP="0059436E">
            <w:pPr>
              <w:pStyle w:val="NoSpacing"/>
              <w:rPr>
                <w:sz w:val="26"/>
                <w:szCs w:val="26"/>
              </w:rPr>
            </w:pPr>
            <w:r w:rsidRPr="00D7330E">
              <w:rPr>
                <w:sz w:val="26"/>
                <w:szCs w:val="26"/>
              </w:rPr>
              <w:t xml:space="preserve"> </w:t>
            </w:r>
          </w:p>
        </w:tc>
        <w:tc>
          <w:tcPr>
            <w:tcW w:w="1133" w:type="dxa"/>
            <w:gridSpan w:val="3"/>
          </w:tcPr>
          <w:p w14:paraId="48C28927" w14:textId="77777777" w:rsidR="00A7023D" w:rsidRPr="00D7330E" w:rsidRDefault="00A7023D" w:rsidP="0059436E">
            <w:pPr>
              <w:pStyle w:val="NoSpacing"/>
              <w:rPr>
                <w:sz w:val="26"/>
                <w:szCs w:val="26"/>
              </w:rPr>
            </w:pPr>
          </w:p>
          <w:p w14:paraId="6A146EB0" w14:textId="77777777" w:rsidR="00A7023D" w:rsidRPr="00D7330E" w:rsidRDefault="00A7023D" w:rsidP="0059436E">
            <w:pPr>
              <w:pStyle w:val="NoSpacing"/>
              <w:rPr>
                <w:sz w:val="26"/>
                <w:szCs w:val="26"/>
              </w:rPr>
            </w:pPr>
            <w:r w:rsidRPr="00D7330E">
              <w:rPr>
                <w:sz w:val="26"/>
                <w:szCs w:val="26"/>
              </w:rPr>
              <w:t>Cost</w:t>
            </w:r>
          </w:p>
        </w:tc>
        <w:tc>
          <w:tcPr>
            <w:tcW w:w="8218" w:type="dxa"/>
          </w:tcPr>
          <w:p w14:paraId="2CE747C1" w14:textId="77777777" w:rsidR="00A7023D" w:rsidRPr="00D7330E" w:rsidRDefault="00A7023D" w:rsidP="0059436E">
            <w:pPr>
              <w:pStyle w:val="NoSpacing"/>
              <w:rPr>
                <w:spacing w:val="-3"/>
                <w:sz w:val="26"/>
                <w:szCs w:val="26"/>
              </w:rPr>
            </w:pPr>
          </w:p>
          <w:p w14:paraId="3FB88D95" w14:textId="77777777" w:rsidR="00A7023D" w:rsidRDefault="00A7023D" w:rsidP="0059436E">
            <w:pPr>
              <w:pStyle w:val="NoSpacing"/>
              <w:rPr>
                <w:spacing w:val="-3"/>
                <w:sz w:val="26"/>
                <w:szCs w:val="26"/>
              </w:rPr>
            </w:pPr>
            <w:r>
              <w:rPr>
                <w:spacing w:val="-3"/>
                <w:sz w:val="26"/>
                <w:szCs w:val="26"/>
              </w:rPr>
              <w:t xml:space="preserve">$28,325,000 (estimated) for a 5-year term from April 1, 2026  </w:t>
            </w:r>
          </w:p>
          <w:p w14:paraId="261C5822" w14:textId="77777777" w:rsidR="00A7023D" w:rsidRDefault="00A7023D" w:rsidP="0059436E">
            <w:pPr>
              <w:pStyle w:val="NoSpacing"/>
              <w:rPr>
                <w:spacing w:val="-3"/>
                <w:sz w:val="26"/>
                <w:szCs w:val="26"/>
              </w:rPr>
            </w:pPr>
            <w:r>
              <w:rPr>
                <w:spacing w:val="-3"/>
                <w:sz w:val="26"/>
                <w:szCs w:val="26"/>
              </w:rPr>
              <w:t>through March 31, 2031</w:t>
            </w:r>
          </w:p>
          <w:p w14:paraId="286DE360" w14:textId="77777777" w:rsidR="00A7023D" w:rsidRPr="00D7330E" w:rsidRDefault="00A7023D" w:rsidP="0059436E">
            <w:pPr>
              <w:spacing w:after="0" w:line="240" w:lineRule="auto"/>
              <w:rPr>
                <w:spacing w:val="-3"/>
                <w:szCs w:val="26"/>
              </w:rPr>
            </w:pPr>
          </w:p>
        </w:tc>
      </w:tr>
      <w:tr w:rsidR="00A7023D" w:rsidRPr="00D7330E" w14:paraId="63EB690C" w14:textId="77777777" w:rsidTr="00793172">
        <w:trPr>
          <w:trHeight w:val="657"/>
        </w:trPr>
        <w:tc>
          <w:tcPr>
            <w:tcW w:w="612" w:type="dxa"/>
          </w:tcPr>
          <w:p w14:paraId="368EF64C" w14:textId="77777777" w:rsidR="00A7023D" w:rsidRPr="00D7330E" w:rsidRDefault="00A7023D" w:rsidP="0059436E">
            <w:pPr>
              <w:pStyle w:val="NoSpacing"/>
              <w:rPr>
                <w:sz w:val="26"/>
                <w:szCs w:val="26"/>
              </w:rPr>
            </w:pPr>
          </w:p>
        </w:tc>
        <w:tc>
          <w:tcPr>
            <w:tcW w:w="1133" w:type="dxa"/>
            <w:gridSpan w:val="3"/>
          </w:tcPr>
          <w:p w14:paraId="258B941B" w14:textId="77777777" w:rsidR="00A7023D" w:rsidRPr="00D7330E" w:rsidRDefault="00A7023D" w:rsidP="0059436E">
            <w:pPr>
              <w:pStyle w:val="NoSpacing"/>
              <w:rPr>
                <w:sz w:val="26"/>
                <w:szCs w:val="26"/>
              </w:rPr>
            </w:pPr>
            <w:r w:rsidRPr="00D7330E">
              <w:rPr>
                <w:sz w:val="26"/>
                <w:szCs w:val="26"/>
              </w:rPr>
              <w:t>Vendor</w:t>
            </w:r>
          </w:p>
        </w:tc>
        <w:tc>
          <w:tcPr>
            <w:tcW w:w="8218" w:type="dxa"/>
          </w:tcPr>
          <w:p w14:paraId="76BDA91F" w14:textId="77777777" w:rsidR="00A7023D" w:rsidRDefault="00A7023D" w:rsidP="0059436E">
            <w:pPr>
              <w:pStyle w:val="NoSpacing"/>
              <w:jc w:val="both"/>
              <w:rPr>
                <w:bCs/>
                <w:sz w:val="26"/>
                <w:szCs w:val="26"/>
              </w:rPr>
            </w:pPr>
            <w:r>
              <w:rPr>
                <w:bCs/>
                <w:sz w:val="26"/>
                <w:szCs w:val="26"/>
              </w:rPr>
              <w:t>Intuitive Surgical, Incorporated                        Sunnyvale, California</w:t>
            </w:r>
          </w:p>
          <w:p w14:paraId="650DF7E1" w14:textId="77777777" w:rsidR="00A7023D" w:rsidRPr="00D7330E" w:rsidRDefault="00A7023D" w:rsidP="0059436E">
            <w:pPr>
              <w:spacing w:after="0" w:line="240" w:lineRule="auto"/>
              <w:jc w:val="both"/>
              <w:rPr>
                <w:szCs w:val="26"/>
              </w:rPr>
            </w:pPr>
          </w:p>
        </w:tc>
      </w:tr>
      <w:tr w:rsidR="00A7023D" w:rsidRPr="004C5D18" w14:paraId="07B6FD8C" w14:textId="77777777" w:rsidTr="00793172">
        <w:trPr>
          <w:trHeight w:val="990"/>
        </w:trPr>
        <w:tc>
          <w:tcPr>
            <w:tcW w:w="612" w:type="dxa"/>
          </w:tcPr>
          <w:p w14:paraId="5929EA4B" w14:textId="77777777" w:rsidR="00A7023D" w:rsidRPr="00D7330E" w:rsidRDefault="00A7023D" w:rsidP="0059436E">
            <w:pPr>
              <w:pStyle w:val="NoSpacing"/>
              <w:rPr>
                <w:sz w:val="26"/>
                <w:szCs w:val="26"/>
              </w:rPr>
            </w:pPr>
          </w:p>
        </w:tc>
        <w:tc>
          <w:tcPr>
            <w:tcW w:w="1133" w:type="dxa"/>
            <w:gridSpan w:val="3"/>
          </w:tcPr>
          <w:p w14:paraId="380E1F88" w14:textId="77777777" w:rsidR="00A7023D" w:rsidRPr="00D7330E" w:rsidRDefault="00A7023D" w:rsidP="0059436E">
            <w:pPr>
              <w:pStyle w:val="NoSpacing"/>
              <w:rPr>
                <w:sz w:val="26"/>
                <w:szCs w:val="26"/>
              </w:rPr>
            </w:pPr>
          </w:p>
        </w:tc>
        <w:tc>
          <w:tcPr>
            <w:tcW w:w="8218" w:type="dxa"/>
          </w:tcPr>
          <w:p w14:paraId="10DC678C" w14:textId="19677EAB" w:rsidR="00A7023D" w:rsidRDefault="00A7023D" w:rsidP="0059436E">
            <w:pPr>
              <w:jc w:val="both"/>
              <w:rPr>
                <w:szCs w:val="26"/>
              </w:rPr>
            </w:pPr>
            <w:r>
              <w:rPr>
                <w:szCs w:val="26"/>
              </w:rPr>
              <w:t>UI Hospital performs minimally invasive inpatient and outpatient surgical procedures using surgical robots manufactured by Intuitive Surgical.  These procedures require the use of proprietary instruments, accessories and supplies that are only available from Intuitive Surgical.  Robotic surgeries are a clinical area of focus in the Hospital’s strategic plan, and the Hospital is recognized as an accredited Center of Excellence in Robotic Surgery by the Surgical Review Corporation.</w:t>
            </w:r>
            <w:r w:rsidR="00C95A21">
              <w:rPr>
                <w:szCs w:val="26"/>
              </w:rPr>
              <w:t xml:space="preserve">  </w:t>
            </w:r>
            <w:r w:rsidR="00C95A21" w:rsidRPr="00C95A21">
              <w:rPr>
                <w:szCs w:val="26"/>
              </w:rPr>
              <w:t>Intuitive’s robots have been used by UIH since 2000.   Since the last award in 2021, the number of robots in use has grown from five to seven.</w:t>
            </w:r>
            <w:r w:rsidR="00C95A21">
              <w:rPr>
                <w:szCs w:val="26"/>
              </w:rPr>
              <w:t xml:space="preserve">  A</w:t>
            </w:r>
            <w:r w:rsidR="00C95A21" w:rsidRPr="00C95A21">
              <w:rPr>
                <w:szCs w:val="26"/>
              </w:rPr>
              <w:t>ward request is based on FY25 spend and an assumed increase of 10% per year for inflation and continued volume growth, especially as more surgeries are done robotically</w:t>
            </w:r>
          </w:p>
          <w:p w14:paraId="727D0FBE" w14:textId="77777777" w:rsidR="00A7023D" w:rsidRDefault="00A7023D" w:rsidP="0059436E">
            <w:pPr>
              <w:jc w:val="both"/>
              <w:rPr>
                <w:szCs w:val="26"/>
              </w:rPr>
            </w:pPr>
            <w:r>
              <w:rPr>
                <w:szCs w:val="26"/>
              </w:rPr>
              <w:t>This purchase is exempt from competitive selection procedures in accordance with the Illinois Procurement Code (30ILCS 500/1-13(b-5)).</w:t>
            </w:r>
          </w:p>
          <w:p w14:paraId="42D1DA78" w14:textId="77777777" w:rsidR="00A7023D" w:rsidRPr="004C5D18" w:rsidRDefault="00A7023D" w:rsidP="0059436E">
            <w:pPr>
              <w:rPr>
                <w:szCs w:val="26"/>
              </w:rPr>
            </w:pPr>
            <w:r>
              <w:rPr>
                <w:rFonts w:eastAsia="Times New Roman"/>
                <w:b/>
                <w:color w:val="000000"/>
                <w:szCs w:val="26"/>
              </w:rPr>
              <w:t xml:space="preserve">Business Enterprise Program (BEP) </w:t>
            </w:r>
            <w:r>
              <w:rPr>
                <w:rFonts w:eastAsia="Times New Roman"/>
                <w:bCs/>
                <w:color w:val="000000"/>
                <w:szCs w:val="26"/>
              </w:rPr>
              <w:t>goals are not established for purchases which are exempt from the requirements of the Illinois Procurement Code.</w:t>
            </w:r>
          </w:p>
        </w:tc>
      </w:tr>
      <w:tr w:rsidR="00A7023D" w:rsidRPr="00D7330E" w14:paraId="332FFC9D" w14:textId="77777777" w:rsidTr="00793172">
        <w:trPr>
          <w:trHeight w:val="150"/>
        </w:trPr>
        <w:tc>
          <w:tcPr>
            <w:tcW w:w="612" w:type="dxa"/>
          </w:tcPr>
          <w:p w14:paraId="12299012" w14:textId="77777777" w:rsidR="00A7023D" w:rsidRPr="00D7330E" w:rsidRDefault="00A7023D" w:rsidP="0059436E">
            <w:pPr>
              <w:pStyle w:val="NoSpacing"/>
              <w:rPr>
                <w:sz w:val="26"/>
                <w:szCs w:val="26"/>
              </w:rPr>
            </w:pPr>
          </w:p>
        </w:tc>
        <w:tc>
          <w:tcPr>
            <w:tcW w:w="1133" w:type="dxa"/>
            <w:gridSpan w:val="3"/>
          </w:tcPr>
          <w:p w14:paraId="5F88BC75" w14:textId="77777777" w:rsidR="00A7023D" w:rsidRPr="00D7330E" w:rsidRDefault="00A7023D" w:rsidP="0059436E">
            <w:pPr>
              <w:pStyle w:val="NoSpacing"/>
              <w:rPr>
                <w:sz w:val="26"/>
                <w:szCs w:val="26"/>
              </w:rPr>
            </w:pPr>
          </w:p>
        </w:tc>
        <w:tc>
          <w:tcPr>
            <w:tcW w:w="8218" w:type="dxa"/>
          </w:tcPr>
          <w:p w14:paraId="1BB2BE01" w14:textId="77777777" w:rsidR="00A7023D" w:rsidRPr="00D7330E" w:rsidRDefault="00A7023D" w:rsidP="0059436E">
            <w:pPr>
              <w:spacing w:after="0" w:line="240" w:lineRule="auto"/>
              <w:ind w:left="1478"/>
              <w:rPr>
                <w:szCs w:val="26"/>
              </w:rPr>
            </w:pPr>
          </w:p>
        </w:tc>
      </w:tr>
      <w:tr w:rsidR="00091CFA" w:rsidRPr="00D7330E" w14:paraId="3E8AF208" w14:textId="77777777" w:rsidTr="00A7023D">
        <w:trPr>
          <w:trHeight w:val="120"/>
        </w:trPr>
        <w:tc>
          <w:tcPr>
            <w:tcW w:w="9963" w:type="dxa"/>
            <w:gridSpan w:val="5"/>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091CFA" w:rsidRPr="00D7330E" w14:paraId="209C5A9A" w14:textId="77777777" w:rsidTr="0025577D">
              <w:trPr>
                <w:trHeight w:val="114"/>
              </w:trPr>
              <w:tc>
                <w:tcPr>
                  <w:tcW w:w="9454" w:type="dxa"/>
                  <w:tcBorders>
                    <w:top w:val="single" w:sz="18" w:space="0" w:color="auto"/>
                    <w:bottom w:val="single" w:sz="18" w:space="0" w:color="auto"/>
                  </w:tcBorders>
                </w:tcPr>
                <w:p w14:paraId="55B87639" w14:textId="56660804" w:rsidR="00091CFA" w:rsidRPr="00D7330E" w:rsidRDefault="00091CFA" w:rsidP="00091CFA">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University of Illinois</w:t>
                  </w:r>
                  <w:r w:rsidR="00130E3F" w:rsidRPr="00D7330E">
                    <w:rPr>
                      <w:rFonts w:eastAsia="Times New Roman"/>
                      <w:b/>
                      <w:szCs w:val="26"/>
                    </w:rPr>
                    <w:t xml:space="preserve"> </w:t>
                  </w:r>
                  <w:r w:rsidR="00A7023D">
                    <w:rPr>
                      <w:rFonts w:eastAsia="Times New Roman"/>
                      <w:b/>
                      <w:szCs w:val="26"/>
                    </w:rPr>
                    <w:t>Urbana-Champaign</w:t>
                  </w:r>
                </w:p>
              </w:tc>
            </w:tr>
          </w:tbl>
          <w:p w14:paraId="107DA0B5" w14:textId="77777777" w:rsidR="00091CFA" w:rsidRPr="00D7330E" w:rsidRDefault="00091CFA" w:rsidP="00091CFA">
            <w:pPr>
              <w:pStyle w:val="NoSpacing"/>
              <w:rPr>
                <w:spacing w:val="-3"/>
                <w:sz w:val="26"/>
                <w:szCs w:val="26"/>
              </w:rPr>
            </w:pPr>
          </w:p>
        </w:tc>
      </w:tr>
      <w:tr w:rsidR="00B775E6" w:rsidRPr="00D7330E" w14:paraId="0E86D7C9" w14:textId="77777777" w:rsidTr="00793172">
        <w:trPr>
          <w:trHeight w:val="120"/>
        </w:trPr>
        <w:tc>
          <w:tcPr>
            <w:tcW w:w="630" w:type="dxa"/>
            <w:gridSpan w:val="2"/>
            <w:tcBorders>
              <w:bottom w:val="double" w:sz="6" w:space="0" w:color="auto"/>
            </w:tcBorders>
          </w:tcPr>
          <w:p w14:paraId="2A853B15" w14:textId="12C5DEC1" w:rsidR="00B775E6" w:rsidRPr="00D7330E" w:rsidRDefault="00A7023D" w:rsidP="00B775E6">
            <w:pPr>
              <w:pStyle w:val="NoSpacing"/>
              <w:rPr>
                <w:sz w:val="26"/>
                <w:szCs w:val="26"/>
              </w:rPr>
            </w:pPr>
            <w:r>
              <w:rPr>
                <w:sz w:val="26"/>
                <w:szCs w:val="26"/>
              </w:rPr>
              <w:t>2</w:t>
            </w:r>
          </w:p>
        </w:tc>
        <w:tc>
          <w:tcPr>
            <w:tcW w:w="1080" w:type="dxa"/>
            <w:tcBorders>
              <w:bottom w:val="double" w:sz="6" w:space="0" w:color="auto"/>
            </w:tcBorders>
          </w:tcPr>
          <w:p w14:paraId="54386F5E" w14:textId="77777777" w:rsidR="00B775E6" w:rsidRPr="00D7330E" w:rsidRDefault="00B775E6" w:rsidP="00B775E6">
            <w:pPr>
              <w:pStyle w:val="NoSpacing"/>
              <w:rPr>
                <w:sz w:val="26"/>
                <w:szCs w:val="26"/>
              </w:rPr>
            </w:pPr>
            <w:r w:rsidRPr="00D7330E">
              <w:rPr>
                <w:sz w:val="26"/>
                <w:szCs w:val="26"/>
              </w:rPr>
              <w:t>Unit</w:t>
            </w:r>
          </w:p>
        </w:tc>
        <w:tc>
          <w:tcPr>
            <w:tcW w:w="8253" w:type="dxa"/>
            <w:gridSpan w:val="2"/>
            <w:tcBorders>
              <w:bottom w:val="double" w:sz="6" w:space="0" w:color="auto"/>
            </w:tcBorders>
          </w:tcPr>
          <w:p w14:paraId="141541B7" w14:textId="4E52C3DB" w:rsidR="00A44D7C" w:rsidRPr="00D7330E" w:rsidRDefault="00A7023D" w:rsidP="002F2D48">
            <w:pPr>
              <w:pStyle w:val="NoSpacing"/>
              <w:rPr>
                <w:sz w:val="26"/>
                <w:szCs w:val="26"/>
              </w:rPr>
            </w:pPr>
            <w:r>
              <w:rPr>
                <w:spacing w:val="-3"/>
                <w:sz w:val="26"/>
                <w:szCs w:val="26"/>
              </w:rPr>
              <w:t>Illinois Quantum Microelectronics Park (IQMP)</w:t>
            </w:r>
          </w:p>
        </w:tc>
      </w:tr>
      <w:tr w:rsidR="00B775E6" w:rsidRPr="00D7330E" w14:paraId="16D04378" w14:textId="77777777" w:rsidTr="00793172">
        <w:trPr>
          <w:trHeight w:val="648"/>
        </w:trPr>
        <w:tc>
          <w:tcPr>
            <w:tcW w:w="630" w:type="dxa"/>
            <w:gridSpan w:val="2"/>
          </w:tcPr>
          <w:p w14:paraId="6610E660" w14:textId="77777777" w:rsidR="00B775E6" w:rsidRPr="00D7330E" w:rsidRDefault="00B775E6" w:rsidP="00B775E6">
            <w:pPr>
              <w:pStyle w:val="NoSpacing"/>
              <w:rPr>
                <w:sz w:val="26"/>
                <w:szCs w:val="26"/>
              </w:rPr>
            </w:pPr>
          </w:p>
        </w:tc>
        <w:tc>
          <w:tcPr>
            <w:tcW w:w="1080" w:type="dxa"/>
          </w:tcPr>
          <w:p w14:paraId="21F9BBE9" w14:textId="77777777" w:rsidR="002F2D48" w:rsidRPr="00D7330E" w:rsidRDefault="002F2D48" w:rsidP="00B775E6">
            <w:pPr>
              <w:pStyle w:val="NoSpacing"/>
              <w:rPr>
                <w:sz w:val="26"/>
                <w:szCs w:val="26"/>
              </w:rPr>
            </w:pPr>
          </w:p>
          <w:p w14:paraId="39157CFA" w14:textId="468DA79B" w:rsidR="00B775E6" w:rsidRPr="00D7330E" w:rsidRDefault="00B775E6" w:rsidP="00B775E6">
            <w:pPr>
              <w:pStyle w:val="NoSpacing"/>
              <w:rPr>
                <w:sz w:val="26"/>
                <w:szCs w:val="26"/>
              </w:rPr>
            </w:pPr>
            <w:r w:rsidRPr="00D7330E">
              <w:rPr>
                <w:sz w:val="26"/>
                <w:szCs w:val="26"/>
              </w:rPr>
              <w:t>Item</w:t>
            </w:r>
            <w:r w:rsidR="00D743A9" w:rsidRPr="00D7330E">
              <w:rPr>
                <w:sz w:val="26"/>
                <w:szCs w:val="26"/>
              </w:rPr>
              <w:t xml:space="preserve">   </w:t>
            </w:r>
          </w:p>
        </w:tc>
        <w:tc>
          <w:tcPr>
            <w:tcW w:w="8253" w:type="dxa"/>
            <w:gridSpan w:val="2"/>
          </w:tcPr>
          <w:p w14:paraId="1F61BF83" w14:textId="77777777" w:rsidR="002F2D48" w:rsidRPr="00D7330E" w:rsidRDefault="002F2D48" w:rsidP="002F2D48">
            <w:pPr>
              <w:pStyle w:val="NoSpacing"/>
              <w:rPr>
                <w:sz w:val="26"/>
                <w:szCs w:val="26"/>
              </w:rPr>
            </w:pPr>
          </w:p>
          <w:p w14:paraId="25646054" w14:textId="030E1435" w:rsidR="00B775E6" w:rsidRPr="00D7330E" w:rsidRDefault="00A7023D" w:rsidP="0054113A">
            <w:pPr>
              <w:pStyle w:val="NoSpacing"/>
              <w:rPr>
                <w:sz w:val="26"/>
                <w:szCs w:val="26"/>
              </w:rPr>
            </w:pPr>
            <w:r w:rsidRPr="00012433">
              <w:rPr>
                <w:sz w:val="26"/>
                <w:szCs w:val="26"/>
              </w:rPr>
              <w:t>Hilbert Quantum Computer</w:t>
            </w:r>
            <w:r>
              <w:t xml:space="preserve"> </w:t>
            </w:r>
            <w:r>
              <w:rPr>
                <w:sz w:val="26"/>
                <w:szCs w:val="26"/>
              </w:rPr>
              <w:t>for the Illinois Quantum Microelectronics Park (IQMP) Cryoplant facilities.</w:t>
            </w:r>
          </w:p>
        </w:tc>
      </w:tr>
      <w:tr w:rsidR="00B775E6" w:rsidRPr="00D7330E" w14:paraId="65073756" w14:textId="77777777" w:rsidTr="00793172">
        <w:trPr>
          <w:trHeight w:val="315"/>
        </w:trPr>
        <w:tc>
          <w:tcPr>
            <w:tcW w:w="630" w:type="dxa"/>
            <w:gridSpan w:val="2"/>
          </w:tcPr>
          <w:p w14:paraId="4EB91AF9" w14:textId="77777777" w:rsidR="00B775E6" w:rsidRPr="00D7330E" w:rsidRDefault="00B775E6" w:rsidP="00B775E6">
            <w:pPr>
              <w:pStyle w:val="NoSpacing"/>
              <w:rPr>
                <w:sz w:val="26"/>
                <w:szCs w:val="26"/>
              </w:rPr>
            </w:pPr>
            <w:r w:rsidRPr="00D7330E">
              <w:rPr>
                <w:sz w:val="26"/>
                <w:szCs w:val="26"/>
              </w:rPr>
              <w:t xml:space="preserve"> </w:t>
            </w:r>
          </w:p>
        </w:tc>
        <w:tc>
          <w:tcPr>
            <w:tcW w:w="1080" w:type="dxa"/>
          </w:tcPr>
          <w:p w14:paraId="2E4CAE21" w14:textId="77777777" w:rsidR="00B775E6" w:rsidRPr="00D7330E" w:rsidRDefault="00B775E6" w:rsidP="00B775E6">
            <w:pPr>
              <w:pStyle w:val="NoSpacing"/>
              <w:rPr>
                <w:sz w:val="26"/>
                <w:szCs w:val="26"/>
              </w:rPr>
            </w:pPr>
          </w:p>
          <w:p w14:paraId="4EC10280" w14:textId="77777777" w:rsidR="00B775E6" w:rsidRPr="00D7330E" w:rsidRDefault="00B775E6" w:rsidP="00B775E6">
            <w:pPr>
              <w:pStyle w:val="NoSpacing"/>
              <w:rPr>
                <w:sz w:val="26"/>
                <w:szCs w:val="26"/>
              </w:rPr>
            </w:pPr>
            <w:r w:rsidRPr="00D7330E">
              <w:rPr>
                <w:sz w:val="26"/>
                <w:szCs w:val="26"/>
              </w:rPr>
              <w:t>Cost</w:t>
            </w:r>
          </w:p>
        </w:tc>
        <w:tc>
          <w:tcPr>
            <w:tcW w:w="8253" w:type="dxa"/>
            <w:gridSpan w:val="2"/>
          </w:tcPr>
          <w:p w14:paraId="16BB3D59" w14:textId="77777777" w:rsidR="00B775E6" w:rsidRPr="00D7330E" w:rsidRDefault="00B775E6" w:rsidP="00B775E6">
            <w:pPr>
              <w:pStyle w:val="NoSpacing"/>
              <w:rPr>
                <w:spacing w:val="-3"/>
                <w:sz w:val="26"/>
                <w:szCs w:val="26"/>
              </w:rPr>
            </w:pPr>
          </w:p>
          <w:p w14:paraId="27EC8CC0" w14:textId="062EB306" w:rsidR="002A0E3C" w:rsidRDefault="00A7023D" w:rsidP="00323CF2">
            <w:pPr>
              <w:spacing w:after="0" w:line="240" w:lineRule="auto"/>
              <w:rPr>
                <w:spacing w:val="-3"/>
                <w:szCs w:val="26"/>
              </w:rPr>
            </w:pPr>
            <w:r w:rsidRPr="00D7330E">
              <w:rPr>
                <w:spacing w:val="-3"/>
                <w:szCs w:val="26"/>
              </w:rPr>
              <w:t>$</w:t>
            </w:r>
            <w:r>
              <w:rPr>
                <w:spacing w:val="-3"/>
                <w:szCs w:val="26"/>
              </w:rPr>
              <w:t>10,000</w:t>
            </w:r>
            <w:r w:rsidRPr="00D7330E">
              <w:rPr>
                <w:spacing w:val="-3"/>
                <w:szCs w:val="26"/>
              </w:rPr>
              <w:t>,000</w:t>
            </w:r>
            <w:r>
              <w:rPr>
                <w:spacing w:val="-3"/>
                <w:szCs w:val="26"/>
              </w:rPr>
              <w:t xml:space="preserve"> (Grant-tied estimate)</w:t>
            </w:r>
            <w:r w:rsidR="002A0E3C">
              <w:rPr>
                <w:spacing w:val="-3"/>
                <w:szCs w:val="26"/>
              </w:rPr>
              <w:t xml:space="preserve"> one time purchase</w:t>
            </w:r>
          </w:p>
          <w:p w14:paraId="2112B06E" w14:textId="5B1BE884" w:rsidR="00A7023D" w:rsidRPr="00D7330E" w:rsidRDefault="00A7023D" w:rsidP="00323CF2">
            <w:pPr>
              <w:spacing w:after="0" w:line="240" w:lineRule="auto"/>
              <w:rPr>
                <w:spacing w:val="-3"/>
                <w:szCs w:val="26"/>
              </w:rPr>
            </w:pPr>
          </w:p>
        </w:tc>
      </w:tr>
      <w:tr w:rsidR="00B775E6" w:rsidRPr="00D7330E" w14:paraId="2DD649F2" w14:textId="77777777" w:rsidTr="00793172">
        <w:trPr>
          <w:trHeight w:val="657"/>
        </w:trPr>
        <w:tc>
          <w:tcPr>
            <w:tcW w:w="630" w:type="dxa"/>
            <w:gridSpan w:val="2"/>
          </w:tcPr>
          <w:p w14:paraId="6B4C7E29" w14:textId="77777777" w:rsidR="00B775E6" w:rsidRPr="00D7330E" w:rsidRDefault="00B775E6" w:rsidP="00B775E6">
            <w:pPr>
              <w:pStyle w:val="NoSpacing"/>
              <w:rPr>
                <w:sz w:val="26"/>
                <w:szCs w:val="26"/>
              </w:rPr>
            </w:pPr>
          </w:p>
        </w:tc>
        <w:tc>
          <w:tcPr>
            <w:tcW w:w="1080" w:type="dxa"/>
          </w:tcPr>
          <w:p w14:paraId="7090DF1B" w14:textId="30741569" w:rsidR="00B775E6" w:rsidRPr="00D7330E" w:rsidRDefault="00B775E6" w:rsidP="00B775E6">
            <w:pPr>
              <w:pStyle w:val="NoSpacing"/>
              <w:rPr>
                <w:sz w:val="26"/>
                <w:szCs w:val="26"/>
              </w:rPr>
            </w:pPr>
            <w:r w:rsidRPr="00D7330E">
              <w:rPr>
                <w:sz w:val="26"/>
                <w:szCs w:val="26"/>
              </w:rPr>
              <w:t>Vendor</w:t>
            </w:r>
          </w:p>
        </w:tc>
        <w:tc>
          <w:tcPr>
            <w:tcW w:w="8253" w:type="dxa"/>
            <w:gridSpan w:val="2"/>
          </w:tcPr>
          <w:p w14:paraId="6339DE73" w14:textId="59061361" w:rsidR="00A7023D" w:rsidRDefault="00A7023D" w:rsidP="00A7023D">
            <w:pPr>
              <w:spacing w:after="0" w:line="240" w:lineRule="auto"/>
              <w:jc w:val="both"/>
              <w:rPr>
                <w:bCs/>
                <w:szCs w:val="26"/>
              </w:rPr>
            </w:pPr>
            <w:r>
              <w:rPr>
                <w:bCs/>
                <w:szCs w:val="26"/>
              </w:rPr>
              <w:t>Infle</w:t>
            </w:r>
            <w:r w:rsidR="0040753D">
              <w:rPr>
                <w:bCs/>
                <w:szCs w:val="26"/>
              </w:rPr>
              <w:t>q</w:t>
            </w:r>
            <w:r>
              <w:rPr>
                <w:bCs/>
                <w:szCs w:val="26"/>
              </w:rPr>
              <w:t>tion, Inc.</w:t>
            </w:r>
            <w:r w:rsidRPr="00FE0685">
              <w:rPr>
                <w:bCs/>
                <w:szCs w:val="26"/>
              </w:rPr>
              <w:t xml:space="preserve"> </w:t>
            </w:r>
            <w:r>
              <w:rPr>
                <w:bCs/>
                <w:szCs w:val="26"/>
              </w:rPr>
              <w:t xml:space="preserve">                                                  Louisville, Colorado</w:t>
            </w:r>
          </w:p>
          <w:p w14:paraId="00CC0486" w14:textId="661A4012" w:rsidR="00B775E6" w:rsidRPr="00D7330E" w:rsidRDefault="00B775E6" w:rsidP="00256A21">
            <w:pPr>
              <w:spacing w:after="0" w:line="240" w:lineRule="auto"/>
              <w:jc w:val="both"/>
              <w:rPr>
                <w:szCs w:val="26"/>
              </w:rPr>
            </w:pPr>
          </w:p>
        </w:tc>
      </w:tr>
      <w:tr w:rsidR="00B775E6" w:rsidRPr="00D7330E" w14:paraId="2DE86FAC" w14:textId="77777777" w:rsidTr="00793172">
        <w:trPr>
          <w:trHeight w:val="990"/>
        </w:trPr>
        <w:tc>
          <w:tcPr>
            <w:tcW w:w="630" w:type="dxa"/>
            <w:gridSpan w:val="2"/>
          </w:tcPr>
          <w:p w14:paraId="259A8EB8" w14:textId="77777777" w:rsidR="00B775E6" w:rsidRPr="00D7330E" w:rsidRDefault="00B775E6" w:rsidP="00B775E6">
            <w:pPr>
              <w:pStyle w:val="NoSpacing"/>
              <w:rPr>
                <w:sz w:val="26"/>
                <w:szCs w:val="26"/>
              </w:rPr>
            </w:pPr>
          </w:p>
        </w:tc>
        <w:tc>
          <w:tcPr>
            <w:tcW w:w="1080" w:type="dxa"/>
          </w:tcPr>
          <w:p w14:paraId="3561F559" w14:textId="77777777" w:rsidR="00B775E6" w:rsidRPr="00D7330E" w:rsidRDefault="00B775E6" w:rsidP="00B775E6">
            <w:pPr>
              <w:pStyle w:val="NoSpacing"/>
              <w:rPr>
                <w:sz w:val="26"/>
                <w:szCs w:val="26"/>
              </w:rPr>
            </w:pPr>
          </w:p>
        </w:tc>
        <w:tc>
          <w:tcPr>
            <w:tcW w:w="8253" w:type="dxa"/>
            <w:gridSpan w:val="2"/>
          </w:tcPr>
          <w:p w14:paraId="0672708E" w14:textId="77777777" w:rsidR="00A7023D" w:rsidRDefault="00A7023D" w:rsidP="00A7023D">
            <w:pPr>
              <w:spacing w:after="0" w:line="240" w:lineRule="auto"/>
              <w:jc w:val="both"/>
              <w:rPr>
                <w:bCs/>
                <w:szCs w:val="26"/>
              </w:rPr>
            </w:pPr>
            <w:r>
              <w:rPr>
                <w:bCs/>
                <w:szCs w:val="26"/>
              </w:rPr>
              <w:t xml:space="preserve">Illinois Quantum Microelectronics Park (IQMP) has identified a need for a Hilbert Quantum Computer that will be used to further research and development initiatives at the park.  </w:t>
            </w:r>
          </w:p>
          <w:p w14:paraId="6F54B0E7" w14:textId="77777777" w:rsidR="00A7023D" w:rsidRDefault="00A7023D" w:rsidP="00A7023D">
            <w:pPr>
              <w:spacing w:after="0" w:line="240" w:lineRule="auto"/>
              <w:jc w:val="both"/>
              <w:rPr>
                <w:bCs/>
                <w:szCs w:val="26"/>
              </w:rPr>
            </w:pPr>
          </w:p>
          <w:p w14:paraId="1F138C66" w14:textId="23F5B2F5" w:rsidR="00A7023D" w:rsidRDefault="00A7023D" w:rsidP="00A7023D">
            <w:pPr>
              <w:spacing w:after="0" w:line="240" w:lineRule="auto"/>
              <w:jc w:val="both"/>
              <w:rPr>
                <w:bCs/>
                <w:szCs w:val="26"/>
              </w:rPr>
            </w:pPr>
            <w:r>
              <w:rPr>
                <w:bCs/>
                <w:szCs w:val="26"/>
              </w:rPr>
              <w:t xml:space="preserve">Purchased in its entirety with Grant Funds from the State, the Hilbert Quantum Computer may include the </w:t>
            </w:r>
            <w:r w:rsidR="00304A34">
              <w:rPr>
                <w:bCs/>
                <w:szCs w:val="26"/>
              </w:rPr>
              <w:t>following</w:t>
            </w:r>
            <w:r>
              <w:rPr>
                <w:bCs/>
                <w:szCs w:val="26"/>
              </w:rPr>
              <w:t xml:space="preserve"> components, in addition to other related and/or required parts essential to the operability of the quantum computer.       </w:t>
            </w:r>
          </w:p>
          <w:p w14:paraId="4BFDEFE8" w14:textId="77777777" w:rsidR="00A7023D" w:rsidRDefault="00A7023D" w:rsidP="00A7023D">
            <w:pPr>
              <w:spacing w:after="0" w:line="240" w:lineRule="auto"/>
              <w:jc w:val="both"/>
              <w:rPr>
                <w:bCs/>
                <w:szCs w:val="26"/>
              </w:rPr>
            </w:pPr>
          </w:p>
          <w:p w14:paraId="67E982BA" w14:textId="77777777" w:rsidR="00A7023D" w:rsidRDefault="00A7023D" w:rsidP="00A7023D">
            <w:pPr>
              <w:spacing w:after="0" w:line="240" w:lineRule="auto"/>
              <w:jc w:val="both"/>
              <w:rPr>
                <w:bCs/>
                <w:szCs w:val="26"/>
              </w:rPr>
            </w:pPr>
            <w:r>
              <w:rPr>
                <w:bCs/>
                <w:szCs w:val="26"/>
              </w:rPr>
              <w:t xml:space="preserve">Included components:    </w:t>
            </w:r>
          </w:p>
          <w:p w14:paraId="0449058C" w14:textId="77777777" w:rsidR="00A7023D" w:rsidRDefault="00A7023D" w:rsidP="00A7023D">
            <w:pPr>
              <w:numPr>
                <w:ilvl w:val="0"/>
                <w:numId w:val="19"/>
              </w:numPr>
              <w:spacing w:after="0" w:line="240" w:lineRule="auto"/>
              <w:jc w:val="both"/>
              <w:rPr>
                <w:rFonts w:eastAsia="Times New Roman"/>
              </w:rPr>
            </w:pPr>
            <w:r>
              <w:rPr>
                <w:rFonts w:eastAsia="Times New Roman"/>
              </w:rPr>
              <w:t>Optics and Lasers: lasers, mirrors, and lenses (similar to those used in microscopes, laser labs, or fiber-optic communication systems)</w:t>
            </w:r>
          </w:p>
          <w:p w14:paraId="00667586" w14:textId="77777777" w:rsidR="00A7023D" w:rsidRDefault="00A7023D" w:rsidP="00A7023D">
            <w:pPr>
              <w:numPr>
                <w:ilvl w:val="0"/>
                <w:numId w:val="19"/>
              </w:numPr>
              <w:spacing w:after="0" w:line="240" w:lineRule="auto"/>
              <w:jc w:val="both"/>
              <w:rPr>
                <w:rFonts w:eastAsia="Times New Roman"/>
              </w:rPr>
            </w:pPr>
            <w:r>
              <w:rPr>
                <w:rFonts w:eastAsia="Times New Roman"/>
              </w:rPr>
              <w:t>Fiber optics and cabling: standard fiber optic cables and electrical wiring carry light and signals across the system.</w:t>
            </w:r>
          </w:p>
          <w:p w14:paraId="75B748DA" w14:textId="77777777" w:rsidR="00A7023D" w:rsidRDefault="00A7023D" w:rsidP="00A7023D">
            <w:pPr>
              <w:numPr>
                <w:ilvl w:val="0"/>
                <w:numId w:val="19"/>
              </w:numPr>
              <w:spacing w:after="0" w:line="240" w:lineRule="auto"/>
              <w:jc w:val="both"/>
              <w:rPr>
                <w:rFonts w:eastAsia="Times New Roman"/>
              </w:rPr>
            </w:pPr>
            <w:r>
              <w:rPr>
                <w:rFonts w:eastAsia="Times New Roman"/>
              </w:rPr>
              <w:t>Vacuum cells: glass enclosures that keep the atoms isolated from air.</w:t>
            </w:r>
          </w:p>
          <w:p w14:paraId="1372D5BA" w14:textId="77777777" w:rsidR="00A7023D" w:rsidRDefault="00A7023D" w:rsidP="00A7023D">
            <w:pPr>
              <w:numPr>
                <w:ilvl w:val="0"/>
                <w:numId w:val="19"/>
              </w:numPr>
              <w:spacing w:after="0" w:line="240" w:lineRule="auto"/>
              <w:jc w:val="both"/>
              <w:rPr>
                <w:rFonts w:eastAsia="Times New Roman"/>
              </w:rPr>
            </w:pPr>
            <w:r>
              <w:rPr>
                <w:rFonts w:eastAsia="Times New Roman"/>
              </w:rPr>
              <w:lastRenderedPageBreak/>
              <w:t>Optical tables: large, vibration-isolated platforms that provide stability, preventing small environmental disturbances from disrupting the system.</w:t>
            </w:r>
          </w:p>
          <w:p w14:paraId="377DEC1B" w14:textId="77777777" w:rsidR="00A7023D" w:rsidRDefault="00A7023D" w:rsidP="00A7023D">
            <w:pPr>
              <w:numPr>
                <w:ilvl w:val="0"/>
                <w:numId w:val="19"/>
              </w:numPr>
              <w:spacing w:after="0" w:line="240" w:lineRule="auto"/>
              <w:jc w:val="both"/>
              <w:rPr>
                <w:rFonts w:eastAsia="Times New Roman"/>
              </w:rPr>
            </w:pPr>
            <w:r>
              <w:rPr>
                <w:rFonts w:eastAsia="Times New Roman"/>
              </w:rPr>
              <w:t>Cameras and imaging hardware: high-resolution scientific cameras that capture and monitor atomic behavior, similar in appearance to industrial inspection cameras.</w:t>
            </w:r>
          </w:p>
          <w:p w14:paraId="74D78FBD" w14:textId="77777777" w:rsidR="00A7023D" w:rsidRDefault="00A7023D" w:rsidP="00A7023D">
            <w:pPr>
              <w:numPr>
                <w:ilvl w:val="0"/>
                <w:numId w:val="19"/>
              </w:numPr>
              <w:spacing w:after="0" w:line="240" w:lineRule="auto"/>
              <w:jc w:val="both"/>
              <w:rPr>
                <w:rFonts w:eastAsia="Times New Roman"/>
              </w:rPr>
            </w:pPr>
            <w:r>
              <w:rPr>
                <w:rFonts w:eastAsia="Times New Roman"/>
              </w:rPr>
              <w:t>Electronics and servers: racks of scientific instruments pulse sequencers, amplifiers, and real-time control servers comparable to equipment found in advanced data centers or test labs.</w:t>
            </w:r>
          </w:p>
          <w:p w14:paraId="0CB22DE4" w14:textId="77777777" w:rsidR="00A7023D" w:rsidRDefault="00A7023D" w:rsidP="00A7023D">
            <w:pPr>
              <w:numPr>
                <w:ilvl w:val="0"/>
                <w:numId w:val="19"/>
              </w:numPr>
              <w:spacing w:after="0" w:line="240" w:lineRule="auto"/>
              <w:jc w:val="both"/>
              <w:rPr>
                <w:rFonts w:eastAsia="Times New Roman"/>
              </w:rPr>
            </w:pPr>
            <w:r>
              <w:rPr>
                <w:rFonts w:eastAsia="Times New Roman"/>
              </w:rPr>
              <w:t>Environmental sensors: temperature probes, magnetic field sensors, and diagnostic cameras for monitoring system health.</w:t>
            </w:r>
          </w:p>
          <w:p w14:paraId="2A972A6B" w14:textId="77777777" w:rsidR="00A7023D" w:rsidRDefault="00A7023D" w:rsidP="00A7023D">
            <w:pPr>
              <w:numPr>
                <w:ilvl w:val="0"/>
                <w:numId w:val="19"/>
              </w:numPr>
              <w:spacing w:after="0" w:line="240" w:lineRule="auto"/>
              <w:jc w:val="both"/>
              <w:rPr>
                <w:rFonts w:eastAsia="Times New Roman"/>
              </w:rPr>
            </w:pPr>
            <w:r>
              <w:rPr>
                <w:rFonts w:eastAsia="Times New Roman"/>
              </w:rPr>
              <w:t>Power supplies: industrial-grade boxes that run power to other hardware.</w:t>
            </w:r>
          </w:p>
          <w:p w14:paraId="04431341" w14:textId="77777777" w:rsidR="00A7023D" w:rsidRDefault="00A7023D" w:rsidP="00A7023D">
            <w:pPr>
              <w:spacing w:after="0" w:line="240" w:lineRule="auto"/>
              <w:jc w:val="both"/>
              <w:rPr>
                <w:rFonts w:eastAsia="Times New Roman"/>
              </w:rPr>
            </w:pPr>
          </w:p>
          <w:p w14:paraId="1C4669ED" w14:textId="77777777" w:rsidR="00A7023D" w:rsidRPr="007B0B90" w:rsidRDefault="00A7023D" w:rsidP="00A7023D">
            <w:pPr>
              <w:jc w:val="both"/>
              <w:rPr>
                <w:szCs w:val="26"/>
              </w:rPr>
            </w:pPr>
            <w:r w:rsidRPr="007B0B90">
              <w:rPr>
                <w:szCs w:val="26"/>
              </w:rPr>
              <w:t>This purchase is exempt from competitive selection procedures in accordance with the Illinois Procurement Code (30ILCS 500/1-13(b-</w:t>
            </w:r>
            <w:r>
              <w:rPr>
                <w:szCs w:val="26"/>
              </w:rPr>
              <w:t>8</w:t>
            </w:r>
            <w:r w:rsidRPr="007B0B90">
              <w:rPr>
                <w:szCs w:val="26"/>
              </w:rPr>
              <w:t>)).</w:t>
            </w:r>
          </w:p>
          <w:p w14:paraId="1DF728E4" w14:textId="0581585D" w:rsidR="00B775E6" w:rsidRPr="00A7023D" w:rsidRDefault="00A7023D" w:rsidP="00A7023D">
            <w:pPr>
              <w:spacing w:after="0" w:line="240" w:lineRule="auto"/>
              <w:jc w:val="both"/>
              <w:rPr>
                <w:rFonts w:eastAsia="Times New Roman"/>
              </w:rPr>
            </w:pPr>
            <w:r w:rsidRPr="007B0B90">
              <w:rPr>
                <w:rFonts w:eastAsia="Times New Roman"/>
                <w:b/>
                <w:color w:val="000000"/>
                <w:szCs w:val="26"/>
              </w:rPr>
              <w:t xml:space="preserve">Business Enterprise Program (BEP) </w:t>
            </w:r>
            <w:r w:rsidRPr="007B0B90">
              <w:rPr>
                <w:rFonts w:eastAsia="Times New Roman"/>
                <w:bCs/>
                <w:color w:val="000000"/>
                <w:szCs w:val="26"/>
              </w:rPr>
              <w:t>goals are not established for purchases which are exempt from the requirements of the Illinois Procurement Code.</w:t>
            </w:r>
          </w:p>
        </w:tc>
      </w:tr>
      <w:tr w:rsidR="00B62DED" w:rsidRPr="00D7330E" w14:paraId="0B25B887" w14:textId="77777777" w:rsidTr="00793172">
        <w:trPr>
          <w:trHeight w:val="150"/>
        </w:trPr>
        <w:tc>
          <w:tcPr>
            <w:tcW w:w="630" w:type="dxa"/>
            <w:gridSpan w:val="2"/>
          </w:tcPr>
          <w:p w14:paraId="66652AFA" w14:textId="77777777" w:rsidR="00B62DED" w:rsidRPr="00D7330E" w:rsidRDefault="00B62DED" w:rsidP="00B775E6">
            <w:pPr>
              <w:pStyle w:val="NoSpacing"/>
              <w:rPr>
                <w:sz w:val="26"/>
                <w:szCs w:val="26"/>
              </w:rPr>
            </w:pPr>
          </w:p>
        </w:tc>
        <w:tc>
          <w:tcPr>
            <w:tcW w:w="1080" w:type="dxa"/>
          </w:tcPr>
          <w:p w14:paraId="522E9F06" w14:textId="77777777" w:rsidR="00B62DED" w:rsidRPr="00D7330E" w:rsidRDefault="00B62DED" w:rsidP="00B775E6">
            <w:pPr>
              <w:pStyle w:val="NoSpacing"/>
              <w:rPr>
                <w:sz w:val="26"/>
                <w:szCs w:val="26"/>
              </w:rPr>
            </w:pPr>
          </w:p>
        </w:tc>
        <w:tc>
          <w:tcPr>
            <w:tcW w:w="8253" w:type="dxa"/>
            <w:gridSpan w:val="2"/>
          </w:tcPr>
          <w:p w14:paraId="619779BA" w14:textId="77777777" w:rsidR="00B62DED" w:rsidRPr="00D7330E" w:rsidRDefault="00B62DED" w:rsidP="00B775E6">
            <w:pPr>
              <w:spacing w:after="0" w:line="240" w:lineRule="auto"/>
              <w:ind w:left="1478"/>
              <w:rPr>
                <w:szCs w:val="26"/>
              </w:rPr>
            </w:pPr>
          </w:p>
        </w:tc>
      </w:tr>
      <w:tr w:rsidR="00881246" w:rsidRPr="00D7330E" w14:paraId="00DCA86F" w14:textId="77777777" w:rsidTr="00793172">
        <w:trPr>
          <w:trHeight w:val="567"/>
        </w:trPr>
        <w:tc>
          <w:tcPr>
            <w:tcW w:w="630" w:type="dxa"/>
            <w:gridSpan w:val="2"/>
          </w:tcPr>
          <w:p w14:paraId="2FED4914" w14:textId="77777777" w:rsidR="00881246" w:rsidRPr="00D7330E" w:rsidRDefault="00881246" w:rsidP="005274CF">
            <w:pPr>
              <w:pStyle w:val="NoSpacing"/>
              <w:jc w:val="both"/>
              <w:rPr>
                <w:sz w:val="26"/>
                <w:szCs w:val="26"/>
              </w:rPr>
            </w:pPr>
          </w:p>
        </w:tc>
        <w:tc>
          <w:tcPr>
            <w:tcW w:w="1080" w:type="dxa"/>
          </w:tcPr>
          <w:p w14:paraId="3D1945D4" w14:textId="77777777" w:rsidR="00881246" w:rsidRPr="00D7330E" w:rsidRDefault="00881246" w:rsidP="005274CF">
            <w:pPr>
              <w:pStyle w:val="NoSpacing"/>
              <w:jc w:val="both"/>
              <w:rPr>
                <w:sz w:val="26"/>
                <w:szCs w:val="26"/>
              </w:rPr>
            </w:pPr>
          </w:p>
        </w:tc>
        <w:tc>
          <w:tcPr>
            <w:tcW w:w="8253" w:type="dxa"/>
            <w:gridSpan w:val="2"/>
          </w:tcPr>
          <w:p w14:paraId="35405A80" w14:textId="426F3531" w:rsidR="00881246" w:rsidRPr="00D7330E" w:rsidRDefault="0081669D" w:rsidP="00F4792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szCs w:val="26"/>
              </w:rPr>
            </w:pPr>
            <w:r w:rsidRPr="00D7330E">
              <w:rPr>
                <w:rFonts w:eastAsia="Times New Roman"/>
                <w:b/>
                <w:color w:val="000000"/>
                <w:szCs w:val="26"/>
              </w:rPr>
              <w:tab/>
            </w:r>
            <w:r w:rsidR="00D743A9" w:rsidRPr="00D7330E">
              <w:rPr>
                <w:rFonts w:eastAsia="Times New Roman"/>
                <w:b/>
                <w:color w:val="000000"/>
                <w:szCs w:val="26"/>
              </w:rPr>
              <w:t xml:space="preserve">        </w:t>
            </w:r>
            <w:r w:rsidR="00D6273A" w:rsidRPr="00D7330E">
              <w:rPr>
                <w:rFonts w:eastAsia="Times New Roman"/>
                <w:b/>
                <w:color w:val="000000"/>
                <w:szCs w:val="26"/>
              </w:rPr>
              <w:t xml:space="preserve"> </w:t>
            </w:r>
            <w:r w:rsidR="0054113A">
              <w:rPr>
                <w:rFonts w:eastAsia="Times New Roman"/>
                <w:b/>
                <w:color w:val="000000"/>
                <w:szCs w:val="26"/>
              </w:rPr>
              <w:t>RENEWAL OPTIONS RECOMMENDED</w:t>
            </w:r>
          </w:p>
        </w:tc>
      </w:tr>
    </w:tbl>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FE4204" w:rsidRPr="00D7330E" w14:paraId="23EE4603" w14:textId="77777777" w:rsidTr="00503D31">
        <w:trPr>
          <w:trHeight w:val="114"/>
        </w:trPr>
        <w:tc>
          <w:tcPr>
            <w:tcW w:w="9454" w:type="dxa"/>
            <w:tcBorders>
              <w:top w:val="single" w:sz="18" w:space="0" w:color="auto"/>
              <w:bottom w:val="single" w:sz="18" w:space="0" w:color="auto"/>
            </w:tcBorders>
          </w:tcPr>
          <w:p w14:paraId="3F8672C8" w14:textId="27838A2C" w:rsidR="00FE4204" w:rsidRPr="00D7330E" w:rsidRDefault="00FE4204" w:rsidP="00503D31">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bookmarkStart w:id="2" w:name="_Hlk190079908"/>
            <w:r w:rsidRPr="00D7330E">
              <w:rPr>
                <w:rFonts w:eastAsia="Times New Roman"/>
                <w:b/>
                <w:szCs w:val="26"/>
              </w:rPr>
              <w:t>University of Illinois</w:t>
            </w:r>
            <w:r w:rsidR="008856C6" w:rsidRPr="00D7330E">
              <w:rPr>
                <w:rFonts w:eastAsia="Times New Roman"/>
                <w:b/>
                <w:szCs w:val="26"/>
              </w:rPr>
              <w:t xml:space="preserve"> </w:t>
            </w:r>
            <w:r w:rsidR="00442481">
              <w:rPr>
                <w:rFonts w:eastAsia="Times New Roman"/>
                <w:b/>
                <w:szCs w:val="26"/>
              </w:rPr>
              <w:t>System Office</w:t>
            </w:r>
          </w:p>
        </w:tc>
      </w:tr>
    </w:tbl>
    <w:tbl>
      <w:tblPr>
        <w:tblW w:w="9990" w:type="dxa"/>
        <w:tblLayout w:type="fixed"/>
        <w:tblCellMar>
          <w:left w:w="72" w:type="dxa"/>
          <w:right w:w="72" w:type="dxa"/>
        </w:tblCellMar>
        <w:tblLook w:val="0000" w:firstRow="0" w:lastRow="0" w:firstColumn="0" w:lastColumn="0" w:noHBand="0" w:noVBand="0"/>
      </w:tblPr>
      <w:tblGrid>
        <w:gridCol w:w="624"/>
        <w:gridCol w:w="1086"/>
        <w:gridCol w:w="8280"/>
      </w:tblGrid>
      <w:tr w:rsidR="00F6377E" w:rsidRPr="00D7330E" w14:paraId="3BB2299D" w14:textId="77777777" w:rsidTr="00793172">
        <w:trPr>
          <w:trHeight w:val="120"/>
        </w:trPr>
        <w:tc>
          <w:tcPr>
            <w:tcW w:w="624" w:type="dxa"/>
            <w:tcBorders>
              <w:bottom w:val="double" w:sz="6" w:space="0" w:color="auto"/>
            </w:tcBorders>
          </w:tcPr>
          <w:bookmarkEnd w:id="2"/>
          <w:p w14:paraId="1F8AFA6C" w14:textId="15D3330A" w:rsidR="00F6377E" w:rsidRPr="00D7330E" w:rsidRDefault="00580624" w:rsidP="00F6377E">
            <w:pPr>
              <w:pStyle w:val="NoSpacing"/>
              <w:rPr>
                <w:sz w:val="26"/>
                <w:szCs w:val="26"/>
              </w:rPr>
            </w:pPr>
            <w:r>
              <w:rPr>
                <w:sz w:val="26"/>
                <w:szCs w:val="26"/>
              </w:rPr>
              <w:t>3</w:t>
            </w:r>
          </w:p>
        </w:tc>
        <w:tc>
          <w:tcPr>
            <w:tcW w:w="1086" w:type="dxa"/>
            <w:tcBorders>
              <w:bottom w:val="double" w:sz="6" w:space="0" w:color="auto"/>
            </w:tcBorders>
          </w:tcPr>
          <w:p w14:paraId="31B5CEDC" w14:textId="77777777" w:rsidR="00F6377E" w:rsidRPr="00D7330E" w:rsidRDefault="00F6377E" w:rsidP="00F6377E">
            <w:pPr>
              <w:pStyle w:val="NoSpacing"/>
              <w:rPr>
                <w:sz w:val="26"/>
                <w:szCs w:val="26"/>
              </w:rPr>
            </w:pPr>
            <w:r w:rsidRPr="00D7330E">
              <w:rPr>
                <w:sz w:val="26"/>
                <w:szCs w:val="26"/>
              </w:rPr>
              <w:t>Unit</w:t>
            </w:r>
          </w:p>
        </w:tc>
        <w:tc>
          <w:tcPr>
            <w:tcW w:w="8280" w:type="dxa"/>
            <w:tcBorders>
              <w:bottom w:val="double" w:sz="6" w:space="0" w:color="auto"/>
            </w:tcBorders>
          </w:tcPr>
          <w:p w14:paraId="26CDAEA8" w14:textId="0086F8E9" w:rsidR="00F6377E" w:rsidRPr="00D7330E" w:rsidRDefault="00693BC2" w:rsidP="00F6377E">
            <w:pPr>
              <w:pStyle w:val="NoSpacing"/>
              <w:rPr>
                <w:sz w:val="26"/>
                <w:szCs w:val="26"/>
              </w:rPr>
            </w:pPr>
            <w:r>
              <w:rPr>
                <w:sz w:val="26"/>
              </w:rPr>
              <w:t>Procurement Services</w:t>
            </w:r>
          </w:p>
        </w:tc>
      </w:tr>
      <w:tr w:rsidR="00F6377E" w:rsidRPr="00D7330E" w14:paraId="55FAE87F" w14:textId="77777777" w:rsidTr="00793172">
        <w:trPr>
          <w:trHeight w:val="648"/>
        </w:trPr>
        <w:tc>
          <w:tcPr>
            <w:tcW w:w="624" w:type="dxa"/>
          </w:tcPr>
          <w:p w14:paraId="3CF349EC" w14:textId="77777777" w:rsidR="00F6377E" w:rsidRPr="00D7330E" w:rsidRDefault="00F6377E" w:rsidP="00F6377E">
            <w:pPr>
              <w:pStyle w:val="NoSpacing"/>
              <w:rPr>
                <w:sz w:val="26"/>
                <w:szCs w:val="26"/>
              </w:rPr>
            </w:pPr>
          </w:p>
        </w:tc>
        <w:tc>
          <w:tcPr>
            <w:tcW w:w="1086" w:type="dxa"/>
          </w:tcPr>
          <w:p w14:paraId="5C67AD10" w14:textId="77777777" w:rsidR="00F6377E" w:rsidRPr="00D7330E" w:rsidRDefault="00F6377E" w:rsidP="00F6377E">
            <w:pPr>
              <w:pStyle w:val="NoSpacing"/>
              <w:rPr>
                <w:sz w:val="26"/>
                <w:szCs w:val="26"/>
              </w:rPr>
            </w:pPr>
          </w:p>
          <w:p w14:paraId="10671FD9" w14:textId="77777777" w:rsidR="00F6377E" w:rsidRPr="00D7330E" w:rsidRDefault="00F6377E" w:rsidP="00F6377E">
            <w:pPr>
              <w:pStyle w:val="NoSpacing"/>
              <w:rPr>
                <w:sz w:val="26"/>
                <w:szCs w:val="26"/>
              </w:rPr>
            </w:pPr>
            <w:r w:rsidRPr="00D7330E">
              <w:rPr>
                <w:sz w:val="26"/>
                <w:szCs w:val="26"/>
              </w:rPr>
              <w:t>Item</w:t>
            </w:r>
          </w:p>
        </w:tc>
        <w:tc>
          <w:tcPr>
            <w:tcW w:w="8280" w:type="dxa"/>
            <w:vAlign w:val="center"/>
          </w:tcPr>
          <w:p w14:paraId="7AE818BC" w14:textId="77777777" w:rsidR="002F2D48" w:rsidRPr="00D7330E" w:rsidRDefault="002F2D48" w:rsidP="00F6377E">
            <w:pPr>
              <w:pStyle w:val="NoSpacing"/>
              <w:rPr>
                <w:sz w:val="26"/>
                <w:szCs w:val="26"/>
              </w:rPr>
            </w:pPr>
          </w:p>
          <w:p w14:paraId="5F3D83EC" w14:textId="335ADEE3" w:rsidR="00F6377E" w:rsidRPr="00D7330E" w:rsidRDefault="00693BC2" w:rsidP="00F6377E">
            <w:pPr>
              <w:pStyle w:val="NoSpacing"/>
              <w:rPr>
                <w:sz w:val="26"/>
                <w:szCs w:val="26"/>
              </w:rPr>
            </w:pPr>
            <w:r>
              <w:rPr>
                <w:sz w:val="26"/>
                <w:szCs w:val="26"/>
              </w:rPr>
              <w:t>IT Hardware and Software (Sheltered Market)</w:t>
            </w:r>
          </w:p>
        </w:tc>
      </w:tr>
      <w:tr w:rsidR="00F6377E" w:rsidRPr="00D7330E" w14:paraId="29935A0B" w14:textId="77777777" w:rsidTr="00793172">
        <w:trPr>
          <w:trHeight w:val="315"/>
        </w:trPr>
        <w:tc>
          <w:tcPr>
            <w:tcW w:w="624" w:type="dxa"/>
          </w:tcPr>
          <w:p w14:paraId="15B64255" w14:textId="77777777" w:rsidR="00F6377E" w:rsidRPr="00D7330E" w:rsidRDefault="00F6377E" w:rsidP="00F6377E">
            <w:pPr>
              <w:pStyle w:val="NoSpacing"/>
              <w:rPr>
                <w:sz w:val="26"/>
                <w:szCs w:val="26"/>
              </w:rPr>
            </w:pPr>
          </w:p>
        </w:tc>
        <w:tc>
          <w:tcPr>
            <w:tcW w:w="1086" w:type="dxa"/>
          </w:tcPr>
          <w:p w14:paraId="0C1B6377" w14:textId="77777777" w:rsidR="00F6377E" w:rsidRPr="00D7330E" w:rsidRDefault="00F6377E" w:rsidP="00F6377E">
            <w:pPr>
              <w:pStyle w:val="NoSpacing"/>
              <w:rPr>
                <w:sz w:val="26"/>
                <w:szCs w:val="26"/>
              </w:rPr>
            </w:pPr>
          </w:p>
          <w:p w14:paraId="11C382A2" w14:textId="77777777" w:rsidR="00F6377E" w:rsidRPr="00D7330E" w:rsidRDefault="00F6377E" w:rsidP="00F6377E">
            <w:pPr>
              <w:pStyle w:val="NoSpacing"/>
              <w:rPr>
                <w:sz w:val="26"/>
                <w:szCs w:val="26"/>
              </w:rPr>
            </w:pPr>
            <w:r w:rsidRPr="00D7330E">
              <w:rPr>
                <w:sz w:val="26"/>
                <w:szCs w:val="26"/>
              </w:rPr>
              <w:t>Cost</w:t>
            </w:r>
          </w:p>
        </w:tc>
        <w:tc>
          <w:tcPr>
            <w:tcW w:w="8280" w:type="dxa"/>
          </w:tcPr>
          <w:p w14:paraId="6526F004" w14:textId="77777777" w:rsidR="001B4A24" w:rsidRPr="00D7330E" w:rsidRDefault="001B4A24" w:rsidP="001B4A24">
            <w:pPr>
              <w:pStyle w:val="NoSpacing"/>
              <w:rPr>
                <w:sz w:val="26"/>
                <w:szCs w:val="26"/>
              </w:rPr>
            </w:pPr>
          </w:p>
          <w:p w14:paraId="3B6194B9" w14:textId="6F6B0FAC" w:rsidR="00934FC6" w:rsidRPr="00D7330E" w:rsidRDefault="00693BC2" w:rsidP="00CD6ECE">
            <w:pPr>
              <w:tabs>
                <w:tab w:val="left" w:pos="-720"/>
                <w:tab w:val="left" w:pos="0"/>
                <w:tab w:val="left" w:pos="720"/>
                <w:tab w:val="left" w:pos="1080"/>
                <w:tab w:val="left" w:pos="1440"/>
              </w:tabs>
              <w:suppressAutoHyphens/>
              <w:spacing w:after="0"/>
              <w:jc w:val="both"/>
              <w:rPr>
                <w:szCs w:val="26"/>
              </w:rPr>
            </w:pPr>
            <w:r>
              <w:rPr>
                <w:szCs w:val="26"/>
              </w:rPr>
              <w:t xml:space="preserve">$85,000,000 </w:t>
            </w:r>
            <w:r w:rsidR="009664B3">
              <w:rPr>
                <w:szCs w:val="26"/>
              </w:rPr>
              <w:t xml:space="preserve">(estimated) </w:t>
            </w:r>
            <w:r>
              <w:rPr>
                <w:szCs w:val="26"/>
              </w:rPr>
              <w:t>- One four-year renewal option for the term July 1, 2026 through June 30, 2030</w:t>
            </w:r>
          </w:p>
        </w:tc>
      </w:tr>
      <w:tr w:rsidR="00793172" w:rsidRPr="00D7330E" w14:paraId="5F575ED5" w14:textId="77777777" w:rsidTr="00793172">
        <w:trPr>
          <w:trHeight w:val="315"/>
        </w:trPr>
        <w:tc>
          <w:tcPr>
            <w:tcW w:w="624" w:type="dxa"/>
          </w:tcPr>
          <w:p w14:paraId="75F69C8E" w14:textId="77777777" w:rsidR="00793172" w:rsidRPr="00D7330E" w:rsidRDefault="00793172" w:rsidP="00F6377E">
            <w:pPr>
              <w:pStyle w:val="NoSpacing"/>
              <w:rPr>
                <w:sz w:val="26"/>
                <w:szCs w:val="26"/>
              </w:rPr>
            </w:pPr>
          </w:p>
        </w:tc>
        <w:tc>
          <w:tcPr>
            <w:tcW w:w="1086" w:type="dxa"/>
          </w:tcPr>
          <w:p w14:paraId="10E0D96B" w14:textId="77777777" w:rsidR="00793172" w:rsidRPr="00D7330E" w:rsidRDefault="00793172" w:rsidP="00F6377E">
            <w:pPr>
              <w:pStyle w:val="NoSpacing"/>
              <w:rPr>
                <w:sz w:val="26"/>
                <w:szCs w:val="26"/>
              </w:rPr>
            </w:pPr>
          </w:p>
        </w:tc>
        <w:tc>
          <w:tcPr>
            <w:tcW w:w="8280" w:type="dxa"/>
          </w:tcPr>
          <w:p w14:paraId="1D018BA8" w14:textId="77777777" w:rsidR="00793172" w:rsidRPr="00D7330E" w:rsidRDefault="00793172" w:rsidP="001B4A24">
            <w:pPr>
              <w:pStyle w:val="NoSpacing"/>
              <w:rPr>
                <w:sz w:val="26"/>
                <w:szCs w:val="26"/>
              </w:rPr>
            </w:pPr>
          </w:p>
        </w:tc>
      </w:tr>
      <w:tr w:rsidR="00F6377E" w:rsidRPr="00D7330E" w14:paraId="766A4E98" w14:textId="77777777" w:rsidTr="00793172">
        <w:trPr>
          <w:trHeight w:val="150"/>
        </w:trPr>
        <w:tc>
          <w:tcPr>
            <w:tcW w:w="624" w:type="dxa"/>
          </w:tcPr>
          <w:p w14:paraId="14F233DC" w14:textId="77777777" w:rsidR="00F6377E" w:rsidRPr="00D7330E" w:rsidRDefault="00F6377E" w:rsidP="00F6377E">
            <w:pPr>
              <w:pStyle w:val="NoSpacing"/>
              <w:rPr>
                <w:sz w:val="26"/>
                <w:szCs w:val="26"/>
              </w:rPr>
            </w:pPr>
          </w:p>
        </w:tc>
        <w:tc>
          <w:tcPr>
            <w:tcW w:w="1086" w:type="dxa"/>
          </w:tcPr>
          <w:p w14:paraId="7C865FCA" w14:textId="77777777" w:rsidR="001B4A24" w:rsidRPr="00D7330E" w:rsidRDefault="001B4A24" w:rsidP="00F6377E">
            <w:pPr>
              <w:pStyle w:val="NoSpacing"/>
              <w:rPr>
                <w:sz w:val="26"/>
                <w:szCs w:val="26"/>
              </w:rPr>
            </w:pPr>
          </w:p>
          <w:p w14:paraId="14DFD6F3" w14:textId="4072507B" w:rsidR="00F6377E" w:rsidRPr="00D7330E" w:rsidRDefault="00F6377E" w:rsidP="00F6377E">
            <w:pPr>
              <w:pStyle w:val="NoSpacing"/>
              <w:rPr>
                <w:sz w:val="26"/>
                <w:szCs w:val="26"/>
              </w:rPr>
            </w:pPr>
            <w:r w:rsidRPr="00D7330E">
              <w:rPr>
                <w:sz w:val="26"/>
                <w:szCs w:val="26"/>
              </w:rPr>
              <w:t>Vendor</w:t>
            </w:r>
          </w:p>
        </w:tc>
        <w:tc>
          <w:tcPr>
            <w:tcW w:w="8280" w:type="dxa"/>
          </w:tcPr>
          <w:p w14:paraId="4CAA0428" w14:textId="77777777" w:rsidR="00442481" w:rsidRDefault="00442481" w:rsidP="00442481">
            <w:pPr>
              <w:pStyle w:val="NoSpacing"/>
              <w:jc w:val="both"/>
              <w:rPr>
                <w:bCs/>
                <w:sz w:val="26"/>
                <w:szCs w:val="26"/>
              </w:rPr>
            </w:pPr>
          </w:p>
          <w:p w14:paraId="14D2CF60" w14:textId="5ADACD26" w:rsidR="00693BC2" w:rsidRPr="00693BC2" w:rsidRDefault="00693BC2" w:rsidP="00F6377E">
            <w:pPr>
              <w:pStyle w:val="NoSpacing"/>
              <w:jc w:val="both"/>
              <w:rPr>
                <w:bCs/>
                <w:sz w:val="26"/>
                <w:szCs w:val="26"/>
              </w:rPr>
            </w:pPr>
            <w:r w:rsidRPr="00693BC2">
              <w:rPr>
                <w:bCs/>
                <w:sz w:val="26"/>
                <w:szCs w:val="26"/>
              </w:rPr>
              <w:t xml:space="preserve">PIER Group, LLC </w:t>
            </w:r>
            <w:r w:rsidR="00132238">
              <w:rPr>
                <w:bCs/>
                <w:sz w:val="26"/>
                <w:szCs w:val="26"/>
              </w:rPr>
              <w:t xml:space="preserve">                                              </w:t>
            </w:r>
            <w:r w:rsidRPr="00693BC2">
              <w:rPr>
                <w:bCs/>
                <w:sz w:val="26"/>
                <w:szCs w:val="26"/>
              </w:rPr>
              <w:t>Jasper, Indiana</w:t>
            </w:r>
          </w:p>
        </w:tc>
      </w:tr>
      <w:tr w:rsidR="00F6377E" w:rsidRPr="00D7330E" w14:paraId="0CC80085" w14:textId="77777777" w:rsidTr="00793172">
        <w:trPr>
          <w:trHeight w:val="150"/>
        </w:trPr>
        <w:tc>
          <w:tcPr>
            <w:tcW w:w="624" w:type="dxa"/>
          </w:tcPr>
          <w:p w14:paraId="67560A50" w14:textId="77777777" w:rsidR="00F6377E" w:rsidRPr="00D7330E" w:rsidRDefault="00F6377E" w:rsidP="00F6377E">
            <w:pPr>
              <w:pStyle w:val="NoSpacing"/>
              <w:rPr>
                <w:sz w:val="26"/>
                <w:szCs w:val="26"/>
              </w:rPr>
            </w:pPr>
          </w:p>
        </w:tc>
        <w:tc>
          <w:tcPr>
            <w:tcW w:w="1086" w:type="dxa"/>
          </w:tcPr>
          <w:p w14:paraId="6AD68AE2" w14:textId="77777777" w:rsidR="00F6377E" w:rsidRPr="00D7330E" w:rsidRDefault="00F6377E" w:rsidP="00F6377E">
            <w:pPr>
              <w:pStyle w:val="NoSpacing"/>
              <w:rPr>
                <w:sz w:val="26"/>
                <w:szCs w:val="26"/>
              </w:rPr>
            </w:pPr>
          </w:p>
        </w:tc>
        <w:tc>
          <w:tcPr>
            <w:tcW w:w="8280" w:type="dxa"/>
          </w:tcPr>
          <w:p w14:paraId="7B690A05" w14:textId="77777777" w:rsidR="00693BC2" w:rsidRDefault="00693BC2" w:rsidP="00693BC2">
            <w:pPr>
              <w:overflowPunct w:val="0"/>
              <w:autoSpaceDE w:val="0"/>
              <w:autoSpaceDN w:val="0"/>
              <w:adjustRightInd w:val="0"/>
              <w:jc w:val="both"/>
              <w:textAlignment w:val="baseline"/>
            </w:pPr>
          </w:p>
          <w:p w14:paraId="18B53BA8" w14:textId="3E2A64C7" w:rsidR="00693BC2" w:rsidRPr="00314D02" w:rsidRDefault="00693BC2" w:rsidP="00693BC2">
            <w:pPr>
              <w:overflowPunct w:val="0"/>
              <w:autoSpaceDE w:val="0"/>
              <w:autoSpaceDN w:val="0"/>
              <w:adjustRightInd w:val="0"/>
              <w:jc w:val="both"/>
              <w:textAlignment w:val="baseline"/>
            </w:pPr>
            <w:r>
              <w:t>Competitive solicitation procedures were followed in accordance with the Illinois Procurement Code (30 ILCS 500/20-15).  This solicitation was conducted as a sheltered market request for proposal (RFP) as allowed pursuant to the Business Enterprise Program Council’s July 12, 2013, resolution.  Only certified Business Enterprise Program (BEP) participants were considered for award.</w:t>
            </w:r>
          </w:p>
          <w:p w14:paraId="4DFA4B8A" w14:textId="42B251DA" w:rsidR="00693BC2" w:rsidRDefault="00693BC2" w:rsidP="00693BC2">
            <w:r>
              <w:t xml:space="preserve">In July of 2013, the BEP Council reviewed </w:t>
            </w:r>
            <w:r w:rsidRPr="00935145">
              <w:t xml:space="preserve">anecdotal evidence and </w:t>
            </w:r>
            <w:r>
              <w:t>a</w:t>
            </w:r>
            <w:r w:rsidRPr="00935145">
              <w:t xml:space="preserve"> disparity study and</w:t>
            </w:r>
            <w:r>
              <w:t xml:space="preserve"> found</w:t>
            </w:r>
            <w:r w:rsidRPr="00935145">
              <w:t xml:space="preserve"> that there is a strong basis in evidence to determine that discrimination is present in certain sectors of the IT/Telecom industry. The </w:t>
            </w:r>
            <w:r>
              <w:lastRenderedPageBreak/>
              <w:t xml:space="preserve">BEP </w:t>
            </w:r>
            <w:r w:rsidRPr="00935145">
              <w:t>Council declare</w:t>
            </w:r>
            <w:r>
              <w:t>d</w:t>
            </w:r>
            <w:r w:rsidRPr="00935145">
              <w:t xml:space="preserve"> that a sheltered market shall exist in those sectors of the IT/Telecom industry where a disparity has been demonstrated.</w:t>
            </w:r>
            <w:r>
              <w:t xml:space="preserve"> </w:t>
            </w:r>
          </w:p>
          <w:p w14:paraId="665426E3" w14:textId="64BD6F09" w:rsidR="00693BC2" w:rsidRDefault="00693BC2" w:rsidP="00693BC2">
            <w:r>
              <w:t>The University utilized this declaration to solicit for IT hardware and software resellers that are certified BEPs.  This is only the second known sheltered market solicitation conducted by the University, the first was for IT consulting services.  The intent of this solicitation was to increase BEP participation for the purchase of IT hardware and software.</w:t>
            </w:r>
          </w:p>
          <w:p w14:paraId="475782C7" w14:textId="52599E89" w:rsidR="00693BC2" w:rsidRDefault="00693BC2" w:rsidP="00693BC2">
            <w:r>
              <w:t>The awarded vendor will provide all the various detailed supplies and services specifically set forth in the Request for Proposal.  The RFP process resulted in one vendor award to PIER Group, LLC for both IT hardware and IT software.  This is a strategic award and will be usable across the University of Illinois System.</w:t>
            </w:r>
          </w:p>
          <w:p w14:paraId="6A9305FD" w14:textId="6440929A" w:rsidR="00693BC2" w:rsidRDefault="00693BC2" w:rsidP="00693BC2">
            <w:r>
              <w:t xml:space="preserve">The initial Board recommendation listed the anticipated renewal as $30M; however, there has been significant use of this award, requiring the need to increase </w:t>
            </w:r>
            <w:r w:rsidR="00304A34">
              <w:t>the proposed renewal amount to $85M</w:t>
            </w:r>
            <w:r>
              <w:t>.</w:t>
            </w:r>
          </w:p>
          <w:p w14:paraId="37E15FF3" w14:textId="4DFAE080" w:rsidR="00702ED5" w:rsidRPr="00304A34" w:rsidRDefault="00693BC2" w:rsidP="00693BC2">
            <w:pPr>
              <w:pStyle w:val="NoSpacing"/>
              <w:rPr>
                <w:sz w:val="26"/>
                <w:szCs w:val="26"/>
              </w:rPr>
            </w:pPr>
            <w:r w:rsidRPr="00304A34">
              <w:rPr>
                <w:sz w:val="26"/>
                <w:szCs w:val="26"/>
              </w:rPr>
              <w:t>PIER Group, LLC is a woman-owned certified BEP and 100% of their participation on this award will be countered towards the University’s BEP goal.</w:t>
            </w:r>
          </w:p>
          <w:p w14:paraId="28D84B28" w14:textId="4D797432" w:rsidR="00080C61" w:rsidRPr="00D7330E" w:rsidRDefault="00080C61" w:rsidP="00702ED5">
            <w:pPr>
              <w:pStyle w:val="NoSpacing"/>
              <w:tabs>
                <w:tab w:val="left" w:pos="975"/>
              </w:tabs>
              <w:rPr>
                <w:color w:val="000000"/>
                <w:sz w:val="26"/>
                <w:szCs w:val="26"/>
              </w:rPr>
            </w:pPr>
          </w:p>
        </w:tc>
      </w:tr>
      <w:tr w:rsidR="002F2D48" w:rsidRPr="00D7330E" w14:paraId="31D27605" w14:textId="77777777" w:rsidTr="00793172">
        <w:trPr>
          <w:trHeight w:val="432"/>
        </w:trPr>
        <w:tc>
          <w:tcPr>
            <w:tcW w:w="624" w:type="dxa"/>
            <w:tcBorders>
              <w:bottom w:val="single" w:sz="18" w:space="0" w:color="auto"/>
            </w:tcBorders>
          </w:tcPr>
          <w:p w14:paraId="4B44AAE9" w14:textId="77777777" w:rsidR="002F2D48" w:rsidRPr="00D7330E" w:rsidRDefault="002F2D48" w:rsidP="00F6377E">
            <w:pPr>
              <w:pStyle w:val="NoSpacing"/>
              <w:rPr>
                <w:sz w:val="26"/>
                <w:szCs w:val="26"/>
              </w:rPr>
            </w:pPr>
          </w:p>
        </w:tc>
        <w:tc>
          <w:tcPr>
            <w:tcW w:w="1086" w:type="dxa"/>
            <w:tcBorders>
              <w:bottom w:val="single" w:sz="18" w:space="0" w:color="auto"/>
            </w:tcBorders>
          </w:tcPr>
          <w:p w14:paraId="245D903A" w14:textId="77777777" w:rsidR="002F2D48" w:rsidRPr="00D7330E" w:rsidRDefault="002F2D48" w:rsidP="00F6377E">
            <w:pPr>
              <w:pStyle w:val="NoSpacing"/>
              <w:rPr>
                <w:sz w:val="26"/>
                <w:szCs w:val="26"/>
              </w:rPr>
            </w:pPr>
          </w:p>
        </w:tc>
        <w:tc>
          <w:tcPr>
            <w:tcW w:w="8280" w:type="dxa"/>
            <w:tcBorders>
              <w:bottom w:val="single" w:sz="18" w:space="0" w:color="auto"/>
            </w:tcBorders>
          </w:tcPr>
          <w:p w14:paraId="3472C3E8" w14:textId="77777777" w:rsidR="00080C61" w:rsidRPr="00D7330E" w:rsidRDefault="00080C61" w:rsidP="00080C61">
            <w:pPr>
              <w:tabs>
                <w:tab w:val="left" w:pos="-720"/>
                <w:tab w:val="left" w:pos="9090"/>
              </w:tabs>
              <w:suppressAutoHyphens/>
              <w:overflowPunct w:val="0"/>
              <w:autoSpaceDE w:val="0"/>
              <w:autoSpaceDN w:val="0"/>
              <w:adjustRightInd w:val="0"/>
              <w:spacing w:after="0" w:line="240" w:lineRule="auto"/>
              <w:textAlignment w:val="baseline"/>
              <w:rPr>
                <w:szCs w:val="26"/>
              </w:rPr>
            </w:pPr>
          </w:p>
        </w:tc>
      </w:tr>
    </w:tbl>
    <w:p w14:paraId="25977787" w14:textId="2C837335" w:rsidR="00D743A9" w:rsidRPr="00D7330E" w:rsidRDefault="00D743A9">
      <w:pPr>
        <w:spacing w:after="0" w:line="240" w:lineRule="auto"/>
        <w:rPr>
          <w:rFonts w:eastAsia="Times New Roman"/>
          <w:szCs w:val="26"/>
        </w:rPr>
      </w:pPr>
    </w:p>
    <w:p w14:paraId="4A063824" w14:textId="77777777" w:rsidR="0076023D" w:rsidRPr="00D7330E" w:rsidRDefault="0076023D" w:rsidP="002C343C">
      <w:pPr>
        <w:pStyle w:val="NoSpacing"/>
        <w:rPr>
          <w:rFonts w:eastAsia="Times New Roman"/>
          <w:sz w:val="26"/>
          <w:szCs w:val="26"/>
        </w:rPr>
      </w:pPr>
    </w:p>
    <w:tbl>
      <w:tblPr>
        <w:tblpPr w:leftFromText="180" w:rightFromText="180" w:vertAnchor="text" w:horzAnchor="margin" w:tblpXSpec="center" w:tblpY="90"/>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93"/>
        <w:gridCol w:w="1902"/>
      </w:tblGrid>
      <w:tr w:rsidR="002E16B6" w:rsidRPr="00D7330E" w14:paraId="1F21279B" w14:textId="77777777" w:rsidTr="00271289">
        <w:trPr>
          <w:cantSplit/>
          <w:trHeight w:val="314"/>
        </w:trPr>
        <w:tc>
          <w:tcPr>
            <w:tcW w:w="7595" w:type="dxa"/>
            <w:gridSpan w:val="2"/>
          </w:tcPr>
          <w:p w14:paraId="5546FB3D"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SUMMARY OF PURCHASES</w:t>
            </w:r>
          </w:p>
        </w:tc>
      </w:tr>
      <w:tr w:rsidR="002E16B6" w:rsidRPr="00D7330E" w14:paraId="6DCA621F" w14:textId="77777777" w:rsidTr="00271289">
        <w:trPr>
          <w:trHeight w:val="394"/>
        </w:trPr>
        <w:tc>
          <w:tcPr>
            <w:tcW w:w="5693" w:type="dxa"/>
          </w:tcPr>
          <w:p w14:paraId="26487922"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University of Illinois Chicago</w:t>
            </w:r>
          </w:p>
        </w:tc>
        <w:tc>
          <w:tcPr>
            <w:tcW w:w="1902" w:type="dxa"/>
          </w:tcPr>
          <w:p w14:paraId="455BCCBE" w14:textId="5702BFC1"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w:t>
            </w:r>
            <w:r w:rsidR="0054113A">
              <w:rPr>
                <w:rFonts w:eastAsia="Times New Roman"/>
                <w:szCs w:val="26"/>
              </w:rPr>
              <w:t>28,325</w:t>
            </w:r>
            <w:r>
              <w:rPr>
                <w:rFonts w:eastAsia="Times New Roman"/>
                <w:szCs w:val="26"/>
              </w:rPr>
              <w:t>,000</w:t>
            </w:r>
          </w:p>
        </w:tc>
      </w:tr>
      <w:tr w:rsidR="00A7023D" w:rsidRPr="00D7330E" w14:paraId="32F3A031" w14:textId="77777777" w:rsidTr="00271289">
        <w:trPr>
          <w:trHeight w:val="394"/>
        </w:trPr>
        <w:tc>
          <w:tcPr>
            <w:tcW w:w="5693" w:type="dxa"/>
          </w:tcPr>
          <w:p w14:paraId="5F390ADF" w14:textId="1527C429" w:rsidR="00A7023D" w:rsidRDefault="00A7023D"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University of Illinois Urbana-Champaign</w:t>
            </w:r>
          </w:p>
        </w:tc>
        <w:tc>
          <w:tcPr>
            <w:tcW w:w="1902" w:type="dxa"/>
          </w:tcPr>
          <w:p w14:paraId="2A62FF94" w14:textId="47C988E1" w:rsidR="00A7023D" w:rsidRDefault="00A7023D"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$10,000,000</w:t>
            </w:r>
          </w:p>
        </w:tc>
      </w:tr>
      <w:tr w:rsidR="002E16B6" w:rsidRPr="00D7330E" w14:paraId="4ED8A39B" w14:textId="77777777" w:rsidTr="00271289">
        <w:trPr>
          <w:trHeight w:val="394"/>
        </w:trPr>
        <w:tc>
          <w:tcPr>
            <w:tcW w:w="5693" w:type="dxa"/>
          </w:tcPr>
          <w:p w14:paraId="5084B765"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Recommended from Institutional Funds</w:t>
            </w:r>
          </w:p>
          <w:p w14:paraId="0E7C7583"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color w:val="000000"/>
                <w:szCs w:val="26"/>
              </w:rPr>
              <w:t>Grand Total</w:t>
            </w:r>
          </w:p>
        </w:tc>
        <w:tc>
          <w:tcPr>
            <w:tcW w:w="1902" w:type="dxa"/>
          </w:tcPr>
          <w:p w14:paraId="57B4D192" w14:textId="017148E0"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w:t>
            </w:r>
            <w:r w:rsidR="00A7023D">
              <w:rPr>
                <w:rFonts w:eastAsia="Times New Roman"/>
                <w:szCs w:val="26"/>
              </w:rPr>
              <w:t>3</w:t>
            </w:r>
            <w:r w:rsidR="0054113A">
              <w:rPr>
                <w:rFonts w:eastAsia="Times New Roman"/>
                <w:szCs w:val="26"/>
              </w:rPr>
              <w:t>8,325,000</w:t>
            </w:r>
          </w:p>
        </w:tc>
      </w:tr>
      <w:tr w:rsidR="002E16B6" w:rsidRPr="00D7330E" w14:paraId="52056F70" w14:textId="77777777" w:rsidTr="00271289">
        <w:trPr>
          <w:trHeight w:val="394"/>
        </w:trPr>
        <w:tc>
          <w:tcPr>
            <w:tcW w:w="5693" w:type="dxa"/>
          </w:tcPr>
          <w:p w14:paraId="68095BC8"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bCs/>
                <w:szCs w:val="26"/>
              </w:rPr>
            </w:pPr>
          </w:p>
        </w:tc>
        <w:tc>
          <w:tcPr>
            <w:tcW w:w="1902" w:type="dxa"/>
          </w:tcPr>
          <w:p w14:paraId="4A12E5C4"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p>
        </w:tc>
      </w:tr>
      <w:tr w:rsidR="002E16B6" w:rsidRPr="00D7330E" w14:paraId="1461B6A4" w14:textId="77777777" w:rsidTr="00271289">
        <w:trPr>
          <w:trHeight w:val="350"/>
        </w:trPr>
        <w:tc>
          <w:tcPr>
            <w:tcW w:w="7595" w:type="dxa"/>
            <w:gridSpan w:val="2"/>
          </w:tcPr>
          <w:p w14:paraId="3590F05C" w14:textId="5F04104B" w:rsidR="002E16B6" w:rsidRPr="00D7330E" w:rsidRDefault="002E16B6" w:rsidP="00271289">
            <w:pPr>
              <w:overflowPunct w:val="0"/>
              <w:autoSpaceDE w:val="0"/>
              <w:autoSpaceDN w:val="0"/>
              <w:adjustRightInd w:val="0"/>
              <w:spacing w:after="0" w:line="240" w:lineRule="auto"/>
              <w:jc w:val="center"/>
              <w:textAlignment w:val="baseline"/>
              <w:rPr>
                <w:rFonts w:eastAsia="Times New Roman"/>
                <w:szCs w:val="26"/>
              </w:rPr>
            </w:pPr>
            <w:r w:rsidRPr="00D7330E">
              <w:rPr>
                <w:rFonts w:eastAsia="Times New Roman"/>
                <w:b/>
                <w:szCs w:val="26"/>
              </w:rPr>
              <w:t xml:space="preserve">SUMMARY OF </w:t>
            </w:r>
            <w:r w:rsidR="00693BC2">
              <w:rPr>
                <w:rFonts w:eastAsia="Times New Roman"/>
                <w:b/>
                <w:szCs w:val="26"/>
              </w:rPr>
              <w:t>RENEWALS</w:t>
            </w:r>
          </w:p>
        </w:tc>
      </w:tr>
      <w:tr w:rsidR="002E16B6" w:rsidRPr="00D7330E" w14:paraId="017C0675" w14:textId="77777777" w:rsidTr="00271289">
        <w:trPr>
          <w:trHeight w:val="350"/>
        </w:trPr>
        <w:tc>
          <w:tcPr>
            <w:tcW w:w="5693" w:type="dxa"/>
          </w:tcPr>
          <w:p w14:paraId="03A8746B"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bCs/>
                <w:szCs w:val="26"/>
              </w:rPr>
              <w:t xml:space="preserve">University of Illinois </w:t>
            </w:r>
            <w:r>
              <w:rPr>
                <w:rFonts w:eastAsia="Times New Roman"/>
                <w:bCs/>
                <w:szCs w:val="26"/>
              </w:rPr>
              <w:t>System Office</w:t>
            </w:r>
          </w:p>
        </w:tc>
        <w:tc>
          <w:tcPr>
            <w:tcW w:w="1902" w:type="dxa"/>
          </w:tcPr>
          <w:p w14:paraId="7086E13E" w14:textId="0289111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sidR="00693BC2">
              <w:rPr>
                <w:rFonts w:eastAsia="Times New Roman"/>
                <w:szCs w:val="26"/>
              </w:rPr>
              <w:t>85,000</w:t>
            </w:r>
            <w:r w:rsidR="00FE3CEC">
              <w:rPr>
                <w:rFonts w:eastAsia="Times New Roman"/>
                <w:szCs w:val="26"/>
              </w:rPr>
              <w:t>,000</w:t>
            </w:r>
          </w:p>
        </w:tc>
      </w:tr>
      <w:tr w:rsidR="002E16B6" w:rsidRPr="00D7330E" w14:paraId="199602D5" w14:textId="77777777" w:rsidTr="00271289">
        <w:trPr>
          <w:trHeight w:val="350"/>
        </w:trPr>
        <w:tc>
          <w:tcPr>
            <w:tcW w:w="5693" w:type="dxa"/>
          </w:tcPr>
          <w:p w14:paraId="0E105E98"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Recommended from Institutional Funds</w:t>
            </w:r>
          </w:p>
          <w:p w14:paraId="2509A784"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Grand Total</w:t>
            </w:r>
          </w:p>
        </w:tc>
        <w:tc>
          <w:tcPr>
            <w:tcW w:w="1902" w:type="dxa"/>
          </w:tcPr>
          <w:p w14:paraId="7E6C3E11" w14:textId="0CCA8F5B"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sidR="00693BC2">
              <w:rPr>
                <w:rFonts w:eastAsia="Times New Roman"/>
                <w:szCs w:val="26"/>
              </w:rPr>
              <w:t>85,000</w:t>
            </w:r>
            <w:r w:rsidR="00FE3CEC">
              <w:rPr>
                <w:rFonts w:eastAsia="Times New Roman"/>
                <w:szCs w:val="26"/>
              </w:rPr>
              <w:t>,000</w:t>
            </w:r>
          </w:p>
        </w:tc>
      </w:tr>
    </w:tbl>
    <w:p w14:paraId="15036B6A" w14:textId="3F3C87CA"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103238C3" w14:textId="71B84549"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4547076B" w14:textId="77777777"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3A472772" w14:textId="77777777" w:rsidR="00AC1317" w:rsidRPr="00353536" w:rsidRDefault="00AC1317" w:rsidP="00B37520">
      <w:pPr>
        <w:pStyle w:val="NoSpacing"/>
        <w:rPr>
          <w:sz w:val="26"/>
          <w:szCs w:val="26"/>
        </w:rPr>
      </w:pPr>
    </w:p>
    <w:sectPr w:rsidR="00AC1317" w:rsidRPr="00353536" w:rsidSect="00F052D8">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0000" w14:textId="77777777" w:rsidR="00CC40BB" w:rsidRDefault="00CC40BB" w:rsidP="00A817DF">
      <w:pPr>
        <w:spacing w:after="0" w:line="240" w:lineRule="auto"/>
      </w:pPr>
      <w:r>
        <w:separator/>
      </w:r>
    </w:p>
  </w:endnote>
  <w:endnote w:type="continuationSeparator" w:id="0">
    <w:p w14:paraId="324F055B" w14:textId="77777777" w:rsidR="00CC40BB" w:rsidRDefault="00CC40BB" w:rsidP="00A8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5237" w14:textId="77777777" w:rsidR="00CC40BB" w:rsidRDefault="00CC40BB" w:rsidP="00A817DF">
      <w:pPr>
        <w:spacing w:after="0" w:line="240" w:lineRule="auto"/>
      </w:pPr>
      <w:r>
        <w:separator/>
      </w:r>
    </w:p>
  </w:footnote>
  <w:footnote w:type="continuationSeparator" w:id="0">
    <w:p w14:paraId="3128BE5F" w14:textId="77777777" w:rsidR="00CC40BB" w:rsidRDefault="00CC40BB" w:rsidP="00A8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F6F3" w14:textId="77777777" w:rsidR="00A817DF" w:rsidRDefault="00A817DF">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DA3"/>
    <w:multiLevelType w:val="hybridMultilevel"/>
    <w:tmpl w:val="5B0A09FA"/>
    <w:lvl w:ilvl="0" w:tplc="F530B88A">
      <w:numFmt w:val="bullet"/>
      <w:lvlText w:val=""/>
      <w:lvlJc w:val="left"/>
      <w:pPr>
        <w:ind w:left="770" w:hanging="360"/>
      </w:pPr>
      <w:rPr>
        <w:rFonts w:ascii="Symbol" w:eastAsia="Symbol" w:hAnsi="Symbol" w:cs="Symbol" w:hint="default"/>
        <w:b w:val="0"/>
        <w:bCs w:val="0"/>
        <w:i w:val="0"/>
        <w:iCs w:val="0"/>
        <w:spacing w:val="0"/>
        <w:w w:val="100"/>
        <w:sz w:val="24"/>
        <w:szCs w:val="24"/>
        <w:lang w:val="en-US" w:eastAsia="en-US" w:bidi="ar-SA"/>
      </w:rPr>
    </w:lvl>
    <w:lvl w:ilvl="1" w:tplc="06D0B582">
      <w:numFmt w:val="bullet"/>
      <w:lvlText w:val="•"/>
      <w:lvlJc w:val="left"/>
      <w:pPr>
        <w:ind w:left="1526" w:hanging="360"/>
      </w:pPr>
      <w:rPr>
        <w:rFonts w:hint="default"/>
        <w:lang w:val="en-US" w:eastAsia="en-US" w:bidi="ar-SA"/>
      </w:rPr>
    </w:lvl>
    <w:lvl w:ilvl="2" w:tplc="F1AE6832">
      <w:numFmt w:val="bullet"/>
      <w:lvlText w:val="•"/>
      <w:lvlJc w:val="left"/>
      <w:pPr>
        <w:ind w:left="2272" w:hanging="360"/>
      </w:pPr>
      <w:rPr>
        <w:rFonts w:hint="default"/>
        <w:lang w:val="en-US" w:eastAsia="en-US" w:bidi="ar-SA"/>
      </w:rPr>
    </w:lvl>
    <w:lvl w:ilvl="3" w:tplc="BFE2D3C6">
      <w:numFmt w:val="bullet"/>
      <w:lvlText w:val="•"/>
      <w:lvlJc w:val="left"/>
      <w:pPr>
        <w:ind w:left="3018" w:hanging="360"/>
      </w:pPr>
      <w:rPr>
        <w:rFonts w:hint="default"/>
        <w:lang w:val="en-US" w:eastAsia="en-US" w:bidi="ar-SA"/>
      </w:rPr>
    </w:lvl>
    <w:lvl w:ilvl="4" w:tplc="FF3C5DF0">
      <w:numFmt w:val="bullet"/>
      <w:lvlText w:val="•"/>
      <w:lvlJc w:val="left"/>
      <w:pPr>
        <w:ind w:left="3764" w:hanging="360"/>
      </w:pPr>
      <w:rPr>
        <w:rFonts w:hint="default"/>
        <w:lang w:val="en-US" w:eastAsia="en-US" w:bidi="ar-SA"/>
      </w:rPr>
    </w:lvl>
    <w:lvl w:ilvl="5" w:tplc="1DDE3EB4">
      <w:numFmt w:val="bullet"/>
      <w:lvlText w:val="•"/>
      <w:lvlJc w:val="left"/>
      <w:pPr>
        <w:ind w:left="4511" w:hanging="360"/>
      </w:pPr>
      <w:rPr>
        <w:rFonts w:hint="default"/>
        <w:lang w:val="en-US" w:eastAsia="en-US" w:bidi="ar-SA"/>
      </w:rPr>
    </w:lvl>
    <w:lvl w:ilvl="6" w:tplc="D3BEB1EC">
      <w:numFmt w:val="bullet"/>
      <w:lvlText w:val="•"/>
      <w:lvlJc w:val="left"/>
      <w:pPr>
        <w:ind w:left="5257" w:hanging="360"/>
      </w:pPr>
      <w:rPr>
        <w:rFonts w:hint="default"/>
        <w:lang w:val="en-US" w:eastAsia="en-US" w:bidi="ar-SA"/>
      </w:rPr>
    </w:lvl>
    <w:lvl w:ilvl="7" w:tplc="4044C530">
      <w:numFmt w:val="bullet"/>
      <w:lvlText w:val="•"/>
      <w:lvlJc w:val="left"/>
      <w:pPr>
        <w:ind w:left="6003" w:hanging="360"/>
      </w:pPr>
      <w:rPr>
        <w:rFonts w:hint="default"/>
        <w:lang w:val="en-US" w:eastAsia="en-US" w:bidi="ar-SA"/>
      </w:rPr>
    </w:lvl>
    <w:lvl w:ilvl="8" w:tplc="63AC3B16">
      <w:numFmt w:val="bullet"/>
      <w:lvlText w:val="•"/>
      <w:lvlJc w:val="left"/>
      <w:pPr>
        <w:ind w:left="6749" w:hanging="360"/>
      </w:pPr>
      <w:rPr>
        <w:rFonts w:hint="default"/>
        <w:lang w:val="en-US" w:eastAsia="en-US" w:bidi="ar-SA"/>
      </w:rPr>
    </w:lvl>
  </w:abstractNum>
  <w:abstractNum w:abstractNumId="1" w15:restartNumberingAfterBreak="0">
    <w:nsid w:val="0E950B53"/>
    <w:multiLevelType w:val="hybridMultilevel"/>
    <w:tmpl w:val="1B4EC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E3068"/>
    <w:multiLevelType w:val="hybridMultilevel"/>
    <w:tmpl w:val="7554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053FA"/>
    <w:multiLevelType w:val="hybridMultilevel"/>
    <w:tmpl w:val="D1D6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76FAF"/>
    <w:multiLevelType w:val="hybridMultilevel"/>
    <w:tmpl w:val="7D0E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06EBD"/>
    <w:multiLevelType w:val="hybridMultilevel"/>
    <w:tmpl w:val="36D01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7E3D04"/>
    <w:multiLevelType w:val="hybridMultilevel"/>
    <w:tmpl w:val="273ECA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2937498"/>
    <w:multiLevelType w:val="hybridMultilevel"/>
    <w:tmpl w:val="36B08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F41188"/>
    <w:multiLevelType w:val="hybridMultilevel"/>
    <w:tmpl w:val="90CE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93821"/>
    <w:multiLevelType w:val="hybridMultilevel"/>
    <w:tmpl w:val="3850DAD4"/>
    <w:lvl w:ilvl="0" w:tplc="7BE435A4">
      <w:numFmt w:val="bullet"/>
      <w:lvlText w:val=""/>
      <w:lvlJc w:val="left"/>
      <w:pPr>
        <w:ind w:left="2622" w:hanging="360"/>
      </w:pPr>
      <w:rPr>
        <w:rFonts w:ascii="Symbol" w:eastAsia="Symbol" w:hAnsi="Symbol" w:cs="Symbol" w:hint="default"/>
        <w:b w:val="0"/>
        <w:bCs w:val="0"/>
        <w:i w:val="0"/>
        <w:iCs w:val="0"/>
        <w:spacing w:val="0"/>
        <w:w w:val="100"/>
        <w:sz w:val="24"/>
        <w:szCs w:val="24"/>
        <w:lang w:val="en-US" w:eastAsia="en-US" w:bidi="ar-SA"/>
      </w:rPr>
    </w:lvl>
    <w:lvl w:ilvl="1" w:tplc="2200D9A6">
      <w:numFmt w:val="bullet"/>
      <w:lvlText w:val="•"/>
      <w:lvlJc w:val="left"/>
      <w:pPr>
        <w:ind w:left="3390" w:hanging="360"/>
      </w:pPr>
      <w:rPr>
        <w:rFonts w:hint="default"/>
        <w:lang w:val="en-US" w:eastAsia="en-US" w:bidi="ar-SA"/>
      </w:rPr>
    </w:lvl>
    <w:lvl w:ilvl="2" w:tplc="70AE4D4E">
      <w:numFmt w:val="bullet"/>
      <w:lvlText w:val="•"/>
      <w:lvlJc w:val="left"/>
      <w:pPr>
        <w:ind w:left="4160" w:hanging="360"/>
      </w:pPr>
      <w:rPr>
        <w:rFonts w:hint="default"/>
        <w:lang w:val="en-US" w:eastAsia="en-US" w:bidi="ar-SA"/>
      </w:rPr>
    </w:lvl>
    <w:lvl w:ilvl="3" w:tplc="0D12E77E">
      <w:numFmt w:val="bullet"/>
      <w:lvlText w:val="•"/>
      <w:lvlJc w:val="left"/>
      <w:pPr>
        <w:ind w:left="4930" w:hanging="360"/>
      </w:pPr>
      <w:rPr>
        <w:rFonts w:hint="default"/>
        <w:lang w:val="en-US" w:eastAsia="en-US" w:bidi="ar-SA"/>
      </w:rPr>
    </w:lvl>
    <w:lvl w:ilvl="4" w:tplc="7FC0662A">
      <w:numFmt w:val="bullet"/>
      <w:lvlText w:val="•"/>
      <w:lvlJc w:val="left"/>
      <w:pPr>
        <w:ind w:left="5700" w:hanging="360"/>
      </w:pPr>
      <w:rPr>
        <w:rFonts w:hint="default"/>
        <w:lang w:val="en-US" w:eastAsia="en-US" w:bidi="ar-SA"/>
      </w:rPr>
    </w:lvl>
    <w:lvl w:ilvl="5" w:tplc="BB6ED988">
      <w:numFmt w:val="bullet"/>
      <w:lvlText w:val="•"/>
      <w:lvlJc w:val="left"/>
      <w:pPr>
        <w:ind w:left="6470" w:hanging="360"/>
      </w:pPr>
      <w:rPr>
        <w:rFonts w:hint="default"/>
        <w:lang w:val="en-US" w:eastAsia="en-US" w:bidi="ar-SA"/>
      </w:rPr>
    </w:lvl>
    <w:lvl w:ilvl="6" w:tplc="E96428B2">
      <w:numFmt w:val="bullet"/>
      <w:lvlText w:val="•"/>
      <w:lvlJc w:val="left"/>
      <w:pPr>
        <w:ind w:left="7240" w:hanging="360"/>
      </w:pPr>
      <w:rPr>
        <w:rFonts w:hint="default"/>
        <w:lang w:val="en-US" w:eastAsia="en-US" w:bidi="ar-SA"/>
      </w:rPr>
    </w:lvl>
    <w:lvl w:ilvl="7" w:tplc="C108EF0A">
      <w:numFmt w:val="bullet"/>
      <w:lvlText w:val="•"/>
      <w:lvlJc w:val="left"/>
      <w:pPr>
        <w:ind w:left="8010" w:hanging="360"/>
      </w:pPr>
      <w:rPr>
        <w:rFonts w:hint="default"/>
        <w:lang w:val="en-US" w:eastAsia="en-US" w:bidi="ar-SA"/>
      </w:rPr>
    </w:lvl>
    <w:lvl w:ilvl="8" w:tplc="13923E18">
      <w:numFmt w:val="bullet"/>
      <w:lvlText w:val="•"/>
      <w:lvlJc w:val="left"/>
      <w:pPr>
        <w:ind w:left="8780" w:hanging="360"/>
      </w:pPr>
      <w:rPr>
        <w:rFonts w:hint="default"/>
        <w:lang w:val="en-US" w:eastAsia="en-US" w:bidi="ar-SA"/>
      </w:rPr>
    </w:lvl>
  </w:abstractNum>
  <w:abstractNum w:abstractNumId="10" w15:restartNumberingAfterBreak="0">
    <w:nsid w:val="416E62C8"/>
    <w:multiLevelType w:val="hybridMultilevel"/>
    <w:tmpl w:val="A9BAE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F42F5"/>
    <w:multiLevelType w:val="hybridMultilevel"/>
    <w:tmpl w:val="CFC090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2FD9"/>
    <w:multiLevelType w:val="hybridMultilevel"/>
    <w:tmpl w:val="4378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C75BC"/>
    <w:multiLevelType w:val="hybridMultilevel"/>
    <w:tmpl w:val="086681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96DB1"/>
    <w:multiLevelType w:val="hybridMultilevel"/>
    <w:tmpl w:val="EBFE0C48"/>
    <w:lvl w:ilvl="0" w:tplc="02E0B0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E460A"/>
    <w:multiLevelType w:val="hybridMultilevel"/>
    <w:tmpl w:val="FFFFFFFF"/>
    <w:lvl w:ilvl="0" w:tplc="40045306">
      <w:start w:val="1"/>
      <w:numFmt w:val="bullet"/>
      <w:lvlText w:val=""/>
      <w:lvlJc w:val="left"/>
      <w:pPr>
        <w:ind w:left="720" w:hanging="360"/>
      </w:pPr>
      <w:rPr>
        <w:rFonts w:ascii="Symbol" w:hAnsi="Symbol" w:hint="default"/>
      </w:rPr>
    </w:lvl>
    <w:lvl w:ilvl="1" w:tplc="7D6AE050">
      <w:start w:val="1"/>
      <w:numFmt w:val="bullet"/>
      <w:lvlText w:val="o"/>
      <w:lvlJc w:val="left"/>
      <w:pPr>
        <w:ind w:left="1440" w:hanging="360"/>
      </w:pPr>
      <w:rPr>
        <w:rFonts w:ascii="Courier New" w:hAnsi="Courier New" w:cs="Times New Roman" w:hint="default"/>
      </w:rPr>
    </w:lvl>
    <w:lvl w:ilvl="2" w:tplc="E7A42D4C">
      <w:start w:val="1"/>
      <w:numFmt w:val="bullet"/>
      <w:lvlText w:val=""/>
      <w:lvlJc w:val="left"/>
      <w:pPr>
        <w:ind w:left="2160" w:hanging="360"/>
      </w:pPr>
      <w:rPr>
        <w:rFonts w:ascii="Wingdings" w:hAnsi="Wingdings" w:hint="default"/>
      </w:rPr>
    </w:lvl>
    <w:lvl w:ilvl="3" w:tplc="0302C838">
      <w:start w:val="1"/>
      <w:numFmt w:val="bullet"/>
      <w:lvlText w:val=""/>
      <w:lvlJc w:val="left"/>
      <w:pPr>
        <w:ind w:left="2880" w:hanging="360"/>
      </w:pPr>
      <w:rPr>
        <w:rFonts w:ascii="Symbol" w:hAnsi="Symbol" w:hint="default"/>
      </w:rPr>
    </w:lvl>
    <w:lvl w:ilvl="4" w:tplc="C07CD36E">
      <w:start w:val="1"/>
      <w:numFmt w:val="bullet"/>
      <w:lvlText w:val="o"/>
      <w:lvlJc w:val="left"/>
      <w:pPr>
        <w:ind w:left="3600" w:hanging="360"/>
      </w:pPr>
      <w:rPr>
        <w:rFonts w:ascii="Courier New" w:hAnsi="Courier New" w:cs="Times New Roman" w:hint="default"/>
      </w:rPr>
    </w:lvl>
    <w:lvl w:ilvl="5" w:tplc="E31413E4">
      <w:start w:val="1"/>
      <w:numFmt w:val="bullet"/>
      <w:lvlText w:val=""/>
      <w:lvlJc w:val="left"/>
      <w:pPr>
        <w:ind w:left="4320" w:hanging="360"/>
      </w:pPr>
      <w:rPr>
        <w:rFonts w:ascii="Wingdings" w:hAnsi="Wingdings" w:hint="default"/>
      </w:rPr>
    </w:lvl>
    <w:lvl w:ilvl="6" w:tplc="59404D46">
      <w:start w:val="1"/>
      <w:numFmt w:val="bullet"/>
      <w:lvlText w:val=""/>
      <w:lvlJc w:val="left"/>
      <w:pPr>
        <w:ind w:left="5040" w:hanging="360"/>
      </w:pPr>
      <w:rPr>
        <w:rFonts w:ascii="Symbol" w:hAnsi="Symbol" w:hint="default"/>
      </w:rPr>
    </w:lvl>
    <w:lvl w:ilvl="7" w:tplc="021EA442">
      <w:start w:val="1"/>
      <w:numFmt w:val="bullet"/>
      <w:lvlText w:val="o"/>
      <w:lvlJc w:val="left"/>
      <w:pPr>
        <w:ind w:left="5760" w:hanging="360"/>
      </w:pPr>
      <w:rPr>
        <w:rFonts w:ascii="Courier New" w:hAnsi="Courier New" w:cs="Times New Roman" w:hint="default"/>
      </w:rPr>
    </w:lvl>
    <w:lvl w:ilvl="8" w:tplc="F20C53EE">
      <w:start w:val="1"/>
      <w:numFmt w:val="bullet"/>
      <w:lvlText w:val=""/>
      <w:lvlJc w:val="left"/>
      <w:pPr>
        <w:ind w:left="6480" w:hanging="360"/>
      </w:pPr>
      <w:rPr>
        <w:rFonts w:ascii="Wingdings" w:hAnsi="Wingdings" w:hint="default"/>
      </w:rPr>
    </w:lvl>
  </w:abstractNum>
  <w:abstractNum w:abstractNumId="16" w15:restartNumberingAfterBreak="0">
    <w:nsid w:val="6CDB50BE"/>
    <w:multiLevelType w:val="hybridMultilevel"/>
    <w:tmpl w:val="B728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F4A48"/>
    <w:multiLevelType w:val="hybridMultilevel"/>
    <w:tmpl w:val="F82E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F3C54"/>
    <w:multiLevelType w:val="hybridMultilevel"/>
    <w:tmpl w:val="5D2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27823">
    <w:abstractNumId w:val="12"/>
  </w:num>
  <w:num w:numId="2" w16cid:durableId="70201751">
    <w:abstractNumId w:val="14"/>
  </w:num>
  <w:num w:numId="3" w16cid:durableId="1048265266">
    <w:abstractNumId w:val="13"/>
  </w:num>
  <w:num w:numId="4" w16cid:durableId="1585650123">
    <w:abstractNumId w:val="3"/>
  </w:num>
  <w:num w:numId="5" w16cid:durableId="838888282">
    <w:abstractNumId w:val="1"/>
  </w:num>
  <w:num w:numId="6" w16cid:durableId="1045367517">
    <w:abstractNumId w:val="8"/>
  </w:num>
  <w:num w:numId="7" w16cid:durableId="897666194">
    <w:abstractNumId w:val="11"/>
  </w:num>
  <w:num w:numId="8" w16cid:durableId="2017615362">
    <w:abstractNumId w:val="16"/>
  </w:num>
  <w:num w:numId="9" w16cid:durableId="826671625">
    <w:abstractNumId w:val="10"/>
  </w:num>
  <w:num w:numId="10" w16cid:durableId="1128474828">
    <w:abstractNumId w:val="5"/>
  </w:num>
  <w:num w:numId="11" w16cid:durableId="402604075">
    <w:abstractNumId w:val="2"/>
  </w:num>
  <w:num w:numId="12" w16cid:durableId="2074963495">
    <w:abstractNumId w:val="6"/>
  </w:num>
  <w:num w:numId="13" w16cid:durableId="987980008">
    <w:abstractNumId w:val="7"/>
  </w:num>
  <w:num w:numId="14" w16cid:durableId="1276791993">
    <w:abstractNumId w:val="17"/>
  </w:num>
  <w:num w:numId="15" w16cid:durableId="2070229302">
    <w:abstractNumId w:val="4"/>
  </w:num>
  <w:num w:numId="16" w16cid:durableId="1960799502">
    <w:abstractNumId w:val="18"/>
  </w:num>
  <w:num w:numId="17" w16cid:durableId="1029793834">
    <w:abstractNumId w:val="0"/>
  </w:num>
  <w:num w:numId="18" w16cid:durableId="188757344">
    <w:abstractNumId w:val="9"/>
  </w:num>
  <w:num w:numId="19" w16cid:durableId="2134981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trQwMzU0MDYwMjFV0lEKTi0uzszPAykwrAUAKqsIqCwAAAA="/>
  </w:docVars>
  <w:rsids>
    <w:rsidRoot w:val="00790C45"/>
    <w:rsid w:val="000031A9"/>
    <w:rsid w:val="00004D4E"/>
    <w:rsid w:val="0001031D"/>
    <w:rsid w:val="00010EA7"/>
    <w:rsid w:val="00012052"/>
    <w:rsid w:val="000143EE"/>
    <w:rsid w:val="00015DC9"/>
    <w:rsid w:val="00035646"/>
    <w:rsid w:val="00037C1C"/>
    <w:rsid w:val="00040E89"/>
    <w:rsid w:val="0004427C"/>
    <w:rsid w:val="00044FA0"/>
    <w:rsid w:val="00045674"/>
    <w:rsid w:val="00050736"/>
    <w:rsid w:val="000623F4"/>
    <w:rsid w:val="000628A6"/>
    <w:rsid w:val="000671B9"/>
    <w:rsid w:val="000707D0"/>
    <w:rsid w:val="000715A9"/>
    <w:rsid w:val="000750EE"/>
    <w:rsid w:val="00075885"/>
    <w:rsid w:val="00080C61"/>
    <w:rsid w:val="00081788"/>
    <w:rsid w:val="00081B16"/>
    <w:rsid w:val="000833FC"/>
    <w:rsid w:val="00085CAE"/>
    <w:rsid w:val="00086CBF"/>
    <w:rsid w:val="00090A46"/>
    <w:rsid w:val="00091912"/>
    <w:rsid w:val="00091CFA"/>
    <w:rsid w:val="0009228A"/>
    <w:rsid w:val="00094741"/>
    <w:rsid w:val="0009781F"/>
    <w:rsid w:val="000A0032"/>
    <w:rsid w:val="000A16D9"/>
    <w:rsid w:val="000A6143"/>
    <w:rsid w:val="000B04AB"/>
    <w:rsid w:val="000B1B8D"/>
    <w:rsid w:val="000B3155"/>
    <w:rsid w:val="000B3742"/>
    <w:rsid w:val="000B5B85"/>
    <w:rsid w:val="000B69D6"/>
    <w:rsid w:val="000C2912"/>
    <w:rsid w:val="000C6006"/>
    <w:rsid w:val="000D35D5"/>
    <w:rsid w:val="000D5BC3"/>
    <w:rsid w:val="000D6281"/>
    <w:rsid w:val="000E15C9"/>
    <w:rsid w:val="000E51D1"/>
    <w:rsid w:val="000F53D3"/>
    <w:rsid w:val="000F72ED"/>
    <w:rsid w:val="00105B0F"/>
    <w:rsid w:val="00112E2B"/>
    <w:rsid w:val="00114F6C"/>
    <w:rsid w:val="00115A32"/>
    <w:rsid w:val="00124B96"/>
    <w:rsid w:val="00125422"/>
    <w:rsid w:val="001278A6"/>
    <w:rsid w:val="00130E3F"/>
    <w:rsid w:val="00132238"/>
    <w:rsid w:val="00141D9C"/>
    <w:rsid w:val="00151197"/>
    <w:rsid w:val="00152827"/>
    <w:rsid w:val="0015288A"/>
    <w:rsid w:val="001610D8"/>
    <w:rsid w:val="00162A4C"/>
    <w:rsid w:val="00165B0B"/>
    <w:rsid w:val="00172D76"/>
    <w:rsid w:val="001730D7"/>
    <w:rsid w:val="00182841"/>
    <w:rsid w:val="00184765"/>
    <w:rsid w:val="00196069"/>
    <w:rsid w:val="001A0B41"/>
    <w:rsid w:val="001A31BF"/>
    <w:rsid w:val="001A33EE"/>
    <w:rsid w:val="001A4080"/>
    <w:rsid w:val="001A5F67"/>
    <w:rsid w:val="001B2AC1"/>
    <w:rsid w:val="001B4A24"/>
    <w:rsid w:val="001B4AC0"/>
    <w:rsid w:val="001B4D8B"/>
    <w:rsid w:val="001B58A7"/>
    <w:rsid w:val="001B762B"/>
    <w:rsid w:val="001D3AA7"/>
    <w:rsid w:val="001D78B4"/>
    <w:rsid w:val="001E4506"/>
    <w:rsid w:val="001E6078"/>
    <w:rsid w:val="001F257D"/>
    <w:rsid w:val="001F3416"/>
    <w:rsid w:val="001F3C70"/>
    <w:rsid w:val="001F55E7"/>
    <w:rsid w:val="001F5883"/>
    <w:rsid w:val="001F7A96"/>
    <w:rsid w:val="001F7CDB"/>
    <w:rsid w:val="001F7E65"/>
    <w:rsid w:val="00201AC3"/>
    <w:rsid w:val="00212C6B"/>
    <w:rsid w:val="0021646C"/>
    <w:rsid w:val="002179D7"/>
    <w:rsid w:val="00232759"/>
    <w:rsid w:val="00236489"/>
    <w:rsid w:val="00241688"/>
    <w:rsid w:val="0024234E"/>
    <w:rsid w:val="002450A1"/>
    <w:rsid w:val="00247931"/>
    <w:rsid w:val="00250572"/>
    <w:rsid w:val="00252F86"/>
    <w:rsid w:val="00255F2C"/>
    <w:rsid w:val="00256A21"/>
    <w:rsid w:val="00256E75"/>
    <w:rsid w:val="002602E8"/>
    <w:rsid w:val="00264C63"/>
    <w:rsid w:val="00271695"/>
    <w:rsid w:val="00271CE3"/>
    <w:rsid w:val="00274904"/>
    <w:rsid w:val="00274E5A"/>
    <w:rsid w:val="00274EEF"/>
    <w:rsid w:val="00276FA8"/>
    <w:rsid w:val="00283AEB"/>
    <w:rsid w:val="002870E8"/>
    <w:rsid w:val="002931FB"/>
    <w:rsid w:val="0029340E"/>
    <w:rsid w:val="00293A98"/>
    <w:rsid w:val="002A0E3C"/>
    <w:rsid w:val="002A5B7D"/>
    <w:rsid w:val="002A641F"/>
    <w:rsid w:val="002B0DE6"/>
    <w:rsid w:val="002B1BE5"/>
    <w:rsid w:val="002B66B6"/>
    <w:rsid w:val="002B7C93"/>
    <w:rsid w:val="002C343C"/>
    <w:rsid w:val="002C47B0"/>
    <w:rsid w:val="002C4BB1"/>
    <w:rsid w:val="002C5F64"/>
    <w:rsid w:val="002D0113"/>
    <w:rsid w:val="002D28AA"/>
    <w:rsid w:val="002D35E7"/>
    <w:rsid w:val="002D4035"/>
    <w:rsid w:val="002E0B93"/>
    <w:rsid w:val="002E1375"/>
    <w:rsid w:val="002E16B6"/>
    <w:rsid w:val="002E30D4"/>
    <w:rsid w:val="002E31C2"/>
    <w:rsid w:val="002E44F4"/>
    <w:rsid w:val="002F04D8"/>
    <w:rsid w:val="002F2D48"/>
    <w:rsid w:val="002F4DAF"/>
    <w:rsid w:val="003045AE"/>
    <w:rsid w:val="00304A34"/>
    <w:rsid w:val="00306B06"/>
    <w:rsid w:val="00307B8F"/>
    <w:rsid w:val="00307D0C"/>
    <w:rsid w:val="00315A3D"/>
    <w:rsid w:val="003175D4"/>
    <w:rsid w:val="00317DD0"/>
    <w:rsid w:val="00323CF2"/>
    <w:rsid w:val="00333ECF"/>
    <w:rsid w:val="003376C9"/>
    <w:rsid w:val="00343729"/>
    <w:rsid w:val="00346ABB"/>
    <w:rsid w:val="00353536"/>
    <w:rsid w:val="003543EB"/>
    <w:rsid w:val="00354DFE"/>
    <w:rsid w:val="00357D48"/>
    <w:rsid w:val="00361DE1"/>
    <w:rsid w:val="00372028"/>
    <w:rsid w:val="00377765"/>
    <w:rsid w:val="00380E12"/>
    <w:rsid w:val="003900FD"/>
    <w:rsid w:val="003907E9"/>
    <w:rsid w:val="00390FC0"/>
    <w:rsid w:val="0039204D"/>
    <w:rsid w:val="00395D90"/>
    <w:rsid w:val="003A175C"/>
    <w:rsid w:val="003A2088"/>
    <w:rsid w:val="003A5B58"/>
    <w:rsid w:val="003B7D68"/>
    <w:rsid w:val="003C4265"/>
    <w:rsid w:val="003C54B9"/>
    <w:rsid w:val="003D06D9"/>
    <w:rsid w:val="003D1DBE"/>
    <w:rsid w:val="003D312D"/>
    <w:rsid w:val="003D5357"/>
    <w:rsid w:val="003D7C25"/>
    <w:rsid w:val="003E14BF"/>
    <w:rsid w:val="003E1FA3"/>
    <w:rsid w:val="003E42E4"/>
    <w:rsid w:val="003E62CF"/>
    <w:rsid w:val="003F3C8D"/>
    <w:rsid w:val="003F4DDE"/>
    <w:rsid w:val="003F6C7A"/>
    <w:rsid w:val="0040753D"/>
    <w:rsid w:val="0041505E"/>
    <w:rsid w:val="00416087"/>
    <w:rsid w:val="00420B03"/>
    <w:rsid w:val="00425BB7"/>
    <w:rsid w:val="00426458"/>
    <w:rsid w:val="00427DA3"/>
    <w:rsid w:val="00431751"/>
    <w:rsid w:val="00435F85"/>
    <w:rsid w:val="00437797"/>
    <w:rsid w:val="00442481"/>
    <w:rsid w:val="00450F9C"/>
    <w:rsid w:val="00457CDE"/>
    <w:rsid w:val="00464D6F"/>
    <w:rsid w:val="00467717"/>
    <w:rsid w:val="00470228"/>
    <w:rsid w:val="0047290A"/>
    <w:rsid w:val="00477568"/>
    <w:rsid w:val="00480227"/>
    <w:rsid w:val="00481670"/>
    <w:rsid w:val="0048342A"/>
    <w:rsid w:val="00487510"/>
    <w:rsid w:val="00495256"/>
    <w:rsid w:val="004A1335"/>
    <w:rsid w:val="004A6CB4"/>
    <w:rsid w:val="004A7669"/>
    <w:rsid w:val="004A7B2E"/>
    <w:rsid w:val="004B23AD"/>
    <w:rsid w:val="004B2BDA"/>
    <w:rsid w:val="004C0608"/>
    <w:rsid w:val="004C43B8"/>
    <w:rsid w:val="004C5D18"/>
    <w:rsid w:val="004D189C"/>
    <w:rsid w:val="004E2F4F"/>
    <w:rsid w:val="004F31D7"/>
    <w:rsid w:val="004F787F"/>
    <w:rsid w:val="005122F2"/>
    <w:rsid w:val="005145D8"/>
    <w:rsid w:val="00517741"/>
    <w:rsid w:val="00525289"/>
    <w:rsid w:val="00525D4A"/>
    <w:rsid w:val="00525F41"/>
    <w:rsid w:val="00526A44"/>
    <w:rsid w:val="00537F38"/>
    <w:rsid w:val="00540E60"/>
    <w:rsid w:val="0054113A"/>
    <w:rsid w:val="00542702"/>
    <w:rsid w:val="00543A5A"/>
    <w:rsid w:val="00552EB0"/>
    <w:rsid w:val="00555371"/>
    <w:rsid w:val="0057172C"/>
    <w:rsid w:val="005733AC"/>
    <w:rsid w:val="00573A23"/>
    <w:rsid w:val="005745EF"/>
    <w:rsid w:val="00580624"/>
    <w:rsid w:val="005917CC"/>
    <w:rsid w:val="005978EE"/>
    <w:rsid w:val="005C38D7"/>
    <w:rsid w:val="005C393C"/>
    <w:rsid w:val="005C45AE"/>
    <w:rsid w:val="005D08FB"/>
    <w:rsid w:val="005D3635"/>
    <w:rsid w:val="005D66E5"/>
    <w:rsid w:val="005D6E7E"/>
    <w:rsid w:val="005E0483"/>
    <w:rsid w:val="005E0799"/>
    <w:rsid w:val="005E6979"/>
    <w:rsid w:val="005E70D5"/>
    <w:rsid w:val="00602119"/>
    <w:rsid w:val="0060572F"/>
    <w:rsid w:val="006059B6"/>
    <w:rsid w:val="00606D2C"/>
    <w:rsid w:val="00610227"/>
    <w:rsid w:val="00616398"/>
    <w:rsid w:val="00621395"/>
    <w:rsid w:val="00631E2A"/>
    <w:rsid w:val="00642E66"/>
    <w:rsid w:val="00652AC9"/>
    <w:rsid w:val="00652B42"/>
    <w:rsid w:val="00652F1D"/>
    <w:rsid w:val="00660DBC"/>
    <w:rsid w:val="00664CE2"/>
    <w:rsid w:val="006718D0"/>
    <w:rsid w:val="006722F9"/>
    <w:rsid w:val="006754E3"/>
    <w:rsid w:val="00693BC2"/>
    <w:rsid w:val="00694F56"/>
    <w:rsid w:val="00696A30"/>
    <w:rsid w:val="00697A43"/>
    <w:rsid w:val="006A2B59"/>
    <w:rsid w:val="006A4606"/>
    <w:rsid w:val="006A498C"/>
    <w:rsid w:val="006A4FD8"/>
    <w:rsid w:val="006A5B1A"/>
    <w:rsid w:val="006A77EA"/>
    <w:rsid w:val="006B4216"/>
    <w:rsid w:val="006C0830"/>
    <w:rsid w:val="006C23F5"/>
    <w:rsid w:val="006C5858"/>
    <w:rsid w:val="006D4B9B"/>
    <w:rsid w:val="006D7B82"/>
    <w:rsid w:val="006E2C01"/>
    <w:rsid w:val="006F037C"/>
    <w:rsid w:val="006F4DF5"/>
    <w:rsid w:val="006F53BA"/>
    <w:rsid w:val="00702ED5"/>
    <w:rsid w:val="00703E4D"/>
    <w:rsid w:val="00711A18"/>
    <w:rsid w:val="00725371"/>
    <w:rsid w:val="00725DF2"/>
    <w:rsid w:val="007373C0"/>
    <w:rsid w:val="00755CE8"/>
    <w:rsid w:val="0076023D"/>
    <w:rsid w:val="0076251E"/>
    <w:rsid w:val="007666D1"/>
    <w:rsid w:val="0077417A"/>
    <w:rsid w:val="00777270"/>
    <w:rsid w:val="007801FE"/>
    <w:rsid w:val="00780A50"/>
    <w:rsid w:val="00790C45"/>
    <w:rsid w:val="007928FD"/>
    <w:rsid w:val="00793172"/>
    <w:rsid w:val="007955CD"/>
    <w:rsid w:val="00795EBC"/>
    <w:rsid w:val="007963A9"/>
    <w:rsid w:val="007A02CB"/>
    <w:rsid w:val="007A46D4"/>
    <w:rsid w:val="007B49EB"/>
    <w:rsid w:val="007B6A11"/>
    <w:rsid w:val="007C715E"/>
    <w:rsid w:val="007D2DAF"/>
    <w:rsid w:val="007D384F"/>
    <w:rsid w:val="007E11BA"/>
    <w:rsid w:val="007E5C88"/>
    <w:rsid w:val="007F0D35"/>
    <w:rsid w:val="007F1BA7"/>
    <w:rsid w:val="007F1E33"/>
    <w:rsid w:val="007F2C48"/>
    <w:rsid w:val="00800461"/>
    <w:rsid w:val="00802220"/>
    <w:rsid w:val="00803F05"/>
    <w:rsid w:val="00804CCE"/>
    <w:rsid w:val="00806DE8"/>
    <w:rsid w:val="00813894"/>
    <w:rsid w:val="00814D1D"/>
    <w:rsid w:val="0081669D"/>
    <w:rsid w:val="00821EB7"/>
    <w:rsid w:val="00822060"/>
    <w:rsid w:val="00824193"/>
    <w:rsid w:val="008327E0"/>
    <w:rsid w:val="008331ED"/>
    <w:rsid w:val="00833E5D"/>
    <w:rsid w:val="00834684"/>
    <w:rsid w:val="00837CEB"/>
    <w:rsid w:val="00840758"/>
    <w:rsid w:val="00850E03"/>
    <w:rsid w:val="00852D8E"/>
    <w:rsid w:val="00853D11"/>
    <w:rsid w:val="00856201"/>
    <w:rsid w:val="0086174B"/>
    <w:rsid w:val="00862ECF"/>
    <w:rsid w:val="00866607"/>
    <w:rsid w:val="008667B4"/>
    <w:rsid w:val="0088073D"/>
    <w:rsid w:val="00881246"/>
    <w:rsid w:val="008856C6"/>
    <w:rsid w:val="00890239"/>
    <w:rsid w:val="00896404"/>
    <w:rsid w:val="008A0A3A"/>
    <w:rsid w:val="008A49BE"/>
    <w:rsid w:val="008A5F5A"/>
    <w:rsid w:val="008A76F6"/>
    <w:rsid w:val="008B1803"/>
    <w:rsid w:val="008C5291"/>
    <w:rsid w:val="008D2E7D"/>
    <w:rsid w:val="008D3D78"/>
    <w:rsid w:val="008E1A39"/>
    <w:rsid w:val="008E48B9"/>
    <w:rsid w:val="008E505A"/>
    <w:rsid w:val="008E5232"/>
    <w:rsid w:val="0090482B"/>
    <w:rsid w:val="009112AA"/>
    <w:rsid w:val="009140AC"/>
    <w:rsid w:val="00916E9E"/>
    <w:rsid w:val="0091703F"/>
    <w:rsid w:val="009208B6"/>
    <w:rsid w:val="0092193D"/>
    <w:rsid w:val="00923084"/>
    <w:rsid w:val="009239A5"/>
    <w:rsid w:val="0093137B"/>
    <w:rsid w:val="00932F29"/>
    <w:rsid w:val="00934E68"/>
    <w:rsid w:val="00934FC6"/>
    <w:rsid w:val="00937704"/>
    <w:rsid w:val="009412F7"/>
    <w:rsid w:val="009433E2"/>
    <w:rsid w:val="0094759E"/>
    <w:rsid w:val="00947D9A"/>
    <w:rsid w:val="0095135F"/>
    <w:rsid w:val="00951987"/>
    <w:rsid w:val="00956A39"/>
    <w:rsid w:val="00960688"/>
    <w:rsid w:val="00964369"/>
    <w:rsid w:val="009664B3"/>
    <w:rsid w:val="0097228A"/>
    <w:rsid w:val="0097563B"/>
    <w:rsid w:val="00995CB6"/>
    <w:rsid w:val="00996840"/>
    <w:rsid w:val="00996A1C"/>
    <w:rsid w:val="00997329"/>
    <w:rsid w:val="00997940"/>
    <w:rsid w:val="009B1FAA"/>
    <w:rsid w:val="009B3534"/>
    <w:rsid w:val="009C04C5"/>
    <w:rsid w:val="009C37EA"/>
    <w:rsid w:val="009C42A4"/>
    <w:rsid w:val="009D191D"/>
    <w:rsid w:val="009D210B"/>
    <w:rsid w:val="009D6C8E"/>
    <w:rsid w:val="009E6403"/>
    <w:rsid w:val="009F0658"/>
    <w:rsid w:val="009F4C20"/>
    <w:rsid w:val="009F54F9"/>
    <w:rsid w:val="009F7098"/>
    <w:rsid w:val="009F7C35"/>
    <w:rsid w:val="00A036DB"/>
    <w:rsid w:val="00A0766E"/>
    <w:rsid w:val="00A10CC8"/>
    <w:rsid w:val="00A11DA2"/>
    <w:rsid w:val="00A15B6B"/>
    <w:rsid w:val="00A16291"/>
    <w:rsid w:val="00A2774E"/>
    <w:rsid w:val="00A33C67"/>
    <w:rsid w:val="00A36B77"/>
    <w:rsid w:val="00A37123"/>
    <w:rsid w:val="00A44D7C"/>
    <w:rsid w:val="00A4617C"/>
    <w:rsid w:val="00A4643B"/>
    <w:rsid w:val="00A5189B"/>
    <w:rsid w:val="00A53454"/>
    <w:rsid w:val="00A565DF"/>
    <w:rsid w:val="00A57ABA"/>
    <w:rsid w:val="00A612B3"/>
    <w:rsid w:val="00A6468A"/>
    <w:rsid w:val="00A7023D"/>
    <w:rsid w:val="00A72D4D"/>
    <w:rsid w:val="00A817DF"/>
    <w:rsid w:val="00A84579"/>
    <w:rsid w:val="00A86CF1"/>
    <w:rsid w:val="00A9006A"/>
    <w:rsid w:val="00A93A6B"/>
    <w:rsid w:val="00A940F7"/>
    <w:rsid w:val="00A95116"/>
    <w:rsid w:val="00A96331"/>
    <w:rsid w:val="00AA6905"/>
    <w:rsid w:val="00AA725C"/>
    <w:rsid w:val="00AB3CE5"/>
    <w:rsid w:val="00AB3F1D"/>
    <w:rsid w:val="00AB46BD"/>
    <w:rsid w:val="00AB5E95"/>
    <w:rsid w:val="00AC037A"/>
    <w:rsid w:val="00AC1317"/>
    <w:rsid w:val="00AC20BC"/>
    <w:rsid w:val="00AC2DA1"/>
    <w:rsid w:val="00AC3D48"/>
    <w:rsid w:val="00AD1DD3"/>
    <w:rsid w:val="00AD2247"/>
    <w:rsid w:val="00AD236C"/>
    <w:rsid w:val="00AD2AF9"/>
    <w:rsid w:val="00AD6BCE"/>
    <w:rsid w:val="00AE5100"/>
    <w:rsid w:val="00AE655F"/>
    <w:rsid w:val="00AE6FCA"/>
    <w:rsid w:val="00AE7E41"/>
    <w:rsid w:val="00AF1920"/>
    <w:rsid w:val="00AF7580"/>
    <w:rsid w:val="00AF7A7C"/>
    <w:rsid w:val="00B07E57"/>
    <w:rsid w:val="00B16D5F"/>
    <w:rsid w:val="00B175A3"/>
    <w:rsid w:val="00B32B03"/>
    <w:rsid w:val="00B34107"/>
    <w:rsid w:val="00B37520"/>
    <w:rsid w:val="00B4111B"/>
    <w:rsid w:val="00B42D4C"/>
    <w:rsid w:val="00B51B04"/>
    <w:rsid w:val="00B53ECD"/>
    <w:rsid w:val="00B557C9"/>
    <w:rsid w:val="00B55900"/>
    <w:rsid w:val="00B57AE3"/>
    <w:rsid w:val="00B61A02"/>
    <w:rsid w:val="00B62DED"/>
    <w:rsid w:val="00B64B99"/>
    <w:rsid w:val="00B64FF8"/>
    <w:rsid w:val="00B7436F"/>
    <w:rsid w:val="00B74CD2"/>
    <w:rsid w:val="00B75F06"/>
    <w:rsid w:val="00B775E6"/>
    <w:rsid w:val="00B77647"/>
    <w:rsid w:val="00B81279"/>
    <w:rsid w:val="00B81529"/>
    <w:rsid w:val="00B93AC4"/>
    <w:rsid w:val="00B973C4"/>
    <w:rsid w:val="00BA1D2D"/>
    <w:rsid w:val="00BA1FD0"/>
    <w:rsid w:val="00BA3140"/>
    <w:rsid w:val="00BA31FA"/>
    <w:rsid w:val="00BB1A68"/>
    <w:rsid w:val="00BB45D5"/>
    <w:rsid w:val="00BD5FE0"/>
    <w:rsid w:val="00BE6129"/>
    <w:rsid w:val="00BF0F74"/>
    <w:rsid w:val="00BF29E2"/>
    <w:rsid w:val="00BF79DF"/>
    <w:rsid w:val="00C16DFA"/>
    <w:rsid w:val="00C2597C"/>
    <w:rsid w:val="00C279B8"/>
    <w:rsid w:val="00C411D8"/>
    <w:rsid w:val="00C413AA"/>
    <w:rsid w:val="00C41497"/>
    <w:rsid w:val="00C4531C"/>
    <w:rsid w:val="00C54A45"/>
    <w:rsid w:val="00C56EDF"/>
    <w:rsid w:val="00C70B26"/>
    <w:rsid w:val="00C71135"/>
    <w:rsid w:val="00C72355"/>
    <w:rsid w:val="00C754ED"/>
    <w:rsid w:val="00C95A21"/>
    <w:rsid w:val="00CA1216"/>
    <w:rsid w:val="00CA6A48"/>
    <w:rsid w:val="00CA7D87"/>
    <w:rsid w:val="00CB17B7"/>
    <w:rsid w:val="00CB625C"/>
    <w:rsid w:val="00CC0310"/>
    <w:rsid w:val="00CC40BB"/>
    <w:rsid w:val="00CD33D1"/>
    <w:rsid w:val="00CD3429"/>
    <w:rsid w:val="00CD4B28"/>
    <w:rsid w:val="00CD6ECE"/>
    <w:rsid w:val="00CE007B"/>
    <w:rsid w:val="00CE657C"/>
    <w:rsid w:val="00CE6739"/>
    <w:rsid w:val="00CF0EC5"/>
    <w:rsid w:val="00CF6C35"/>
    <w:rsid w:val="00CF7DF5"/>
    <w:rsid w:val="00D0051A"/>
    <w:rsid w:val="00D058D4"/>
    <w:rsid w:val="00D0692B"/>
    <w:rsid w:val="00D11118"/>
    <w:rsid w:val="00D1519C"/>
    <w:rsid w:val="00D20528"/>
    <w:rsid w:val="00D20988"/>
    <w:rsid w:val="00D2252D"/>
    <w:rsid w:val="00D23363"/>
    <w:rsid w:val="00D30961"/>
    <w:rsid w:val="00D33D9D"/>
    <w:rsid w:val="00D452DC"/>
    <w:rsid w:val="00D4686B"/>
    <w:rsid w:val="00D6273A"/>
    <w:rsid w:val="00D7143C"/>
    <w:rsid w:val="00D71BB4"/>
    <w:rsid w:val="00D7330E"/>
    <w:rsid w:val="00D743A9"/>
    <w:rsid w:val="00D75780"/>
    <w:rsid w:val="00D8403A"/>
    <w:rsid w:val="00D85698"/>
    <w:rsid w:val="00D86A58"/>
    <w:rsid w:val="00D87860"/>
    <w:rsid w:val="00D87F39"/>
    <w:rsid w:val="00D92467"/>
    <w:rsid w:val="00D9572D"/>
    <w:rsid w:val="00DA3B25"/>
    <w:rsid w:val="00DA5244"/>
    <w:rsid w:val="00DA720C"/>
    <w:rsid w:val="00DB1DE3"/>
    <w:rsid w:val="00DB4DB5"/>
    <w:rsid w:val="00DC158F"/>
    <w:rsid w:val="00DC1E5A"/>
    <w:rsid w:val="00DC4151"/>
    <w:rsid w:val="00DD2502"/>
    <w:rsid w:val="00DD6334"/>
    <w:rsid w:val="00DE6846"/>
    <w:rsid w:val="00DF4C72"/>
    <w:rsid w:val="00DF4DBC"/>
    <w:rsid w:val="00E026AB"/>
    <w:rsid w:val="00E1112F"/>
    <w:rsid w:val="00E11F13"/>
    <w:rsid w:val="00E25EAE"/>
    <w:rsid w:val="00E31D29"/>
    <w:rsid w:val="00E3408D"/>
    <w:rsid w:val="00E44C01"/>
    <w:rsid w:val="00E44D3C"/>
    <w:rsid w:val="00E50F57"/>
    <w:rsid w:val="00E612F0"/>
    <w:rsid w:val="00E6345C"/>
    <w:rsid w:val="00E65C97"/>
    <w:rsid w:val="00E678BD"/>
    <w:rsid w:val="00E757FE"/>
    <w:rsid w:val="00E805DA"/>
    <w:rsid w:val="00E805FF"/>
    <w:rsid w:val="00E859F8"/>
    <w:rsid w:val="00E935EC"/>
    <w:rsid w:val="00E94B0E"/>
    <w:rsid w:val="00EA78BD"/>
    <w:rsid w:val="00EB675E"/>
    <w:rsid w:val="00EC160D"/>
    <w:rsid w:val="00EC188D"/>
    <w:rsid w:val="00EC4354"/>
    <w:rsid w:val="00EC5861"/>
    <w:rsid w:val="00ED2FEE"/>
    <w:rsid w:val="00ED57F4"/>
    <w:rsid w:val="00EF06B3"/>
    <w:rsid w:val="00EF100E"/>
    <w:rsid w:val="00EF2B70"/>
    <w:rsid w:val="00EF33AD"/>
    <w:rsid w:val="00EF47C6"/>
    <w:rsid w:val="00F0150E"/>
    <w:rsid w:val="00F03156"/>
    <w:rsid w:val="00F052D8"/>
    <w:rsid w:val="00F073A6"/>
    <w:rsid w:val="00F076EC"/>
    <w:rsid w:val="00F122AF"/>
    <w:rsid w:val="00F13CFE"/>
    <w:rsid w:val="00F17643"/>
    <w:rsid w:val="00F22646"/>
    <w:rsid w:val="00F23B9C"/>
    <w:rsid w:val="00F3108F"/>
    <w:rsid w:val="00F32041"/>
    <w:rsid w:val="00F33E3E"/>
    <w:rsid w:val="00F3539B"/>
    <w:rsid w:val="00F35A06"/>
    <w:rsid w:val="00F376EB"/>
    <w:rsid w:val="00F37A72"/>
    <w:rsid w:val="00F41ABD"/>
    <w:rsid w:val="00F4322A"/>
    <w:rsid w:val="00F47925"/>
    <w:rsid w:val="00F53080"/>
    <w:rsid w:val="00F53616"/>
    <w:rsid w:val="00F53FA1"/>
    <w:rsid w:val="00F563D3"/>
    <w:rsid w:val="00F601A3"/>
    <w:rsid w:val="00F61739"/>
    <w:rsid w:val="00F61FB1"/>
    <w:rsid w:val="00F6377E"/>
    <w:rsid w:val="00F671E8"/>
    <w:rsid w:val="00F7418C"/>
    <w:rsid w:val="00F76F2F"/>
    <w:rsid w:val="00F76FEF"/>
    <w:rsid w:val="00F77A9C"/>
    <w:rsid w:val="00F85E11"/>
    <w:rsid w:val="00F87EE6"/>
    <w:rsid w:val="00F91A54"/>
    <w:rsid w:val="00F9536A"/>
    <w:rsid w:val="00FA3C08"/>
    <w:rsid w:val="00FA423B"/>
    <w:rsid w:val="00FB766B"/>
    <w:rsid w:val="00FC4CA9"/>
    <w:rsid w:val="00FC5D5F"/>
    <w:rsid w:val="00FD10D6"/>
    <w:rsid w:val="00FD438A"/>
    <w:rsid w:val="00FE0685"/>
    <w:rsid w:val="00FE3653"/>
    <w:rsid w:val="00FE3CEC"/>
    <w:rsid w:val="00FE4204"/>
    <w:rsid w:val="00FF18D3"/>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43D80"/>
  <w15:chartTrackingRefBased/>
  <w15:docId w15:val="{E0E35B74-C5BD-44E8-B1D7-649BC816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Normal"/>
    <w:link w:val="Heading2Char"/>
    <w:qFormat/>
    <w:rsid w:val="001B2AC1"/>
    <w:pPr>
      <w:keepNext/>
      <w:spacing w:before="240" w:after="60" w:line="240" w:lineRule="auto"/>
      <w:outlineLvl w:val="1"/>
    </w:pPr>
    <w:rPr>
      <w:rFonts w:ascii="Cambria" w:eastAsia="Times New Roman" w:hAnsi="Cambria"/>
      <w:b/>
      <w:bCs/>
      <w:i/>
      <w:iCs/>
      <w:sz w:val="28"/>
      <w:szCs w:val="28"/>
    </w:rPr>
  </w:style>
  <w:style w:type="paragraph" w:styleId="Heading4">
    <w:name w:val="heading 4"/>
    <w:basedOn w:val="Normal"/>
    <w:next w:val="Normal"/>
    <w:link w:val="Heading4Char"/>
    <w:qFormat/>
    <w:rsid w:val="002D0113"/>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317"/>
    <w:rPr>
      <w:sz w:val="22"/>
    </w:rPr>
  </w:style>
  <w:style w:type="character" w:customStyle="1" w:styleId="Heading2Char">
    <w:name w:val="Heading 2 Char"/>
    <w:link w:val="Heading2"/>
    <w:rsid w:val="001B2AC1"/>
    <w:rPr>
      <w:rFonts w:ascii="Cambria" w:eastAsia="Times New Roman" w:hAnsi="Cambria"/>
      <w:b/>
      <w:bCs/>
      <w:i/>
      <w:iCs/>
      <w:sz w:val="28"/>
      <w:szCs w:val="28"/>
    </w:rPr>
  </w:style>
  <w:style w:type="paragraph" w:customStyle="1" w:styleId="StyleLeft081">
    <w:name w:val="Style Left:  0.81&quot;"/>
    <w:basedOn w:val="Normal"/>
    <w:rsid w:val="007928FD"/>
    <w:pPr>
      <w:widowControl w:val="0"/>
      <w:autoSpaceDE w:val="0"/>
      <w:autoSpaceDN w:val="0"/>
      <w:adjustRightInd w:val="0"/>
      <w:spacing w:after="0" w:line="240" w:lineRule="auto"/>
      <w:ind w:left="1170"/>
    </w:pPr>
    <w:rPr>
      <w:rFonts w:ascii="Arial" w:eastAsia="Times New Roman" w:hAnsi="Arial"/>
      <w:sz w:val="24"/>
      <w:szCs w:val="20"/>
    </w:rPr>
  </w:style>
  <w:style w:type="character" w:styleId="CommentReference">
    <w:name w:val="annotation reference"/>
    <w:rsid w:val="00E50F57"/>
    <w:rPr>
      <w:sz w:val="16"/>
      <w:szCs w:val="16"/>
    </w:rPr>
  </w:style>
  <w:style w:type="paragraph" w:styleId="CommentText">
    <w:name w:val="annotation text"/>
    <w:basedOn w:val="Normal"/>
    <w:link w:val="CommentTextChar"/>
    <w:rsid w:val="00E50F57"/>
    <w:pPr>
      <w:spacing w:after="0" w:line="240" w:lineRule="auto"/>
      <w:jc w:val="both"/>
    </w:pPr>
    <w:rPr>
      <w:rFonts w:eastAsia="Times New Roman"/>
      <w:sz w:val="20"/>
      <w:szCs w:val="20"/>
    </w:rPr>
  </w:style>
  <w:style w:type="character" w:customStyle="1" w:styleId="CommentTextChar">
    <w:name w:val="Comment Text Char"/>
    <w:link w:val="CommentText"/>
    <w:rsid w:val="00E50F57"/>
    <w:rPr>
      <w:rFonts w:ascii="Times New Roman" w:eastAsia="Times New Roman" w:hAnsi="Times New Roman"/>
    </w:rPr>
  </w:style>
  <w:style w:type="paragraph" w:styleId="BalloonText">
    <w:name w:val="Balloon Text"/>
    <w:basedOn w:val="Normal"/>
    <w:link w:val="BalloonTextChar"/>
    <w:uiPriority w:val="99"/>
    <w:semiHidden/>
    <w:unhideWhenUsed/>
    <w:rsid w:val="00E50F5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0F57"/>
    <w:rPr>
      <w:rFonts w:ascii="Segoe UI" w:hAnsi="Segoe UI" w:cs="Segoe UI"/>
      <w:sz w:val="18"/>
      <w:szCs w:val="18"/>
    </w:rPr>
  </w:style>
  <w:style w:type="paragraph" w:styleId="Header">
    <w:name w:val="header"/>
    <w:basedOn w:val="Normal"/>
    <w:link w:val="HeaderChar"/>
    <w:uiPriority w:val="99"/>
    <w:unhideWhenUsed/>
    <w:rsid w:val="00A81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7DF"/>
    <w:rPr>
      <w:sz w:val="22"/>
      <w:szCs w:val="22"/>
    </w:rPr>
  </w:style>
  <w:style w:type="paragraph" w:styleId="Footer">
    <w:name w:val="footer"/>
    <w:basedOn w:val="Normal"/>
    <w:link w:val="FooterChar"/>
    <w:uiPriority w:val="99"/>
    <w:unhideWhenUsed/>
    <w:rsid w:val="00A8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DF"/>
    <w:rPr>
      <w:sz w:val="22"/>
      <w:szCs w:val="22"/>
    </w:rPr>
  </w:style>
  <w:style w:type="paragraph" w:styleId="CommentSubject">
    <w:name w:val="annotation subject"/>
    <w:basedOn w:val="CommentText"/>
    <w:next w:val="CommentText"/>
    <w:link w:val="CommentSubjectChar"/>
    <w:uiPriority w:val="99"/>
    <w:semiHidden/>
    <w:unhideWhenUsed/>
    <w:rsid w:val="00694F56"/>
    <w:pPr>
      <w:spacing w:after="16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694F56"/>
    <w:rPr>
      <w:rFonts w:ascii="Times New Roman" w:eastAsia="Times New Roman" w:hAnsi="Times New Roman"/>
      <w:b/>
      <w:bCs/>
    </w:rPr>
  </w:style>
  <w:style w:type="paragraph" w:customStyle="1" w:styleId="WPDefaults">
    <w:name w:val="WP Defaults"/>
    <w:rsid w:val="00B5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textAlignment w:val="baseline"/>
    </w:pPr>
    <w:rPr>
      <w:rFonts w:ascii="Courier" w:eastAsia="Times New Roman" w:hAnsi="Courier"/>
      <w:color w:val="000000"/>
      <w:sz w:val="24"/>
    </w:rPr>
  </w:style>
  <w:style w:type="character" w:customStyle="1" w:styleId="Heading4Char">
    <w:name w:val="Heading 4 Char"/>
    <w:basedOn w:val="DefaultParagraphFont"/>
    <w:link w:val="Heading4"/>
    <w:rsid w:val="002D0113"/>
    <w:rPr>
      <w:rFonts w:ascii="Times New Roman" w:eastAsia="Times New Roman" w:hAnsi="Times New Roman"/>
      <w:b/>
      <w:bCs/>
      <w:sz w:val="28"/>
      <w:szCs w:val="28"/>
    </w:rPr>
  </w:style>
  <w:style w:type="table" w:styleId="TableGrid">
    <w:name w:val="Table Grid"/>
    <w:basedOn w:val="TableNormal"/>
    <w:uiPriority w:val="39"/>
    <w:rsid w:val="00837CEB"/>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D384F"/>
    <w:pPr>
      <w:overflowPunct w:val="0"/>
      <w:autoSpaceDE w:val="0"/>
      <w:autoSpaceDN w:val="0"/>
      <w:adjustRightInd w:val="0"/>
      <w:spacing w:after="0" w:line="240" w:lineRule="auto"/>
      <w:ind w:left="720"/>
      <w:textAlignment w:val="baseline"/>
    </w:pPr>
    <w:rPr>
      <w:rFonts w:eastAsia="Times New Roman"/>
      <w:sz w:val="24"/>
      <w:szCs w:val="20"/>
    </w:rPr>
  </w:style>
  <w:style w:type="character" w:customStyle="1" w:styleId="BodyText2Char">
    <w:name w:val="Body Text 2 Char"/>
    <w:basedOn w:val="DefaultParagraphFont"/>
    <w:link w:val="BodyText2"/>
    <w:rsid w:val="007D384F"/>
    <w:rPr>
      <w:rFonts w:ascii="Times New Roman" w:eastAsia="Times New Roman" w:hAnsi="Times New Roman"/>
      <w:sz w:val="24"/>
    </w:rPr>
  </w:style>
  <w:style w:type="paragraph" w:styleId="NormalWeb">
    <w:name w:val="Normal (Web)"/>
    <w:basedOn w:val="Normal"/>
    <w:uiPriority w:val="99"/>
    <w:unhideWhenUsed/>
    <w:rsid w:val="00A0766E"/>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1"/>
    <w:qFormat/>
    <w:rsid w:val="00F122AF"/>
    <w:pPr>
      <w:ind w:left="720"/>
      <w:contextualSpacing/>
    </w:pPr>
    <w:rPr>
      <w:rFonts w:asciiTheme="minorHAnsi" w:eastAsiaTheme="minorHAnsi" w:hAnsiTheme="minorHAnsi" w:cstheme="minorBidi"/>
    </w:rPr>
  </w:style>
  <w:style w:type="character" w:customStyle="1" w:styleId="xcontentpasted0">
    <w:name w:val="x_contentpasted0"/>
    <w:basedOn w:val="DefaultParagraphFont"/>
    <w:rsid w:val="006722F9"/>
  </w:style>
  <w:style w:type="paragraph" w:customStyle="1" w:styleId="Default">
    <w:name w:val="Default"/>
    <w:rsid w:val="00255F2C"/>
    <w:pPr>
      <w:autoSpaceDE w:val="0"/>
      <w:autoSpaceDN w:val="0"/>
      <w:adjustRightInd w:val="0"/>
    </w:pPr>
    <w:rPr>
      <w:color w:val="000000"/>
      <w:sz w:val="24"/>
      <w:szCs w:val="24"/>
    </w:rPr>
  </w:style>
  <w:style w:type="paragraph" w:styleId="Revision">
    <w:name w:val="Revision"/>
    <w:hidden/>
    <w:uiPriority w:val="99"/>
    <w:semiHidden/>
    <w:rsid w:val="00255F2C"/>
    <w:rPr>
      <w:sz w:val="22"/>
    </w:rPr>
  </w:style>
  <w:style w:type="character" w:styleId="HTMLCode">
    <w:name w:val="HTML Code"/>
    <w:basedOn w:val="DefaultParagraphFont"/>
    <w:uiPriority w:val="99"/>
    <w:semiHidden/>
    <w:unhideWhenUsed/>
    <w:rsid w:val="00B64B99"/>
    <w:rPr>
      <w:rFonts w:ascii="Courier New" w:eastAsia="Times New Roman" w:hAnsi="Courier New" w:cs="Courier New"/>
      <w:sz w:val="20"/>
      <w:szCs w:val="20"/>
    </w:rPr>
  </w:style>
  <w:style w:type="paragraph" w:styleId="BodyText">
    <w:name w:val="Body Text"/>
    <w:basedOn w:val="Normal"/>
    <w:link w:val="BodyTextChar"/>
    <w:rsid w:val="0009228A"/>
    <w:pPr>
      <w:spacing w:after="120" w:line="240" w:lineRule="auto"/>
    </w:pPr>
    <w:rPr>
      <w:rFonts w:eastAsia="Times New Roman"/>
      <w:sz w:val="24"/>
      <w:szCs w:val="24"/>
    </w:rPr>
  </w:style>
  <w:style w:type="character" w:customStyle="1" w:styleId="BodyTextChar">
    <w:name w:val="Body Text Char"/>
    <w:basedOn w:val="DefaultParagraphFont"/>
    <w:link w:val="BodyText"/>
    <w:rsid w:val="0009228A"/>
    <w:rPr>
      <w:rFonts w:ascii="Times New Roman" w:eastAsia="Times New Roman" w:hAnsi="Times New Roman"/>
      <w:sz w:val="24"/>
      <w:szCs w:val="24"/>
    </w:rPr>
  </w:style>
  <w:style w:type="paragraph" w:customStyle="1" w:styleId="TableParagraph">
    <w:name w:val="Table Paragraph"/>
    <w:basedOn w:val="Normal"/>
    <w:uiPriority w:val="1"/>
    <w:qFormat/>
    <w:rsid w:val="00E44D3C"/>
    <w:pPr>
      <w:widowControl w:val="0"/>
      <w:autoSpaceDE w:val="0"/>
      <w:autoSpaceDN w:val="0"/>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003">
      <w:bodyDiv w:val="1"/>
      <w:marLeft w:val="0"/>
      <w:marRight w:val="0"/>
      <w:marTop w:val="0"/>
      <w:marBottom w:val="0"/>
      <w:divBdr>
        <w:top w:val="none" w:sz="0" w:space="0" w:color="auto"/>
        <w:left w:val="none" w:sz="0" w:space="0" w:color="auto"/>
        <w:bottom w:val="none" w:sz="0" w:space="0" w:color="auto"/>
        <w:right w:val="none" w:sz="0" w:space="0" w:color="auto"/>
      </w:divBdr>
    </w:div>
    <w:div w:id="245044519">
      <w:bodyDiv w:val="1"/>
      <w:marLeft w:val="0"/>
      <w:marRight w:val="0"/>
      <w:marTop w:val="0"/>
      <w:marBottom w:val="0"/>
      <w:divBdr>
        <w:top w:val="none" w:sz="0" w:space="0" w:color="auto"/>
        <w:left w:val="none" w:sz="0" w:space="0" w:color="auto"/>
        <w:bottom w:val="none" w:sz="0" w:space="0" w:color="auto"/>
        <w:right w:val="none" w:sz="0" w:space="0" w:color="auto"/>
      </w:divBdr>
    </w:div>
    <w:div w:id="809518183">
      <w:bodyDiv w:val="1"/>
      <w:marLeft w:val="0"/>
      <w:marRight w:val="0"/>
      <w:marTop w:val="0"/>
      <w:marBottom w:val="0"/>
      <w:divBdr>
        <w:top w:val="none" w:sz="0" w:space="0" w:color="auto"/>
        <w:left w:val="none" w:sz="0" w:space="0" w:color="auto"/>
        <w:bottom w:val="none" w:sz="0" w:space="0" w:color="auto"/>
        <w:right w:val="none" w:sz="0" w:space="0" w:color="auto"/>
      </w:divBdr>
    </w:div>
    <w:div w:id="880551329">
      <w:bodyDiv w:val="1"/>
      <w:marLeft w:val="0"/>
      <w:marRight w:val="0"/>
      <w:marTop w:val="0"/>
      <w:marBottom w:val="0"/>
      <w:divBdr>
        <w:top w:val="none" w:sz="0" w:space="0" w:color="auto"/>
        <w:left w:val="none" w:sz="0" w:space="0" w:color="auto"/>
        <w:bottom w:val="none" w:sz="0" w:space="0" w:color="auto"/>
        <w:right w:val="none" w:sz="0" w:space="0" w:color="auto"/>
      </w:divBdr>
    </w:div>
    <w:div w:id="946618010">
      <w:bodyDiv w:val="1"/>
      <w:marLeft w:val="0"/>
      <w:marRight w:val="0"/>
      <w:marTop w:val="0"/>
      <w:marBottom w:val="0"/>
      <w:divBdr>
        <w:top w:val="none" w:sz="0" w:space="0" w:color="auto"/>
        <w:left w:val="none" w:sz="0" w:space="0" w:color="auto"/>
        <w:bottom w:val="none" w:sz="0" w:space="0" w:color="auto"/>
        <w:right w:val="none" w:sz="0" w:space="0" w:color="auto"/>
      </w:divBdr>
    </w:div>
    <w:div w:id="1000741412">
      <w:bodyDiv w:val="1"/>
      <w:marLeft w:val="0"/>
      <w:marRight w:val="0"/>
      <w:marTop w:val="0"/>
      <w:marBottom w:val="0"/>
      <w:divBdr>
        <w:top w:val="none" w:sz="0" w:space="0" w:color="auto"/>
        <w:left w:val="none" w:sz="0" w:space="0" w:color="auto"/>
        <w:bottom w:val="none" w:sz="0" w:space="0" w:color="auto"/>
        <w:right w:val="none" w:sz="0" w:space="0" w:color="auto"/>
      </w:divBdr>
    </w:div>
    <w:div w:id="1255437595">
      <w:bodyDiv w:val="1"/>
      <w:marLeft w:val="0"/>
      <w:marRight w:val="0"/>
      <w:marTop w:val="0"/>
      <w:marBottom w:val="0"/>
      <w:divBdr>
        <w:top w:val="none" w:sz="0" w:space="0" w:color="auto"/>
        <w:left w:val="none" w:sz="0" w:space="0" w:color="auto"/>
        <w:bottom w:val="none" w:sz="0" w:space="0" w:color="auto"/>
        <w:right w:val="none" w:sz="0" w:space="0" w:color="auto"/>
      </w:divBdr>
    </w:div>
    <w:div w:id="1558585656">
      <w:bodyDiv w:val="1"/>
      <w:marLeft w:val="0"/>
      <w:marRight w:val="0"/>
      <w:marTop w:val="0"/>
      <w:marBottom w:val="0"/>
      <w:divBdr>
        <w:top w:val="none" w:sz="0" w:space="0" w:color="auto"/>
        <w:left w:val="none" w:sz="0" w:space="0" w:color="auto"/>
        <w:bottom w:val="none" w:sz="0" w:space="0" w:color="auto"/>
        <w:right w:val="none" w:sz="0" w:space="0" w:color="auto"/>
      </w:divBdr>
    </w:div>
    <w:div w:id="1679773213">
      <w:bodyDiv w:val="1"/>
      <w:marLeft w:val="0"/>
      <w:marRight w:val="0"/>
      <w:marTop w:val="0"/>
      <w:marBottom w:val="0"/>
      <w:divBdr>
        <w:top w:val="none" w:sz="0" w:space="0" w:color="auto"/>
        <w:left w:val="none" w:sz="0" w:space="0" w:color="auto"/>
        <w:bottom w:val="none" w:sz="0" w:space="0" w:color="auto"/>
        <w:right w:val="none" w:sz="0" w:space="0" w:color="auto"/>
      </w:divBdr>
    </w:div>
    <w:div w:id="1823545573">
      <w:bodyDiv w:val="1"/>
      <w:marLeft w:val="0"/>
      <w:marRight w:val="0"/>
      <w:marTop w:val="0"/>
      <w:marBottom w:val="0"/>
      <w:divBdr>
        <w:top w:val="none" w:sz="0" w:space="0" w:color="auto"/>
        <w:left w:val="none" w:sz="0" w:space="0" w:color="auto"/>
        <w:bottom w:val="none" w:sz="0" w:space="0" w:color="auto"/>
        <w:right w:val="none" w:sz="0" w:space="0" w:color="auto"/>
      </w:divBdr>
    </w:div>
    <w:div w:id="1832065052">
      <w:bodyDiv w:val="1"/>
      <w:marLeft w:val="0"/>
      <w:marRight w:val="0"/>
      <w:marTop w:val="0"/>
      <w:marBottom w:val="0"/>
      <w:divBdr>
        <w:top w:val="none" w:sz="0" w:space="0" w:color="auto"/>
        <w:left w:val="none" w:sz="0" w:space="0" w:color="auto"/>
        <w:bottom w:val="none" w:sz="0" w:space="0" w:color="auto"/>
        <w:right w:val="none" w:sz="0" w:space="0" w:color="auto"/>
      </w:divBdr>
    </w:div>
    <w:div w:id="1840192637">
      <w:bodyDiv w:val="1"/>
      <w:marLeft w:val="0"/>
      <w:marRight w:val="0"/>
      <w:marTop w:val="0"/>
      <w:marBottom w:val="0"/>
      <w:divBdr>
        <w:top w:val="none" w:sz="0" w:space="0" w:color="auto"/>
        <w:left w:val="none" w:sz="0" w:space="0" w:color="auto"/>
        <w:bottom w:val="none" w:sz="0" w:space="0" w:color="auto"/>
        <w:right w:val="none" w:sz="0" w:space="0" w:color="auto"/>
      </w:divBdr>
    </w:div>
    <w:div w:id="1852989640">
      <w:bodyDiv w:val="1"/>
      <w:marLeft w:val="0"/>
      <w:marRight w:val="0"/>
      <w:marTop w:val="0"/>
      <w:marBottom w:val="0"/>
      <w:divBdr>
        <w:top w:val="none" w:sz="0" w:space="0" w:color="auto"/>
        <w:left w:val="none" w:sz="0" w:space="0" w:color="auto"/>
        <w:bottom w:val="none" w:sz="0" w:space="0" w:color="auto"/>
        <w:right w:val="none" w:sz="0" w:space="0" w:color="auto"/>
      </w:divBdr>
    </w:div>
    <w:div w:id="20661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8890-E8F0-4885-9EC2-EF9CC83B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Rebecca D</dc:creator>
  <cp:keywords/>
  <dc:description/>
  <cp:lastModifiedBy>Williams, Aubrie</cp:lastModifiedBy>
  <cp:revision>17</cp:revision>
  <cp:lastPrinted>2024-02-21T15:44:00Z</cp:lastPrinted>
  <dcterms:created xsi:type="dcterms:W3CDTF">2026-01-30T22:40:00Z</dcterms:created>
  <dcterms:modified xsi:type="dcterms:W3CDTF">2026-03-19T17:24:00Z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a2adc81a705e0c021f01152de730247318374fbcd8feb4ac4d42a7421ef9ede7</vt:lpwstr>
  </property>
</Properties>
</file>