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35A1" w14:textId="7D0BD2D1" w:rsidR="00B94E3B" w:rsidRDefault="00B94E3B" w:rsidP="00B94E3B">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bookmarkStart w:id="1" w:name="_Hlk93577479"/>
      <w:r>
        <w:rPr>
          <w:color w:val="FF0000"/>
          <w:sz w:val="26"/>
          <w:szCs w:val="26"/>
        </w:rPr>
        <w:t>Approved by the Board of Trustees</w:t>
      </w:r>
    </w:p>
    <w:bookmarkEnd w:id="0"/>
    <w:bookmarkEnd w:id="1"/>
    <w:p w14:paraId="0CF92FDE" w14:textId="77777777" w:rsidR="00B94E3B" w:rsidRDefault="00B94E3B" w:rsidP="00B94E3B">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6"/>
        </w:rPr>
      </w:pPr>
      <w:r>
        <w:rPr>
          <w:color w:val="FF0000"/>
          <w:sz w:val="26"/>
          <w:szCs w:val="26"/>
        </w:rPr>
        <w:t>March 28, 2024</w:t>
      </w:r>
    </w:p>
    <w:p w14:paraId="68F5B17B" w14:textId="4EAE0AF9" w:rsidR="00EF3CF3" w:rsidRPr="002A67DE" w:rsidRDefault="00063520" w:rsidP="00B94E3B">
      <w:pPr>
        <w:tabs>
          <w:tab w:val="left" w:pos="4120"/>
          <w:tab w:val="right" w:pos="9360"/>
        </w:tabs>
        <w:jc w:val="right"/>
        <w:rPr>
          <w:b/>
          <w:bCs/>
          <w:sz w:val="60"/>
          <w:szCs w:val="60"/>
        </w:rPr>
      </w:pPr>
      <w:r>
        <w:rPr>
          <w:b/>
          <w:bCs/>
          <w:sz w:val="60"/>
          <w:szCs w:val="60"/>
        </w:rPr>
        <w:t>10</w:t>
      </w:r>
    </w:p>
    <w:p w14:paraId="34A6A8C8" w14:textId="77777777" w:rsidR="00EF3CF3" w:rsidRPr="002A67DE" w:rsidRDefault="00EF3CF3" w:rsidP="00EF3CF3">
      <w:pPr>
        <w:rPr>
          <w:sz w:val="26"/>
          <w:szCs w:val="26"/>
        </w:rPr>
      </w:pPr>
    </w:p>
    <w:p w14:paraId="78A5C61D" w14:textId="77777777" w:rsidR="00EF3CF3" w:rsidRPr="002A67DE" w:rsidRDefault="00EF3CF3" w:rsidP="00EF3CF3">
      <w:pPr>
        <w:rPr>
          <w:sz w:val="26"/>
          <w:szCs w:val="26"/>
        </w:rPr>
      </w:pPr>
    </w:p>
    <w:p w14:paraId="0AAE2EFD" w14:textId="77777777" w:rsidR="00EF3CF3" w:rsidRPr="002A67DE" w:rsidRDefault="00EF3CF3" w:rsidP="008B4617">
      <w:pPr>
        <w:pStyle w:val="bdheading2"/>
        <w:rPr>
          <w:szCs w:val="26"/>
        </w:rPr>
      </w:pPr>
      <w:r w:rsidRPr="002A67DE">
        <w:rPr>
          <w:szCs w:val="26"/>
        </w:rPr>
        <w:tab/>
        <w:t>Board Meeting</w:t>
      </w:r>
    </w:p>
    <w:p w14:paraId="574D5B7A" w14:textId="77777777" w:rsidR="00EF3CF3" w:rsidRPr="00680A2B" w:rsidRDefault="00EF3CF3" w:rsidP="00210FE0">
      <w:pPr>
        <w:contextual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March 28, 2024</w:t>
      </w:r>
    </w:p>
    <w:p w14:paraId="4DBB40AB" w14:textId="77777777" w:rsidR="00EF3CF3" w:rsidRPr="002A67DE" w:rsidRDefault="00EF3CF3" w:rsidP="00EF3CF3">
      <w:pPr>
        <w:rPr>
          <w:sz w:val="26"/>
          <w:szCs w:val="26"/>
        </w:rPr>
      </w:pPr>
    </w:p>
    <w:p w14:paraId="23ACC8CC" w14:textId="77777777" w:rsidR="00EF3CF3" w:rsidRPr="002A67DE" w:rsidRDefault="00EF3CF3" w:rsidP="00EF3CF3">
      <w:pPr>
        <w:rPr>
          <w:sz w:val="26"/>
          <w:szCs w:val="26"/>
        </w:rPr>
      </w:pPr>
    </w:p>
    <w:p w14:paraId="33E7261B" w14:textId="45ADA99B" w:rsidR="00427FF5" w:rsidRDefault="00427FF5" w:rsidP="00A52389">
      <w:pPr>
        <w:jc w:val="center"/>
        <w:rPr>
          <w:sz w:val="26"/>
          <w:szCs w:val="26"/>
        </w:rPr>
      </w:pPr>
      <w:r>
        <w:rPr>
          <w:sz w:val="26"/>
          <w:szCs w:val="26"/>
        </w:rPr>
        <w:t xml:space="preserve">APPOINT </w:t>
      </w:r>
      <w:r w:rsidR="00A52389" w:rsidRPr="005B55CE">
        <w:rPr>
          <w:sz w:val="26"/>
          <w:szCs w:val="26"/>
        </w:rPr>
        <w:t>ASSOCIATES TO THE CENTER FOR ADVANCED STUDY,</w:t>
      </w:r>
    </w:p>
    <w:p w14:paraId="77E2232E" w14:textId="616D29BD" w:rsidR="00A52389" w:rsidRPr="005B55CE" w:rsidRDefault="00427FF5" w:rsidP="00A52389">
      <w:pPr>
        <w:jc w:val="center"/>
        <w:rPr>
          <w:sz w:val="26"/>
          <w:szCs w:val="26"/>
        </w:rPr>
      </w:pPr>
      <w:r>
        <w:rPr>
          <w:sz w:val="26"/>
          <w:szCs w:val="26"/>
        </w:rPr>
        <w:t xml:space="preserve">ACADEMIC YEAR 2024-2025, </w:t>
      </w:r>
      <w:r w:rsidR="00A52389" w:rsidRPr="005B55CE">
        <w:rPr>
          <w:sz w:val="26"/>
          <w:szCs w:val="26"/>
        </w:rPr>
        <w:t>URBANA</w:t>
      </w:r>
    </w:p>
    <w:p w14:paraId="396C8297" w14:textId="77777777" w:rsidR="00A52389" w:rsidRPr="005B55CE" w:rsidRDefault="00A52389" w:rsidP="00A52389">
      <w:pPr>
        <w:rPr>
          <w:sz w:val="26"/>
          <w:szCs w:val="26"/>
        </w:rPr>
      </w:pPr>
    </w:p>
    <w:p w14:paraId="12DAB466" w14:textId="77777777" w:rsidR="00A52389" w:rsidRPr="005B55CE" w:rsidRDefault="00A52389" w:rsidP="00A52389">
      <w:pPr>
        <w:rPr>
          <w:sz w:val="26"/>
          <w:szCs w:val="26"/>
        </w:rPr>
      </w:pPr>
    </w:p>
    <w:p w14:paraId="6B4762DA" w14:textId="47F86B51" w:rsidR="00A52389" w:rsidRPr="005B55CE" w:rsidRDefault="00A52389" w:rsidP="00210FE0">
      <w:pPr>
        <w:tabs>
          <w:tab w:val="left" w:pos="720"/>
        </w:tabs>
        <w:ind w:left="1440" w:hanging="1440"/>
        <w:rPr>
          <w:sz w:val="26"/>
          <w:szCs w:val="26"/>
        </w:rPr>
      </w:pPr>
      <w:r w:rsidRPr="005B55CE">
        <w:rPr>
          <w:b/>
          <w:sz w:val="26"/>
          <w:szCs w:val="26"/>
        </w:rPr>
        <w:t>Action:</w:t>
      </w:r>
      <w:r w:rsidRPr="005B55CE">
        <w:rPr>
          <w:sz w:val="26"/>
          <w:szCs w:val="26"/>
        </w:rPr>
        <w:tab/>
      </w:r>
      <w:r w:rsidR="00427FF5">
        <w:rPr>
          <w:sz w:val="26"/>
          <w:szCs w:val="26"/>
        </w:rPr>
        <w:t>Appoint</w:t>
      </w:r>
      <w:r w:rsidR="00EF3CF3">
        <w:rPr>
          <w:sz w:val="26"/>
          <w:szCs w:val="26"/>
        </w:rPr>
        <w:t xml:space="preserve"> Associates </w:t>
      </w:r>
      <w:r w:rsidRPr="005B55CE">
        <w:rPr>
          <w:sz w:val="26"/>
          <w:szCs w:val="26"/>
        </w:rPr>
        <w:t>to the Center for Advanced Study</w:t>
      </w:r>
      <w:r w:rsidR="00427FF5">
        <w:rPr>
          <w:sz w:val="26"/>
          <w:szCs w:val="26"/>
        </w:rPr>
        <w:t>, Academic Year 2024-2025</w:t>
      </w:r>
      <w:r w:rsidRPr="005B55CE">
        <w:rPr>
          <w:sz w:val="26"/>
          <w:szCs w:val="26"/>
        </w:rPr>
        <w:t xml:space="preserve"> </w:t>
      </w:r>
    </w:p>
    <w:p w14:paraId="2CA82F12" w14:textId="77777777" w:rsidR="00A52389" w:rsidRPr="005B55CE" w:rsidRDefault="00A52389" w:rsidP="00EF3CF3">
      <w:pPr>
        <w:tabs>
          <w:tab w:val="left" w:pos="720"/>
        </w:tabs>
        <w:ind w:left="1440" w:hanging="1440"/>
        <w:rPr>
          <w:sz w:val="26"/>
          <w:szCs w:val="26"/>
        </w:rPr>
      </w:pPr>
    </w:p>
    <w:p w14:paraId="0854F46B" w14:textId="761FDA07" w:rsidR="00A52389" w:rsidRPr="005B55CE" w:rsidRDefault="00A52389" w:rsidP="00210FE0">
      <w:pPr>
        <w:tabs>
          <w:tab w:val="left" w:pos="720"/>
        </w:tabs>
        <w:ind w:left="1440" w:hanging="1440"/>
        <w:rPr>
          <w:sz w:val="26"/>
          <w:szCs w:val="26"/>
        </w:rPr>
      </w:pPr>
      <w:r w:rsidRPr="005B55CE">
        <w:rPr>
          <w:b/>
          <w:sz w:val="26"/>
          <w:szCs w:val="26"/>
        </w:rPr>
        <w:t>Funding:</w:t>
      </w:r>
      <w:r w:rsidRPr="005B55CE">
        <w:rPr>
          <w:sz w:val="26"/>
          <w:szCs w:val="26"/>
        </w:rPr>
        <w:tab/>
        <w:t>State Appropriated Funds</w:t>
      </w:r>
      <w:r w:rsidR="00046CC0">
        <w:rPr>
          <w:sz w:val="26"/>
          <w:szCs w:val="26"/>
        </w:rPr>
        <w:t xml:space="preserve">; </w:t>
      </w:r>
      <w:r w:rsidR="00046CC0" w:rsidRPr="00680A2B">
        <w:rPr>
          <w:sz w:val="26"/>
          <w:szCs w:val="26"/>
        </w:rPr>
        <w:t>Gift Funds from the Beckman Endowment</w:t>
      </w:r>
    </w:p>
    <w:p w14:paraId="3E31540F" w14:textId="77777777" w:rsidR="00A52389" w:rsidRDefault="00A52389" w:rsidP="00EF3CF3">
      <w:pPr>
        <w:rPr>
          <w:sz w:val="26"/>
          <w:szCs w:val="26"/>
        </w:rPr>
      </w:pPr>
    </w:p>
    <w:p w14:paraId="2D8C4046" w14:textId="77777777" w:rsidR="00A651B3" w:rsidRPr="005B55CE" w:rsidRDefault="00A651B3" w:rsidP="00EF3CF3">
      <w:pPr>
        <w:rPr>
          <w:sz w:val="26"/>
          <w:szCs w:val="26"/>
        </w:rPr>
      </w:pPr>
    </w:p>
    <w:p w14:paraId="05729D38" w14:textId="0249AF5F" w:rsidR="00A52389" w:rsidRPr="005B55CE" w:rsidRDefault="00A52389" w:rsidP="00210FE0">
      <w:pPr>
        <w:spacing w:line="480" w:lineRule="auto"/>
        <w:ind w:firstLine="1440"/>
        <w:rPr>
          <w:sz w:val="26"/>
          <w:szCs w:val="26"/>
        </w:rPr>
      </w:pPr>
      <w:r w:rsidRPr="005B55CE">
        <w:rPr>
          <w:sz w:val="26"/>
          <w:szCs w:val="26"/>
        </w:rPr>
        <w:t xml:space="preserve">Each year, the Center for Advanced Study awards appointments as </w:t>
      </w:r>
      <w:r w:rsidR="00427FF5">
        <w:rPr>
          <w:sz w:val="26"/>
          <w:szCs w:val="26"/>
        </w:rPr>
        <w:t>a</w:t>
      </w:r>
      <w:r w:rsidRPr="005B55CE">
        <w:rPr>
          <w:sz w:val="26"/>
          <w:szCs w:val="26"/>
        </w:rPr>
        <w:t>ssociates in the Center</w:t>
      </w:r>
      <w:r w:rsidR="00EF3CF3">
        <w:rPr>
          <w:sz w:val="26"/>
          <w:szCs w:val="26"/>
        </w:rPr>
        <w:t xml:space="preserve"> for Advanced Study</w:t>
      </w:r>
      <w:r w:rsidRPr="005B55CE">
        <w:rPr>
          <w:sz w:val="26"/>
          <w:szCs w:val="26"/>
        </w:rPr>
        <w:t>, providing one semester of release time for creative work. Associates are selected in an annual competition from the tenured faculty of all departments and colleges to carry out self-initiated programs of scholarly research or professional activity.</w:t>
      </w:r>
    </w:p>
    <w:p w14:paraId="4DF56DD8" w14:textId="481F3621" w:rsidR="00EF3CF3" w:rsidRDefault="00A52389" w:rsidP="00A52389">
      <w:pPr>
        <w:spacing w:line="480" w:lineRule="auto"/>
        <w:rPr>
          <w:sz w:val="26"/>
          <w:szCs w:val="26"/>
        </w:rPr>
      </w:pPr>
      <w:r w:rsidRPr="005B55CE">
        <w:rPr>
          <w:sz w:val="26"/>
          <w:szCs w:val="26"/>
        </w:rPr>
        <w:tab/>
      </w:r>
      <w:r w:rsidR="00427FF5">
        <w:rPr>
          <w:sz w:val="26"/>
          <w:szCs w:val="26"/>
        </w:rPr>
        <w:tab/>
      </w:r>
      <w:r w:rsidRPr="005B55CE">
        <w:rPr>
          <w:sz w:val="26"/>
          <w:szCs w:val="26"/>
        </w:rPr>
        <w:t xml:space="preserve">The </w:t>
      </w:r>
      <w:r w:rsidR="00EF3CF3">
        <w:rPr>
          <w:sz w:val="26"/>
          <w:szCs w:val="26"/>
        </w:rPr>
        <w:t>c</w:t>
      </w:r>
      <w:r w:rsidR="00EF3CF3" w:rsidRPr="005B55CE">
        <w:rPr>
          <w:sz w:val="26"/>
          <w:szCs w:val="26"/>
        </w:rPr>
        <w:t>hancellor</w:t>
      </w:r>
      <w:r w:rsidR="00EF3CF3">
        <w:rPr>
          <w:sz w:val="26"/>
          <w:szCs w:val="26"/>
        </w:rPr>
        <w:t xml:space="preserve">, University of Illinois Urbana-Champaign, and vice president, University of Illinois System, </w:t>
      </w:r>
      <w:r w:rsidRPr="005B55CE">
        <w:rPr>
          <w:sz w:val="26"/>
          <w:szCs w:val="26"/>
        </w:rPr>
        <w:t xml:space="preserve">recommends the following list of </w:t>
      </w:r>
      <w:r w:rsidR="00427FF5">
        <w:rPr>
          <w:sz w:val="26"/>
          <w:szCs w:val="26"/>
        </w:rPr>
        <w:t>a</w:t>
      </w:r>
      <w:r w:rsidRPr="005B55CE">
        <w:rPr>
          <w:sz w:val="26"/>
          <w:szCs w:val="26"/>
        </w:rPr>
        <w:t xml:space="preserve">ssociates selected for the </w:t>
      </w:r>
      <w:r w:rsidR="00427FF5">
        <w:rPr>
          <w:sz w:val="26"/>
          <w:szCs w:val="26"/>
        </w:rPr>
        <w:t xml:space="preserve">Academic Year </w:t>
      </w:r>
      <w:r w:rsidR="00535D3E" w:rsidRPr="005B55CE">
        <w:rPr>
          <w:sz w:val="26"/>
          <w:szCs w:val="26"/>
        </w:rPr>
        <w:t>202</w:t>
      </w:r>
      <w:r w:rsidR="005B55CE" w:rsidRPr="005B55CE">
        <w:rPr>
          <w:sz w:val="26"/>
          <w:szCs w:val="26"/>
        </w:rPr>
        <w:t>4</w:t>
      </w:r>
      <w:r w:rsidR="00684B95" w:rsidRPr="005B55CE">
        <w:rPr>
          <w:sz w:val="26"/>
          <w:szCs w:val="26"/>
        </w:rPr>
        <w:t>-</w:t>
      </w:r>
      <w:r w:rsidR="00A651B3">
        <w:rPr>
          <w:sz w:val="26"/>
          <w:szCs w:val="26"/>
        </w:rPr>
        <w:t>20</w:t>
      </w:r>
      <w:r w:rsidR="00684B95" w:rsidRPr="005B55CE">
        <w:rPr>
          <w:sz w:val="26"/>
          <w:szCs w:val="26"/>
        </w:rPr>
        <w:t>2</w:t>
      </w:r>
      <w:r w:rsidR="005B55CE" w:rsidRPr="005B55CE">
        <w:rPr>
          <w:sz w:val="26"/>
          <w:szCs w:val="26"/>
        </w:rPr>
        <w:t>5</w:t>
      </w:r>
      <w:r w:rsidRPr="005B55CE">
        <w:rPr>
          <w:sz w:val="26"/>
          <w:szCs w:val="26"/>
        </w:rPr>
        <w:t>, and offers brief descriptions of their projects:</w:t>
      </w:r>
    </w:p>
    <w:p w14:paraId="79D87AE3" w14:textId="6EC7F5E1" w:rsidR="00EF3CF3" w:rsidRPr="00427FF5" w:rsidRDefault="005B55CE" w:rsidP="00427FF5">
      <w:pPr>
        <w:rPr>
          <w:sz w:val="26"/>
          <w:szCs w:val="26"/>
        </w:rPr>
      </w:pPr>
      <w:r w:rsidRPr="00427FF5">
        <w:rPr>
          <w:smallCaps/>
          <w:sz w:val="26"/>
          <w:szCs w:val="26"/>
        </w:rPr>
        <w:t xml:space="preserve">Aleksei </w:t>
      </w:r>
      <w:proofErr w:type="spellStart"/>
      <w:r w:rsidRPr="00427FF5">
        <w:rPr>
          <w:smallCaps/>
          <w:sz w:val="26"/>
          <w:szCs w:val="26"/>
        </w:rPr>
        <w:t>Aksimentiev</w:t>
      </w:r>
      <w:proofErr w:type="spellEnd"/>
      <w:r w:rsidRPr="00427FF5">
        <w:rPr>
          <w:sz w:val="26"/>
          <w:szCs w:val="26"/>
        </w:rPr>
        <w:t xml:space="preserve">, </w:t>
      </w:r>
      <w:r w:rsidR="00427FF5" w:rsidRPr="00427FF5">
        <w:rPr>
          <w:sz w:val="26"/>
          <w:szCs w:val="26"/>
        </w:rPr>
        <w:t>p</w:t>
      </w:r>
      <w:r w:rsidR="00A52389" w:rsidRPr="00427FF5">
        <w:rPr>
          <w:sz w:val="26"/>
          <w:szCs w:val="26"/>
        </w:rPr>
        <w:t xml:space="preserve">rofessor, </w:t>
      </w:r>
      <w:r w:rsidR="00427FF5" w:rsidRPr="00427FF5">
        <w:rPr>
          <w:sz w:val="26"/>
          <w:szCs w:val="26"/>
        </w:rPr>
        <w:t>p</w:t>
      </w:r>
      <w:r w:rsidRPr="00427FF5">
        <w:rPr>
          <w:color w:val="222222"/>
          <w:sz w:val="26"/>
          <w:szCs w:val="26"/>
          <w:shd w:val="clear" w:color="auto" w:fill="FFFFFF"/>
        </w:rPr>
        <w:t>hysics</w:t>
      </w:r>
      <w:r w:rsidR="00A52389" w:rsidRPr="00427FF5">
        <w:rPr>
          <w:sz w:val="26"/>
          <w:szCs w:val="26"/>
        </w:rPr>
        <w:t xml:space="preserve">, </w:t>
      </w:r>
    </w:p>
    <w:p w14:paraId="72BC23E9" w14:textId="02CFD2D9" w:rsidR="00B94D23" w:rsidRPr="00427FF5" w:rsidRDefault="005B55CE" w:rsidP="00427FF5">
      <w:pPr>
        <w:ind w:left="360"/>
        <w:rPr>
          <w:i/>
          <w:iCs/>
          <w:sz w:val="26"/>
          <w:szCs w:val="26"/>
        </w:rPr>
      </w:pPr>
      <w:r w:rsidRPr="00427FF5">
        <w:rPr>
          <w:i/>
          <w:iCs/>
          <w:sz w:val="26"/>
          <w:szCs w:val="26"/>
        </w:rPr>
        <w:t>Resolving the 3D Structure of Viral Genomes with Atomic Resolution</w:t>
      </w:r>
    </w:p>
    <w:p w14:paraId="44ADEF1D" w14:textId="77777777" w:rsidR="00EF3CF3" w:rsidRDefault="00EF3CF3" w:rsidP="00210FE0">
      <w:pPr>
        <w:jc w:val="center"/>
        <w:rPr>
          <w:b/>
          <w:bCs/>
          <w:i/>
          <w:iCs/>
          <w:sz w:val="26"/>
          <w:szCs w:val="26"/>
        </w:rPr>
      </w:pPr>
    </w:p>
    <w:p w14:paraId="5728D7DD" w14:textId="0CB53797" w:rsidR="008B4617" w:rsidRDefault="005B55CE" w:rsidP="00427FF5">
      <w:pPr>
        <w:ind w:left="720"/>
        <w:rPr>
          <w:sz w:val="26"/>
          <w:szCs w:val="26"/>
        </w:rPr>
      </w:pPr>
      <w:r w:rsidRPr="005B55CE">
        <w:rPr>
          <w:sz w:val="26"/>
          <w:szCs w:val="26"/>
        </w:rPr>
        <w:t xml:space="preserve">This project aims to develop a computational approach for determining the structure of genomes inside fully packaged viral particles. The knowledge of such structure may provide a treasure trove of data for identifying new targets for pharmacological treatment of viral infections. </w:t>
      </w:r>
      <w:r w:rsidR="008B4617">
        <w:rPr>
          <w:sz w:val="26"/>
          <w:szCs w:val="26"/>
        </w:rPr>
        <w:br w:type="page"/>
      </w:r>
    </w:p>
    <w:p w14:paraId="40974CC8" w14:textId="11A58E92" w:rsidR="008B4617" w:rsidRPr="00427FF5" w:rsidRDefault="5658DB30" w:rsidP="00427FF5">
      <w:pPr>
        <w:rPr>
          <w:i/>
          <w:iCs/>
          <w:sz w:val="26"/>
          <w:szCs w:val="26"/>
        </w:rPr>
      </w:pPr>
      <w:r w:rsidRPr="00427FF5">
        <w:rPr>
          <w:smallCaps/>
          <w:sz w:val="26"/>
          <w:szCs w:val="26"/>
        </w:rPr>
        <w:lastRenderedPageBreak/>
        <w:t>Jozsef Balogh</w:t>
      </w:r>
      <w:r w:rsidRPr="00427FF5">
        <w:rPr>
          <w:sz w:val="26"/>
          <w:szCs w:val="26"/>
        </w:rPr>
        <w:t xml:space="preserve">, </w:t>
      </w:r>
      <w:r w:rsidR="00427FF5">
        <w:rPr>
          <w:sz w:val="26"/>
          <w:szCs w:val="26"/>
        </w:rPr>
        <w:t>p</w:t>
      </w:r>
      <w:r w:rsidRPr="00427FF5">
        <w:rPr>
          <w:sz w:val="26"/>
          <w:szCs w:val="26"/>
        </w:rPr>
        <w:t xml:space="preserve">rofessor, </w:t>
      </w:r>
      <w:r w:rsidR="00427FF5">
        <w:rPr>
          <w:sz w:val="26"/>
          <w:szCs w:val="26"/>
        </w:rPr>
        <w:t>m</w:t>
      </w:r>
      <w:r w:rsidRPr="00427FF5">
        <w:rPr>
          <w:sz w:val="26"/>
          <w:szCs w:val="26"/>
        </w:rPr>
        <w:t>athematics,</w:t>
      </w:r>
    </w:p>
    <w:p w14:paraId="31DA8B4D" w14:textId="26D7D1C5" w:rsidR="00B94D23" w:rsidRPr="00427FF5" w:rsidRDefault="5658DB30" w:rsidP="00427FF5">
      <w:pPr>
        <w:ind w:left="360"/>
        <w:rPr>
          <w:i/>
          <w:iCs/>
          <w:sz w:val="26"/>
          <w:szCs w:val="26"/>
        </w:rPr>
      </w:pPr>
      <w:r w:rsidRPr="00427FF5">
        <w:rPr>
          <w:i/>
          <w:iCs/>
          <w:sz w:val="26"/>
          <w:szCs w:val="26"/>
        </w:rPr>
        <w:t>Advanced Applications of the Hypergraph Container Method</w:t>
      </w:r>
    </w:p>
    <w:p w14:paraId="5FC7396E" w14:textId="77777777" w:rsidR="008B4617" w:rsidRPr="00210FE0" w:rsidRDefault="008B4617" w:rsidP="00427FF5">
      <w:pPr>
        <w:ind w:left="720"/>
        <w:jc w:val="center"/>
        <w:rPr>
          <w:sz w:val="26"/>
          <w:szCs w:val="26"/>
        </w:rPr>
      </w:pPr>
    </w:p>
    <w:p w14:paraId="3058636B" w14:textId="77777777" w:rsidR="008B4617" w:rsidRDefault="5658DB30" w:rsidP="0039531F">
      <w:pPr>
        <w:ind w:left="720"/>
        <w:rPr>
          <w:sz w:val="26"/>
          <w:szCs w:val="26"/>
        </w:rPr>
      </w:pPr>
      <w:r w:rsidRPr="5658DB30">
        <w:rPr>
          <w:sz w:val="26"/>
          <w:szCs w:val="26"/>
        </w:rPr>
        <w:t>The theory of combinatorial structures is closely related to several areas of mathematics, including algebra, logic, number theory, and probability, as well as to other fields such as information theory, coding theory, theoretical computer science, and statistical physics. Professor Balogh plans to investigate this theory via his recently invented “Container Method,” which has already resulted in numerous breakthroughs in mathematics.</w:t>
      </w:r>
    </w:p>
    <w:p w14:paraId="1A8734A9" w14:textId="77777777" w:rsidR="00427FF5" w:rsidRDefault="00427FF5" w:rsidP="00427FF5">
      <w:pPr>
        <w:ind w:firstLine="1440"/>
        <w:rPr>
          <w:sz w:val="26"/>
          <w:szCs w:val="26"/>
        </w:rPr>
      </w:pPr>
    </w:p>
    <w:p w14:paraId="76D803AD" w14:textId="652D37B3" w:rsidR="008B4617" w:rsidRPr="00427FF5" w:rsidRDefault="5658DB30" w:rsidP="00427FF5">
      <w:pPr>
        <w:tabs>
          <w:tab w:val="left" w:pos="90"/>
        </w:tabs>
        <w:rPr>
          <w:sz w:val="26"/>
          <w:szCs w:val="26"/>
        </w:rPr>
      </w:pPr>
      <w:r w:rsidRPr="00427FF5">
        <w:rPr>
          <w:smallCaps/>
          <w:sz w:val="26"/>
          <w:szCs w:val="26"/>
        </w:rPr>
        <w:t>Alison Bell</w:t>
      </w:r>
      <w:r w:rsidRPr="00427FF5">
        <w:rPr>
          <w:sz w:val="26"/>
          <w:szCs w:val="26"/>
        </w:rPr>
        <w:t xml:space="preserve">, </w:t>
      </w:r>
      <w:r w:rsidR="00427FF5">
        <w:rPr>
          <w:sz w:val="26"/>
          <w:szCs w:val="26"/>
        </w:rPr>
        <w:t>p</w:t>
      </w:r>
      <w:r w:rsidRPr="00427FF5">
        <w:rPr>
          <w:sz w:val="26"/>
          <w:szCs w:val="26"/>
        </w:rPr>
        <w:t xml:space="preserve">rofessor, </w:t>
      </w:r>
      <w:r w:rsidR="00427FF5">
        <w:rPr>
          <w:sz w:val="26"/>
          <w:szCs w:val="26"/>
        </w:rPr>
        <w:t>e</w:t>
      </w:r>
      <w:r w:rsidRPr="00427FF5">
        <w:rPr>
          <w:sz w:val="26"/>
          <w:szCs w:val="26"/>
        </w:rPr>
        <w:t xml:space="preserve">volution, </w:t>
      </w:r>
      <w:proofErr w:type="gramStart"/>
      <w:r w:rsidR="00427FF5">
        <w:rPr>
          <w:sz w:val="26"/>
          <w:szCs w:val="26"/>
        </w:rPr>
        <w:t>e</w:t>
      </w:r>
      <w:r w:rsidRPr="00427FF5">
        <w:rPr>
          <w:sz w:val="26"/>
          <w:szCs w:val="26"/>
        </w:rPr>
        <w:t>cology</w:t>
      </w:r>
      <w:proofErr w:type="gramEnd"/>
      <w:r w:rsidRPr="00427FF5">
        <w:rPr>
          <w:sz w:val="26"/>
          <w:szCs w:val="26"/>
        </w:rPr>
        <w:t xml:space="preserve"> and </w:t>
      </w:r>
      <w:r w:rsidR="00427FF5">
        <w:rPr>
          <w:sz w:val="26"/>
          <w:szCs w:val="26"/>
        </w:rPr>
        <w:t>b</w:t>
      </w:r>
      <w:r w:rsidRPr="00427FF5">
        <w:rPr>
          <w:sz w:val="26"/>
          <w:szCs w:val="26"/>
        </w:rPr>
        <w:t xml:space="preserve">ehavior, </w:t>
      </w:r>
    </w:p>
    <w:p w14:paraId="267D6448" w14:textId="4A3BE549" w:rsidR="00B94D23" w:rsidRPr="00427FF5" w:rsidRDefault="5658DB30" w:rsidP="00427FF5">
      <w:pPr>
        <w:tabs>
          <w:tab w:val="left" w:pos="360"/>
        </w:tabs>
        <w:ind w:left="360"/>
        <w:rPr>
          <w:i/>
          <w:iCs/>
          <w:sz w:val="26"/>
          <w:szCs w:val="26"/>
        </w:rPr>
      </w:pPr>
      <w:r w:rsidRPr="00427FF5">
        <w:rPr>
          <w:i/>
          <w:iCs/>
          <w:sz w:val="26"/>
          <w:szCs w:val="26"/>
        </w:rPr>
        <w:t>Integrating Neural and Gene Regulatory Networks to Understand Behavioral Evolution</w:t>
      </w:r>
    </w:p>
    <w:p w14:paraId="432B4272" w14:textId="77777777" w:rsidR="008B4617" w:rsidRPr="00210FE0" w:rsidRDefault="008B4617" w:rsidP="00210FE0">
      <w:pPr>
        <w:jc w:val="center"/>
        <w:rPr>
          <w:sz w:val="26"/>
          <w:szCs w:val="26"/>
        </w:rPr>
      </w:pPr>
    </w:p>
    <w:p w14:paraId="148E7653" w14:textId="77777777" w:rsidR="00200479" w:rsidRDefault="5658DB30" w:rsidP="0039531F">
      <w:pPr>
        <w:ind w:left="720"/>
        <w:rPr>
          <w:sz w:val="26"/>
          <w:szCs w:val="26"/>
        </w:rPr>
      </w:pPr>
      <w:r w:rsidRPr="5658DB30">
        <w:rPr>
          <w:sz w:val="26"/>
          <w:szCs w:val="26"/>
        </w:rPr>
        <w:t>Professor Bell will explore new ways to link genotypes and behavioral phenotypes by taking a deep dive into the disparate literatures on neural networks and gene regulatory networks. The overall goal is to develop a conceptual framework which integrates neural and gene regulatory networks to offer new insights into fundamental questions about the origin and maintenance of behavioral diversity.</w:t>
      </w:r>
    </w:p>
    <w:p w14:paraId="754542E9" w14:textId="77777777" w:rsidR="00427FF5" w:rsidRDefault="00427FF5" w:rsidP="00427FF5">
      <w:pPr>
        <w:ind w:firstLine="1440"/>
        <w:rPr>
          <w:sz w:val="26"/>
          <w:szCs w:val="26"/>
        </w:rPr>
      </w:pPr>
    </w:p>
    <w:p w14:paraId="2E8CD064" w14:textId="3EF46D3B" w:rsidR="00200479" w:rsidRPr="00427FF5" w:rsidRDefault="5658DB30" w:rsidP="00427FF5">
      <w:pPr>
        <w:rPr>
          <w:sz w:val="26"/>
          <w:szCs w:val="26"/>
        </w:rPr>
      </w:pPr>
      <w:r w:rsidRPr="00427FF5">
        <w:rPr>
          <w:smallCaps/>
          <w:sz w:val="26"/>
          <w:szCs w:val="26"/>
        </w:rPr>
        <w:t>Merle Bowen</w:t>
      </w:r>
      <w:r w:rsidRPr="00427FF5">
        <w:rPr>
          <w:sz w:val="26"/>
          <w:szCs w:val="26"/>
        </w:rPr>
        <w:t xml:space="preserve">, </w:t>
      </w:r>
      <w:r w:rsidR="00427FF5">
        <w:rPr>
          <w:sz w:val="26"/>
          <w:szCs w:val="26"/>
        </w:rPr>
        <w:t>p</w:t>
      </w:r>
      <w:r w:rsidRPr="00427FF5">
        <w:rPr>
          <w:sz w:val="26"/>
          <w:szCs w:val="26"/>
        </w:rPr>
        <w:t xml:space="preserve">rofessor, African American </w:t>
      </w:r>
      <w:r w:rsidR="00427FF5">
        <w:rPr>
          <w:sz w:val="26"/>
          <w:szCs w:val="26"/>
        </w:rPr>
        <w:t>s</w:t>
      </w:r>
      <w:r w:rsidRPr="00427FF5">
        <w:rPr>
          <w:sz w:val="26"/>
          <w:szCs w:val="26"/>
        </w:rPr>
        <w:t xml:space="preserve">tudies, </w:t>
      </w:r>
    </w:p>
    <w:p w14:paraId="27F0EB2E" w14:textId="031BF914" w:rsidR="00B94D23" w:rsidRPr="00427FF5" w:rsidRDefault="00427FF5" w:rsidP="00427FF5">
      <w:pPr>
        <w:ind w:left="360"/>
        <w:rPr>
          <w:i/>
          <w:iCs/>
          <w:sz w:val="26"/>
          <w:szCs w:val="26"/>
        </w:rPr>
      </w:pPr>
      <w:r w:rsidRPr="00427FF5">
        <w:rPr>
          <w:i/>
          <w:iCs/>
          <w:sz w:val="26"/>
          <w:szCs w:val="26"/>
        </w:rPr>
        <w:t>“</w:t>
      </w:r>
      <w:r w:rsidR="5658DB30" w:rsidRPr="00427FF5">
        <w:rPr>
          <w:i/>
          <w:iCs/>
          <w:sz w:val="26"/>
          <w:szCs w:val="26"/>
        </w:rPr>
        <w:t>We Were Never Meant to Survive”: African Diasporic Communities in Atlantic Canada</w:t>
      </w:r>
    </w:p>
    <w:p w14:paraId="0D517FD3" w14:textId="77777777" w:rsidR="00200479" w:rsidRDefault="00200479" w:rsidP="00427FF5">
      <w:pPr>
        <w:jc w:val="center"/>
        <w:rPr>
          <w:i/>
          <w:iCs/>
          <w:sz w:val="26"/>
          <w:szCs w:val="26"/>
        </w:rPr>
      </w:pPr>
    </w:p>
    <w:p w14:paraId="32FD8FED" w14:textId="4A9E6859" w:rsidR="000C58D0" w:rsidRDefault="5658DB30" w:rsidP="0039531F">
      <w:pPr>
        <w:ind w:left="720"/>
        <w:rPr>
          <w:sz w:val="26"/>
          <w:szCs w:val="26"/>
        </w:rPr>
      </w:pPr>
      <w:r w:rsidRPr="5658DB30">
        <w:rPr>
          <w:sz w:val="26"/>
          <w:szCs w:val="26"/>
        </w:rPr>
        <w:t xml:space="preserve">This is a comparative study of black rural communities’ claims to land and their connections to the broader fight against racism in Canada. By looking at their protracted struggle for land, livelihood, and citizenship rights, </w:t>
      </w:r>
      <w:r w:rsidR="00983FE0">
        <w:rPr>
          <w:sz w:val="26"/>
          <w:szCs w:val="26"/>
        </w:rPr>
        <w:t xml:space="preserve">Professor </w:t>
      </w:r>
      <w:r w:rsidRPr="5658DB30">
        <w:rPr>
          <w:sz w:val="26"/>
          <w:szCs w:val="26"/>
        </w:rPr>
        <w:t>Bowen will bring to light untold stories of African-descent communities’ ingenuity and resilience.</w:t>
      </w:r>
    </w:p>
    <w:p w14:paraId="37F019F1" w14:textId="77777777" w:rsidR="00427FF5" w:rsidRDefault="00427FF5" w:rsidP="00427FF5">
      <w:pPr>
        <w:ind w:firstLine="1440"/>
        <w:rPr>
          <w:sz w:val="26"/>
          <w:szCs w:val="26"/>
        </w:rPr>
      </w:pPr>
    </w:p>
    <w:p w14:paraId="6F15A274" w14:textId="46473333" w:rsidR="000C58D0" w:rsidRPr="0039531F" w:rsidRDefault="5658DB30" w:rsidP="0039531F">
      <w:pPr>
        <w:rPr>
          <w:sz w:val="26"/>
          <w:szCs w:val="26"/>
        </w:rPr>
      </w:pPr>
      <w:r w:rsidRPr="0039531F">
        <w:rPr>
          <w:smallCaps/>
          <w:sz w:val="26"/>
          <w:szCs w:val="26"/>
        </w:rPr>
        <w:t>Ripan Malhi</w:t>
      </w:r>
      <w:r w:rsidRPr="0039531F">
        <w:rPr>
          <w:sz w:val="26"/>
          <w:szCs w:val="26"/>
        </w:rPr>
        <w:t xml:space="preserve">, </w:t>
      </w:r>
      <w:r w:rsidR="0039531F" w:rsidRPr="0039531F">
        <w:rPr>
          <w:sz w:val="26"/>
          <w:szCs w:val="26"/>
        </w:rPr>
        <w:t>p</w:t>
      </w:r>
      <w:r w:rsidRPr="0039531F">
        <w:rPr>
          <w:sz w:val="26"/>
          <w:szCs w:val="26"/>
        </w:rPr>
        <w:t xml:space="preserve">rofessor, </w:t>
      </w:r>
      <w:r w:rsidR="0039531F" w:rsidRPr="0039531F">
        <w:rPr>
          <w:sz w:val="26"/>
          <w:szCs w:val="26"/>
        </w:rPr>
        <w:t>a</w:t>
      </w:r>
      <w:r w:rsidRPr="0039531F">
        <w:rPr>
          <w:sz w:val="26"/>
          <w:szCs w:val="26"/>
        </w:rPr>
        <w:t xml:space="preserve">nthropology, </w:t>
      </w:r>
    </w:p>
    <w:p w14:paraId="70023679" w14:textId="6B92856D" w:rsidR="00B94D23" w:rsidRPr="0039531F" w:rsidRDefault="5658DB30" w:rsidP="0039531F">
      <w:pPr>
        <w:ind w:left="360"/>
        <w:rPr>
          <w:i/>
          <w:iCs/>
          <w:sz w:val="26"/>
          <w:szCs w:val="26"/>
          <w:u w:val="single"/>
        </w:rPr>
      </w:pPr>
      <w:r w:rsidRPr="0039531F">
        <w:rPr>
          <w:i/>
          <w:iCs/>
          <w:sz w:val="26"/>
          <w:szCs w:val="26"/>
        </w:rPr>
        <w:t>Time Transect of Genomic Diversity of Salmon on the Kenai River System</w:t>
      </w:r>
    </w:p>
    <w:p w14:paraId="41D4BE1D" w14:textId="77777777" w:rsidR="000C58D0" w:rsidRDefault="000C58D0" w:rsidP="00210FE0">
      <w:pPr>
        <w:ind w:firstLine="1440"/>
        <w:jc w:val="center"/>
        <w:rPr>
          <w:b/>
          <w:bCs/>
          <w:i/>
          <w:iCs/>
          <w:sz w:val="26"/>
          <w:szCs w:val="26"/>
        </w:rPr>
      </w:pPr>
    </w:p>
    <w:p w14:paraId="36638ADD" w14:textId="2A575B56" w:rsidR="000C58D0" w:rsidRDefault="005B55CE" w:rsidP="0039531F">
      <w:pPr>
        <w:ind w:left="720"/>
        <w:rPr>
          <w:sz w:val="26"/>
          <w:szCs w:val="26"/>
        </w:rPr>
      </w:pPr>
      <w:r w:rsidRPr="005B55CE">
        <w:rPr>
          <w:sz w:val="26"/>
          <w:szCs w:val="26"/>
        </w:rPr>
        <w:t xml:space="preserve">This is a community-engaged project with the </w:t>
      </w:r>
      <w:proofErr w:type="spellStart"/>
      <w:r w:rsidRPr="005B55CE">
        <w:rPr>
          <w:sz w:val="26"/>
          <w:szCs w:val="26"/>
        </w:rPr>
        <w:t>Dena</w:t>
      </w:r>
      <w:r w:rsidR="00983FE0">
        <w:rPr>
          <w:sz w:val="26"/>
          <w:szCs w:val="26"/>
        </w:rPr>
        <w:t>’</w:t>
      </w:r>
      <w:r w:rsidRPr="005B55CE">
        <w:rPr>
          <w:sz w:val="26"/>
          <w:szCs w:val="26"/>
        </w:rPr>
        <w:t>ina</w:t>
      </w:r>
      <w:proofErr w:type="spellEnd"/>
      <w:r w:rsidRPr="005B55CE">
        <w:rPr>
          <w:sz w:val="26"/>
          <w:szCs w:val="26"/>
        </w:rPr>
        <w:t xml:space="preserve"> speaking community in Alaska. The project will examine genomic diversity of salmon through time to use as a marker of population viability and assess the impacts of European colonization. </w:t>
      </w:r>
    </w:p>
    <w:p w14:paraId="7773A79D" w14:textId="77777777" w:rsidR="0039531F" w:rsidRDefault="0039531F" w:rsidP="0039531F">
      <w:pPr>
        <w:rPr>
          <w:smallCaps/>
          <w:sz w:val="26"/>
          <w:szCs w:val="26"/>
        </w:rPr>
      </w:pPr>
    </w:p>
    <w:p w14:paraId="25869ED4" w14:textId="77777777" w:rsidR="0039531F" w:rsidRDefault="0039531F">
      <w:pPr>
        <w:rPr>
          <w:smallCaps/>
          <w:sz w:val="26"/>
          <w:szCs w:val="26"/>
        </w:rPr>
      </w:pPr>
      <w:r>
        <w:rPr>
          <w:smallCaps/>
          <w:sz w:val="26"/>
          <w:szCs w:val="26"/>
        </w:rPr>
        <w:br w:type="page"/>
      </w:r>
    </w:p>
    <w:p w14:paraId="485386CA" w14:textId="5E6A0D21" w:rsidR="000C58D0" w:rsidRPr="0039531F" w:rsidRDefault="005B55CE" w:rsidP="0039531F">
      <w:pPr>
        <w:rPr>
          <w:sz w:val="26"/>
          <w:szCs w:val="26"/>
        </w:rPr>
      </w:pPr>
      <w:r w:rsidRPr="0039531F">
        <w:rPr>
          <w:smallCaps/>
          <w:sz w:val="26"/>
          <w:szCs w:val="26"/>
        </w:rPr>
        <w:lastRenderedPageBreak/>
        <w:t>Ewa Maslowska</w:t>
      </w:r>
      <w:r w:rsidRPr="0039531F">
        <w:rPr>
          <w:sz w:val="26"/>
          <w:szCs w:val="26"/>
        </w:rPr>
        <w:t xml:space="preserve">, </w:t>
      </w:r>
      <w:r w:rsidR="0039531F">
        <w:rPr>
          <w:sz w:val="26"/>
          <w:szCs w:val="26"/>
        </w:rPr>
        <w:t>p</w:t>
      </w:r>
      <w:r w:rsidRPr="0039531F">
        <w:rPr>
          <w:sz w:val="26"/>
          <w:szCs w:val="26"/>
        </w:rPr>
        <w:t xml:space="preserve">rofessor, </w:t>
      </w:r>
      <w:r w:rsidR="0039531F">
        <w:rPr>
          <w:sz w:val="26"/>
          <w:szCs w:val="26"/>
        </w:rPr>
        <w:t>a</w:t>
      </w:r>
      <w:r w:rsidRPr="0039531F">
        <w:rPr>
          <w:sz w:val="26"/>
          <w:szCs w:val="26"/>
        </w:rPr>
        <w:t>dvertising,</w:t>
      </w:r>
    </w:p>
    <w:p w14:paraId="575F9447" w14:textId="0BEAC350" w:rsidR="00B94D23" w:rsidRPr="0039531F" w:rsidRDefault="005B55CE" w:rsidP="0039531F">
      <w:pPr>
        <w:ind w:left="360"/>
        <w:rPr>
          <w:i/>
          <w:iCs/>
          <w:sz w:val="26"/>
          <w:szCs w:val="26"/>
        </w:rPr>
      </w:pPr>
      <w:r w:rsidRPr="0039531F">
        <w:rPr>
          <w:i/>
          <w:iCs/>
          <w:sz w:val="26"/>
          <w:szCs w:val="26"/>
        </w:rPr>
        <w:t>How Do Incentives Affect Consumer Reviews and Can We Learn to Recognize Incentivized and Fake Reviews?</w:t>
      </w:r>
    </w:p>
    <w:p w14:paraId="6C5CAD0D" w14:textId="77777777" w:rsidR="000C58D0" w:rsidRDefault="000C58D0" w:rsidP="00210FE0">
      <w:pPr>
        <w:jc w:val="center"/>
        <w:rPr>
          <w:b/>
          <w:bCs/>
          <w:i/>
          <w:iCs/>
          <w:sz w:val="26"/>
          <w:szCs w:val="26"/>
        </w:rPr>
      </w:pPr>
    </w:p>
    <w:p w14:paraId="7F69B292" w14:textId="7AF20AF9" w:rsidR="005B55CE" w:rsidRDefault="5658DB30" w:rsidP="0039531F">
      <w:pPr>
        <w:ind w:left="720"/>
        <w:rPr>
          <w:sz w:val="26"/>
          <w:szCs w:val="26"/>
        </w:rPr>
      </w:pPr>
      <w:r w:rsidRPr="5658DB30">
        <w:rPr>
          <w:sz w:val="26"/>
          <w:szCs w:val="26"/>
        </w:rPr>
        <w:t xml:space="preserve">Online reviews play a crucial role in consumer decision-making, which motivates some companies to incentivize reviews, flooding platforms with sponsored and fake reviews. This project aims to investigate the effects of incentives on </w:t>
      </w:r>
      <w:r w:rsidR="002E6ACD">
        <w:rPr>
          <w:sz w:val="26"/>
          <w:szCs w:val="26"/>
        </w:rPr>
        <w:t>reviewers'</w:t>
      </w:r>
      <w:r w:rsidR="002E6ACD" w:rsidRPr="5658DB30">
        <w:rPr>
          <w:sz w:val="26"/>
          <w:szCs w:val="26"/>
        </w:rPr>
        <w:t xml:space="preserve"> </w:t>
      </w:r>
      <w:r w:rsidRPr="5658DB30">
        <w:rPr>
          <w:sz w:val="26"/>
          <w:szCs w:val="26"/>
        </w:rPr>
        <w:t>and consumers</w:t>
      </w:r>
      <w:r w:rsidR="00983FE0">
        <w:rPr>
          <w:sz w:val="26"/>
          <w:szCs w:val="26"/>
        </w:rPr>
        <w:t>’</w:t>
      </w:r>
      <w:r w:rsidRPr="5658DB30">
        <w:rPr>
          <w:sz w:val="26"/>
          <w:szCs w:val="26"/>
        </w:rPr>
        <w:t xml:space="preserve"> decisions and to identify indicators of fake reviews to </w:t>
      </w:r>
      <w:r w:rsidR="00983FE0">
        <w:rPr>
          <w:sz w:val="26"/>
          <w:szCs w:val="26"/>
        </w:rPr>
        <w:t>‘</w:t>
      </w:r>
      <w:r w:rsidRPr="5658DB30">
        <w:rPr>
          <w:sz w:val="26"/>
          <w:szCs w:val="26"/>
        </w:rPr>
        <w:t>help consumers detect them and make better-informed decisions.</w:t>
      </w:r>
    </w:p>
    <w:p w14:paraId="5C45C352" w14:textId="77777777" w:rsidR="0039531F" w:rsidRDefault="0039531F" w:rsidP="0039531F">
      <w:pPr>
        <w:ind w:left="720"/>
        <w:rPr>
          <w:sz w:val="26"/>
          <w:szCs w:val="26"/>
        </w:rPr>
      </w:pPr>
    </w:p>
    <w:p w14:paraId="4F3CF09B" w14:textId="22ECF840" w:rsidR="00794F74" w:rsidRPr="0039531F" w:rsidRDefault="005B55CE" w:rsidP="0039531F">
      <w:pPr>
        <w:rPr>
          <w:sz w:val="26"/>
          <w:szCs w:val="26"/>
        </w:rPr>
      </w:pPr>
      <w:r w:rsidRPr="0039531F">
        <w:rPr>
          <w:smallCaps/>
          <w:sz w:val="26"/>
          <w:szCs w:val="26"/>
        </w:rPr>
        <w:t>Ramon Soto</w:t>
      </w:r>
      <w:r w:rsidR="00983FE0">
        <w:rPr>
          <w:smallCaps/>
          <w:sz w:val="26"/>
          <w:szCs w:val="26"/>
        </w:rPr>
        <w:t>-</w:t>
      </w:r>
      <w:r w:rsidRPr="0039531F">
        <w:rPr>
          <w:smallCaps/>
          <w:sz w:val="26"/>
          <w:szCs w:val="26"/>
        </w:rPr>
        <w:t>Crespo</w:t>
      </w:r>
      <w:r w:rsidRPr="0039531F">
        <w:rPr>
          <w:sz w:val="26"/>
          <w:szCs w:val="26"/>
        </w:rPr>
        <w:t xml:space="preserve">, </w:t>
      </w:r>
      <w:r w:rsidR="001D1A34">
        <w:rPr>
          <w:sz w:val="26"/>
          <w:szCs w:val="26"/>
        </w:rPr>
        <w:t>p</w:t>
      </w:r>
      <w:r w:rsidRPr="0039531F">
        <w:rPr>
          <w:sz w:val="26"/>
          <w:szCs w:val="26"/>
        </w:rPr>
        <w:t xml:space="preserve">rofessor, English, </w:t>
      </w:r>
    </w:p>
    <w:p w14:paraId="7F0980E1" w14:textId="6336FAB6" w:rsidR="00B94D23" w:rsidRPr="001D1A34" w:rsidRDefault="005B55CE" w:rsidP="001D1A34">
      <w:pPr>
        <w:ind w:left="360"/>
        <w:rPr>
          <w:i/>
          <w:iCs/>
          <w:sz w:val="26"/>
          <w:szCs w:val="26"/>
        </w:rPr>
      </w:pPr>
      <w:r w:rsidRPr="001D1A34">
        <w:rPr>
          <w:sz w:val="26"/>
          <w:szCs w:val="26"/>
        </w:rPr>
        <w:t>Narrative Storm</w:t>
      </w:r>
      <w:r w:rsidRPr="001D1A34">
        <w:rPr>
          <w:i/>
          <w:iCs/>
          <w:sz w:val="26"/>
          <w:szCs w:val="26"/>
        </w:rPr>
        <w:t>: Ecocritical Neorealism, Climate Change, and the Caribbean</w:t>
      </w:r>
    </w:p>
    <w:p w14:paraId="62335CE5" w14:textId="77777777" w:rsidR="00794F74" w:rsidRDefault="00794F74" w:rsidP="00210FE0">
      <w:pPr>
        <w:jc w:val="center"/>
        <w:rPr>
          <w:i/>
          <w:iCs/>
          <w:sz w:val="26"/>
          <w:szCs w:val="26"/>
        </w:rPr>
      </w:pPr>
    </w:p>
    <w:p w14:paraId="6CEE3BB5" w14:textId="2D9AA7EF" w:rsidR="00794F74" w:rsidRDefault="005B55CE" w:rsidP="00983FE0">
      <w:pPr>
        <w:ind w:left="720"/>
        <w:rPr>
          <w:sz w:val="26"/>
          <w:szCs w:val="26"/>
        </w:rPr>
      </w:pPr>
      <w:r w:rsidRPr="005B55CE">
        <w:rPr>
          <w:rStyle w:val="Strong"/>
          <w:b w:val="0"/>
          <w:bCs w:val="0"/>
          <w:i/>
          <w:iCs/>
          <w:sz w:val="26"/>
          <w:szCs w:val="26"/>
        </w:rPr>
        <w:t>Narrative Storm</w:t>
      </w:r>
      <w:r w:rsidRPr="005B55CE">
        <w:rPr>
          <w:sz w:val="26"/>
          <w:szCs w:val="26"/>
        </w:rPr>
        <w:t xml:space="preserve"> tells the story of climate change in the Caribbean, focusing on a century’s worth of ideological conflicts between modernization and environmentalism in Puerto Rico. Soto-Crespo’s book tracks those conflicts through a multidisciplinary range of narratives, moving between fiction and nonfiction to chart the uneven development from industrialized monoculture to a more recent focus on sustainable landscape design, as the island grapples with accelerating vulnerability to hurricane devastation.</w:t>
      </w:r>
    </w:p>
    <w:p w14:paraId="75818E56" w14:textId="77777777" w:rsidR="00056D2F" w:rsidRPr="00056D2F" w:rsidRDefault="00056D2F" w:rsidP="00983FE0">
      <w:pPr>
        <w:ind w:left="720"/>
        <w:rPr>
          <w:sz w:val="26"/>
          <w:szCs w:val="26"/>
        </w:rPr>
      </w:pPr>
    </w:p>
    <w:p w14:paraId="36F7A33D" w14:textId="6E021EF8" w:rsidR="00794F74" w:rsidRPr="00056D2F" w:rsidRDefault="005B55CE" w:rsidP="00983FE0">
      <w:pPr>
        <w:rPr>
          <w:sz w:val="26"/>
          <w:szCs w:val="26"/>
        </w:rPr>
      </w:pPr>
      <w:proofErr w:type="spellStart"/>
      <w:r w:rsidRPr="00056D2F">
        <w:rPr>
          <w:smallCaps/>
          <w:sz w:val="26"/>
          <w:szCs w:val="26"/>
        </w:rPr>
        <w:t>Yurii</w:t>
      </w:r>
      <w:proofErr w:type="spellEnd"/>
      <w:r w:rsidRPr="00056D2F">
        <w:rPr>
          <w:smallCaps/>
          <w:sz w:val="26"/>
          <w:szCs w:val="26"/>
        </w:rPr>
        <w:t xml:space="preserve"> Vlasov</w:t>
      </w:r>
      <w:r w:rsidRPr="00056D2F">
        <w:rPr>
          <w:sz w:val="26"/>
          <w:szCs w:val="26"/>
        </w:rPr>
        <w:t xml:space="preserve">, </w:t>
      </w:r>
      <w:r w:rsidR="00983FE0" w:rsidRPr="00056D2F">
        <w:rPr>
          <w:sz w:val="26"/>
          <w:szCs w:val="26"/>
        </w:rPr>
        <w:t>p</w:t>
      </w:r>
      <w:r w:rsidRPr="00056D2F">
        <w:rPr>
          <w:sz w:val="26"/>
          <w:szCs w:val="26"/>
        </w:rPr>
        <w:t xml:space="preserve">rofessor, </w:t>
      </w:r>
      <w:r w:rsidR="00983FE0" w:rsidRPr="00056D2F">
        <w:rPr>
          <w:sz w:val="26"/>
          <w:szCs w:val="26"/>
        </w:rPr>
        <w:t>e</w:t>
      </w:r>
      <w:r w:rsidRPr="00056D2F">
        <w:rPr>
          <w:sz w:val="26"/>
          <w:szCs w:val="26"/>
        </w:rPr>
        <w:t xml:space="preserve">lectrical </w:t>
      </w:r>
      <w:r w:rsidR="00983FE0" w:rsidRPr="00056D2F">
        <w:rPr>
          <w:sz w:val="26"/>
          <w:szCs w:val="26"/>
        </w:rPr>
        <w:t>and</w:t>
      </w:r>
      <w:r w:rsidRPr="00056D2F">
        <w:rPr>
          <w:sz w:val="26"/>
          <w:szCs w:val="26"/>
        </w:rPr>
        <w:t xml:space="preserve"> </w:t>
      </w:r>
      <w:r w:rsidR="00983FE0" w:rsidRPr="00056D2F">
        <w:rPr>
          <w:sz w:val="26"/>
          <w:szCs w:val="26"/>
        </w:rPr>
        <w:t>c</w:t>
      </w:r>
      <w:r w:rsidRPr="00056D2F">
        <w:rPr>
          <w:sz w:val="26"/>
          <w:szCs w:val="26"/>
        </w:rPr>
        <w:t xml:space="preserve">omputer </w:t>
      </w:r>
      <w:r w:rsidR="00983FE0" w:rsidRPr="00056D2F">
        <w:rPr>
          <w:sz w:val="26"/>
          <w:szCs w:val="26"/>
        </w:rPr>
        <w:t>e</w:t>
      </w:r>
      <w:r w:rsidRPr="00056D2F">
        <w:rPr>
          <w:sz w:val="26"/>
          <w:szCs w:val="26"/>
        </w:rPr>
        <w:t xml:space="preserve">ngineering, </w:t>
      </w:r>
    </w:p>
    <w:p w14:paraId="263DC551" w14:textId="266CCCC0" w:rsidR="00B94D23" w:rsidRPr="00056D2F" w:rsidRDefault="005B55CE" w:rsidP="00983FE0">
      <w:pPr>
        <w:ind w:left="360"/>
        <w:rPr>
          <w:i/>
          <w:iCs/>
          <w:sz w:val="26"/>
          <w:szCs w:val="26"/>
        </w:rPr>
      </w:pPr>
      <w:r w:rsidRPr="00056D2F">
        <w:rPr>
          <w:i/>
          <w:iCs/>
          <w:sz w:val="26"/>
          <w:szCs w:val="26"/>
        </w:rPr>
        <w:t>Dynamic Information Flows in Brain Cortical Networks</w:t>
      </w:r>
    </w:p>
    <w:p w14:paraId="6FC18CB7" w14:textId="77777777" w:rsidR="00794F74" w:rsidRPr="00056D2F" w:rsidRDefault="00794F74" w:rsidP="00210FE0">
      <w:pPr>
        <w:jc w:val="center"/>
        <w:rPr>
          <w:sz w:val="26"/>
          <w:szCs w:val="26"/>
        </w:rPr>
      </w:pPr>
    </w:p>
    <w:p w14:paraId="5312E300" w14:textId="75A7267E" w:rsidR="005B55CE" w:rsidRPr="00056D2F" w:rsidRDefault="22D280D4" w:rsidP="00983FE0">
      <w:pPr>
        <w:ind w:left="720"/>
        <w:rPr>
          <w:sz w:val="26"/>
          <w:szCs w:val="26"/>
        </w:rPr>
      </w:pPr>
      <w:r w:rsidRPr="00056D2F">
        <w:rPr>
          <w:sz w:val="26"/>
          <w:szCs w:val="26"/>
        </w:rPr>
        <w:t>Professor Vlasov and his research group’s primary objective is to reconstruct the cellular-level temporal functional anatomy of neuronal networks in the mammalian brain that are relevant to the decision-making process. To achieve this goal, they propose to develop experimental and computational methods to dissect millisecond-scale temporal interactions in cortical neural networks at a cellular level directly from the spike trains recorded during goal-directed behavior.</w:t>
      </w:r>
    </w:p>
    <w:p w14:paraId="6A5D910E" w14:textId="77777777" w:rsidR="00983FE0" w:rsidRPr="00056D2F" w:rsidRDefault="00983FE0" w:rsidP="00983FE0">
      <w:pPr>
        <w:ind w:firstLine="1440"/>
        <w:rPr>
          <w:sz w:val="26"/>
          <w:szCs w:val="26"/>
        </w:rPr>
      </w:pPr>
    </w:p>
    <w:p w14:paraId="79CAE8A1" w14:textId="79F330B3" w:rsidR="00C2316B" w:rsidRPr="00056D2F" w:rsidRDefault="00DC3734" w:rsidP="00983FE0">
      <w:pPr>
        <w:rPr>
          <w:sz w:val="26"/>
          <w:szCs w:val="26"/>
        </w:rPr>
      </w:pPr>
      <w:r w:rsidRPr="00056D2F">
        <w:rPr>
          <w:rStyle w:val="FootnoteReference"/>
          <w:sz w:val="26"/>
          <w:szCs w:val="26"/>
        </w:rPr>
        <w:footnoteReference w:id="1"/>
      </w:r>
      <w:r w:rsidR="22D280D4" w:rsidRPr="00056D2F">
        <w:rPr>
          <w:smallCaps/>
          <w:sz w:val="26"/>
          <w:szCs w:val="26"/>
        </w:rPr>
        <w:t>Russell Weinstein</w:t>
      </w:r>
      <w:r w:rsidR="22D280D4" w:rsidRPr="00056D2F">
        <w:rPr>
          <w:sz w:val="26"/>
          <w:szCs w:val="26"/>
        </w:rPr>
        <w:t xml:space="preserve">, </w:t>
      </w:r>
      <w:r w:rsidR="00983FE0" w:rsidRPr="00056D2F">
        <w:rPr>
          <w:sz w:val="26"/>
          <w:szCs w:val="26"/>
        </w:rPr>
        <w:t>p</w:t>
      </w:r>
      <w:r w:rsidR="22D280D4" w:rsidRPr="00056D2F">
        <w:rPr>
          <w:sz w:val="26"/>
          <w:szCs w:val="26"/>
        </w:rPr>
        <w:t xml:space="preserve">rofessor, School of </w:t>
      </w:r>
      <w:proofErr w:type="gramStart"/>
      <w:r w:rsidR="22D280D4" w:rsidRPr="00056D2F">
        <w:rPr>
          <w:sz w:val="26"/>
          <w:szCs w:val="26"/>
        </w:rPr>
        <w:t>Labor</w:t>
      </w:r>
      <w:proofErr w:type="gramEnd"/>
      <w:r w:rsidR="22D280D4" w:rsidRPr="00056D2F">
        <w:rPr>
          <w:sz w:val="26"/>
          <w:szCs w:val="26"/>
        </w:rPr>
        <w:t xml:space="preserve"> and Employment Relations, </w:t>
      </w:r>
    </w:p>
    <w:p w14:paraId="1EE74067" w14:textId="781FDF6A" w:rsidR="00B94D23" w:rsidRPr="00056D2F" w:rsidRDefault="22D280D4" w:rsidP="00983FE0">
      <w:pPr>
        <w:ind w:left="360"/>
        <w:rPr>
          <w:i/>
          <w:iCs/>
          <w:sz w:val="26"/>
          <w:szCs w:val="26"/>
        </w:rPr>
      </w:pPr>
      <w:r w:rsidRPr="00056D2F">
        <w:rPr>
          <w:i/>
          <w:iCs/>
          <w:sz w:val="26"/>
          <w:szCs w:val="26"/>
        </w:rPr>
        <w:t>Do Regional Universities Affect K-12 Education in Their Communities?</w:t>
      </w:r>
    </w:p>
    <w:p w14:paraId="06F339E8" w14:textId="77777777" w:rsidR="00C2316B" w:rsidRPr="00056D2F" w:rsidRDefault="00C2316B" w:rsidP="00210FE0">
      <w:pPr>
        <w:jc w:val="center"/>
        <w:rPr>
          <w:b/>
          <w:bCs/>
          <w:i/>
          <w:iCs/>
          <w:sz w:val="26"/>
          <w:szCs w:val="26"/>
        </w:rPr>
      </w:pPr>
    </w:p>
    <w:p w14:paraId="22061DDC" w14:textId="4A3CF09B" w:rsidR="005B55CE" w:rsidRPr="00056D2F" w:rsidRDefault="005B55CE" w:rsidP="00983FE0">
      <w:pPr>
        <w:ind w:left="720"/>
        <w:rPr>
          <w:sz w:val="26"/>
          <w:szCs w:val="26"/>
        </w:rPr>
      </w:pPr>
      <w:r w:rsidRPr="00056D2F">
        <w:rPr>
          <w:sz w:val="26"/>
          <w:szCs w:val="26"/>
        </w:rPr>
        <w:t xml:space="preserve">This project will study the impact of regional universities on K-12 education in their local communities. A central focus will be to evaluate whether proximity to these universities reduces hiring difficulties for nearby school districts, which has important implications for policies aimed at relieving teacher shortages. </w:t>
      </w:r>
    </w:p>
    <w:p w14:paraId="656C7197" w14:textId="77777777" w:rsidR="00DC3734" w:rsidRDefault="00DC3734" w:rsidP="00DC3734">
      <w:pPr>
        <w:spacing w:line="480" w:lineRule="auto"/>
        <w:ind w:firstLine="1440"/>
        <w:contextualSpacing/>
        <w:rPr>
          <w:sz w:val="26"/>
          <w:szCs w:val="26"/>
        </w:rPr>
      </w:pPr>
      <w:r w:rsidRPr="00680A2B">
        <w:rPr>
          <w:sz w:val="26"/>
          <w:szCs w:val="26"/>
        </w:rPr>
        <w:lastRenderedPageBreak/>
        <w:t xml:space="preserve">The Board action recommended in this item complies in all material respects with applicable State and </w:t>
      </w:r>
      <w:r>
        <w:rPr>
          <w:sz w:val="26"/>
          <w:szCs w:val="26"/>
        </w:rPr>
        <w:t>f</w:t>
      </w:r>
      <w:r w:rsidRPr="00680A2B">
        <w:rPr>
          <w:sz w:val="26"/>
          <w:szCs w:val="26"/>
        </w:rPr>
        <w:t xml:space="preserve">ederal laws, </w:t>
      </w:r>
      <w:r w:rsidRPr="001B3AF7">
        <w:rPr>
          <w:iCs/>
          <w:sz w:val="26"/>
          <w:szCs w:val="26"/>
        </w:rPr>
        <w:t>University of Illinois</w:t>
      </w:r>
      <w:r w:rsidRPr="00680A2B">
        <w:rPr>
          <w:i/>
          <w:sz w:val="26"/>
          <w:szCs w:val="26"/>
        </w:rPr>
        <w:t xml:space="preserve"> Statutes</w:t>
      </w:r>
      <w:r w:rsidRPr="00A651B3">
        <w:rPr>
          <w:iCs/>
          <w:sz w:val="26"/>
          <w:szCs w:val="26"/>
        </w:rPr>
        <w:t>,</w:t>
      </w:r>
      <w:r w:rsidRPr="00680A2B">
        <w:rPr>
          <w:i/>
          <w:sz w:val="26"/>
          <w:szCs w:val="26"/>
        </w:rPr>
        <w:t xml:space="preserve"> The General Rules Concerning University Organization and Procedure</w:t>
      </w:r>
      <w:r w:rsidRPr="00680A2B">
        <w:rPr>
          <w:sz w:val="26"/>
          <w:szCs w:val="26"/>
        </w:rPr>
        <w:t>, and Board of Trustees policies and directives.</w:t>
      </w:r>
    </w:p>
    <w:p w14:paraId="0C4E9675" w14:textId="77777777" w:rsidR="00DC3734" w:rsidRPr="002A67DE" w:rsidRDefault="00DC3734" w:rsidP="00DC3734">
      <w:pPr>
        <w:pStyle w:val="bdstyle2"/>
        <w:tabs>
          <w:tab w:val="clear" w:pos="720"/>
        </w:tabs>
        <w:rPr>
          <w:szCs w:val="26"/>
        </w:rPr>
      </w:pPr>
      <w:r w:rsidRPr="006F143B">
        <w:rPr>
          <w:szCs w:val="26"/>
        </w:rPr>
        <w:t>The president of the</w:t>
      </w:r>
      <w:r w:rsidRPr="002A67DE">
        <w:rPr>
          <w:szCs w:val="26"/>
        </w:rPr>
        <w:t xml:space="preserve"> University of Illinois System recommends approval.</w:t>
      </w:r>
    </w:p>
    <w:p w14:paraId="139D56CA" w14:textId="77777777" w:rsidR="00C319D5" w:rsidRDefault="00C319D5" w:rsidP="00C319D5">
      <w:pPr>
        <w:spacing w:line="480" w:lineRule="auto"/>
        <w:ind w:firstLine="720"/>
        <w:rPr>
          <w:sz w:val="26"/>
          <w:szCs w:val="26"/>
        </w:rPr>
      </w:pPr>
    </w:p>
    <w:p w14:paraId="7FCE2E5F" w14:textId="2BEC02CF" w:rsidR="000D29E6" w:rsidRPr="00210FE0" w:rsidRDefault="000D29E6" w:rsidP="00210FE0">
      <w:pPr>
        <w:rPr>
          <w:sz w:val="20"/>
        </w:rPr>
      </w:pPr>
    </w:p>
    <w:sectPr w:rsidR="000D29E6" w:rsidRPr="00210FE0" w:rsidSect="009420FD">
      <w:headerReference w:type="default" r:id="rId6"/>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C545" w14:textId="77777777" w:rsidR="009420FD" w:rsidRDefault="009420FD" w:rsidP="001143AD">
      <w:r>
        <w:separator/>
      </w:r>
    </w:p>
  </w:endnote>
  <w:endnote w:type="continuationSeparator" w:id="0">
    <w:p w14:paraId="1E7DAED1" w14:textId="77777777" w:rsidR="009420FD" w:rsidRDefault="009420FD" w:rsidP="0011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CBDB" w14:textId="77777777" w:rsidR="009420FD" w:rsidRDefault="009420FD" w:rsidP="001143AD">
      <w:r>
        <w:separator/>
      </w:r>
    </w:p>
  </w:footnote>
  <w:footnote w:type="continuationSeparator" w:id="0">
    <w:p w14:paraId="6918191A" w14:textId="77777777" w:rsidR="009420FD" w:rsidRDefault="009420FD" w:rsidP="001143AD">
      <w:r>
        <w:continuationSeparator/>
      </w:r>
    </w:p>
  </w:footnote>
  <w:footnote w:id="1">
    <w:p w14:paraId="2007B746" w14:textId="4A47659C" w:rsidR="00DC3734" w:rsidRPr="00DC3734" w:rsidRDefault="00DC3734" w:rsidP="00210FE0">
      <w:r>
        <w:rPr>
          <w:rStyle w:val="FootnoteReference"/>
        </w:rPr>
        <w:footnoteRef/>
      </w:r>
      <w:r>
        <w:t xml:space="preserve"> </w:t>
      </w:r>
      <w:r w:rsidRPr="001B3AF7">
        <w:rPr>
          <w:sz w:val="20"/>
        </w:rPr>
        <w:t>This faculty member has been recommended for appointment as a Beckman Associate in the Center for Advanced Study, named for the donor of a gift that permits additional recognition for outstanding younger faculty who have already made distinctive scholarly contributions to their respective fields.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85663"/>
      <w:docPartObj>
        <w:docPartGallery w:val="Page Numbers (Top of Page)"/>
        <w:docPartUnique/>
      </w:docPartObj>
    </w:sdtPr>
    <w:sdtEndPr>
      <w:rPr>
        <w:noProof/>
      </w:rPr>
    </w:sdtEndPr>
    <w:sdtContent>
      <w:p w14:paraId="66AF1DCE" w14:textId="03E028C5" w:rsidR="001143AD" w:rsidRDefault="001143AD">
        <w:pPr>
          <w:pStyle w:val="Header"/>
          <w:jc w:val="center"/>
        </w:pPr>
        <w:r w:rsidRPr="00210FE0">
          <w:rPr>
            <w:sz w:val="26"/>
            <w:szCs w:val="26"/>
          </w:rPr>
          <w:fldChar w:fldCharType="begin"/>
        </w:r>
        <w:r w:rsidRPr="00210FE0">
          <w:rPr>
            <w:sz w:val="26"/>
            <w:szCs w:val="26"/>
          </w:rPr>
          <w:instrText xml:space="preserve"> PAGE   \* MERGEFORMAT </w:instrText>
        </w:r>
        <w:r w:rsidRPr="00210FE0">
          <w:rPr>
            <w:sz w:val="26"/>
            <w:szCs w:val="26"/>
          </w:rPr>
          <w:fldChar w:fldCharType="separate"/>
        </w:r>
        <w:r w:rsidRPr="00210FE0">
          <w:rPr>
            <w:noProof/>
            <w:sz w:val="26"/>
            <w:szCs w:val="26"/>
          </w:rPr>
          <w:t>2</w:t>
        </w:r>
        <w:r w:rsidRPr="00210FE0">
          <w:rPr>
            <w:noProof/>
            <w:sz w:val="26"/>
            <w:szCs w:val="26"/>
          </w:rPr>
          <w:fldChar w:fldCharType="end"/>
        </w:r>
      </w:p>
    </w:sdtContent>
  </w:sdt>
  <w:p w14:paraId="20911075" w14:textId="77777777" w:rsidR="001143AD" w:rsidRDefault="00114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89"/>
    <w:rsid w:val="0002564A"/>
    <w:rsid w:val="00046CC0"/>
    <w:rsid w:val="00056D2F"/>
    <w:rsid w:val="00063520"/>
    <w:rsid w:val="000766B5"/>
    <w:rsid w:val="000C58D0"/>
    <w:rsid w:val="000D29E6"/>
    <w:rsid w:val="001143AD"/>
    <w:rsid w:val="001D1A34"/>
    <w:rsid w:val="00200479"/>
    <w:rsid w:val="00210FE0"/>
    <w:rsid w:val="002E6ACD"/>
    <w:rsid w:val="00313F69"/>
    <w:rsid w:val="00344B7D"/>
    <w:rsid w:val="00385F05"/>
    <w:rsid w:val="0039531F"/>
    <w:rsid w:val="00427FF5"/>
    <w:rsid w:val="00535D3E"/>
    <w:rsid w:val="005B55CE"/>
    <w:rsid w:val="005C7ABC"/>
    <w:rsid w:val="00634F20"/>
    <w:rsid w:val="00670E1B"/>
    <w:rsid w:val="00684B95"/>
    <w:rsid w:val="006D6FED"/>
    <w:rsid w:val="0071257C"/>
    <w:rsid w:val="00794F74"/>
    <w:rsid w:val="007B63D9"/>
    <w:rsid w:val="007D3841"/>
    <w:rsid w:val="007E7DAE"/>
    <w:rsid w:val="008304F8"/>
    <w:rsid w:val="00856291"/>
    <w:rsid w:val="00877F0D"/>
    <w:rsid w:val="008B4617"/>
    <w:rsid w:val="008D06FE"/>
    <w:rsid w:val="008E6B63"/>
    <w:rsid w:val="00932C4A"/>
    <w:rsid w:val="009420FD"/>
    <w:rsid w:val="00983FE0"/>
    <w:rsid w:val="009E2477"/>
    <w:rsid w:val="009E5B6A"/>
    <w:rsid w:val="00A23257"/>
    <w:rsid w:val="00A52389"/>
    <w:rsid w:val="00A651B3"/>
    <w:rsid w:val="00B15D89"/>
    <w:rsid w:val="00B47F08"/>
    <w:rsid w:val="00B8055A"/>
    <w:rsid w:val="00B94D23"/>
    <w:rsid w:val="00B94E3B"/>
    <w:rsid w:val="00C2316B"/>
    <w:rsid w:val="00C319D5"/>
    <w:rsid w:val="00C54A14"/>
    <w:rsid w:val="00CB4F7B"/>
    <w:rsid w:val="00CB7881"/>
    <w:rsid w:val="00CE2FB7"/>
    <w:rsid w:val="00D2167A"/>
    <w:rsid w:val="00DB073D"/>
    <w:rsid w:val="00DC3734"/>
    <w:rsid w:val="00E3235C"/>
    <w:rsid w:val="00EF3CF3"/>
    <w:rsid w:val="00EF7DC1"/>
    <w:rsid w:val="00F5215E"/>
    <w:rsid w:val="00FB762D"/>
    <w:rsid w:val="00FC3F99"/>
    <w:rsid w:val="00FC56AC"/>
    <w:rsid w:val="0B88E6C6"/>
    <w:rsid w:val="22D280D4"/>
    <w:rsid w:val="5658D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5FDAD"/>
  <w15:chartTrackingRefBased/>
  <w15:docId w15:val="{FC6240DC-4A46-BE4E-BB3A-57AD9DC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8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2389"/>
    <w:rPr>
      <w:b/>
      <w:bCs/>
    </w:rPr>
  </w:style>
  <w:style w:type="character" w:customStyle="1" w:styleId="apple-converted-space">
    <w:name w:val="apple-converted-space"/>
    <w:basedOn w:val="DefaultParagraphFont"/>
    <w:rsid w:val="009E2477"/>
  </w:style>
  <w:style w:type="paragraph" w:styleId="Revision">
    <w:name w:val="Revision"/>
    <w:hidden/>
    <w:uiPriority w:val="99"/>
    <w:semiHidden/>
    <w:rsid w:val="00EF3CF3"/>
    <w:rPr>
      <w:rFonts w:ascii="Times New Roman" w:eastAsia="Times New Roman" w:hAnsi="Times New Roman" w:cs="Times New Roman"/>
      <w:szCs w:val="20"/>
    </w:rPr>
  </w:style>
  <w:style w:type="paragraph" w:customStyle="1" w:styleId="bdheading2">
    <w:name w:val="bdheading2"/>
    <w:basedOn w:val="Normal"/>
    <w:rsid w:val="00EF3CF3"/>
    <w:pPr>
      <w:tabs>
        <w:tab w:val="left" w:pos="7200"/>
      </w:tabs>
      <w:overflowPunct w:val="0"/>
      <w:autoSpaceDE w:val="0"/>
      <w:autoSpaceDN w:val="0"/>
      <w:adjustRightInd w:val="0"/>
      <w:textAlignment w:val="baseline"/>
    </w:pPr>
    <w:rPr>
      <w:sz w:val="26"/>
    </w:rPr>
  </w:style>
  <w:style w:type="paragraph" w:styleId="Header">
    <w:name w:val="header"/>
    <w:basedOn w:val="Normal"/>
    <w:link w:val="HeaderChar"/>
    <w:uiPriority w:val="99"/>
    <w:unhideWhenUsed/>
    <w:rsid w:val="001143AD"/>
    <w:pPr>
      <w:tabs>
        <w:tab w:val="center" w:pos="4680"/>
        <w:tab w:val="right" w:pos="9360"/>
      </w:tabs>
    </w:pPr>
  </w:style>
  <w:style w:type="character" w:customStyle="1" w:styleId="HeaderChar">
    <w:name w:val="Header Char"/>
    <w:basedOn w:val="DefaultParagraphFont"/>
    <w:link w:val="Header"/>
    <w:uiPriority w:val="99"/>
    <w:rsid w:val="001143AD"/>
    <w:rPr>
      <w:rFonts w:ascii="Times New Roman" w:eastAsia="Times New Roman" w:hAnsi="Times New Roman" w:cs="Times New Roman"/>
      <w:szCs w:val="20"/>
    </w:rPr>
  </w:style>
  <w:style w:type="paragraph" w:styleId="Footer">
    <w:name w:val="footer"/>
    <w:basedOn w:val="Normal"/>
    <w:link w:val="FooterChar"/>
    <w:uiPriority w:val="99"/>
    <w:unhideWhenUsed/>
    <w:rsid w:val="001143AD"/>
    <w:pPr>
      <w:tabs>
        <w:tab w:val="center" w:pos="4680"/>
        <w:tab w:val="right" w:pos="9360"/>
      </w:tabs>
    </w:pPr>
  </w:style>
  <w:style w:type="character" w:customStyle="1" w:styleId="FooterChar">
    <w:name w:val="Footer Char"/>
    <w:basedOn w:val="DefaultParagraphFont"/>
    <w:link w:val="Footer"/>
    <w:uiPriority w:val="99"/>
    <w:rsid w:val="001143AD"/>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DC3734"/>
    <w:rPr>
      <w:sz w:val="20"/>
    </w:rPr>
  </w:style>
  <w:style w:type="character" w:customStyle="1" w:styleId="FootnoteTextChar">
    <w:name w:val="Footnote Text Char"/>
    <w:basedOn w:val="DefaultParagraphFont"/>
    <w:link w:val="FootnoteText"/>
    <w:uiPriority w:val="99"/>
    <w:semiHidden/>
    <w:rsid w:val="00DC37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734"/>
    <w:rPr>
      <w:vertAlign w:val="superscript"/>
    </w:rPr>
  </w:style>
  <w:style w:type="paragraph" w:customStyle="1" w:styleId="bdstyle2">
    <w:name w:val="bdstyle2"/>
    <w:basedOn w:val="Normal"/>
    <w:rsid w:val="00DC3734"/>
    <w:pPr>
      <w:tabs>
        <w:tab w:val="left" w:pos="720"/>
        <w:tab w:val="left" w:pos="1440"/>
      </w:tabs>
      <w:overflowPunct w:val="0"/>
      <w:autoSpaceDE w:val="0"/>
      <w:autoSpaceDN w:val="0"/>
      <w:adjustRightInd w:val="0"/>
      <w:spacing w:line="480" w:lineRule="auto"/>
      <w:ind w:firstLine="1440"/>
      <w:textAlignment w:val="baseline"/>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6378">
      <w:bodyDiv w:val="1"/>
      <w:marLeft w:val="0"/>
      <w:marRight w:val="0"/>
      <w:marTop w:val="0"/>
      <w:marBottom w:val="0"/>
      <w:divBdr>
        <w:top w:val="none" w:sz="0" w:space="0" w:color="auto"/>
        <w:left w:val="none" w:sz="0" w:space="0" w:color="auto"/>
        <w:bottom w:val="none" w:sz="0" w:space="0" w:color="auto"/>
        <w:right w:val="none" w:sz="0" w:space="0" w:color="auto"/>
      </w:divBdr>
    </w:div>
    <w:div w:id="45958796">
      <w:bodyDiv w:val="1"/>
      <w:marLeft w:val="0"/>
      <w:marRight w:val="0"/>
      <w:marTop w:val="0"/>
      <w:marBottom w:val="0"/>
      <w:divBdr>
        <w:top w:val="none" w:sz="0" w:space="0" w:color="auto"/>
        <w:left w:val="none" w:sz="0" w:space="0" w:color="auto"/>
        <w:bottom w:val="none" w:sz="0" w:space="0" w:color="auto"/>
        <w:right w:val="none" w:sz="0" w:space="0" w:color="auto"/>
      </w:divBdr>
    </w:div>
    <w:div w:id="745303896">
      <w:bodyDiv w:val="1"/>
      <w:marLeft w:val="0"/>
      <w:marRight w:val="0"/>
      <w:marTop w:val="0"/>
      <w:marBottom w:val="0"/>
      <w:divBdr>
        <w:top w:val="none" w:sz="0" w:space="0" w:color="auto"/>
        <w:left w:val="none" w:sz="0" w:space="0" w:color="auto"/>
        <w:bottom w:val="none" w:sz="0" w:space="0" w:color="auto"/>
        <w:right w:val="none" w:sz="0" w:space="0" w:color="auto"/>
      </w:divBdr>
    </w:div>
    <w:div w:id="768934933">
      <w:bodyDiv w:val="1"/>
      <w:marLeft w:val="0"/>
      <w:marRight w:val="0"/>
      <w:marTop w:val="0"/>
      <w:marBottom w:val="0"/>
      <w:divBdr>
        <w:top w:val="none" w:sz="0" w:space="0" w:color="auto"/>
        <w:left w:val="none" w:sz="0" w:space="0" w:color="auto"/>
        <w:bottom w:val="none" w:sz="0" w:space="0" w:color="auto"/>
        <w:right w:val="none" w:sz="0" w:space="0" w:color="auto"/>
      </w:divBdr>
    </w:div>
    <w:div w:id="963660335">
      <w:bodyDiv w:val="1"/>
      <w:marLeft w:val="0"/>
      <w:marRight w:val="0"/>
      <w:marTop w:val="0"/>
      <w:marBottom w:val="0"/>
      <w:divBdr>
        <w:top w:val="none" w:sz="0" w:space="0" w:color="auto"/>
        <w:left w:val="none" w:sz="0" w:space="0" w:color="auto"/>
        <w:bottom w:val="none" w:sz="0" w:space="0" w:color="auto"/>
        <w:right w:val="none" w:sz="0" w:space="0" w:color="auto"/>
      </w:divBdr>
    </w:div>
    <w:div w:id="1021323205">
      <w:bodyDiv w:val="1"/>
      <w:marLeft w:val="0"/>
      <w:marRight w:val="0"/>
      <w:marTop w:val="0"/>
      <w:marBottom w:val="0"/>
      <w:divBdr>
        <w:top w:val="none" w:sz="0" w:space="0" w:color="auto"/>
        <w:left w:val="none" w:sz="0" w:space="0" w:color="auto"/>
        <w:bottom w:val="none" w:sz="0" w:space="0" w:color="auto"/>
        <w:right w:val="none" w:sz="0" w:space="0" w:color="auto"/>
      </w:divBdr>
    </w:div>
    <w:div w:id="1153328245">
      <w:bodyDiv w:val="1"/>
      <w:marLeft w:val="0"/>
      <w:marRight w:val="0"/>
      <w:marTop w:val="0"/>
      <w:marBottom w:val="0"/>
      <w:divBdr>
        <w:top w:val="none" w:sz="0" w:space="0" w:color="auto"/>
        <w:left w:val="none" w:sz="0" w:space="0" w:color="auto"/>
        <w:bottom w:val="none" w:sz="0" w:space="0" w:color="auto"/>
        <w:right w:val="none" w:sz="0" w:space="0" w:color="auto"/>
      </w:divBdr>
    </w:div>
    <w:div w:id="1224878071">
      <w:bodyDiv w:val="1"/>
      <w:marLeft w:val="0"/>
      <w:marRight w:val="0"/>
      <w:marTop w:val="0"/>
      <w:marBottom w:val="0"/>
      <w:divBdr>
        <w:top w:val="none" w:sz="0" w:space="0" w:color="auto"/>
        <w:left w:val="none" w:sz="0" w:space="0" w:color="auto"/>
        <w:bottom w:val="none" w:sz="0" w:space="0" w:color="auto"/>
        <w:right w:val="none" w:sz="0" w:space="0" w:color="auto"/>
      </w:divBdr>
    </w:div>
    <w:div w:id="1363284207">
      <w:bodyDiv w:val="1"/>
      <w:marLeft w:val="0"/>
      <w:marRight w:val="0"/>
      <w:marTop w:val="0"/>
      <w:marBottom w:val="0"/>
      <w:divBdr>
        <w:top w:val="none" w:sz="0" w:space="0" w:color="auto"/>
        <w:left w:val="none" w:sz="0" w:space="0" w:color="auto"/>
        <w:bottom w:val="none" w:sz="0" w:space="0" w:color="auto"/>
        <w:right w:val="none" w:sz="0" w:space="0" w:color="auto"/>
      </w:divBdr>
    </w:div>
    <w:div w:id="165537886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95752340">
      <w:bodyDiv w:val="1"/>
      <w:marLeft w:val="0"/>
      <w:marRight w:val="0"/>
      <w:marTop w:val="0"/>
      <w:marBottom w:val="0"/>
      <w:divBdr>
        <w:top w:val="none" w:sz="0" w:space="0" w:color="auto"/>
        <w:left w:val="none" w:sz="0" w:space="0" w:color="auto"/>
        <w:bottom w:val="none" w:sz="0" w:space="0" w:color="auto"/>
        <w:right w:val="none" w:sz="0" w:space="0" w:color="auto"/>
      </w:divBdr>
    </w:div>
    <w:div w:id="19345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Iriye, Akira</dc:creator>
  <cp:keywords/>
  <dc:description/>
  <cp:lastModifiedBy>Williams, Aubrie</cp:lastModifiedBy>
  <cp:revision>8</cp:revision>
  <dcterms:created xsi:type="dcterms:W3CDTF">2024-02-29T17:14:00Z</dcterms:created>
  <dcterms:modified xsi:type="dcterms:W3CDTF">2024-03-28T16:33:00Z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af6b75680f68ab6ff6dade7354b9378c37097a0decbe8f0929756e22051bbe72</vt:lpwstr>
  </property>
</Properties>
</file>