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A188" w14:textId="77777777" w:rsidR="005E2DE8" w:rsidRDefault="005E2DE8" w:rsidP="005E2DE8">
      <w:pPr>
        <w:pBdr>
          <w:top w:val="single" w:sz="4" w:space="1" w:color="auto"/>
          <w:left w:val="single" w:sz="4" w:space="4" w:color="auto"/>
          <w:bottom w:val="single" w:sz="4" w:space="1" w:color="auto"/>
          <w:right w:val="single" w:sz="4" w:space="4" w:color="auto"/>
        </w:pBdr>
        <w:spacing w:after="0" w:line="240" w:lineRule="auto"/>
        <w:ind w:right="5670"/>
        <w:rPr>
          <w:rFonts w:eastAsia="Times New Roman"/>
          <w:color w:val="FF0000"/>
          <w:szCs w:val="26"/>
        </w:rPr>
      </w:pPr>
      <w:bookmarkStart w:id="0" w:name="_Hlk77839959"/>
      <w:bookmarkStart w:id="1" w:name="_Hlk93577479"/>
      <w:r>
        <w:rPr>
          <w:rFonts w:eastAsia="Times New Roman"/>
          <w:color w:val="FF0000"/>
          <w:szCs w:val="26"/>
        </w:rPr>
        <w:t>Approved by the Board of Trustees</w:t>
      </w:r>
    </w:p>
    <w:bookmarkEnd w:id="0"/>
    <w:bookmarkEnd w:id="1"/>
    <w:p w14:paraId="1703DD7D" w14:textId="77777777" w:rsidR="005E2DE8" w:rsidRDefault="005E2DE8" w:rsidP="005E2DE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eastAsia="Times New Roman"/>
          <w:color w:val="FF0000"/>
          <w:szCs w:val="26"/>
        </w:rPr>
      </w:pPr>
      <w:r>
        <w:rPr>
          <w:color w:val="FF0000"/>
          <w:szCs w:val="26"/>
        </w:rPr>
        <w:t>March 28, 2024</w:t>
      </w:r>
    </w:p>
    <w:p w14:paraId="6E36DDA8" w14:textId="70C89BBC" w:rsidR="002F2D48" w:rsidRPr="006F284F" w:rsidRDefault="002D411F"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b/>
          <w:color w:val="000000"/>
          <w:sz w:val="60"/>
          <w:szCs w:val="60"/>
        </w:rPr>
      </w:pPr>
      <w:r>
        <w:rPr>
          <w:rFonts w:eastAsia="Times New Roman"/>
          <w:b/>
          <w:color w:val="000000"/>
          <w:sz w:val="60"/>
          <w:szCs w:val="60"/>
        </w:rPr>
        <w:t>24</w:t>
      </w:r>
      <w:r w:rsidR="002F2D48" w:rsidRPr="006F284F">
        <w:rPr>
          <w:rFonts w:eastAsia="Times New Roman"/>
          <w:b/>
          <w:color w:val="000000"/>
          <w:sz w:val="60"/>
          <w:szCs w:val="60"/>
        </w:rPr>
        <w:t xml:space="preserve">  </w:t>
      </w:r>
    </w:p>
    <w:p w14:paraId="49E25591" w14:textId="77777777" w:rsidR="002F2D48" w:rsidRPr="006F284F" w:rsidRDefault="002F2D48"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0AF965EF" w14:textId="77777777" w:rsidR="002F2D48" w:rsidRPr="006F284F" w:rsidRDefault="002F2D48"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1CC83587" w14:textId="77777777" w:rsidR="002F2D48" w:rsidRPr="006F284F" w:rsidRDefault="002F2D48"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color w:val="000000"/>
          <w:szCs w:val="26"/>
        </w:rPr>
      </w:pPr>
      <w:r w:rsidRPr="006F284F">
        <w:rPr>
          <w:rFonts w:eastAsia="Times New Roman"/>
          <w:color w:val="000000"/>
          <w:szCs w:val="26"/>
        </w:rPr>
        <w:t>Board Meeting</w:t>
      </w:r>
    </w:p>
    <w:p w14:paraId="47BA3C42" w14:textId="3C6B5F94" w:rsidR="002F2D48" w:rsidRPr="006F284F" w:rsidRDefault="002F2D48"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szCs w:val="26"/>
        </w:rPr>
      </w:pPr>
      <w:r>
        <w:rPr>
          <w:rFonts w:eastAsia="Times New Roman"/>
          <w:szCs w:val="26"/>
        </w:rPr>
        <w:t>March 28</w:t>
      </w:r>
      <w:r w:rsidRPr="006F284F">
        <w:rPr>
          <w:rFonts w:eastAsia="Times New Roman"/>
          <w:szCs w:val="26"/>
        </w:rPr>
        <w:t>, 2024</w:t>
      </w:r>
    </w:p>
    <w:p w14:paraId="4EA67D01" w14:textId="77777777" w:rsidR="002F2D48" w:rsidRPr="006F284F" w:rsidRDefault="002F2D48"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64165EB6" w14:textId="77777777" w:rsidR="002F2D48" w:rsidRPr="006F284F" w:rsidRDefault="002F2D48"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493C53AB" w14:textId="77777777" w:rsidR="002F2D48" w:rsidRPr="006F284F" w:rsidRDefault="002F2D48"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r w:rsidRPr="006F284F">
        <w:rPr>
          <w:rFonts w:eastAsia="Times New Roman"/>
          <w:color w:val="000000"/>
          <w:szCs w:val="26"/>
        </w:rPr>
        <w:t>ROLL CALL</w:t>
      </w:r>
    </w:p>
    <w:p w14:paraId="2A62A203" w14:textId="77777777" w:rsidR="002F2D48" w:rsidRPr="006F284F" w:rsidRDefault="002F2D48"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24EE0D3B" w14:textId="77777777" w:rsidR="002F2D48" w:rsidRPr="006F284F" w:rsidRDefault="002F2D48" w:rsidP="008427AA">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3"/>
        <w:rPr>
          <w:rFonts w:eastAsia="Times New Roman"/>
          <w:color w:val="000000"/>
          <w:szCs w:val="26"/>
        </w:rPr>
      </w:pPr>
      <w:r w:rsidRPr="006F284F">
        <w:rPr>
          <w:rFonts w:eastAsia="Times New Roman"/>
          <w:color w:val="000000"/>
          <w:szCs w:val="26"/>
        </w:rPr>
        <w:t>PURCHASE RECOMMENDATIONS</w:t>
      </w:r>
    </w:p>
    <w:p w14:paraId="5B7E567D" w14:textId="77777777" w:rsidR="002F2D48" w:rsidRPr="006F284F" w:rsidRDefault="002F2D48"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18C8F33F" w14:textId="1C179942" w:rsidR="002F2D48" w:rsidRPr="006F284F" w:rsidRDefault="002F2D48"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i/>
          <w:color w:val="000000"/>
          <w:szCs w:val="26"/>
        </w:rPr>
      </w:pPr>
      <w:r w:rsidRPr="006F284F">
        <w:rPr>
          <w:rFonts w:eastAsia="Times New Roman"/>
          <w:color w:val="000000"/>
          <w:szCs w:val="26"/>
        </w:rPr>
        <w:t xml:space="preserve">Following are purchase recommendations proposed by each </w:t>
      </w:r>
      <w:r w:rsidR="001F151F">
        <w:rPr>
          <w:rFonts w:eastAsia="Times New Roman"/>
          <w:color w:val="000000"/>
          <w:szCs w:val="26"/>
        </w:rPr>
        <w:t>u</w:t>
      </w:r>
      <w:r w:rsidRPr="006F284F">
        <w:rPr>
          <w:rFonts w:eastAsia="Times New Roman"/>
          <w:color w:val="000000"/>
          <w:szCs w:val="26"/>
        </w:rPr>
        <w:t xml:space="preserve">niversity and the System Office. The purchases are to be funded from State appropriations or institutional funds as appropriate. Unless otherwise specified or indicated, purchases are based on the lowest acceptable bid. The </w:t>
      </w:r>
      <w:r w:rsidR="001F151F">
        <w:rPr>
          <w:rFonts w:eastAsia="Times New Roman"/>
          <w:color w:val="000000"/>
          <w:szCs w:val="26"/>
        </w:rPr>
        <w:t>v</w:t>
      </w:r>
      <w:r w:rsidRPr="006F284F">
        <w:rPr>
          <w:rFonts w:eastAsia="Times New Roman"/>
          <w:color w:val="000000"/>
          <w:szCs w:val="26"/>
        </w:rPr>
        <w:t xml:space="preserve">ice </w:t>
      </w:r>
      <w:r w:rsidR="001F151F">
        <w:rPr>
          <w:rFonts w:eastAsia="Times New Roman"/>
          <w:color w:val="000000"/>
          <w:szCs w:val="26"/>
        </w:rPr>
        <w:t>p</w:t>
      </w:r>
      <w:r w:rsidRPr="006F284F">
        <w:rPr>
          <w:rFonts w:eastAsia="Times New Roman"/>
          <w:color w:val="000000"/>
          <w:szCs w:val="26"/>
        </w:rPr>
        <w:t>resident</w:t>
      </w:r>
      <w:r w:rsidR="001F151F">
        <w:rPr>
          <w:rFonts w:eastAsia="Times New Roman"/>
          <w:color w:val="000000"/>
          <w:szCs w:val="26"/>
        </w:rPr>
        <w:t>/c</w:t>
      </w:r>
      <w:r w:rsidRPr="006F284F">
        <w:rPr>
          <w:rFonts w:eastAsia="Times New Roman"/>
          <w:color w:val="000000"/>
          <w:szCs w:val="26"/>
        </w:rPr>
        <w:t xml:space="preserve">hief </w:t>
      </w:r>
      <w:r w:rsidR="001F151F">
        <w:rPr>
          <w:rFonts w:eastAsia="Times New Roman"/>
          <w:color w:val="000000"/>
          <w:szCs w:val="26"/>
        </w:rPr>
        <w:t>f</w:t>
      </w:r>
      <w:r w:rsidRPr="006F284F">
        <w:rPr>
          <w:rFonts w:eastAsia="Times New Roman"/>
          <w:color w:val="000000"/>
          <w:szCs w:val="26"/>
        </w:rPr>
        <w:t xml:space="preserve">inancial </w:t>
      </w:r>
      <w:r w:rsidR="001F151F">
        <w:rPr>
          <w:rFonts w:eastAsia="Times New Roman"/>
          <w:color w:val="000000"/>
          <w:szCs w:val="26"/>
        </w:rPr>
        <w:t>o</w:t>
      </w:r>
      <w:r w:rsidRPr="006F284F">
        <w:rPr>
          <w:rFonts w:eastAsia="Times New Roman"/>
          <w:color w:val="000000"/>
          <w:szCs w:val="26"/>
        </w:rPr>
        <w:t xml:space="preserve">fficer and </w:t>
      </w:r>
      <w:r w:rsidR="001F151F">
        <w:rPr>
          <w:rFonts w:eastAsia="Times New Roman"/>
          <w:color w:val="000000"/>
          <w:szCs w:val="26"/>
        </w:rPr>
        <w:t>c</w:t>
      </w:r>
      <w:r w:rsidRPr="006F284F">
        <w:rPr>
          <w:rFonts w:eastAsia="Times New Roman"/>
          <w:color w:val="000000"/>
          <w:szCs w:val="26"/>
        </w:rPr>
        <w:t xml:space="preserve">omptroller has approved all purchases to be funded from State appropriations in accordance with the </w:t>
      </w:r>
      <w:r w:rsidRPr="006F284F">
        <w:rPr>
          <w:rFonts w:eastAsia="Times New Roman"/>
          <w:i/>
          <w:color w:val="000000"/>
          <w:szCs w:val="26"/>
        </w:rPr>
        <w:t xml:space="preserve">Bylaws of the Board of Trustees </w:t>
      </w:r>
      <w:r w:rsidRPr="006F284F">
        <w:rPr>
          <w:rFonts w:eastAsia="Times New Roman"/>
          <w:color w:val="000000"/>
          <w:szCs w:val="26"/>
        </w:rPr>
        <w:t xml:space="preserve">and the </w:t>
      </w:r>
      <w:r w:rsidRPr="006F284F">
        <w:rPr>
          <w:rFonts w:eastAsia="Times New Roman"/>
          <w:i/>
          <w:color w:val="000000"/>
          <w:szCs w:val="26"/>
        </w:rPr>
        <w:t>General Rules Concerning University Organization and Procedure.</w:t>
      </w:r>
    </w:p>
    <w:p w14:paraId="702878B2" w14:textId="77777777" w:rsidR="002F2D48" w:rsidRPr="006F284F" w:rsidRDefault="002F2D48"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p>
    <w:p w14:paraId="5BAB4970" w14:textId="23A3743B" w:rsidR="002F2D48" w:rsidRPr="006F284F" w:rsidRDefault="002F2D48"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6F284F">
        <w:rPr>
          <w:rFonts w:eastAsia="Times New Roman"/>
          <w:color w:val="000000"/>
          <w:szCs w:val="26"/>
        </w:rPr>
        <w:t xml:space="preserve">The Board action recommended in this item complies in all material respects with applicable State and </w:t>
      </w:r>
      <w:r w:rsidR="001F151F">
        <w:rPr>
          <w:rFonts w:eastAsia="Times New Roman"/>
          <w:color w:val="000000"/>
          <w:szCs w:val="26"/>
        </w:rPr>
        <w:t>f</w:t>
      </w:r>
      <w:r w:rsidRPr="006F284F">
        <w:rPr>
          <w:rFonts w:eastAsia="Times New Roman"/>
          <w:color w:val="000000"/>
          <w:szCs w:val="26"/>
        </w:rPr>
        <w:t xml:space="preserve">ederal laws, University of Illinois </w:t>
      </w:r>
      <w:r w:rsidRPr="006F284F">
        <w:rPr>
          <w:rFonts w:eastAsia="Times New Roman"/>
          <w:i/>
          <w:color w:val="000000"/>
          <w:szCs w:val="26"/>
        </w:rPr>
        <w:t>Statutes</w:t>
      </w:r>
      <w:r w:rsidRPr="001F151F">
        <w:rPr>
          <w:rFonts w:eastAsia="Times New Roman"/>
          <w:iCs/>
          <w:color w:val="000000"/>
          <w:szCs w:val="26"/>
        </w:rPr>
        <w:t>,</w:t>
      </w:r>
      <w:r w:rsidRPr="006F284F">
        <w:rPr>
          <w:rFonts w:eastAsia="Times New Roman"/>
          <w:i/>
          <w:color w:val="000000"/>
          <w:szCs w:val="26"/>
        </w:rPr>
        <w:t xml:space="preserve"> The General Rules Concerning University Organization and Procedure</w:t>
      </w:r>
      <w:r w:rsidRPr="006F284F">
        <w:rPr>
          <w:rFonts w:eastAsia="Times New Roman"/>
          <w:color w:val="000000"/>
          <w:szCs w:val="26"/>
        </w:rPr>
        <w:t>, and Board of Trustees policies and directives.</w:t>
      </w:r>
    </w:p>
    <w:p w14:paraId="552D226E" w14:textId="77777777" w:rsidR="002F2D48" w:rsidRPr="006F284F" w:rsidRDefault="002F2D48"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3F8EC082" w14:textId="77777777" w:rsidR="002F2D48" w:rsidRPr="006F284F" w:rsidRDefault="002F2D48" w:rsidP="00842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r w:rsidRPr="006F284F">
        <w:rPr>
          <w:rFonts w:eastAsia="Times New Roman"/>
          <w:color w:val="000000"/>
          <w:szCs w:val="26"/>
        </w:rPr>
        <w:t>The president of the University of Illinois System concurs.</w:t>
      </w:r>
    </w:p>
    <w:p w14:paraId="19EA8323" w14:textId="54B584C5" w:rsidR="00252F86" w:rsidRPr="00353536" w:rsidRDefault="00252F86"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0BDB4969" w14:textId="7ECED5C2" w:rsidR="00EB675E" w:rsidRDefault="00252F86" w:rsidP="00252F86">
      <w:pPr>
        <w:spacing w:after="0" w:line="240" w:lineRule="auto"/>
        <w:jc w:val="center"/>
        <w:rPr>
          <w:b/>
          <w:szCs w:val="26"/>
        </w:rPr>
      </w:pPr>
      <w:r w:rsidRPr="00353536">
        <w:rPr>
          <w:b/>
          <w:szCs w:val="26"/>
        </w:rPr>
        <w:t>PURCHASES RECOMMENDED</w:t>
      </w:r>
    </w:p>
    <w:p w14:paraId="5FEB6345" w14:textId="77777777" w:rsidR="006722F9" w:rsidRDefault="006722F9" w:rsidP="00252F86">
      <w:pPr>
        <w:spacing w:after="0" w:line="240" w:lineRule="auto"/>
        <w:jc w:val="center"/>
        <w:rPr>
          <w:b/>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091CFA" w:rsidRPr="00F53616" w14:paraId="434E2894" w14:textId="77777777" w:rsidTr="00361DE1">
        <w:trPr>
          <w:trHeight w:val="120"/>
        </w:trPr>
        <w:tc>
          <w:tcPr>
            <w:tcW w:w="342" w:type="dxa"/>
          </w:tcPr>
          <w:p w14:paraId="401F0F7F" w14:textId="77777777" w:rsidR="00091CFA" w:rsidRPr="00F53616" w:rsidRDefault="00091CFA" w:rsidP="00091CFA">
            <w:pPr>
              <w:pStyle w:val="NoSpacing"/>
              <w:rPr>
                <w:sz w:val="26"/>
                <w:szCs w:val="26"/>
              </w:rPr>
            </w:pPr>
          </w:p>
        </w:tc>
        <w:tc>
          <w:tcPr>
            <w:tcW w:w="990" w:type="dxa"/>
          </w:tcPr>
          <w:p w14:paraId="02A261B8" w14:textId="77777777" w:rsidR="00091CFA" w:rsidRPr="00F53616" w:rsidRDefault="00091CFA" w:rsidP="00091CFA">
            <w:pPr>
              <w:pStyle w:val="NoSpacing"/>
              <w:rPr>
                <w:sz w:val="26"/>
                <w:szCs w:val="26"/>
              </w:rPr>
            </w:pPr>
          </w:p>
        </w:tc>
        <w:tc>
          <w:tcPr>
            <w:tcW w:w="8118" w:type="dxa"/>
          </w:tcPr>
          <w:p w14:paraId="2A8B7682" w14:textId="77777777" w:rsidR="00091CFA" w:rsidRPr="00F53616" w:rsidRDefault="00091CFA" w:rsidP="00091CFA">
            <w:pPr>
              <w:pStyle w:val="NoSpacing"/>
              <w:rPr>
                <w:spacing w:val="-3"/>
                <w:sz w:val="26"/>
                <w:szCs w:val="26"/>
              </w:rPr>
            </w:pPr>
          </w:p>
        </w:tc>
      </w:tr>
      <w:tr w:rsidR="00091CFA" w:rsidRPr="00F53616" w14:paraId="3E8AF208" w14:textId="77777777" w:rsidTr="00F21A6D">
        <w:trPr>
          <w:trHeight w:val="120"/>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091CFA" w:rsidRPr="00F53616" w14:paraId="209C5A9A" w14:textId="77777777" w:rsidTr="0025577D">
              <w:trPr>
                <w:trHeight w:val="114"/>
              </w:trPr>
              <w:tc>
                <w:tcPr>
                  <w:tcW w:w="9454" w:type="dxa"/>
                  <w:tcBorders>
                    <w:top w:val="single" w:sz="18" w:space="0" w:color="auto"/>
                    <w:bottom w:val="single" w:sz="18" w:space="0" w:color="auto"/>
                  </w:tcBorders>
                </w:tcPr>
                <w:p w14:paraId="55B87639" w14:textId="01F0C572" w:rsidR="00091CFA" w:rsidRPr="00F53616" w:rsidRDefault="00091CFA" w:rsidP="00091CFA">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F53616">
                    <w:rPr>
                      <w:rFonts w:eastAsia="Times New Roman"/>
                      <w:b/>
                      <w:szCs w:val="26"/>
                    </w:rPr>
                    <w:t>University of Illinois</w:t>
                  </w:r>
                  <w:r w:rsidR="00130E3F">
                    <w:rPr>
                      <w:rFonts w:eastAsia="Times New Roman"/>
                      <w:b/>
                      <w:szCs w:val="26"/>
                    </w:rPr>
                    <w:t xml:space="preserve"> </w:t>
                  </w:r>
                  <w:r w:rsidR="00B62DED">
                    <w:rPr>
                      <w:rFonts w:eastAsia="Times New Roman"/>
                      <w:b/>
                      <w:szCs w:val="26"/>
                    </w:rPr>
                    <w:t>Urbana-Champaign</w:t>
                  </w:r>
                </w:p>
              </w:tc>
            </w:tr>
          </w:tbl>
          <w:p w14:paraId="107DA0B5" w14:textId="77777777" w:rsidR="00091CFA" w:rsidRPr="00F53616" w:rsidRDefault="00091CFA" w:rsidP="00091CFA">
            <w:pPr>
              <w:pStyle w:val="NoSpacing"/>
              <w:rPr>
                <w:spacing w:val="-3"/>
                <w:sz w:val="26"/>
                <w:szCs w:val="26"/>
              </w:rPr>
            </w:pPr>
          </w:p>
        </w:tc>
      </w:tr>
      <w:tr w:rsidR="00B775E6" w:rsidRPr="00F53616" w14:paraId="0E86D7C9" w14:textId="77777777" w:rsidTr="00361DE1">
        <w:trPr>
          <w:trHeight w:val="120"/>
        </w:trPr>
        <w:tc>
          <w:tcPr>
            <w:tcW w:w="342" w:type="dxa"/>
            <w:tcBorders>
              <w:bottom w:val="double" w:sz="6" w:space="0" w:color="auto"/>
            </w:tcBorders>
          </w:tcPr>
          <w:p w14:paraId="2A853B15" w14:textId="3D6DFDD0" w:rsidR="00B775E6" w:rsidRPr="00F53616" w:rsidRDefault="00B32B03" w:rsidP="00B775E6">
            <w:pPr>
              <w:pStyle w:val="NoSpacing"/>
              <w:rPr>
                <w:sz w:val="26"/>
                <w:szCs w:val="26"/>
              </w:rPr>
            </w:pPr>
            <w:r>
              <w:rPr>
                <w:sz w:val="26"/>
                <w:szCs w:val="26"/>
              </w:rPr>
              <w:t>1</w:t>
            </w:r>
          </w:p>
        </w:tc>
        <w:tc>
          <w:tcPr>
            <w:tcW w:w="990" w:type="dxa"/>
            <w:tcBorders>
              <w:bottom w:val="double" w:sz="6" w:space="0" w:color="auto"/>
            </w:tcBorders>
          </w:tcPr>
          <w:p w14:paraId="54386F5E" w14:textId="77777777" w:rsidR="00B775E6" w:rsidRPr="00F53616" w:rsidRDefault="00B775E6" w:rsidP="00B775E6">
            <w:pPr>
              <w:pStyle w:val="NoSpacing"/>
              <w:rPr>
                <w:sz w:val="26"/>
                <w:szCs w:val="26"/>
              </w:rPr>
            </w:pPr>
            <w:r w:rsidRPr="00F53616">
              <w:rPr>
                <w:sz w:val="26"/>
                <w:szCs w:val="26"/>
              </w:rPr>
              <w:t>Unit</w:t>
            </w:r>
          </w:p>
        </w:tc>
        <w:tc>
          <w:tcPr>
            <w:tcW w:w="8118" w:type="dxa"/>
            <w:tcBorders>
              <w:bottom w:val="double" w:sz="6" w:space="0" w:color="auto"/>
            </w:tcBorders>
          </w:tcPr>
          <w:p w14:paraId="141541B7" w14:textId="7E3E7E17" w:rsidR="00A44D7C" w:rsidRPr="00F53616" w:rsidRDefault="00AB3CE5" w:rsidP="002F2D48">
            <w:pPr>
              <w:pStyle w:val="NoSpacing"/>
              <w:rPr>
                <w:sz w:val="26"/>
                <w:szCs w:val="26"/>
              </w:rPr>
            </w:pPr>
            <w:r w:rsidRPr="00E52678">
              <w:rPr>
                <w:sz w:val="26"/>
              </w:rPr>
              <w:t>Utilities Administration</w:t>
            </w:r>
          </w:p>
        </w:tc>
      </w:tr>
      <w:tr w:rsidR="00B775E6" w:rsidRPr="00F53616" w14:paraId="16D04378" w14:textId="77777777" w:rsidTr="00BC0630">
        <w:trPr>
          <w:trHeight w:val="648"/>
        </w:trPr>
        <w:tc>
          <w:tcPr>
            <w:tcW w:w="342" w:type="dxa"/>
          </w:tcPr>
          <w:p w14:paraId="6610E660" w14:textId="77777777" w:rsidR="00B775E6" w:rsidRPr="00F53616" w:rsidRDefault="00B775E6" w:rsidP="00B775E6">
            <w:pPr>
              <w:pStyle w:val="NoSpacing"/>
              <w:rPr>
                <w:sz w:val="26"/>
                <w:szCs w:val="26"/>
              </w:rPr>
            </w:pPr>
          </w:p>
        </w:tc>
        <w:tc>
          <w:tcPr>
            <w:tcW w:w="990" w:type="dxa"/>
          </w:tcPr>
          <w:p w14:paraId="21F9BBE9" w14:textId="77777777" w:rsidR="002F2D48" w:rsidRDefault="002F2D48" w:rsidP="00B775E6">
            <w:pPr>
              <w:pStyle w:val="NoSpacing"/>
              <w:rPr>
                <w:sz w:val="26"/>
                <w:szCs w:val="26"/>
              </w:rPr>
            </w:pPr>
          </w:p>
          <w:p w14:paraId="39157CFA" w14:textId="3E782394" w:rsidR="00B775E6" w:rsidRPr="00F53616" w:rsidRDefault="00B775E6" w:rsidP="00B775E6">
            <w:pPr>
              <w:pStyle w:val="NoSpacing"/>
              <w:rPr>
                <w:sz w:val="26"/>
                <w:szCs w:val="26"/>
              </w:rPr>
            </w:pPr>
            <w:r w:rsidRPr="00F53616">
              <w:rPr>
                <w:sz w:val="26"/>
                <w:szCs w:val="26"/>
              </w:rPr>
              <w:t xml:space="preserve">Item      </w:t>
            </w:r>
          </w:p>
        </w:tc>
        <w:tc>
          <w:tcPr>
            <w:tcW w:w="8118" w:type="dxa"/>
          </w:tcPr>
          <w:p w14:paraId="1F61BF83" w14:textId="77777777" w:rsidR="002F2D48" w:rsidRPr="002F2D48" w:rsidRDefault="002F2D48" w:rsidP="002F2D48">
            <w:pPr>
              <w:pStyle w:val="NoSpacing"/>
              <w:rPr>
                <w:sz w:val="26"/>
                <w:szCs w:val="26"/>
              </w:rPr>
            </w:pPr>
          </w:p>
          <w:p w14:paraId="25646054" w14:textId="2934696B" w:rsidR="00B775E6" w:rsidRPr="00B775E6" w:rsidRDefault="00AB3CE5" w:rsidP="002F2D48">
            <w:pPr>
              <w:pStyle w:val="NoSpacing"/>
              <w:rPr>
                <w:sz w:val="26"/>
                <w:szCs w:val="26"/>
              </w:rPr>
            </w:pPr>
            <w:r w:rsidRPr="002F2D48">
              <w:rPr>
                <w:sz w:val="26"/>
                <w:szCs w:val="26"/>
              </w:rPr>
              <w:t xml:space="preserve">Furnish </w:t>
            </w:r>
            <w:r w:rsidR="001E6718">
              <w:rPr>
                <w:sz w:val="26"/>
                <w:szCs w:val="26"/>
              </w:rPr>
              <w:t xml:space="preserve">and </w:t>
            </w:r>
            <w:r w:rsidRPr="002F2D48">
              <w:rPr>
                <w:sz w:val="26"/>
                <w:szCs w:val="26"/>
              </w:rPr>
              <w:t xml:space="preserve"> deliver maintenance and repair work for equipment at the Utilities Production Plants for the period of July 1, 2024 through June 30, 2029.</w:t>
            </w:r>
          </w:p>
        </w:tc>
      </w:tr>
      <w:tr w:rsidR="00B775E6" w:rsidRPr="00F53616" w14:paraId="65073756" w14:textId="77777777" w:rsidTr="00BC0630">
        <w:trPr>
          <w:trHeight w:val="315"/>
        </w:trPr>
        <w:tc>
          <w:tcPr>
            <w:tcW w:w="342" w:type="dxa"/>
          </w:tcPr>
          <w:p w14:paraId="4EB91AF9" w14:textId="77777777" w:rsidR="00B775E6" w:rsidRPr="00F53616" w:rsidRDefault="00B775E6" w:rsidP="00B775E6">
            <w:pPr>
              <w:pStyle w:val="NoSpacing"/>
              <w:rPr>
                <w:sz w:val="26"/>
                <w:szCs w:val="26"/>
              </w:rPr>
            </w:pPr>
            <w:r w:rsidRPr="00F53616">
              <w:rPr>
                <w:sz w:val="26"/>
                <w:szCs w:val="26"/>
              </w:rPr>
              <w:t xml:space="preserve"> </w:t>
            </w:r>
          </w:p>
        </w:tc>
        <w:tc>
          <w:tcPr>
            <w:tcW w:w="990" w:type="dxa"/>
          </w:tcPr>
          <w:p w14:paraId="2E4CAE21" w14:textId="77777777" w:rsidR="00B775E6" w:rsidRPr="00F53616" w:rsidRDefault="00B775E6" w:rsidP="00B775E6">
            <w:pPr>
              <w:pStyle w:val="NoSpacing"/>
              <w:rPr>
                <w:sz w:val="26"/>
                <w:szCs w:val="26"/>
              </w:rPr>
            </w:pPr>
          </w:p>
          <w:p w14:paraId="4EC10280" w14:textId="77777777" w:rsidR="00B775E6" w:rsidRPr="00F53616" w:rsidRDefault="00B775E6" w:rsidP="00B775E6">
            <w:pPr>
              <w:pStyle w:val="NoSpacing"/>
              <w:rPr>
                <w:sz w:val="26"/>
                <w:szCs w:val="26"/>
              </w:rPr>
            </w:pPr>
            <w:r w:rsidRPr="00F53616">
              <w:rPr>
                <w:sz w:val="26"/>
                <w:szCs w:val="26"/>
              </w:rPr>
              <w:t>Cost</w:t>
            </w:r>
          </w:p>
        </w:tc>
        <w:tc>
          <w:tcPr>
            <w:tcW w:w="8118" w:type="dxa"/>
          </w:tcPr>
          <w:p w14:paraId="16BB3D59" w14:textId="77777777" w:rsidR="00B775E6" w:rsidRDefault="00B775E6" w:rsidP="00B775E6">
            <w:pPr>
              <w:pStyle w:val="NoSpacing"/>
              <w:rPr>
                <w:spacing w:val="-3"/>
                <w:sz w:val="26"/>
                <w:szCs w:val="26"/>
              </w:rPr>
            </w:pPr>
          </w:p>
          <w:p w14:paraId="2112B06E" w14:textId="676CE3A1" w:rsidR="00B775E6" w:rsidRPr="00F53616" w:rsidRDefault="00AB3CE5" w:rsidP="00AB3CE5">
            <w:pPr>
              <w:rPr>
                <w:spacing w:val="-3"/>
                <w:szCs w:val="26"/>
              </w:rPr>
            </w:pPr>
            <w:r>
              <w:rPr>
                <w:szCs w:val="26"/>
              </w:rPr>
              <w:t xml:space="preserve">$190,000,000 (estimated) </w:t>
            </w:r>
          </w:p>
        </w:tc>
      </w:tr>
      <w:tr w:rsidR="00B775E6" w:rsidRPr="00F53616" w14:paraId="2DD649F2" w14:textId="77777777" w:rsidTr="00934FC6">
        <w:trPr>
          <w:trHeight w:val="657"/>
        </w:trPr>
        <w:tc>
          <w:tcPr>
            <w:tcW w:w="342" w:type="dxa"/>
          </w:tcPr>
          <w:p w14:paraId="6B4C7E29" w14:textId="77777777" w:rsidR="00B775E6" w:rsidRPr="00F53616" w:rsidRDefault="00B775E6" w:rsidP="00B775E6">
            <w:pPr>
              <w:pStyle w:val="NoSpacing"/>
              <w:rPr>
                <w:sz w:val="26"/>
                <w:szCs w:val="26"/>
              </w:rPr>
            </w:pPr>
          </w:p>
        </w:tc>
        <w:tc>
          <w:tcPr>
            <w:tcW w:w="990" w:type="dxa"/>
            <w:shd w:val="clear" w:color="auto" w:fill="auto"/>
          </w:tcPr>
          <w:p w14:paraId="7090DF1B" w14:textId="30741569" w:rsidR="00B775E6" w:rsidRPr="00F53616" w:rsidRDefault="00B775E6" w:rsidP="00B775E6">
            <w:pPr>
              <w:pStyle w:val="NoSpacing"/>
              <w:rPr>
                <w:sz w:val="26"/>
                <w:szCs w:val="26"/>
              </w:rPr>
            </w:pPr>
            <w:r>
              <w:rPr>
                <w:sz w:val="26"/>
                <w:szCs w:val="26"/>
              </w:rPr>
              <w:t>Vendor</w:t>
            </w:r>
          </w:p>
        </w:tc>
        <w:tc>
          <w:tcPr>
            <w:tcW w:w="8118" w:type="dxa"/>
            <w:shd w:val="clear" w:color="auto" w:fill="auto"/>
          </w:tcPr>
          <w:p w14:paraId="4159C418" w14:textId="77777777" w:rsidR="00AB3CE5" w:rsidRDefault="00AB3CE5" w:rsidP="00AB3CE5">
            <w:pPr>
              <w:pStyle w:val="NoSpacing"/>
              <w:ind w:left="29"/>
              <w:rPr>
                <w:sz w:val="26"/>
                <w:szCs w:val="26"/>
              </w:rPr>
            </w:pPr>
            <w:r>
              <w:rPr>
                <w:sz w:val="26"/>
                <w:szCs w:val="26"/>
              </w:rPr>
              <w:t>Jamerson &amp; Bauwens Electrical Contractors</w:t>
            </w:r>
            <w:r w:rsidRPr="000445C2">
              <w:rPr>
                <w:sz w:val="26"/>
                <w:szCs w:val="26"/>
              </w:rPr>
              <w:t>, Inc.</w:t>
            </w:r>
            <w:r>
              <w:rPr>
                <w:sz w:val="26"/>
                <w:szCs w:val="26"/>
              </w:rPr>
              <w:t xml:space="preserve">, </w:t>
            </w:r>
          </w:p>
          <w:p w14:paraId="2BC4B518" w14:textId="77777777" w:rsidR="00AB3CE5" w:rsidRDefault="00AB3CE5" w:rsidP="00AB3CE5">
            <w:pPr>
              <w:pStyle w:val="NoSpacing"/>
              <w:ind w:left="29"/>
              <w:rPr>
                <w:sz w:val="26"/>
                <w:szCs w:val="26"/>
              </w:rPr>
            </w:pPr>
            <w:r>
              <w:rPr>
                <w:sz w:val="26"/>
                <w:szCs w:val="26"/>
              </w:rPr>
              <w:t>Northbrook, IL                                                     $10,0</w:t>
            </w:r>
            <w:r w:rsidRPr="000445C2">
              <w:rPr>
                <w:sz w:val="26"/>
                <w:szCs w:val="26"/>
              </w:rPr>
              <w:t>00,000 (estimated</w:t>
            </w:r>
            <w:r>
              <w:rPr>
                <w:sz w:val="26"/>
                <w:szCs w:val="26"/>
              </w:rPr>
              <w:t>)</w:t>
            </w:r>
          </w:p>
          <w:p w14:paraId="34643488" w14:textId="77777777" w:rsidR="00AB3CE5" w:rsidRDefault="00AB3CE5" w:rsidP="00AB3CE5">
            <w:pPr>
              <w:pStyle w:val="NoSpacing"/>
              <w:ind w:left="29"/>
              <w:rPr>
                <w:sz w:val="26"/>
                <w:szCs w:val="26"/>
              </w:rPr>
            </w:pPr>
          </w:p>
          <w:p w14:paraId="034024F2" w14:textId="77777777" w:rsidR="00AB3CE5" w:rsidRDefault="00AB3CE5" w:rsidP="00AB3CE5">
            <w:pPr>
              <w:pStyle w:val="NoSpacing"/>
              <w:ind w:left="29"/>
              <w:rPr>
                <w:sz w:val="26"/>
                <w:szCs w:val="26"/>
              </w:rPr>
            </w:pPr>
            <w:r>
              <w:rPr>
                <w:sz w:val="26"/>
                <w:szCs w:val="26"/>
              </w:rPr>
              <w:t>Commercial Electric, Inc., Mattoon, IL               $10,000,000 (estimated)</w:t>
            </w:r>
          </w:p>
          <w:p w14:paraId="4ED5FBBB" w14:textId="77777777" w:rsidR="00AB3CE5" w:rsidRDefault="00AB3CE5" w:rsidP="00AB3CE5">
            <w:pPr>
              <w:pStyle w:val="NoSpacing"/>
              <w:ind w:left="29"/>
              <w:rPr>
                <w:sz w:val="26"/>
                <w:szCs w:val="26"/>
              </w:rPr>
            </w:pPr>
          </w:p>
          <w:p w14:paraId="02270809" w14:textId="77777777" w:rsidR="00AB3CE5" w:rsidRDefault="00AB3CE5" w:rsidP="00AB3CE5">
            <w:pPr>
              <w:pStyle w:val="NoSpacing"/>
              <w:ind w:left="29"/>
              <w:rPr>
                <w:sz w:val="26"/>
                <w:szCs w:val="26"/>
              </w:rPr>
            </w:pPr>
            <w:r>
              <w:rPr>
                <w:sz w:val="26"/>
                <w:szCs w:val="26"/>
              </w:rPr>
              <w:t>A&amp;R Mechanical Contractors, Inc., Urbana, IL  $5,000,000 (estimated)</w:t>
            </w:r>
          </w:p>
          <w:p w14:paraId="2E6BF63F" w14:textId="77777777" w:rsidR="00AB3CE5" w:rsidRDefault="00AB3CE5" w:rsidP="00AB3CE5">
            <w:pPr>
              <w:pStyle w:val="NoSpacing"/>
              <w:ind w:left="29"/>
              <w:rPr>
                <w:sz w:val="26"/>
                <w:szCs w:val="26"/>
              </w:rPr>
            </w:pPr>
          </w:p>
          <w:p w14:paraId="7ED29279" w14:textId="77777777" w:rsidR="00AB3CE5" w:rsidRDefault="00AB3CE5" w:rsidP="00AB3CE5">
            <w:pPr>
              <w:pStyle w:val="NoSpacing"/>
              <w:ind w:left="29"/>
              <w:rPr>
                <w:sz w:val="26"/>
                <w:szCs w:val="26"/>
              </w:rPr>
            </w:pPr>
            <w:r>
              <w:rPr>
                <w:sz w:val="26"/>
                <w:szCs w:val="26"/>
              </w:rPr>
              <w:t>HPC Industrial Services, LLC, Deer Park, TX    $5,000,000 (estimated)</w:t>
            </w:r>
          </w:p>
          <w:p w14:paraId="6F4A16A7" w14:textId="77777777" w:rsidR="00AB3CE5" w:rsidRDefault="00AB3CE5" w:rsidP="00AB3CE5">
            <w:pPr>
              <w:pStyle w:val="NoSpacing"/>
              <w:ind w:left="29"/>
              <w:rPr>
                <w:sz w:val="26"/>
                <w:szCs w:val="26"/>
              </w:rPr>
            </w:pPr>
          </w:p>
          <w:p w14:paraId="0853F7B0" w14:textId="77777777" w:rsidR="00AB3CE5" w:rsidRDefault="00AB3CE5" w:rsidP="00AB3CE5">
            <w:pPr>
              <w:pStyle w:val="NoSpacing"/>
              <w:ind w:left="29"/>
              <w:rPr>
                <w:sz w:val="26"/>
                <w:szCs w:val="26"/>
              </w:rPr>
            </w:pPr>
            <w:r>
              <w:rPr>
                <w:sz w:val="26"/>
                <w:szCs w:val="26"/>
              </w:rPr>
              <w:t>Davis-Houk Mechanical, Inc., Urbana, IL           $50,000,000 (estimated)</w:t>
            </w:r>
          </w:p>
          <w:p w14:paraId="1851C786" w14:textId="77777777" w:rsidR="00AB3CE5" w:rsidRPr="000445C2" w:rsidRDefault="00AB3CE5" w:rsidP="00AB3CE5">
            <w:pPr>
              <w:pStyle w:val="NoSpacing"/>
              <w:ind w:left="29"/>
              <w:rPr>
                <w:sz w:val="26"/>
                <w:szCs w:val="26"/>
              </w:rPr>
            </w:pPr>
          </w:p>
          <w:p w14:paraId="14601615" w14:textId="77777777" w:rsidR="00AB3CE5" w:rsidRDefault="00AB3CE5" w:rsidP="00AB3CE5">
            <w:pPr>
              <w:pStyle w:val="NoSpacing"/>
              <w:ind w:left="29"/>
              <w:rPr>
                <w:sz w:val="26"/>
                <w:szCs w:val="26"/>
              </w:rPr>
            </w:pPr>
            <w:r w:rsidRPr="000445C2">
              <w:rPr>
                <w:sz w:val="26"/>
                <w:szCs w:val="26"/>
              </w:rPr>
              <w:t>Kennedy Tank and Manufacturing Co., Inc.</w:t>
            </w:r>
            <w:r>
              <w:rPr>
                <w:sz w:val="26"/>
                <w:szCs w:val="26"/>
              </w:rPr>
              <w:t>,</w:t>
            </w:r>
          </w:p>
          <w:p w14:paraId="453BD229" w14:textId="77777777" w:rsidR="00AB3CE5" w:rsidRDefault="00AB3CE5" w:rsidP="00AB3CE5">
            <w:pPr>
              <w:pStyle w:val="NoSpacing"/>
              <w:ind w:left="29"/>
              <w:rPr>
                <w:sz w:val="26"/>
                <w:szCs w:val="26"/>
              </w:rPr>
            </w:pPr>
            <w:r>
              <w:rPr>
                <w:sz w:val="26"/>
                <w:szCs w:val="26"/>
              </w:rPr>
              <w:t>Indianapolis, IN                                                    $50,0</w:t>
            </w:r>
            <w:r w:rsidRPr="000445C2">
              <w:rPr>
                <w:sz w:val="26"/>
                <w:szCs w:val="26"/>
              </w:rPr>
              <w:t>00,000 (estimated</w:t>
            </w:r>
            <w:r>
              <w:rPr>
                <w:sz w:val="26"/>
                <w:szCs w:val="26"/>
              </w:rPr>
              <w:t>)</w:t>
            </w:r>
          </w:p>
          <w:p w14:paraId="22FA4105" w14:textId="77777777" w:rsidR="00AB3CE5" w:rsidRPr="000445C2" w:rsidRDefault="00AB3CE5" w:rsidP="00AB3CE5">
            <w:pPr>
              <w:pStyle w:val="NoSpacing"/>
              <w:ind w:left="29"/>
              <w:rPr>
                <w:sz w:val="26"/>
                <w:szCs w:val="26"/>
              </w:rPr>
            </w:pPr>
          </w:p>
          <w:p w14:paraId="759D1349" w14:textId="77777777" w:rsidR="00AB3CE5" w:rsidRDefault="00AB3CE5" w:rsidP="00AB3CE5">
            <w:pPr>
              <w:pStyle w:val="NoSpacing"/>
              <w:ind w:left="29"/>
              <w:rPr>
                <w:sz w:val="26"/>
                <w:szCs w:val="26"/>
              </w:rPr>
            </w:pPr>
            <w:r w:rsidRPr="000445C2">
              <w:rPr>
                <w:sz w:val="26"/>
                <w:szCs w:val="26"/>
              </w:rPr>
              <w:t xml:space="preserve">Progress </w:t>
            </w:r>
            <w:r>
              <w:rPr>
                <w:sz w:val="26"/>
                <w:szCs w:val="26"/>
              </w:rPr>
              <w:t>Group</w:t>
            </w:r>
            <w:r w:rsidRPr="000445C2">
              <w:rPr>
                <w:sz w:val="26"/>
                <w:szCs w:val="26"/>
              </w:rPr>
              <w:t>, Inc.</w:t>
            </w:r>
            <w:r>
              <w:rPr>
                <w:sz w:val="26"/>
                <w:szCs w:val="26"/>
              </w:rPr>
              <w:t xml:space="preserve">, </w:t>
            </w:r>
          </w:p>
          <w:p w14:paraId="25F9D9BF" w14:textId="77777777" w:rsidR="00AB3CE5" w:rsidRDefault="00AB3CE5" w:rsidP="00AB3CE5">
            <w:pPr>
              <w:pStyle w:val="NoSpacing"/>
              <w:ind w:left="29"/>
              <w:rPr>
                <w:sz w:val="26"/>
                <w:szCs w:val="26"/>
              </w:rPr>
            </w:pPr>
            <w:r>
              <w:rPr>
                <w:sz w:val="26"/>
                <w:szCs w:val="26"/>
              </w:rPr>
              <w:t xml:space="preserve">Schererville, IN                                                    </w:t>
            </w:r>
            <w:r w:rsidRPr="000445C2">
              <w:rPr>
                <w:sz w:val="26"/>
                <w:szCs w:val="26"/>
              </w:rPr>
              <w:t>$</w:t>
            </w:r>
            <w:r>
              <w:rPr>
                <w:sz w:val="26"/>
                <w:szCs w:val="26"/>
              </w:rPr>
              <w:t>50</w:t>
            </w:r>
            <w:r w:rsidRPr="000445C2">
              <w:rPr>
                <w:sz w:val="26"/>
                <w:szCs w:val="26"/>
              </w:rPr>
              <w:t>,000,000 (estimated</w:t>
            </w:r>
            <w:r>
              <w:rPr>
                <w:sz w:val="26"/>
                <w:szCs w:val="26"/>
              </w:rPr>
              <w:t>)</w:t>
            </w:r>
          </w:p>
          <w:p w14:paraId="7D234289" w14:textId="77777777" w:rsidR="00AB3CE5" w:rsidRPr="000445C2" w:rsidRDefault="00AB3CE5" w:rsidP="00AB3CE5">
            <w:pPr>
              <w:pStyle w:val="NoSpacing"/>
              <w:ind w:left="29"/>
              <w:rPr>
                <w:sz w:val="26"/>
                <w:szCs w:val="26"/>
              </w:rPr>
            </w:pPr>
          </w:p>
          <w:p w14:paraId="4CBC6CEB" w14:textId="77777777" w:rsidR="00AB3CE5" w:rsidRDefault="00AB3CE5" w:rsidP="00AB3CE5">
            <w:pPr>
              <w:pStyle w:val="NoSpacing"/>
              <w:ind w:left="29"/>
              <w:rPr>
                <w:sz w:val="26"/>
                <w:szCs w:val="26"/>
              </w:rPr>
            </w:pPr>
            <w:r>
              <w:rPr>
                <w:sz w:val="26"/>
                <w:szCs w:val="26"/>
              </w:rPr>
              <w:t>Anchor Mechanical, Inc., Chicago, IL                 $10,0</w:t>
            </w:r>
            <w:r w:rsidRPr="000445C2">
              <w:rPr>
                <w:sz w:val="26"/>
                <w:szCs w:val="26"/>
              </w:rPr>
              <w:t>00,000 (estimated)</w:t>
            </w:r>
          </w:p>
          <w:p w14:paraId="00CC0486" w14:textId="229B7810" w:rsidR="00B775E6" w:rsidRPr="007E11BA" w:rsidRDefault="00B775E6" w:rsidP="00B775E6">
            <w:pPr>
              <w:rPr>
                <w:szCs w:val="26"/>
              </w:rPr>
            </w:pPr>
          </w:p>
        </w:tc>
      </w:tr>
      <w:tr w:rsidR="00B775E6" w:rsidRPr="00F53616" w14:paraId="2DE86FAC" w14:textId="77777777" w:rsidTr="0009228A">
        <w:trPr>
          <w:trHeight w:val="990"/>
        </w:trPr>
        <w:tc>
          <w:tcPr>
            <w:tcW w:w="342" w:type="dxa"/>
          </w:tcPr>
          <w:p w14:paraId="259A8EB8" w14:textId="77777777" w:rsidR="00B775E6" w:rsidRPr="00F53616" w:rsidRDefault="00B775E6" w:rsidP="00B775E6">
            <w:pPr>
              <w:pStyle w:val="NoSpacing"/>
              <w:rPr>
                <w:sz w:val="26"/>
                <w:szCs w:val="26"/>
              </w:rPr>
            </w:pPr>
          </w:p>
        </w:tc>
        <w:tc>
          <w:tcPr>
            <w:tcW w:w="990" w:type="dxa"/>
            <w:shd w:val="clear" w:color="auto" w:fill="auto"/>
          </w:tcPr>
          <w:p w14:paraId="3561F559" w14:textId="77777777" w:rsidR="00B775E6" w:rsidRPr="00F53616" w:rsidRDefault="00B775E6" w:rsidP="00B775E6">
            <w:pPr>
              <w:pStyle w:val="NoSpacing"/>
              <w:rPr>
                <w:sz w:val="26"/>
                <w:szCs w:val="26"/>
              </w:rPr>
            </w:pPr>
          </w:p>
        </w:tc>
        <w:tc>
          <w:tcPr>
            <w:tcW w:w="8118" w:type="dxa"/>
            <w:shd w:val="clear" w:color="auto" w:fill="auto"/>
          </w:tcPr>
          <w:p w14:paraId="00B4F884" w14:textId="655D3628" w:rsidR="00AB3CE5" w:rsidRDefault="00AB3CE5" w:rsidP="00AB3CE5">
            <w:pPr>
              <w:rPr>
                <w:szCs w:val="26"/>
              </w:rPr>
            </w:pPr>
            <w:r>
              <w:rPr>
                <w:szCs w:val="26"/>
              </w:rPr>
              <w:t xml:space="preserve">Competitive bidding procedures were followed in accordance with the Illinois Procurement Code.  </w:t>
            </w:r>
          </w:p>
          <w:p w14:paraId="39AE8618" w14:textId="5ABD0383" w:rsidR="00AB3CE5" w:rsidRDefault="00AB3CE5" w:rsidP="00AB3CE5">
            <w:pPr>
              <w:rPr>
                <w:szCs w:val="26"/>
              </w:rPr>
            </w:pPr>
            <w:r>
              <w:rPr>
                <w:szCs w:val="26"/>
              </w:rPr>
              <w:t>The Utilities Production Plants are the only source of heat and chilled water for the University of Illinois Urbana-Champaign campus (UIUC).  They are also a significant source of electricity for a portion of the campus electrical demand.  It is vital to have contracts in place that allow the University to move quickly to address scheduled and emergency maintenance and repairs as specific needs are identified. The University will not guarantee any minimum utilization or expenditures to any vendor during the proposed contract period, and vendors will be utilized strictly on an as-needed basis.</w:t>
            </w:r>
          </w:p>
          <w:p w14:paraId="7ADAEF2A" w14:textId="77777777" w:rsidR="00AB3CE5" w:rsidRDefault="00AB3CE5" w:rsidP="00AB3CE5">
            <w:pPr>
              <w:rPr>
                <w:szCs w:val="26"/>
              </w:rPr>
            </w:pPr>
            <w:r>
              <w:rPr>
                <w:szCs w:val="26"/>
              </w:rPr>
              <w:t>The maintenance and repair work under this agreement will include but not necessarily be limited to service on gas and coal boilers, gas turbines, heat recovery steam generators, ductwork, chimneys, electrical systems and equipment, chemical systems and equipment, steam turbines, chillers, cooling towers, pumps, piping systems, and plant auxiliary systems.</w:t>
            </w:r>
          </w:p>
          <w:p w14:paraId="1DF728E4" w14:textId="362B772B" w:rsidR="00B775E6" w:rsidRPr="00F53616" w:rsidRDefault="00AB3CE5" w:rsidP="00AB3CE5">
            <w:pPr>
              <w:rPr>
                <w:szCs w:val="26"/>
              </w:rPr>
            </w:pPr>
            <w:r w:rsidRPr="00121B55">
              <w:rPr>
                <w:b/>
                <w:bCs/>
                <w:szCs w:val="26"/>
              </w:rPr>
              <w:t>Business Enterprise Program (BEP) goal:</w:t>
            </w:r>
            <w:r>
              <w:rPr>
                <w:szCs w:val="26"/>
              </w:rPr>
              <w:t xml:space="preserve"> </w:t>
            </w:r>
            <w:r w:rsidRPr="00121B55">
              <w:rPr>
                <w:szCs w:val="26"/>
              </w:rPr>
              <w:t xml:space="preserve">Progress </w:t>
            </w:r>
            <w:r>
              <w:rPr>
                <w:szCs w:val="26"/>
              </w:rPr>
              <w:t>Group</w:t>
            </w:r>
            <w:r w:rsidRPr="00121B55">
              <w:rPr>
                <w:szCs w:val="26"/>
              </w:rPr>
              <w:t>, Inc., is a BEP certified vendor.</w:t>
            </w:r>
          </w:p>
        </w:tc>
      </w:tr>
      <w:tr w:rsidR="00B62DED" w:rsidRPr="00353536" w14:paraId="0B25B887" w14:textId="77777777" w:rsidTr="0009228A">
        <w:trPr>
          <w:trHeight w:val="150"/>
        </w:trPr>
        <w:tc>
          <w:tcPr>
            <w:tcW w:w="342" w:type="dxa"/>
          </w:tcPr>
          <w:p w14:paraId="66652AFA" w14:textId="77777777" w:rsidR="00B62DED" w:rsidRPr="00F53616" w:rsidRDefault="00B62DED" w:rsidP="00B775E6">
            <w:pPr>
              <w:pStyle w:val="NoSpacing"/>
              <w:rPr>
                <w:sz w:val="26"/>
                <w:szCs w:val="26"/>
              </w:rPr>
            </w:pPr>
          </w:p>
        </w:tc>
        <w:tc>
          <w:tcPr>
            <w:tcW w:w="990" w:type="dxa"/>
            <w:shd w:val="clear" w:color="auto" w:fill="auto"/>
          </w:tcPr>
          <w:p w14:paraId="522E9F06" w14:textId="77777777" w:rsidR="00B62DED" w:rsidRPr="00F53616" w:rsidRDefault="00B62DED" w:rsidP="00B775E6">
            <w:pPr>
              <w:pStyle w:val="NoSpacing"/>
              <w:rPr>
                <w:sz w:val="26"/>
                <w:szCs w:val="26"/>
              </w:rPr>
            </w:pPr>
          </w:p>
        </w:tc>
        <w:tc>
          <w:tcPr>
            <w:tcW w:w="8118" w:type="dxa"/>
            <w:shd w:val="clear" w:color="auto" w:fill="auto"/>
          </w:tcPr>
          <w:p w14:paraId="619779BA" w14:textId="77777777" w:rsidR="00B62DED" w:rsidRPr="00075885" w:rsidRDefault="00B62DED" w:rsidP="00B775E6">
            <w:pPr>
              <w:spacing w:after="0" w:line="240" w:lineRule="auto"/>
              <w:ind w:left="1478"/>
              <w:rPr>
                <w:szCs w:val="26"/>
              </w:rPr>
            </w:pPr>
          </w:p>
        </w:tc>
      </w:tr>
      <w:tr w:rsidR="00B62DED" w:rsidRPr="00353536" w14:paraId="314337C2" w14:textId="77777777" w:rsidTr="00F43BB5">
        <w:trPr>
          <w:trHeight w:val="150"/>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B62DED" w:rsidRPr="00F53616" w14:paraId="7D619902" w14:textId="77777777" w:rsidTr="00701ADE">
              <w:trPr>
                <w:trHeight w:val="114"/>
              </w:trPr>
              <w:tc>
                <w:tcPr>
                  <w:tcW w:w="9454" w:type="dxa"/>
                  <w:tcBorders>
                    <w:top w:val="single" w:sz="18" w:space="0" w:color="auto"/>
                    <w:bottom w:val="single" w:sz="18" w:space="0" w:color="auto"/>
                  </w:tcBorders>
                </w:tcPr>
                <w:p w14:paraId="7D172E8C" w14:textId="5A48D2D0" w:rsidR="00B62DED" w:rsidRPr="00F53616" w:rsidRDefault="00B62DED" w:rsidP="00B62DED">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F53616">
                    <w:rPr>
                      <w:rFonts w:eastAsia="Times New Roman"/>
                      <w:b/>
                      <w:szCs w:val="26"/>
                    </w:rPr>
                    <w:t xml:space="preserve">University of Illinois </w:t>
                  </w:r>
                  <w:r>
                    <w:rPr>
                      <w:rFonts w:eastAsia="Times New Roman"/>
                      <w:b/>
                      <w:szCs w:val="26"/>
                    </w:rPr>
                    <w:t>Chicago</w:t>
                  </w:r>
                </w:p>
              </w:tc>
            </w:tr>
          </w:tbl>
          <w:p w14:paraId="4D903B64" w14:textId="77777777" w:rsidR="00B62DED" w:rsidRPr="00075885" w:rsidRDefault="00B62DED" w:rsidP="00B775E6">
            <w:pPr>
              <w:spacing w:after="0" w:line="240" w:lineRule="auto"/>
              <w:ind w:left="1478"/>
              <w:rPr>
                <w:szCs w:val="26"/>
              </w:rPr>
            </w:pPr>
          </w:p>
        </w:tc>
      </w:tr>
      <w:tr w:rsidR="00B775E6" w:rsidRPr="00353536" w14:paraId="6FAD3153" w14:textId="77777777" w:rsidTr="0009228A">
        <w:trPr>
          <w:trHeight w:val="150"/>
        </w:trPr>
        <w:tc>
          <w:tcPr>
            <w:tcW w:w="342" w:type="dxa"/>
            <w:tcBorders>
              <w:bottom w:val="double" w:sz="4" w:space="0" w:color="auto"/>
            </w:tcBorders>
          </w:tcPr>
          <w:p w14:paraId="414628F7" w14:textId="3372E8CF" w:rsidR="00B775E6" w:rsidRPr="00F53616" w:rsidRDefault="00B32B03" w:rsidP="00B775E6">
            <w:pPr>
              <w:pStyle w:val="NoSpacing"/>
              <w:rPr>
                <w:sz w:val="26"/>
                <w:szCs w:val="26"/>
              </w:rPr>
            </w:pPr>
            <w:r>
              <w:rPr>
                <w:sz w:val="26"/>
                <w:szCs w:val="26"/>
              </w:rPr>
              <w:t>2</w:t>
            </w:r>
          </w:p>
        </w:tc>
        <w:tc>
          <w:tcPr>
            <w:tcW w:w="990" w:type="dxa"/>
            <w:tcBorders>
              <w:bottom w:val="double" w:sz="4" w:space="0" w:color="auto"/>
            </w:tcBorders>
            <w:shd w:val="clear" w:color="auto" w:fill="auto"/>
          </w:tcPr>
          <w:p w14:paraId="3B9E5490" w14:textId="4969B5B4" w:rsidR="00B775E6" w:rsidRPr="00F53616" w:rsidRDefault="00B775E6" w:rsidP="00B775E6">
            <w:pPr>
              <w:pStyle w:val="NoSpacing"/>
              <w:rPr>
                <w:sz w:val="26"/>
                <w:szCs w:val="26"/>
              </w:rPr>
            </w:pPr>
            <w:r w:rsidRPr="00F53616">
              <w:rPr>
                <w:sz w:val="26"/>
                <w:szCs w:val="26"/>
              </w:rPr>
              <w:t>Unit</w:t>
            </w:r>
          </w:p>
        </w:tc>
        <w:tc>
          <w:tcPr>
            <w:tcW w:w="8118" w:type="dxa"/>
            <w:tcBorders>
              <w:bottom w:val="double" w:sz="4" w:space="0" w:color="auto"/>
            </w:tcBorders>
            <w:shd w:val="clear" w:color="auto" w:fill="auto"/>
          </w:tcPr>
          <w:p w14:paraId="441EE111" w14:textId="499E3A2E" w:rsidR="00A44D7C" w:rsidRPr="00F53FA1" w:rsidRDefault="00A44D7C" w:rsidP="00B775E6">
            <w:pPr>
              <w:spacing w:after="0" w:line="240" w:lineRule="auto"/>
              <w:jc w:val="both"/>
              <w:rPr>
                <w:szCs w:val="26"/>
              </w:rPr>
            </w:pPr>
            <w:r w:rsidRPr="00544B4A">
              <w:rPr>
                <w:szCs w:val="26"/>
              </w:rPr>
              <w:t>Office of the Vice Chancellor for Administrative Services</w:t>
            </w:r>
          </w:p>
        </w:tc>
      </w:tr>
      <w:tr w:rsidR="00B775E6" w:rsidRPr="00353536" w14:paraId="56000687" w14:textId="77777777" w:rsidTr="0009228A">
        <w:trPr>
          <w:trHeight w:val="150"/>
        </w:trPr>
        <w:tc>
          <w:tcPr>
            <w:tcW w:w="342" w:type="dxa"/>
            <w:tcBorders>
              <w:top w:val="double" w:sz="4" w:space="0" w:color="auto"/>
            </w:tcBorders>
          </w:tcPr>
          <w:p w14:paraId="3242B2D0" w14:textId="77777777" w:rsidR="00B775E6" w:rsidRPr="00F53616" w:rsidRDefault="00B775E6" w:rsidP="00B775E6">
            <w:pPr>
              <w:pStyle w:val="NoSpacing"/>
              <w:rPr>
                <w:sz w:val="26"/>
                <w:szCs w:val="26"/>
              </w:rPr>
            </w:pPr>
          </w:p>
        </w:tc>
        <w:tc>
          <w:tcPr>
            <w:tcW w:w="990" w:type="dxa"/>
            <w:tcBorders>
              <w:top w:val="double" w:sz="4" w:space="0" w:color="auto"/>
            </w:tcBorders>
            <w:shd w:val="clear" w:color="auto" w:fill="auto"/>
          </w:tcPr>
          <w:p w14:paraId="426D2FF5" w14:textId="77777777" w:rsidR="00F53FA1" w:rsidRDefault="00F53FA1" w:rsidP="00B775E6">
            <w:pPr>
              <w:pStyle w:val="NoSpacing"/>
              <w:rPr>
                <w:sz w:val="26"/>
                <w:szCs w:val="26"/>
              </w:rPr>
            </w:pPr>
          </w:p>
          <w:p w14:paraId="43D29374" w14:textId="562AC8FB" w:rsidR="00B775E6" w:rsidRPr="00F53616" w:rsidRDefault="00B775E6" w:rsidP="00B775E6">
            <w:pPr>
              <w:pStyle w:val="NoSpacing"/>
              <w:rPr>
                <w:sz w:val="26"/>
                <w:szCs w:val="26"/>
              </w:rPr>
            </w:pPr>
            <w:r w:rsidRPr="00F53616">
              <w:rPr>
                <w:sz w:val="26"/>
                <w:szCs w:val="26"/>
              </w:rPr>
              <w:t xml:space="preserve">Item      </w:t>
            </w:r>
          </w:p>
        </w:tc>
        <w:tc>
          <w:tcPr>
            <w:tcW w:w="8118" w:type="dxa"/>
            <w:tcBorders>
              <w:top w:val="double" w:sz="4" w:space="0" w:color="auto"/>
            </w:tcBorders>
            <w:shd w:val="clear" w:color="auto" w:fill="auto"/>
          </w:tcPr>
          <w:p w14:paraId="2B0CD1E0" w14:textId="77777777" w:rsidR="00F53FA1" w:rsidRPr="00F53FA1" w:rsidRDefault="00F53FA1" w:rsidP="00F53FA1">
            <w:pPr>
              <w:pStyle w:val="NoSpacing"/>
              <w:rPr>
                <w:sz w:val="26"/>
                <w:szCs w:val="26"/>
              </w:rPr>
            </w:pPr>
          </w:p>
          <w:p w14:paraId="006FA455" w14:textId="64AE3968" w:rsidR="00A44D7C" w:rsidRPr="00353536" w:rsidRDefault="00354DFE" w:rsidP="00A44D7C">
            <w:pPr>
              <w:spacing w:after="0" w:line="240" w:lineRule="auto"/>
              <w:rPr>
                <w:rFonts w:eastAsia="Times New Roman"/>
                <w:b/>
                <w:color w:val="000000"/>
                <w:szCs w:val="26"/>
              </w:rPr>
            </w:pPr>
            <w:r w:rsidRPr="00E20ACA">
              <w:rPr>
                <w:szCs w:val="26"/>
              </w:rPr>
              <w:t xml:space="preserve">Purchase of trained, uniformed, unarmed security guard services licensed by the State of Illinois Department of Professional Regulation. Unarmed </w:t>
            </w:r>
            <w:r w:rsidR="001E6718">
              <w:rPr>
                <w:szCs w:val="26"/>
              </w:rPr>
              <w:t>s</w:t>
            </w:r>
            <w:r w:rsidRPr="00E20ACA">
              <w:rPr>
                <w:szCs w:val="26"/>
              </w:rPr>
              <w:t xml:space="preserve">ecurity </w:t>
            </w:r>
            <w:r w:rsidR="001E6718">
              <w:rPr>
                <w:szCs w:val="26"/>
              </w:rPr>
              <w:t>g</w:t>
            </w:r>
            <w:r w:rsidRPr="00E20ACA">
              <w:rPr>
                <w:szCs w:val="26"/>
              </w:rPr>
              <w:t>uards will staff several locations at UIC</w:t>
            </w:r>
            <w:r w:rsidR="008720AC">
              <w:rPr>
                <w:szCs w:val="26"/>
              </w:rPr>
              <w:t>,</w:t>
            </w:r>
            <w:r w:rsidRPr="00E20ACA">
              <w:rPr>
                <w:szCs w:val="26"/>
              </w:rPr>
              <w:t xml:space="preserve"> including but not limited </w:t>
            </w:r>
            <w:r w:rsidRPr="00E20ACA">
              <w:rPr>
                <w:szCs w:val="26"/>
              </w:rPr>
              <w:lastRenderedPageBreak/>
              <w:t xml:space="preserve">to the hospital, health clinics, conference, and entertainment venues on the campus </w:t>
            </w:r>
            <w:r w:rsidR="001E6718">
              <w:rPr>
                <w:szCs w:val="26"/>
              </w:rPr>
              <w:t>in</w:t>
            </w:r>
            <w:r w:rsidRPr="00E20ACA">
              <w:rPr>
                <w:szCs w:val="26"/>
              </w:rPr>
              <w:t xml:space="preserve"> Chicago as well as UIC locations in Rockford, IL for the period of July 1, 2024 – June 30, 2026 with four (4) two (2) year renewal options. Award contracts to up to three vendors</w:t>
            </w:r>
            <w:r>
              <w:rPr>
                <w:szCs w:val="26"/>
              </w:rPr>
              <w:t>.</w:t>
            </w:r>
          </w:p>
        </w:tc>
      </w:tr>
      <w:tr w:rsidR="00B775E6" w:rsidRPr="00353536" w14:paraId="156E60B7" w14:textId="77777777" w:rsidTr="005274CF">
        <w:trPr>
          <w:trHeight w:val="150"/>
        </w:trPr>
        <w:tc>
          <w:tcPr>
            <w:tcW w:w="342" w:type="dxa"/>
          </w:tcPr>
          <w:p w14:paraId="07998497" w14:textId="59FE1609" w:rsidR="00B775E6" w:rsidRPr="00F53616" w:rsidRDefault="00B775E6" w:rsidP="00B775E6">
            <w:pPr>
              <w:pStyle w:val="NoSpacing"/>
              <w:rPr>
                <w:sz w:val="26"/>
                <w:szCs w:val="26"/>
              </w:rPr>
            </w:pPr>
            <w:r w:rsidRPr="00F53616">
              <w:rPr>
                <w:sz w:val="26"/>
                <w:szCs w:val="26"/>
              </w:rPr>
              <w:lastRenderedPageBreak/>
              <w:t xml:space="preserve"> </w:t>
            </w:r>
          </w:p>
        </w:tc>
        <w:tc>
          <w:tcPr>
            <w:tcW w:w="990" w:type="dxa"/>
            <w:shd w:val="clear" w:color="auto" w:fill="auto"/>
          </w:tcPr>
          <w:p w14:paraId="278055F8" w14:textId="33B6CEC7" w:rsidR="00B775E6" w:rsidRPr="00F53616" w:rsidRDefault="00B775E6" w:rsidP="00B775E6">
            <w:pPr>
              <w:pStyle w:val="NoSpacing"/>
              <w:rPr>
                <w:sz w:val="26"/>
                <w:szCs w:val="26"/>
              </w:rPr>
            </w:pPr>
            <w:r w:rsidRPr="00F53616">
              <w:rPr>
                <w:sz w:val="26"/>
                <w:szCs w:val="26"/>
              </w:rPr>
              <w:t>Cost</w:t>
            </w:r>
          </w:p>
        </w:tc>
        <w:tc>
          <w:tcPr>
            <w:tcW w:w="8118" w:type="dxa"/>
            <w:shd w:val="clear" w:color="auto" w:fill="auto"/>
          </w:tcPr>
          <w:p w14:paraId="62A9DE9E" w14:textId="194C4AD9" w:rsidR="00125422" w:rsidRPr="00E20ACA" w:rsidRDefault="00125422" w:rsidP="00125422">
            <w:pPr>
              <w:pStyle w:val="NoSpacing"/>
              <w:rPr>
                <w:spacing w:val="-3"/>
                <w:sz w:val="26"/>
                <w:szCs w:val="26"/>
                <w:u w:val="single"/>
              </w:rPr>
            </w:pPr>
            <w:r w:rsidRPr="00E20ACA">
              <w:rPr>
                <w:spacing w:val="-3"/>
                <w:sz w:val="26"/>
                <w:szCs w:val="26"/>
                <w:u w:val="single"/>
              </w:rPr>
              <w:t>Initial Term:                                                $37,519,94</w:t>
            </w:r>
            <w:r>
              <w:rPr>
                <w:spacing w:val="-3"/>
                <w:sz w:val="26"/>
                <w:szCs w:val="26"/>
                <w:u w:val="single"/>
              </w:rPr>
              <w:t>1</w:t>
            </w:r>
            <w:r w:rsidRPr="00E20ACA">
              <w:rPr>
                <w:spacing w:val="-3"/>
                <w:sz w:val="26"/>
                <w:szCs w:val="26"/>
                <w:u w:val="single"/>
              </w:rPr>
              <w:t xml:space="preserve"> (estimated)      </w:t>
            </w:r>
          </w:p>
          <w:p w14:paraId="29CE412C" w14:textId="77777777" w:rsidR="00125422" w:rsidRPr="00E20ACA" w:rsidRDefault="00125422" w:rsidP="00125422">
            <w:pPr>
              <w:pStyle w:val="NoSpacing"/>
              <w:rPr>
                <w:spacing w:val="-3"/>
                <w:sz w:val="26"/>
                <w:szCs w:val="26"/>
              </w:rPr>
            </w:pPr>
          </w:p>
          <w:p w14:paraId="68A6EC6E" w14:textId="3E8FE049" w:rsidR="00125422" w:rsidRPr="00E20ACA" w:rsidRDefault="00125422" w:rsidP="00125422">
            <w:pPr>
              <w:pStyle w:val="NoSpacing"/>
              <w:rPr>
                <w:spacing w:val="-3"/>
                <w:sz w:val="26"/>
                <w:szCs w:val="26"/>
                <w:u w:val="single"/>
              </w:rPr>
            </w:pPr>
            <w:r w:rsidRPr="00E20ACA">
              <w:rPr>
                <w:spacing w:val="-3"/>
                <w:sz w:val="26"/>
                <w:szCs w:val="26"/>
                <w:u w:val="single"/>
              </w:rPr>
              <w:t>Renewal Terms:                                          $167,744,900 (estimated)</w:t>
            </w:r>
          </w:p>
          <w:p w14:paraId="66C921AF" w14:textId="0ADD454B" w:rsidR="00125422" w:rsidRPr="00E20ACA" w:rsidRDefault="00125422" w:rsidP="00125422">
            <w:pPr>
              <w:pStyle w:val="NoSpacing"/>
              <w:rPr>
                <w:spacing w:val="-3"/>
                <w:sz w:val="26"/>
                <w:szCs w:val="26"/>
              </w:rPr>
            </w:pPr>
            <w:r w:rsidRPr="00E20ACA">
              <w:rPr>
                <w:spacing w:val="-3"/>
                <w:sz w:val="26"/>
                <w:szCs w:val="26"/>
              </w:rPr>
              <w:t>July 1, 2026 – June 30, 2028                      $39,209,33</w:t>
            </w:r>
            <w:r>
              <w:rPr>
                <w:spacing w:val="-3"/>
                <w:sz w:val="26"/>
                <w:szCs w:val="26"/>
              </w:rPr>
              <w:t>8</w:t>
            </w:r>
            <w:r w:rsidR="001E6718">
              <w:rPr>
                <w:spacing w:val="-3"/>
                <w:sz w:val="26"/>
                <w:szCs w:val="26"/>
              </w:rPr>
              <w:t xml:space="preserve"> </w:t>
            </w:r>
            <w:r w:rsidRPr="00E20ACA">
              <w:rPr>
                <w:spacing w:val="-3"/>
                <w:sz w:val="26"/>
                <w:szCs w:val="26"/>
              </w:rPr>
              <w:t>(estimated)</w:t>
            </w:r>
          </w:p>
          <w:p w14:paraId="4D1E1BBA" w14:textId="60CFAC8C" w:rsidR="00125422" w:rsidRPr="00E20ACA" w:rsidRDefault="00125422" w:rsidP="00125422">
            <w:pPr>
              <w:pStyle w:val="NoSpacing"/>
              <w:rPr>
                <w:spacing w:val="-3"/>
                <w:sz w:val="26"/>
                <w:szCs w:val="26"/>
              </w:rPr>
            </w:pPr>
            <w:r w:rsidRPr="00E20ACA">
              <w:rPr>
                <w:spacing w:val="-3"/>
                <w:sz w:val="26"/>
                <w:szCs w:val="26"/>
              </w:rPr>
              <w:t>July 1, 2028 – June 30, 2030                      $40,973,713 (estimated)</w:t>
            </w:r>
          </w:p>
          <w:p w14:paraId="171A90A7" w14:textId="7094D177" w:rsidR="00125422" w:rsidRPr="00E20ACA" w:rsidRDefault="00125422" w:rsidP="00125422">
            <w:pPr>
              <w:pStyle w:val="NoSpacing"/>
              <w:rPr>
                <w:spacing w:val="-3"/>
                <w:sz w:val="26"/>
                <w:szCs w:val="26"/>
              </w:rPr>
            </w:pPr>
            <w:r w:rsidRPr="00E20ACA">
              <w:rPr>
                <w:spacing w:val="-3"/>
                <w:sz w:val="26"/>
                <w:szCs w:val="26"/>
              </w:rPr>
              <w:t>July 1, 2030 – June 30, 2032                      $42,817,530 (estimated)</w:t>
            </w:r>
          </w:p>
          <w:p w14:paraId="790E199A" w14:textId="2EBEA8DD" w:rsidR="00A44D7C" w:rsidRDefault="00125422" w:rsidP="00125422">
            <w:pPr>
              <w:spacing w:after="0" w:line="240" w:lineRule="auto"/>
              <w:rPr>
                <w:spacing w:val="-3"/>
                <w:szCs w:val="26"/>
              </w:rPr>
            </w:pPr>
            <w:r w:rsidRPr="00E20ACA">
              <w:rPr>
                <w:spacing w:val="-3"/>
                <w:szCs w:val="26"/>
              </w:rPr>
              <w:t>July 1, 2032 – June 30, 2034                      $44,744,319 (estimated)</w:t>
            </w:r>
          </w:p>
          <w:p w14:paraId="016EDF05" w14:textId="712C2796" w:rsidR="00125422" w:rsidRPr="00353536" w:rsidRDefault="00125422" w:rsidP="00125422">
            <w:pPr>
              <w:spacing w:after="0" w:line="240" w:lineRule="auto"/>
              <w:rPr>
                <w:rFonts w:eastAsia="Times New Roman"/>
                <w:b/>
                <w:color w:val="000000"/>
                <w:szCs w:val="26"/>
              </w:rPr>
            </w:pPr>
          </w:p>
        </w:tc>
      </w:tr>
      <w:tr w:rsidR="00B775E6" w:rsidRPr="00353536" w14:paraId="305870E5" w14:textId="77777777" w:rsidTr="005274CF">
        <w:trPr>
          <w:trHeight w:val="150"/>
        </w:trPr>
        <w:tc>
          <w:tcPr>
            <w:tcW w:w="342" w:type="dxa"/>
          </w:tcPr>
          <w:p w14:paraId="6DAC217B" w14:textId="77777777" w:rsidR="00B775E6" w:rsidRPr="00F53616" w:rsidRDefault="00B775E6" w:rsidP="00B775E6">
            <w:pPr>
              <w:pStyle w:val="NoSpacing"/>
              <w:rPr>
                <w:sz w:val="26"/>
                <w:szCs w:val="26"/>
              </w:rPr>
            </w:pPr>
          </w:p>
        </w:tc>
        <w:tc>
          <w:tcPr>
            <w:tcW w:w="990" w:type="dxa"/>
            <w:shd w:val="clear" w:color="auto" w:fill="auto"/>
          </w:tcPr>
          <w:p w14:paraId="7F8D6EBB" w14:textId="58E05C92" w:rsidR="00B775E6" w:rsidRPr="00F53616" w:rsidRDefault="00B775E6" w:rsidP="00B775E6">
            <w:pPr>
              <w:pStyle w:val="NoSpacing"/>
              <w:rPr>
                <w:sz w:val="26"/>
                <w:szCs w:val="26"/>
              </w:rPr>
            </w:pPr>
            <w:r>
              <w:rPr>
                <w:sz w:val="26"/>
                <w:szCs w:val="26"/>
              </w:rPr>
              <w:t>Vendor</w:t>
            </w:r>
          </w:p>
        </w:tc>
        <w:tc>
          <w:tcPr>
            <w:tcW w:w="8118" w:type="dxa"/>
            <w:shd w:val="clear" w:color="auto" w:fill="auto"/>
          </w:tcPr>
          <w:p w14:paraId="3B540FFB" w14:textId="77777777" w:rsidR="00A44D7C" w:rsidRPr="00A8529A" w:rsidRDefault="00A44D7C" w:rsidP="00A44D7C">
            <w:pPr>
              <w:rPr>
                <w:szCs w:val="26"/>
              </w:rPr>
            </w:pPr>
            <w:r w:rsidRPr="00A8529A">
              <w:rPr>
                <w:szCs w:val="26"/>
              </w:rPr>
              <w:t>Andy Frain Services, Inc.</w:t>
            </w:r>
            <w:r w:rsidRPr="00A8529A">
              <w:rPr>
                <w:szCs w:val="26"/>
              </w:rPr>
              <w:tab/>
            </w:r>
            <w:r w:rsidRPr="00A8529A">
              <w:rPr>
                <w:szCs w:val="26"/>
              </w:rPr>
              <w:tab/>
            </w:r>
            <w:r w:rsidRPr="00A8529A">
              <w:rPr>
                <w:szCs w:val="26"/>
              </w:rPr>
              <w:tab/>
            </w:r>
            <w:r w:rsidRPr="00A8529A">
              <w:rPr>
                <w:szCs w:val="26"/>
              </w:rPr>
              <w:tab/>
            </w:r>
            <w:r w:rsidRPr="00A8529A">
              <w:rPr>
                <w:szCs w:val="26"/>
              </w:rPr>
              <w:tab/>
              <w:t>Aurora, IL</w:t>
            </w:r>
          </w:p>
          <w:p w14:paraId="22F5F257" w14:textId="77777777" w:rsidR="00A44D7C" w:rsidRPr="00A8529A" w:rsidRDefault="00A44D7C" w:rsidP="00A44D7C">
            <w:pPr>
              <w:rPr>
                <w:szCs w:val="26"/>
              </w:rPr>
            </w:pPr>
            <w:r w:rsidRPr="00A8529A">
              <w:rPr>
                <w:szCs w:val="26"/>
              </w:rPr>
              <w:t>Securitas Security Services USA</w:t>
            </w:r>
            <w:r w:rsidRPr="00A8529A">
              <w:rPr>
                <w:szCs w:val="26"/>
              </w:rPr>
              <w:tab/>
            </w:r>
            <w:r w:rsidRPr="00A8529A">
              <w:rPr>
                <w:szCs w:val="26"/>
              </w:rPr>
              <w:tab/>
            </w:r>
            <w:r w:rsidRPr="00A8529A">
              <w:rPr>
                <w:szCs w:val="26"/>
              </w:rPr>
              <w:tab/>
            </w:r>
            <w:r w:rsidRPr="00A8529A">
              <w:rPr>
                <w:szCs w:val="26"/>
              </w:rPr>
              <w:tab/>
              <w:t>Chicago, IL</w:t>
            </w:r>
          </w:p>
          <w:p w14:paraId="505ECB7F" w14:textId="77777777" w:rsidR="00A44D7C" w:rsidRDefault="00A44D7C" w:rsidP="00A44D7C">
            <w:pPr>
              <w:spacing w:after="0" w:line="240" w:lineRule="auto"/>
              <w:rPr>
                <w:szCs w:val="26"/>
              </w:rPr>
            </w:pPr>
            <w:r w:rsidRPr="00A8529A">
              <w:rPr>
                <w:szCs w:val="26"/>
              </w:rPr>
              <w:t>Universal Protection Services dba Allied Universal</w:t>
            </w:r>
            <w:r w:rsidRPr="00A8529A">
              <w:rPr>
                <w:szCs w:val="26"/>
              </w:rPr>
              <w:tab/>
              <w:t>Chicago, IL</w:t>
            </w:r>
          </w:p>
          <w:p w14:paraId="6FDDF04B" w14:textId="180639B8" w:rsidR="00B775E6" w:rsidRPr="00795EBC" w:rsidRDefault="00B775E6" w:rsidP="00B775E6">
            <w:pPr>
              <w:rPr>
                <w:rFonts w:eastAsia="Times New Roman"/>
                <w:bCs/>
                <w:iCs/>
                <w:szCs w:val="26"/>
              </w:rPr>
            </w:pPr>
          </w:p>
        </w:tc>
      </w:tr>
      <w:tr w:rsidR="00B775E6" w:rsidRPr="00353536" w14:paraId="76979B6C" w14:textId="77777777" w:rsidTr="00B62DED">
        <w:trPr>
          <w:trHeight w:val="150"/>
        </w:trPr>
        <w:tc>
          <w:tcPr>
            <w:tcW w:w="342" w:type="dxa"/>
          </w:tcPr>
          <w:p w14:paraId="10350B94" w14:textId="77777777" w:rsidR="00B775E6" w:rsidRPr="00F53616" w:rsidRDefault="00B775E6" w:rsidP="00B775E6">
            <w:pPr>
              <w:pStyle w:val="NoSpacing"/>
              <w:rPr>
                <w:sz w:val="26"/>
                <w:szCs w:val="26"/>
              </w:rPr>
            </w:pPr>
          </w:p>
        </w:tc>
        <w:tc>
          <w:tcPr>
            <w:tcW w:w="990" w:type="dxa"/>
            <w:shd w:val="clear" w:color="auto" w:fill="auto"/>
          </w:tcPr>
          <w:p w14:paraId="5E09DAD8" w14:textId="77777777" w:rsidR="00B775E6" w:rsidRPr="00F53616" w:rsidRDefault="00B775E6" w:rsidP="00B775E6">
            <w:pPr>
              <w:pStyle w:val="NoSpacing"/>
              <w:rPr>
                <w:sz w:val="26"/>
                <w:szCs w:val="26"/>
              </w:rPr>
            </w:pPr>
          </w:p>
        </w:tc>
        <w:tc>
          <w:tcPr>
            <w:tcW w:w="8118" w:type="dxa"/>
            <w:shd w:val="clear" w:color="auto" w:fill="auto"/>
          </w:tcPr>
          <w:p w14:paraId="4D896EA8" w14:textId="77777777" w:rsidR="00354DFE" w:rsidRDefault="00354DFE" w:rsidP="00354DFE">
            <w:pPr>
              <w:pStyle w:val="Default"/>
              <w:rPr>
                <w:sz w:val="26"/>
                <w:szCs w:val="26"/>
              </w:rPr>
            </w:pPr>
            <w:r>
              <w:rPr>
                <w:sz w:val="26"/>
                <w:szCs w:val="26"/>
              </w:rPr>
              <w:t xml:space="preserve">Competitive solicitation procedures were followed in accordance with the Illinois Procurement Code </w:t>
            </w:r>
            <w:r w:rsidRPr="006F3F31">
              <w:rPr>
                <w:spacing w:val="-3"/>
                <w:sz w:val="26"/>
                <w:szCs w:val="26"/>
              </w:rPr>
              <w:t>(30ILCS 500/20-15</w:t>
            </w:r>
            <w:r>
              <w:rPr>
                <w:spacing w:val="-3"/>
                <w:sz w:val="26"/>
                <w:szCs w:val="26"/>
              </w:rPr>
              <w:t>)</w:t>
            </w:r>
            <w:r>
              <w:rPr>
                <w:sz w:val="26"/>
                <w:szCs w:val="26"/>
              </w:rPr>
              <w:t xml:space="preserve">. </w:t>
            </w:r>
          </w:p>
          <w:p w14:paraId="2C6701F8" w14:textId="77777777" w:rsidR="00354DFE" w:rsidRPr="00E20ACA" w:rsidRDefault="00354DFE" w:rsidP="00354DFE">
            <w:pPr>
              <w:pStyle w:val="NoSpacing"/>
              <w:rPr>
                <w:sz w:val="26"/>
                <w:szCs w:val="26"/>
              </w:rPr>
            </w:pPr>
          </w:p>
          <w:p w14:paraId="06C33FE5" w14:textId="65B8010C" w:rsidR="00354DFE" w:rsidRPr="00E20ACA" w:rsidRDefault="00354DFE" w:rsidP="00354DFE">
            <w:pPr>
              <w:pStyle w:val="NoSpacing"/>
              <w:rPr>
                <w:sz w:val="26"/>
                <w:szCs w:val="26"/>
              </w:rPr>
            </w:pPr>
            <w:r w:rsidRPr="00E20ACA">
              <w:rPr>
                <w:sz w:val="26"/>
                <w:szCs w:val="26"/>
              </w:rPr>
              <w:t>A request for proposal (RFP) was issued on May 2, 2023. The university received thirteen (13) responsive proposals. The top six (6) scoring vendors were evaluated for Commitment to Diversity and Pricing evaluation. Vendors were required to provide pricing for all security guard post locations included in the RFP. Best and Final Offers (BAFOs) were requested from five vendors, from which the committee determined their award recommendation. The total estimated award amount reflects the BAFOs for hourly rates from the three vendors listed above recommended for award.</w:t>
            </w:r>
          </w:p>
          <w:p w14:paraId="0B76DB88" w14:textId="77777777" w:rsidR="00354DFE" w:rsidRPr="00E20ACA" w:rsidRDefault="00354DFE" w:rsidP="00354DFE">
            <w:pPr>
              <w:pStyle w:val="NoSpacing"/>
              <w:rPr>
                <w:sz w:val="26"/>
                <w:szCs w:val="26"/>
              </w:rPr>
            </w:pPr>
          </w:p>
          <w:p w14:paraId="69D0B1BE" w14:textId="77777777" w:rsidR="00354DFE" w:rsidRPr="00E20ACA" w:rsidRDefault="00354DFE" w:rsidP="00354DFE">
            <w:pPr>
              <w:pStyle w:val="NoSpacing"/>
              <w:rPr>
                <w:sz w:val="26"/>
                <w:szCs w:val="26"/>
              </w:rPr>
            </w:pPr>
            <w:r w:rsidRPr="00E20ACA">
              <w:rPr>
                <w:sz w:val="26"/>
                <w:szCs w:val="26"/>
              </w:rPr>
              <w:t>The University intends to execute contracts with up to three (3) vendors. By contracting with up to three (3) vendors who have the capacity to provide staffing for all guard posts, the department will have flexibility to ensure proper coverage for all university and university affiliated locations. UIC Police Department in collaboration with the requesting unit will determine which vendor will be used to staff each post. Only one guard will be dispatched per post. The actual amount spent with each vendor will depend on the deployment of that vendor by the UIC Police Department.</w:t>
            </w:r>
          </w:p>
          <w:p w14:paraId="063FAEDA" w14:textId="77777777" w:rsidR="00354DFE" w:rsidRPr="00E20ACA" w:rsidRDefault="00354DFE" w:rsidP="00354DFE">
            <w:pPr>
              <w:pStyle w:val="NoSpacing"/>
              <w:rPr>
                <w:sz w:val="26"/>
                <w:szCs w:val="26"/>
              </w:rPr>
            </w:pPr>
          </w:p>
          <w:p w14:paraId="3B1D8582" w14:textId="54239917" w:rsidR="00B775E6" w:rsidRPr="00795EBC" w:rsidRDefault="00354DFE" w:rsidP="00354DFE">
            <w:pPr>
              <w:spacing w:after="0" w:line="240" w:lineRule="auto"/>
              <w:rPr>
                <w:rFonts w:eastAsia="Times New Roman"/>
                <w:b/>
                <w:color w:val="000000"/>
                <w:szCs w:val="26"/>
              </w:rPr>
            </w:pPr>
            <w:r w:rsidRPr="00354DFE">
              <w:rPr>
                <w:b/>
                <w:bCs/>
                <w:szCs w:val="26"/>
              </w:rPr>
              <w:t>A 25% BEP participation goal</w:t>
            </w:r>
            <w:r w:rsidRPr="00E20ACA">
              <w:rPr>
                <w:szCs w:val="26"/>
              </w:rPr>
              <w:t xml:space="preserve"> and a 3% VBP participation goal was established for this solicitation for Unarmed Security Services.</w:t>
            </w:r>
          </w:p>
        </w:tc>
      </w:tr>
      <w:tr w:rsidR="00A44D7C" w:rsidRPr="00353536" w14:paraId="720DDE9A" w14:textId="77777777" w:rsidTr="00B62DED">
        <w:trPr>
          <w:trHeight w:val="150"/>
        </w:trPr>
        <w:tc>
          <w:tcPr>
            <w:tcW w:w="342" w:type="dxa"/>
          </w:tcPr>
          <w:p w14:paraId="105A1895" w14:textId="77777777" w:rsidR="00A44D7C" w:rsidRPr="00F53616" w:rsidRDefault="00A44D7C" w:rsidP="00B775E6">
            <w:pPr>
              <w:pStyle w:val="NoSpacing"/>
              <w:rPr>
                <w:sz w:val="26"/>
                <w:szCs w:val="26"/>
              </w:rPr>
            </w:pPr>
          </w:p>
        </w:tc>
        <w:tc>
          <w:tcPr>
            <w:tcW w:w="990" w:type="dxa"/>
            <w:shd w:val="clear" w:color="auto" w:fill="auto"/>
          </w:tcPr>
          <w:p w14:paraId="6B6DC0F3" w14:textId="77777777" w:rsidR="00A44D7C" w:rsidRPr="00F53616" w:rsidRDefault="00A44D7C" w:rsidP="00B775E6">
            <w:pPr>
              <w:pStyle w:val="NoSpacing"/>
              <w:rPr>
                <w:sz w:val="26"/>
                <w:szCs w:val="26"/>
              </w:rPr>
            </w:pPr>
          </w:p>
        </w:tc>
        <w:tc>
          <w:tcPr>
            <w:tcW w:w="8118" w:type="dxa"/>
            <w:shd w:val="clear" w:color="auto" w:fill="auto"/>
          </w:tcPr>
          <w:p w14:paraId="6C902CA6" w14:textId="77777777" w:rsidR="00A44D7C" w:rsidRPr="00795EBC" w:rsidRDefault="00A44D7C" w:rsidP="00B775E6">
            <w:pPr>
              <w:spacing w:after="0" w:line="240" w:lineRule="auto"/>
              <w:rPr>
                <w:rFonts w:eastAsia="Times New Roman"/>
                <w:b/>
                <w:color w:val="000000"/>
                <w:szCs w:val="26"/>
              </w:rPr>
            </w:pPr>
          </w:p>
        </w:tc>
      </w:tr>
      <w:tr w:rsidR="00B62DED" w:rsidRPr="00353536" w14:paraId="53EC36B2" w14:textId="77777777" w:rsidTr="00F53FA1">
        <w:trPr>
          <w:trHeight w:val="150"/>
        </w:trPr>
        <w:tc>
          <w:tcPr>
            <w:tcW w:w="342" w:type="dxa"/>
          </w:tcPr>
          <w:p w14:paraId="25D4E502" w14:textId="77777777" w:rsidR="00B62DED" w:rsidRDefault="00B62DED" w:rsidP="00B62DED">
            <w:pPr>
              <w:pStyle w:val="NoSpacing"/>
              <w:rPr>
                <w:sz w:val="26"/>
                <w:szCs w:val="26"/>
              </w:rPr>
            </w:pPr>
          </w:p>
          <w:p w14:paraId="7B4E2F25" w14:textId="77777777" w:rsidR="008427AA" w:rsidRPr="00F53616" w:rsidRDefault="008427AA" w:rsidP="00B62DED">
            <w:pPr>
              <w:pStyle w:val="NoSpacing"/>
              <w:rPr>
                <w:sz w:val="26"/>
                <w:szCs w:val="26"/>
              </w:rPr>
            </w:pPr>
          </w:p>
        </w:tc>
        <w:tc>
          <w:tcPr>
            <w:tcW w:w="990" w:type="dxa"/>
            <w:shd w:val="clear" w:color="auto" w:fill="auto"/>
          </w:tcPr>
          <w:p w14:paraId="0173AA1D" w14:textId="77777777" w:rsidR="00B62DED" w:rsidRPr="00F53616" w:rsidRDefault="00B62DED" w:rsidP="00B62DED">
            <w:pPr>
              <w:pStyle w:val="NoSpacing"/>
              <w:rPr>
                <w:sz w:val="26"/>
                <w:szCs w:val="26"/>
              </w:rPr>
            </w:pPr>
          </w:p>
        </w:tc>
        <w:tc>
          <w:tcPr>
            <w:tcW w:w="8118" w:type="dxa"/>
            <w:shd w:val="clear" w:color="auto" w:fill="auto"/>
          </w:tcPr>
          <w:p w14:paraId="4D51BDD3" w14:textId="77777777" w:rsidR="00B62DED" w:rsidRPr="00353536" w:rsidRDefault="00B62DED" w:rsidP="00B62DED">
            <w:pPr>
              <w:spacing w:after="0" w:line="240" w:lineRule="auto"/>
              <w:ind w:left="1478"/>
              <w:rPr>
                <w:rFonts w:eastAsia="Times New Roman"/>
                <w:b/>
                <w:color w:val="000000"/>
                <w:szCs w:val="26"/>
              </w:rPr>
            </w:pPr>
          </w:p>
        </w:tc>
      </w:tr>
      <w:tr w:rsidR="00F53FA1" w:rsidRPr="00353536" w14:paraId="51EE68BA" w14:textId="77777777" w:rsidTr="00F53FA1">
        <w:trPr>
          <w:trHeight w:val="150"/>
        </w:trPr>
        <w:tc>
          <w:tcPr>
            <w:tcW w:w="342" w:type="dxa"/>
            <w:tcBorders>
              <w:bottom w:val="double" w:sz="4" w:space="0" w:color="auto"/>
            </w:tcBorders>
          </w:tcPr>
          <w:p w14:paraId="09BC509E" w14:textId="2255AB0B" w:rsidR="00F53FA1" w:rsidRPr="00F53616" w:rsidRDefault="004B485B" w:rsidP="00F53FA1">
            <w:pPr>
              <w:pStyle w:val="NoSpacing"/>
              <w:rPr>
                <w:sz w:val="26"/>
                <w:szCs w:val="26"/>
              </w:rPr>
            </w:pPr>
            <w:r>
              <w:rPr>
                <w:sz w:val="26"/>
                <w:szCs w:val="26"/>
              </w:rPr>
              <w:t>3</w:t>
            </w:r>
          </w:p>
        </w:tc>
        <w:tc>
          <w:tcPr>
            <w:tcW w:w="990" w:type="dxa"/>
            <w:tcBorders>
              <w:bottom w:val="double" w:sz="4" w:space="0" w:color="auto"/>
            </w:tcBorders>
            <w:shd w:val="clear" w:color="auto" w:fill="auto"/>
          </w:tcPr>
          <w:p w14:paraId="186D61D1" w14:textId="2A6B1C35" w:rsidR="00F53FA1" w:rsidRPr="00F53616" w:rsidRDefault="00F53FA1" w:rsidP="00F53FA1">
            <w:pPr>
              <w:pStyle w:val="NoSpacing"/>
              <w:rPr>
                <w:sz w:val="26"/>
                <w:szCs w:val="26"/>
              </w:rPr>
            </w:pPr>
            <w:r w:rsidRPr="00F53616">
              <w:rPr>
                <w:sz w:val="26"/>
                <w:szCs w:val="26"/>
              </w:rPr>
              <w:t>Unit</w:t>
            </w:r>
          </w:p>
        </w:tc>
        <w:tc>
          <w:tcPr>
            <w:tcW w:w="8118" w:type="dxa"/>
            <w:tcBorders>
              <w:bottom w:val="double" w:sz="4" w:space="0" w:color="auto"/>
            </w:tcBorders>
            <w:shd w:val="clear" w:color="auto" w:fill="auto"/>
          </w:tcPr>
          <w:p w14:paraId="374E4D0B" w14:textId="767BDA69" w:rsidR="00F53FA1" w:rsidRPr="00353536" w:rsidRDefault="00F53FA1" w:rsidP="00F53FA1">
            <w:pPr>
              <w:spacing w:after="0" w:line="240" w:lineRule="auto"/>
              <w:rPr>
                <w:rFonts w:eastAsia="Times New Roman"/>
                <w:b/>
                <w:color w:val="000000"/>
                <w:szCs w:val="26"/>
              </w:rPr>
            </w:pPr>
            <w:r>
              <w:rPr>
                <w:szCs w:val="26"/>
              </w:rPr>
              <w:t>UI Health Surgical Services</w:t>
            </w:r>
          </w:p>
        </w:tc>
      </w:tr>
      <w:tr w:rsidR="00F53FA1" w:rsidRPr="00353536" w14:paraId="3F4B2C5E" w14:textId="77777777" w:rsidTr="00F53FA1">
        <w:trPr>
          <w:trHeight w:val="150"/>
        </w:trPr>
        <w:tc>
          <w:tcPr>
            <w:tcW w:w="342" w:type="dxa"/>
            <w:tcBorders>
              <w:top w:val="double" w:sz="4" w:space="0" w:color="auto"/>
            </w:tcBorders>
          </w:tcPr>
          <w:p w14:paraId="3F1E81C6" w14:textId="77777777" w:rsidR="00F53FA1" w:rsidRPr="00F53616" w:rsidRDefault="00F53FA1" w:rsidP="00F53FA1">
            <w:pPr>
              <w:pStyle w:val="NoSpacing"/>
              <w:rPr>
                <w:sz w:val="26"/>
                <w:szCs w:val="26"/>
              </w:rPr>
            </w:pPr>
          </w:p>
        </w:tc>
        <w:tc>
          <w:tcPr>
            <w:tcW w:w="990" w:type="dxa"/>
            <w:tcBorders>
              <w:top w:val="double" w:sz="4" w:space="0" w:color="auto"/>
            </w:tcBorders>
            <w:shd w:val="clear" w:color="auto" w:fill="auto"/>
          </w:tcPr>
          <w:p w14:paraId="4C0116D9" w14:textId="77777777" w:rsidR="00F53FA1" w:rsidRPr="00F53616" w:rsidRDefault="00F53FA1" w:rsidP="00F53FA1">
            <w:pPr>
              <w:pStyle w:val="NoSpacing"/>
              <w:rPr>
                <w:sz w:val="26"/>
                <w:szCs w:val="26"/>
              </w:rPr>
            </w:pPr>
          </w:p>
          <w:p w14:paraId="10654CF8" w14:textId="60D66F7A" w:rsidR="00F53FA1" w:rsidRPr="00F53616" w:rsidRDefault="00F53FA1" w:rsidP="00F53FA1">
            <w:pPr>
              <w:pStyle w:val="NoSpacing"/>
              <w:rPr>
                <w:sz w:val="26"/>
                <w:szCs w:val="26"/>
              </w:rPr>
            </w:pPr>
            <w:r w:rsidRPr="00F53616">
              <w:rPr>
                <w:sz w:val="26"/>
                <w:szCs w:val="26"/>
              </w:rPr>
              <w:t xml:space="preserve">Item      </w:t>
            </w:r>
          </w:p>
        </w:tc>
        <w:tc>
          <w:tcPr>
            <w:tcW w:w="8118" w:type="dxa"/>
            <w:tcBorders>
              <w:top w:val="double" w:sz="4" w:space="0" w:color="auto"/>
            </w:tcBorders>
            <w:shd w:val="clear" w:color="auto" w:fill="auto"/>
          </w:tcPr>
          <w:p w14:paraId="34FEDA48" w14:textId="77777777" w:rsidR="00F53FA1" w:rsidRDefault="00F53FA1" w:rsidP="00F53FA1">
            <w:pPr>
              <w:spacing w:after="0" w:line="240" w:lineRule="auto"/>
              <w:rPr>
                <w:szCs w:val="26"/>
              </w:rPr>
            </w:pPr>
          </w:p>
          <w:p w14:paraId="194676E0" w14:textId="54AC7CEF" w:rsidR="00F53FA1" w:rsidRPr="00353536" w:rsidRDefault="001B4A24" w:rsidP="00F53FA1">
            <w:pPr>
              <w:spacing w:after="0" w:line="240" w:lineRule="auto"/>
              <w:rPr>
                <w:rFonts w:eastAsia="Times New Roman"/>
                <w:b/>
                <w:color w:val="000000"/>
                <w:szCs w:val="26"/>
              </w:rPr>
            </w:pPr>
            <w:r w:rsidRPr="00E42C5B">
              <w:rPr>
                <w:szCs w:val="26"/>
              </w:rPr>
              <w:t xml:space="preserve">Purchase of </w:t>
            </w:r>
            <w:r w:rsidR="001E6718">
              <w:rPr>
                <w:szCs w:val="26"/>
              </w:rPr>
              <w:t>s</w:t>
            </w:r>
            <w:r>
              <w:rPr>
                <w:szCs w:val="26"/>
              </w:rPr>
              <w:t xml:space="preserve">pinal and </w:t>
            </w:r>
            <w:r w:rsidR="001E6718">
              <w:rPr>
                <w:szCs w:val="26"/>
              </w:rPr>
              <w:t>n</w:t>
            </w:r>
            <w:r>
              <w:rPr>
                <w:szCs w:val="26"/>
              </w:rPr>
              <w:t xml:space="preserve">eural </w:t>
            </w:r>
            <w:r w:rsidR="001E6718">
              <w:rPr>
                <w:szCs w:val="26"/>
              </w:rPr>
              <w:t>i</w:t>
            </w:r>
            <w:r>
              <w:rPr>
                <w:szCs w:val="26"/>
              </w:rPr>
              <w:t xml:space="preserve">mplants and </w:t>
            </w:r>
            <w:r w:rsidR="001E6718">
              <w:rPr>
                <w:szCs w:val="26"/>
              </w:rPr>
              <w:t>a</w:t>
            </w:r>
            <w:r>
              <w:rPr>
                <w:szCs w:val="26"/>
              </w:rPr>
              <w:t xml:space="preserve">ccessories </w:t>
            </w:r>
            <w:r w:rsidR="001E6718">
              <w:rPr>
                <w:szCs w:val="26"/>
              </w:rPr>
              <w:t>u</w:t>
            </w:r>
            <w:r>
              <w:rPr>
                <w:szCs w:val="26"/>
              </w:rPr>
              <w:t xml:space="preserve">sed in </w:t>
            </w:r>
            <w:r w:rsidR="001E6718">
              <w:rPr>
                <w:szCs w:val="26"/>
              </w:rPr>
              <w:t>s</w:t>
            </w:r>
            <w:r>
              <w:rPr>
                <w:szCs w:val="26"/>
              </w:rPr>
              <w:t xml:space="preserve">pinal </w:t>
            </w:r>
            <w:r w:rsidR="001E6718">
              <w:rPr>
                <w:szCs w:val="26"/>
              </w:rPr>
              <w:t>f</w:t>
            </w:r>
            <w:r>
              <w:rPr>
                <w:szCs w:val="26"/>
              </w:rPr>
              <w:t xml:space="preserve">usion, </w:t>
            </w:r>
            <w:r w:rsidR="001E6718">
              <w:rPr>
                <w:szCs w:val="26"/>
              </w:rPr>
              <w:t>f</w:t>
            </w:r>
            <w:r>
              <w:rPr>
                <w:szCs w:val="26"/>
              </w:rPr>
              <w:t xml:space="preserve">ixation, </w:t>
            </w:r>
            <w:r w:rsidR="001E6718">
              <w:rPr>
                <w:szCs w:val="26"/>
              </w:rPr>
              <w:t>t</w:t>
            </w:r>
            <w:r>
              <w:rPr>
                <w:szCs w:val="26"/>
              </w:rPr>
              <w:t xml:space="preserve">rauma and </w:t>
            </w:r>
            <w:r w:rsidR="001E6718">
              <w:rPr>
                <w:szCs w:val="26"/>
              </w:rPr>
              <w:t>d</w:t>
            </w:r>
            <w:r>
              <w:rPr>
                <w:szCs w:val="26"/>
              </w:rPr>
              <w:t xml:space="preserve">iscectomy </w:t>
            </w:r>
            <w:r w:rsidR="001E6718">
              <w:rPr>
                <w:szCs w:val="26"/>
              </w:rPr>
              <w:t>s</w:t>
            </w:r>
            <w:r>
              <w:rPr>
                <w:szCs w:val="26"/>
              </w:rPr>
              <w:t xml:space="preserve">urgical </w:t>
            </w:r>
            <w:r w:rsidR="001E6718">
              <w:rPr>
                <w:szCs w:val="26"/>
              </w:rPr>
              <w:t>c</w:t>
            </w:r>
            <w:r>
              <w:rPr>
                <w:szCs w:val="26"/>
              </w:rPr>
              <w:t xml:space="preserve">ases </w:t>
            </w:r>
            <w:r w:rsidRPr="002F2D48">
              <w:rPr>
                <w:szCs w:val="26"/>
              </w:rPr>
              <w:t>for the period of</w:t>
            </w:r>
            <w:r>
              <w:rPr>
                <w:szCs w:val="26"/>
              </w:rPr>
              <w:t xml:space="preserve"> April 1, 2024 through March 31, 2029. </w:t>
            </w:r>
          </w:p>
        </w:tc>
      </w:tr>
      <w:tr w:rsidR="00F53FA1" w:rsidRPr="00353536" w14:paraId="76A52A10" w14:textId="77777777" w:rsidTr="005274CF">
        <w:trPr>
          <w:trHeight w:val="150"/>
        </w:trPr>
        <w:tc>
          <w:tcPr>
            <w:tcW w:w="342" w:type="dxa"/>
          </w:tcPr>
          <w:p w14:paraId="51730172" w14:textId="605A0DDA" w:rsidR="00F53FA1" w:rsidRPr="00F53616" w:rsidRDefault="00F53FA1" w:rsidP="00F53FA1">
            <w:pPr>
              <w:pStyle w:val="NoSpacing"/>
              <w:rPr>
                <w:sz w:val="26"/>
                <w:szCs w:val="26"/>
              </w:rPr>
            </w:pPr>
            <w:r w:rsidRPr="00F53616">
              <w:rPr>
                <w:sz w:val="26"/>
                <w:szCs w:val="26"/>
              </w:rPr>
              <w:t xml:space="preserve"> </w:t>
            </w:r>
          </w:p>
        </w:tc>
        <w:tc>
          <w:tcPr>
            <w:tcW w:w="990" w:type="dxa"/>
            <w:shd w:val="clear" w:color="auto" w:fill="auto"/>
          </w:tcPr>
          <w:p w14:paraId="79D254BC" w14:textId="77777777" w:rsidR="00F53FA1" w:rsidRPr="00F53616" w:rsidRDefault="00F53FA1" w:rsidP="00F53FA1">
            <w:pPr>
              <w:pStyle w:val="NoSpacing"/>
              <w:rPr>
                <w:sz w:val="26"/>
                <w:szCs w:val="26"/>
              </w:rPr>
            </w:pPr>
          </w:p>
          <w:p w14:paraId="440B4E34" w14:textId="1509A9C2" w:rsidR="00F53FA1" w:rsidRPr="00F53616" w:rsidRDefault="00F53FA1" w:rsidP="00F53FA1">
            <w:pPr>
              <w:pStyle w:val="NoSpacing"/>
              <w:rPr>
                <w:sz w:val="26"/>
                <w:szCs w:val="26"/>
              </w:rPr>
            </w:pPr>
            <w:r w:rsidRPr="00F53616">
              <w:rPr>
                <w:sz w:val="26"/>
                <w:szCs w:val="26"/>
              </w:rPr>
              <w:t>Cost</w:t>
            </w:r>
          </w:p>
        </w:tc>
        <w:tc>
          <w:tcPr>
            <w:tcW w:w="8118" w:type="dxa"/>
            <w:shd w:val="clear" w:color="auto" w:fill="auto"/>
          </w:tcPr>
          <w:p w14:paraId="595F9ABA" w14:textId="77777777" w:rsidR="001B4A24" w:rsidRDefault="001B4A24" w:rsidP="001B4A24">
            <w:pPr>
              <w:spacing w:after="0" w:line="240" w:lineRule="auto"/>
              <w:rPr>
                <w:szCs w:val="26"/>
              </w:rPr>
            </w:pPr>
          </w:p>
          <w:p w14:paraId="7A09B5B0" w14:textId="77777777" w:rsidR="00F53FA1" w:rsidRDefault="001B4A24" w:rsidP="001B4A24">
            <w:pPr>
              <w:spacing w:after="0" w:line="240" w:lineRule="auto"/>
              <w:rPr>
                <w:szCs w:val="26"/>
              </w:rPr>
            </w:pPr>
            <w:r w:rsidRPr="001B4A24">
              <w:rPr>
                <w:szCs w:val="26"/>
              </w:rPr>
              <w:t>$6,130,000 (estimated)</w:t>
            </w:r>
          </w:p>
          <w:p w14:paraId="00C3E7ED" w14:textId="30416F82" w:rsidR="00274904" w:rsidRPr="001B4A24" w:rsidRDefault="00274904" w:rsidP="001B4A24">
            <w:pPr>
              <w:spacing w:after="0" w:line="240" w:lineRule="auto"/>
              <w:rPr>
                <w:szCs w:val="26"/>
              </w:rPr>
            </w:pPr>
          </w:p>
        </w:tc>
      </w:tr>
      <w:tr w:rsidR="00F53FA1" w:rsidRPr="00353536" w14:paraId="31CF6898" w14:textId="77777777" w:rsidTr="005274CF">
        <w:trPr>
          <w:trHeight w:val="150"/>
        </w:trPr>
        <w:tc>
          <w:tcPr>
            <w:tcW w:w="342" w:type="dxa"/>
          </w:tcPr>
          <w:p w14:paraId="32672933" w14:textId="77777777" w:rsidR="00F53FA1" w:rsidRPr="00F53616" w:rsidRDefault="00F53FA1" w:rsidP="00F53FA1">
            <w:pPr>
              <w:pStyle w:val="NoSpacing"/>
              <w:rPr>
                <w:sz w:val="26"/>
                <w:szCs w:val="26"/>
              </w:rPr>
            </w:pPr>
          </w:p>
        </w:tc>
        <w:tc>
          <w:tcPr>
            <w:tcW w:w="990" w:type="dxa"/>
            <w:shd w:val="clear" w:color="auto" w:fill="auto"/>
          </w:tcPr>
          <w:p w14:paraId="3AA45668" w14:textId="2EC23BE3" w:rsidR="00F53FA1" w:rsidRPr="00F53616" w:rsidRDefault="00F53FA1" w:rsidP="00F53FA1">
            <w:pPr>
              <w:pStyle w:val="NoSpacing"/>
              <w:rPr>
                <w:sz w:val="26"/>
                <w:szCs w:val="26"/>
              </w:rPr>
            </w:pPr>
            <w:r>
              <w:rPr>
                <w:sz w:val="26"/>
                <w:szCs w:val="26"/>
              </w:rPr>
              <w:t>Vendor</w:t>
            </w:r>
          </w:p>
        </w:tc>
        <w:tc>
          <w:tcPr>
            <w:tcW w:w="8118" w:type="dxa"/>
            <w:shd w:val="clear" w:color="auto" w:fill="auto"/>
          </w:tcPr>
          <w:p w14:paraId="574C07D7" w14:textId="4812B53C" w:rsidR="001B4A24" w:rsidRDefault="001B4A24" w:rsidP="001B4A24">
            <w:pPr>
              <w:pStyle w:val="NoSpacing"/>
              <w:jc w:val="both"/>
              <w:rPr>
                <w:sz w:val="26"/>
                <w:szCs w:val="26"/>
              </w:rPr>
            </w:pPr>
            <w:r>
              <w:rPr>
                <w:bCs/>
                <w:sz w:val="26"/>
                <w:szCs w:val="26"/>
              </w:rPr>
              <w:t>Globus Spine                                                            Audubon, Pennsylvania</w:t>
            </w:r>
          </w:p>
          <w:p w14:paraId="4D939531" w14:textId="77777777" w:rsidR="00F53FA1" w:rsidRPr="00353536" w:rsidRDefault="00F53FA1" w:rsidP="00F53FA1">
            <w:pPr>
              <w:spacing w:after="0" w:line="240" w:lineRule="auto"/>
              <w:ind w:left="1478"/>
              <w:rPr>
                <w:rFonts w:eastAsia="Times New Roman"/>
                <w:b/>
                <w:color w:val="000000"/>
                <w:szCs w:val="26"/>
              </w:rPr>
            </w:pPr>
          </w:p>
        </w:tc>
      </w:tr>
      <w:tr w:rsidR="00F53FA1" w:rsidRPr="00353536" w14:paraId="6F1A7577" w14:textId="77777777" w:rsidTr="005274CF">
        <w:trPr>
          <w:trHeight w:val="150"/>
        </w:trPr>
        <w:tc>
          <w:tcPr>
            <w:tcW w:w="342" w:type="dxa"/>
          </w:tcPr>
          <w:p w14:paraId="71B8BFB6" w14:textId="77777777" w:rsidR="00F53FA1" w:rsidRPr="00F53616" w:rsidRDefault="00F53FA1" w:rsidP="00F53FA1">
            <w:pPr>
              <w:pStyle w:val="NoSpacing"/>
              <w:rPr>
                <w:sz w:val="26"/>
                <w:szCs w:val="26"/>
              </w:rPr>
            </w:pPr>
          </w:p>
        </w:tc>
        <w:tc>
          <w:tcPr>
            <w:tcW w:w="990" w:type="dxa"/>
            <w:shd w:val="clear" w:color="auto" w:fill="auto"/>
          </w:tcPr>
          <w:p w14:paraId="579F8E45" w14:textId="77777777" w:rsidR="00F53FA1" w:rsidRPr="00F53616" w:rsidRDefault="00F53FA1" w:rsidP="00F53FA1">
            <w:pPr>
              <w:pStyle w:val="NoSpacing"/>
              <w:rPr>
                <w:sz w:val="26"/>
                <w:szCs w:val="26"/>
              </w:rPr>
            </w:pPr>
          </w:p>
        </w:tc>
        <w:tc>
          <w:tcPr>
            <w:tcW w:w="8118" w:type="dxa"/>
            <w:shd w:val="clear" w:color="auto" w:fill="auto"/>
          </w:tcPr>
          <w:p w14:paraId="63DA3004" w14:textId="77777777" w:rsidR="001B4A24" w:rsidRDefault="001B4A24" w:rsidP="001B4A24">
            <w:pPr>
              <w:ind w:left="30"/>
              <w:jc w:val="both"/>
              <w:rPr>
                <w:szCs w:val="26"/>
              </w:rPr>
            </w:pPr>
            <w:r>
              <w:rPr>
                <w:szCs w:val="26"/>
              </w:rPr>
              <w:t>This purchase is exempt from competitive selection procedures in accordance with the Illinois Procurement Code (30ILCS 500/1-13).</w:t>
            </w:r>
          </w:p>
          <w:p w14:paraId="44710323" w14:textId="41E385E5" w:rsidR="001B4A24" w:rsidRDefault="001B4A24" w:rsidP="001E6718">
            <w:pPr>
              <w:ind w:left="30"/>
              <w:rPr>
                <w:szCs w:val="26"/>
              </w:rPr>
            </w:pPr>
            <w:r>
              <w:rPr>
                <w:szCs w:val="26"/>
              </w:rPr>
              <w:t>UI Hospital began using spinal implants and fixation devices from Globus Spine during 2019. These products are commonly used by neuro and orthopedic surgeons due to proven, improved fusion rates. These spine surgeries are an important part of the Hospital’s Neurosurgery and Orthopedic service lines. The annual usage has increased significantly since the introduction of these products.</w:t>
            </w:r>
          </w:p>
          <w:p w14:paraId="68B2E866" w14:textId="77777777" w:rsidR="00F53FA1" w:rsidRDefault="001B4A24" w:rsidP="001B4A24">
            <w:pPr>
              <w:spacing w:after="0" w:line="240" w:lineRule="auto"/>
              <w:ind w:left="30"/>
              <w:rPr>
                <w:szCs w:val="26"/>
              </w:rPr>
            </w:pPr>
            <w:r w:rsidRPr="001B4A24">
              <w:rPr>
                <w:b/>
                <w:bCs/>
                <w:szCs w:val="26"/>
              </w:rPr>
              <w:t>Business Enterprise Program (BEP) goals</w:t>
            </w:r>
            <w:r w:rsidRPr="001B4A24">
              <w:rPr>
                <w:szCs w:val="26"/>
              </w:rPr>
              <w:t xml:space="preserve"> are not established for   contracts which are exempt from the requirements of the Illinois Procurement Code.</w:t>
            </w:r>
          </w:p>
          <w:p w14:paraId="0707D8C4" w14:textId="77777777" w:rsidR="00247931" w:rsidRDefault="00247931" w:rsidP="001B4A24">
            <w:pPr>
              <w:spacing w:after="0" w:line="240" w:lineRule="auto"/>
              <w:ind w:left="30"/>
              <w:rPr>
                <w:szCs w:val="26"/>
              </w:rPr>
            </w:pPr>
          </w:p>
          <w:p w14:paraId="1F21CF4D" w14:textId="3E922EF4" w:rsidR="00247931" w:rsidRPr="001B4A24" w:rsidRDefault="00247931" w:rsidP="001B4A24">
            <w:pPr>
              <w:spacing w:after="0" w:line="240" w:lineRule="auto"/>
              <w:ind w:left="30"/>
              <w:rPr>
                <w:szCs w:val="26"/>
              </w:rPr>
            </w:pPr>
          </w:p>
        </w:tc>
      </w:tr>
      <w:tr w:rsidR="00F052D8" w:rsidRPr="00353536" w14:paraId="6B2BEDBF" w14:textId="77777777" w:rsidTr="003E1FA3">
        <w:trPr>
          <w:trHeight w:val="333"/>
        </w:trPr>
        <w:tc>
          <w:tcPr>
            <w:tcW w:w="342" w:type="dxa"/>
          </w:tcPr>
          <w:p w14:paraId="2E72356C" w14:textId="77777777" w:rsidR="00F052D8" w:rsidRDefault="00F052D8" w:rsidP="00F052D8">
            <w:pPr>
              <w:pStyle w:val="NoSpacing"/>
              <w:jc w:val="both"/>
              <w:rPr>
                <w:sz w:val="26"/>
                <w:szCs w:val="26"/>
              </w:rPr>
            </w:pPr>
          </w:p>
        </w:tc>
        <w:tc>
          <w:tcPr>
            <w:tcW w:w="990" w:type="dxa"/>
            <w:shd w:val="clear" w:color="auto" w:fill="auto"/>
          </w:tcPr>
          <w:p w14:paraId="6E7830BF" w14:textId="77777777" w:rsidR="00F052D8" w:rsidRPr="00353536" w:rsidRDefault="00F052D8" w:rsidP="00F052D8">
            <w:pPr>
              <w:pStyle w:val="NoSpacing"/>
              <w:jc w:val="both"/>
              <w:rPr>
                <w:sz w:val="26"/>
                <w:szCs w:val="26"/>
              </w:rPr>
            </w:pPr>
          </w:p>
        </w:tc>
        <w:tc>
          <w:tcPr>
            <w:tcW w:w="8118" w:type="dxa"/>
            <w:shd w:val="clear" w:color="auto" w:fill="auto"/>
          </w:tcPr>
          <w:p w14:paraId="13F2F84A" w14:textId="2FA3E168" w:rsidR="00F052D8" w:rsidRDefault="00F052D8" w:rsidP="00F052D8">
            <w:pPr>
              <w:spacing w:after="0"/>
              <w:jc w:val="both"/>
              <w:rPr>
                <w:szCs w:val="26"/>
              </w:rPr>
            </w:pPr>
            <w:r>
              <w:rPr>
                <w:rFonts w:eastAsia="Times New Roman"/>
                <w:b/>
                <w:color w:val="000000"/>
                <w:szCs w:val="26"/>
              </w:rPr>
              <w:t xml:space="preserve">                 RENEWAL OPTIONS </w:t>
            </w:r>
            <w:r w:rsidRPr="00353536">
              <w:rPr>
                <w:rFonts w:eastAsia="Times New Roman"/>
                <w:b/>
                <w:color w:val="000000"/>
                <w:szCs w:val="26"/>
              </w:rPr>
              <w:t>RECOMMENDED</w:t>
            </w:r>
          </w:p>
        </w:tc>
      </w:tr>
      <w:tr w:rsidR="00F052D8" w:rsidRPr="00353536" w14:paraId="3B7F5514" w14:textId="77777777" w:rsidTr="003E1FA3">
        <w:trPr>
          <w:trHeight w:val="333"/>
        </w:trPr>
        <w:tc>
          <w:tcPr>
            <w:tcW w:w="342" w:type="dxa"/>
          </w:tcPr>
          <w:p w14:paraId="2CC7D3AD" w14:textId="77777777" w:rsidR="00F052D8" w:rsidRDefault="00F052D8" w:rsidP="00F052D8">
            <w:pPr>
              <w:pStyle w:val="NoSpacing"/>
              <w:jc w:val="both"/>
              <w:rPr>
                <w:sz w:val="26"/>
                <w:szCs w:val="26"/>
              </w:rPr>
            </w:pPr>
          </w:p>
        </w:tc>
        <w:tc>
          <w:tcPr>
            <w:tcW w:w="990" w:type="dxa"/>
            <w:shd w:val="clear" w:color="auto" w:fill="auto"/>
          </w:tcPr>
          <w:p w14:paraId="09106E5D" w14:textId="77777777" w:rsidR="00F052D8" w:rsidRPr="00353536" w:rsidRDefault="00F052D8" w:rsidP="00F052D8">
            <w:pPr>
              <w:pStyle w:val="NoSpacing"/>
              <w:jc w:val="both"/>
              <w:rPr>
                <w:sz w:val="26"/>
                <w:szCs w:val="26"/>
              </w:rPr>
            </w:pPr>
          </w:p>
        </w:tc>
        <w:tc>
          <w:tcPr>
            <w:tcW w:w="8118" w:type="dxa"/>
            <w:shd w:val="clear" w:color="auto" w:fill="auto"/>
          </w:tcPr>
          <w:p w14:paraId="5666A972" w14:textId="1B571B1A" w:rsidR="00F052D8" w:rsidRDefault="00F052D8" w:rsidP="00F052D8">
            <w:pPr>
              <w:spacing w:after="0"/>
              <w:jc w:val="both"/>
              <w:rPr>
                <w:szCs w:val="26"/>
              </w:rPr>
            </w:pPr>
          </w:p>
        </w:tc>
      </w:tr>
      <w:tr w:rsidR="00F052D8" w:rsidRPr="00353536" w14:paraId="3B87A92D" w14:textId="77777777" w:rsidTr="003E1FA3">
        <w:trPr>
          <w:trHeight w:val="333"/>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052D8" w:rsidRPr="00353536" w14:paraId="2A83060F" w14:textId="77777777" w:rsidTr="00701ADE">
              <w:trPr>
                <w:trHeight w:val="114"/>
              </w:trPr>
              <w:tc>
                <w:tcPr>
                  <w:tcW w:w="9454" w:type="dxa"/>
                  <w:tcBorders>
                    <w:top w:val="single" w:sz="18" w:space="0" w:color="auto"/>
                    <w:bottom w:val="single" w:sz="18" w:space="0" w:color="auto"/>
                  </w:tcBorders>
                </w:tcPr>
                <w:p w14:paraId="41F68CC4" w14:textId="4E2FA3BD" w:rsidR="00F052D8" w:rsidRPr="00353536" w:rsidRDefault="00F052D8" w:rsidP="00F052D8">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University of Illinois</w:t>
                  </w:r>
                  <w:r>
                    <w:rPr>
                      <w:rFonts w:eastAsia="Times New Roman"/>
                      <w:b/>
                      <w:szCs w:val="26"/>
                    </w:rPr>
                    <w:t xml:space="preserve"> Urbana-Champaign</w:t>
                  </w:r>
                </w:p>
              </w:tc>
            </w:tr>
          </w:tbl>
          <w:p w14:paraId="385F4FDD" w14:textId="77777777" w:rsidR="00F052D8" w:rsidRDefault="00F052D8" w:rsidP="00F052D8">
            <w:pPr>
              <w:spacing w:after="0"/>
              <w:jc w:val="both"/>
              <w:rPr>
                <w:szCs w:val="26"/>
              </w:rPr>
            </w:pPr>
          </w:p>
        </w:tc>
      </w:tr>
      <w:tr w:rsidR="00F052D8" w:rsidRPr="00353536" w14:paraId="7A096C94" w14:textId="77777777" w:rsidTr="003E1FA3">
        <w:trPr>
          <w:trHeight w:val="333"/>
        </w:trPr>
        <w:tc>
          <w:tcPr>
            <w:tcW w:w="342" w:type="dxa"/>
            <w:tcBorders>
              <w:bottom w:val="double" w:sz="4" w:space="0" w:color="auto"/>
            </w:tcBorders>
          </w:tcPr>
          <w:p w14:paraId="7CCA554E" w14:textId="11CDB0A4" w:rsidR="00F052D8" w:rsidRDefault="004B485B" w:rsidP="00F052D8">
            <w:pPr>
              <w:pStyle w:val="NoSpacing"/>
              <w:jc w:val="both"/>
              <w:rPr>
                <w:sz w:val="26"/>
                <w:szCs w:val="26"/>
              </w:rPr>
            </w:pPr>
            <w:r>
              <w:rPr>
                <w:sz w:val="26"/>
                <w:szCs w:val="26"/>
              </w:rPr>
              <w:t>4</w:t>
            </w:r>
          </w:p>
        </w:tc>
        <w:tc>
          <w:tcPr>
            <w:tcW w:w="990" w:type="dxa"/>
            <w:tcBorders>
              <w:bottom w:val="double" w:sz="4" w:space="0" w:color="auto"/>
            </w:tcBorders>
            <w:shd w:val="clear" w:color="auto" w:fill="auto"/>
          </w:tcPr>
          <w:p w14:paraId="7937997A" w14:textId="74F70072" w:rsidR="00F052D8" w:rsidRPr="00353536" w:rsidRDefault="00F052D8" w:rsidP="00F052D8">
            <w:pPr>
              <w:pStyle w:val="NoSpacing"/>
              <w:jc w:val="both"/>
              <w:rPr>
                <w:sz w:val="26"/>
                <w:szCs w:val="26"/>
              </w:rPr>
            </w:pPr>
            <w:r w:rsidRPr="00353536">
              <w:rPr>
                <w:sz w:val="26"/>
                <w:szCs w:val="26"/>
              </w:rPr>
              <w:t>Unit</w:t>
            </w:r>
          </w:p>
        </w:tc>
        <w:tc>
          <w:tcPr>
            <w:tcW w:w="8118" w:type="dxa"/>
            <w:tcBorders>
              <w:bottom w:val="double" w:sz="4" w:space="0" w:color="auto"/>
            </w:tcBorders>
            <w:shd w:val="clear" w:color="auto" w:fill="auto"/>
          </w:tcPr>
          <w:p w14:paraId="6507DF2B" w14:textId="04A814B8" w:rsidR="00F052D8" w:rsidRDefault="00F052D8" w:rsidP="00F052D8">
            <w:pPr>
              <w:spacing w:after="0"/>
              <w:jc w:val="both"/>
              <w:rPr>
                <w:szCs w:val="26"/>
              </w:rPr>
            </w:pPr>
            <w:r w:rsidRPr="00E52678">
              <w:t>Utilities Administration</w:t>
            </w:r>
          </w:p>
        </w:tc>
      </w:tr>
      <w:tr w:rsidR="00F052D8" w:rsidRPr="00353536" w14:paraId="0BBEAEF1" w14:textId="77777777" w:rsidTr="003E1FA3">
        <w:trPr>
          <w:trHeight w:val="333"/>
        </w:trPr>
        <w:tc>
          <w:tcPr>
            <w:tcW w:w="342" w:type="dxa"/>
            <w:tcBorders>
              <w:top w:val="double" w:sz="4" w:space="0" w:color="auto"/>
            </w:tcBorders>
          </w:tcPr>
          <w:p w14:paraId="37049EC9" w14:textId="77777777" w:rsidR="00F052D8" w:rsidRDefault="00F052D8" w:rsidP="00F052D8">
            <w:pPr>
              <w:pStyle w:val="NoSpacing"/>
              <w:jc w:val="both"/>
              <w:rPr>
                <w:sz w:val="26"/>
                <w:szCs w:val="26"/>
              </w:rPr>
            </w:pPr>
          </w:p>
        </w:tc>
        <w:tc>
          <w:tcPr>
            <w:tcW w:w="990" w:type="dxa"/>
            <w:tcBorders>
              <w:top w:val="double" w:sz="4" w:space="0" w:color="auto"/>
            </w:tcBorders>
            <w:shd w:val="clear" w:color="auto" w:fill="auto"/>
          </w:tcPr>
          <w:p w14:paraId="42D904FC" w14:textId="77777777" w:rsidR="00F052D8" w:rsidRPr="00353536" w:rsidRDefault="00F052D8" w:rsidP="00F052D8">
            <w:pPr>
              <w:pStyle w:val="NoSpacing"/>
              <w:rPr>
                <w:sz w:val="26"/>
                <w:szCs w:val="26"/>
              </w:rPr>
            </w:pPr>
          </w:p>
          <w:p w14:paraId="474C636E" w14:textId="1AA0FCDC" w:rsidR="00F052D8" w:rsidRPr="00353536" w:rsidRDefault="00F052D8" w:rsidP="00F052D8">
            <w:pPr>
              <w:pStyle w:val="NoSpacing"/>
              <w:jc w:val="both"/>
              <w:rPr>
                <w:sz w:val="26"/>
                <w:szCs w:val="26"/>
              </w:rPr>
            </w:pPr>
            <w:r w:rsidRPr="00353536">
              <w:rPr>
                <w:sz w:val="26"/>
                <w:szCs w:val="26"/>
              </w:rPr>
              <w:t>Item</w:t>
            </w:r>
          </w:p>
        </w:tc>
        <w:tc>
          <w:tcPr>
            <w:tcW w:w="8118" w:type="dxa"/>
            <w:tcBorders>
              <w:top w:val="double" w:sz="4" w:space="0" w:color="auto"/>
            </w:tcBorders>
            <w:shd w:val="clear" w:color="auto" w:fill="auto"/>
          </w:tcPr>
          <w:p w14:paraId="3F2F7796" w14:textId="77777777" w:rsidR="00F052D8" w:rsidRDefault="00F052D8" w:rsidP="00F052D8">
            <w:pPr>
              <w:pStyle w:val="NoSpacing"/>
              <w:rPr>
                <w:sz w:val="26"/>
                <w:szCs w:val="26"/>
              </w:rPr>
            </w:pPr>
          </w:p>
          <w:p w14:paraId="588F47B4" w14:textId="1B0B9DCC" w:rsidR="00F052D8" w:rsidRDefault="00F052D8" w:rsidP="00F052D8">
            <w:pPr>
              <w:spacing w:after="0"/>
              <w:jc w:val="both"/>
              <w:rPr>
                <w:szCs w:val="26"/>
              </w:rPr>
            </w:pPr>
            <w:r>
              <w:rPr>
                <w:szCs w:val="26"/>
              </w:rPr>
              <w:t>Renewal option for the purchase and delivery of coal, including by-product waste disposal services, for the period July 1, 2024, through June 30, 2025.</w:t>
            </w:r>
          </w:p>
        </w:tc>
      </w:tr>
      <w:tr w:rsidR="00F052D8" w:rsidRPr="00353536" w14:paraId="6AD4E238" w14:textId="77777777" w:rsidTr="003E1FA3">
        <w:trPr>
          <w:trHeight w:val="333"/>
        </w:trPr>
        <w:tc>
          <w:tcPr>
            <w:tcW w:w="342" w:type="dxa"/>
          </w:tcPr>
          <w:p w14:paraId="1903403F" w14:textId="77777777" w:rsidR="00F052D8" w:rsidRDefault="00F052D8" w:rsidP="00F052D8">
            <w:pPr>
              <w:pStyle w:val="NoSpacing"/>
              <w:jc w:val="both"/>
              <w:rPr>
                <w:sz w:val="26"/>
                <w:szCs w:val="26"/>
              </w:rPr>
            </w:pPr>
          </w:p>
        </w:tc>
        <w:tc>
          <w:tcPr>
            <w:tcW w:w="990" w:type="dxa"/>
            <w:shd w:val="clear" w:color="auto" w:fill="auto"/>
          </w:tcPr>
          <w:p w14:paraId="2D113813" w14:textId="77777777" w:rsidR="00F052D8" w:rsidRPr="00353536" w:rsidRDefault="00F052D8" w:rsidP="00F052D8">
            <w:pPr>
              <w:pStyle w:val="NoSpacing"/>
              <w:rPr>
                <w:sz w:val="26"/>
                <w:szCs w:val="26"/>
              </w:rPr>
            </w:pPr>
          </w:p>
          <w:p w14:paraId="2CC4803D" w14:textId="08A0F491" w:rsidR="00F052D8" w:rsidRPr="00353536" w:rsidRDefault="00F052D8" w:rsidP="00F052D8">
            <w:pPr>
              <w:pStyle w:val="NoSpacing"/>
              <w:jc w:val="both"/>
              <w:rPr>
                <w:sz w:val="26"/>
                <w:szCs w:val="26"/>
              </w:rPr>
            </w:pPr>
            <w:r w:rsidRPr="00353536">
              <w:rPr>
                <w:sz w:val="26"/>
                <w:szCs w:val="26"/>
              </w:rPr>
              <w:t>Cost</w:t>
            </w:r>
          </w:p>
        </w:tc>
        <w:tc>
          <w:tcPr>
            <w:tcW w:w="8118" w:type="dxa"/>
            <w:shd w:val="clear" w:color="auto" w:fill="auto"/>
          </w:tcPr>
          <w:p w14:paraId="27B14898" w14:textId="77777777" w:rsidR="00F052D8" w:rsidRPr="009F0658" w:rsidRDefault="00F052D8" w:rsidP="00F052D8">
            <w:pPr>
              <w:pStyle w:val="NoSpacing"/>
              <w:rPr>
                <w:sz w:val="26"/>
                <w:szCs w:val="26"/>
              </w:rPr>
            </w:pPr>
          </w:p>
          <w:p w14:paraId="44DC49DA" w14:textId="77777777" w:rsidR="00F052D8" w:rsidRDefault="00F052D8" w:rsidP="00F052D8">
            <w:pPr>
              <w:spacing w:after="0"/>
              <w:jc w:val="both"/>
              <w:rPr>
                <w:szCs w:val="26"/>
              </w:rPr>
            </w:pPr>
            <w:r>
              <w:rPr>
                <w:szCs w:val="26"/>
              </w:rPr>
              <w:t xml:space="preserve">$7,090,600 (Estimated) </w:t>
            </w:r>
          </w:p>
          <w:p w14:paraId="0978655A" w14:textId="573AAC82" w:rsidR="00F052D8" w:rsidRDefault="00F052D8" w:rsidP="00F052D8">
            <w:pPr>
              <w:spacing w:after="0"/>
              <w:jc w:val="both"/>
              <w:rPr>
                <w:szCs w:val="26"/>
              </w:rPr>
            </w:pPr>
          </w:p>
        </w:tc>
      </w:tr>
      <w:tr w:rsidR="00F052D8" w:rsidRPr="00353536" w14:paraId="0E234F1E" w14:textId="77777777" w:rsidTr="003E1FA3">
        <w:trPr>
          <w:trHeight w:val="333"/>
        </w:trPr>
        <w:tc>
          <w:tcPr>
            <w:tcW w:w="342" w:type="dxa"/>
          </w:tcPr>
          <w:p w14:paraId="0B2E18D9" w14:textId="77777777" w:rsidR="00F052D8" w:rsidRDefault="00F052D8" w:rsidP="00F052D8">
            <w:pPr>
              <w:pStyle w:val="NoSpacing"/>
              <w:jc w:val="both"/>
              <w:rPr>
                <w:sz w:val="26"/>
                <w:szCs w:val="26"/>
              </w:rPr>
            </w:pPr>
          </w:p>
        </w:tc>
        <w:tc>
          <w:tcPr>
            <w:tcW w:w="990" w:type="dxa"/>
            <w:shd w:val="clear" w:color="auto" w:fill="auto"/>
          </w:tcPr>
          <w:p w14:paraId="027BE1C7" w14:textId="21D312FA" w:rsidR="00F052D8" w:rsidRPr="00353536" w:rsidRDefault="00F052D8" w:rsidP="00F052D8">
            <w:pPr>
              <w:pStyle w:val="NoSpacing"/>
              <w:jc w:val="both"/>
              <w:rPr>
                <w:sz w:val="26"/>
                <w:szCs w:val="26"/>
              </w:rPr>
            </w:pPr>
            <w:r w:rsidRPr="00353536">
              <w:rPr>
                <w:sz w:val="26"/>
                <w:szCs w:val="26"/>
              </w:rPr>
              <w:t>Vendor</w:t>
            </w:r>
          </w:p>
        </w:tc>
        <w:tc>
          <w:tcPr>
            <w:tcW w:w="8118" w:type="dxa"/>
            <w:shd w:val="clear" w:color="auto" w:fill="auto"/>
          </w:tcPr>
          <w:p w14:paraId="00F8E766" w14:textId="77777777" w:rsidR="00F052D8" w:rsidRDefault="00F052D8" w:rsidP="00F052D8">
            <w:pPr>
              <w:pStyle w:val="NoSpacing"/>
              <w:rPr>
                <w:sz w:val="26"/>
                <w:szCs w:val="26"/>
              </w:rPr>
            </w:pPr>
            <w:r w:rsidRPr="00B32B03">
              <w:rPr>
                <w:sz w:val="26"/>
                <w:szCs w:val="26"/>
              </w:rPr>
              <w:t xml:space="preserve">Knight Hawk Coal, LLC. </w:t>
            </w:r>
            <w:r>
              <w:rPr>
                <w:sz w:val="26"/>
                <w:szCs w:val="26"/>
              </w:rPr>
              <w:t xml:space="preserve">                                                                </w:t>
            </w:r>
            <w:r w:rsidRPr="00B32B03">
              <w:rPr>
                <w:sz w:val="26"/>
                <w:szCs w:val="26"/>
              </w:rPr>
              <w:t xml:space="preserve">Percy, IL    </w:t>
            </w:r>
          </w:p>
          <w:p w14:paraId="65913175" w14:textId="77777777" w:rsidR="00F052D8" w:rsidRDefault="00F052D8" w:rsidP="00F052D8">
            <w:pPr>
              <w:spacing w:after="0"/>
              <w:jc w:val="both"/>
              <w:rPr>
                <w:szCs w:val="26"/>
              </w:rPr>
            </w:pPr>
          </w:p>
        </w:tc>
      </w:tr>
      <w:tr w:rsidR="00F052D8" w:rsidRPr="00353536" w14:paraId="0F8FD728" w14:textId="77777777" w:rsidTr="003E1FA3">
        <w:trPr>
          <w:trHeight w:val="333"/>
        </w:trPr>
        <w:tc>
          <w:tcPr>
            <w:tcW w:w="342" w:type="dxa"/>
          </w:tcPr>
          <w:p w14:paraId="57958A15" w14:textId="77777777" w:rsidR="00F052D8" w:rsidRDefault="00F052D8" w:rsidP="00F052D8">
            <w:pPr>
              <w:pStyle w:val="NoSpacing"/>
              <w:jc w:val="both"/>
              <w:rPr>
                <w:sz w:val="26"/>
                <w:szCs w:val="26"/>
              </w:rPr>
            </w:pPr>
          </w:p>
        </w:tc>
        <w:tc>
          <w:tcPr>
            <w:tcW w:w="990" w:type="dxa"/>
            <w:shd w:val="clear" w:color="auto" w:fill="auto"/>
          </w:tcPr>
          <w:p w14:paraId="1EDF1F5F" w14:textId="77777777" w:rsidR="00F052D8" w:rsidRPr="00353536" w:rsidRDefault="00F052D8" w:rsidP="00F052D8">
            <w:pPr>
              <w:pStyle w:val="NoSpacing"/>
              <w:jc w:val="both"/>
              <w:rPr>
                <w:sz w:val="26"/>
                <w:szCs w:val="26"/>
              </w:rPr>
            </w:pPr>
          </w:p>
        </w:tc>
        <w:tc>
          <w:tcPr>
            <w:tcW w:w="8118" w:type="dxa"/>
            <w:shd w:val="clear" w:color="auto" w:fill="auto"/>
          </w:tcPr>
          <w:p w14:paraId="67D1E44E" w14:textId="49364CD3" w:rsidR="00F052D8" w:rsidRDefault="00F052D8" w:rsidP="00F052D8">
            <w:pPr>
              <w:rPr>
                <w:szCs w:val="26"/>
              </w:rPr>
            </w:pPr>
            <w:r>
              <w:rPr>
                <w:szCs w:val="26"/>
              </w:rPr>
              <w:t xml:space="preserve">This will exercise five of five renewal options approved by the Board of Trustees </w:t>
            </w:r>
            <w:r w:rsidRPr="00A44ABC">
              <w:rPr>
                <w:szCs w:val="26"/>
              </w:rPr>
              <w:t>on September 19, 2019, for an estimated $5,860,000 for the period</w:t>
            </w:r>
            <w:r w:rsidR="000A2A4D">
              <w:rPr>
                <w:szCs w:val="26"/>
              </w:rPr>
              <w:t xml:space="preserve"> </w:t>
            </w:r>
            <w:r w:rsidR="000A2A4D">
              <w:rPr>
                <w:szCs w:val="26"/>
              </w:rPr>
              <w:lastRenderedPageBreak/>
              <w:t>July 1, 2024</w:t>
            </w:r>
            <w:r w:rsidRPr="00A44ABC">
              <w:rPr>
                <w:szCs w:val="26"/>
              </w:rPr>
              <w:t xml:space="preserve"> through June 30, 202</w:t>
            </w:r>
            <w:r w:rsidR="000A2A4D">
              <w:rPr>
                <w:szCs w:val="26"/>
              </w:rPr>
              <w:t>5</w:t>
            </w:r>
            <w:r w:rsidRPr="00A44ABC">
              <w:rPr>
                <w:szCs w:val="26"/>
              </w:rPr>
              <w:t>.</w:t>
            </w:r>
            <w:r>
              <w:rPr>
                <w:szCs w:val="26"/>
              </w:rPr>
              <w:t xml:space="preserve"> Competitive bidding procedures were followed in accordance with the Illinois Procurement Code.</w:t>
            </w:r>
          </w:p>
          <w:p w14:paraId="7A3083A3" w14:textId="6BAA2BB8" w:rsidR="00F052D8" w:rsidRDefault="00F052D8" w:rsidP="00F052D8">
            <w:pPr>
              <w:rPr>
                <w:szCs w:val="26"/>
              </w:rPr>
            </w:pPr>
            <w:r>
              <w:rPr>
                <w:szCs w:val="26"/>
              </w:rPr>
              <w:t xml:space="preserve">The vendor will continue to provide an estimated 80,000 tons of coal for the Abbott Power Plant to be used as a fuel source in the </w:t>
            </w:r>
            <w:r w:rsidR="002B40C2">
              <w:rPr>
                <w:szCs w:val="26"/>
              </w:rPr>
              <w:t>U</w:t>
            </w:r>
            <w:r>
              <w:rPr>
                <w:szCs w:val="26"/>
              </w:rPr>
              <w:t xml:space="preserve">niversity boilers. The coal will be burned to produce steam which will be used to heat campus buildings. The vendor will also dispose of approximately 20,000 tons of waste. This includes ash, cinders, gypsum, and other by-products of the coal-burning process. Coal is used as a supplementary or primary fuel depending on the fuel price and equipment availability. </w:t>
            </w:r>
          </w:p>
          <w:p w14:paraId="323700D2" w14:textId="7124FD95" w:rsidR="00F052D8" w:rsidRDefault="00F052D8" w:rsidP="00F052D8">
            <w:pPr>
              <w:rPr>
                <w:szCs w:val="26"/>
              </w:rPr>
            </w:pPr>
            <w:r>
              <w:rPr>
                <w:szCs w:val="26"/>
              </w:rPr>
              <w:t>The vendor has demonstrated satisfactory performance in fulfilling the terms and conditions of their contract. After negotiations with the vendor, pricing will remain for FY25.</w:t>
            </w:r>
          </w:p>
          <w:p w14:paraId="70C34DE2" w14:textId="032754D4" w:rsidR="00F052D8" w:rsidRPr="003E1FA3" w:rsidRDefault="00F052D8" w:rsidP="00F052D8">
            <w:pPr>
              <w:spacing w:after="0"/>
              <w:jc w:val="both"/>
              <w:rPr>
                <w:szCs w:val="26"/>
              </w:rPr>
            </w:pPr>
            <w:r w:rsidRPr="003E1FA3">
              <w:rPr>
                <w:szCs w:val="26"/>
              </w:rPr>
              <w:t xml:space="preserve">Pricing for the coal includes transportation costs that are indexed to the price of diesel fuel as posted by the Energy Information Administration.  </w:t>
            </w:r>
          </w:p>
        </w:tc>
      </w:tr>
      <w:tr w:rsidR="00F052D8" w:rsidRPr="00353536" w14:paraId="69BB627E" w14:textId="77777777" w:rsidTr="003E1FA3">
        <w:trPr>
          <w:trHeight w:val="333"/>
        </w:trPr>
        <w:tc>
          <w:tcPr>
            <w:tcW w:w="342" w:type="dxa"/>
          </w:tcPr>
          <w:p w14:paraId="51C0FF68" w14:textId="77777777" w:rsidR="00F052D8" w:rsidRDefault="00F052D8" w:rsidP="00F052D8">
            <w:pPr>
              <w:pStyle w:val="NoSpacing"/>
              <w:jc w:val="both"/>
              <w:rPr>
                <w:sz w:val="26"/>
                <w:szCs w:val="26"/>
              </w:rPr>
            </w:pPr>
          </w:p>
        </w:tc>
        <w:tc>
          <w:tcPr>
            <w:tcW w:w="990" w:type="dxa"/>
            <w:shd w:val="clear" w:color="auto" w:fill="auto"/>
          </w:tcPr>
          <w:p w14:paraId="741312C4" w14:textId="77777777" w:rsidR="00F052D8" w:rsidRPr="00353536" w:rsidRDefault="00F052D8" w:rsidP="00F052D8">
            <w:pPr>
              <w:pStyle w:val="NoSpacing"/>
              <w:jc w:val="both"/>
              <w:rPr>
                <w:sz w:val="26"/>
                <w:szCs w:val="26"/>
              </w:rPr>
            </w:pPr>
          </w:p>
        </w:tc>
        <w:tc>
          <w:tcPr>
            <w:tcW w:w="8118" w:type="dxa"/>
            <w:shd w:val="clear" w:color="auto" w:fill="auto"/>
          </w:tcPr>
          <w:p w14:paraId="1AC3EF2D" w14:textId="77777777" w:rsidR="00F052D8" w:rsidRDefault="00F052D8" w:rsidP="00F052D8">
            <w:pPr>
              <w:spacing w:after="0"/>
              <w:jc w:val="both"/>
              <w:rPr>
                <w:szCs w:val="26"/>
              </w:rPr>
            </w:pPr>
          </w:p>
        </w:tc>
      </w:tr>
      <w:tr w:rsidR="00F052D8" w:rsidRPr="00353536" w14:paraId="62B4CDCC" w14:textId="77777777" w:rsidTr="00B03C9B">
        <w:trPr>
          <w:trHeight w:val="333"/>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052D8" w:rsidRPr="00353536" w14:paraId="6F242305" w14:textId="77777777" w:rsidTr="00701ADE">
              <w:trPr>
                <w:trHeight w:val="114"/>
              </w:trPr>
              <w:tc>
                <w:tcPr>
                  <w:tcW w:w="9454" w:type="dxa"/>
                  <w:tcBorders>
                    <w:top w:val="single" w:sz="18" w:space="0" w:color="auto"/>
                    <w:bottom w:val="single" w:sz="18" w:space="0" w:color="auto"/>
                  </w:tcBorders>
                </w:tcPr>
                <w:p w14:paraId="1028251A" w14:textId="040FA26D" w:rsidR="00F052D8" w:rsidRPr="00353536" w:rsidRDefault="00F052D8" w:rsidP="00F052D8">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University of Illinois</w:t>
                  </w:r>
                  <w:r>
                    <w:rPr>
                      <w:rFonts w:eastAsia="Times New Roman"/>
                      <w:b/>
                      <w:szCs w:val="26"/>
                    </w:rPr>
                    <w:t xml:space="preserve"> Chicago</w:t>
                  </w:r>
                </w:p>
              </w:tc>
            </w:tr>
          </w:tbl>
          <w:p w14:paraId="4CEE07FA" w14:textId="77777777" w:rsidR="00F052D8" w:rsidRDefault="00F052D8" w:rsidP="00F052D8">
            <w:pPr>
              <w:spacing w:after="0"/>
              <w:jc w:val="both"/>
              <w:rPr>
                <w:szCs w:val="26"/>
              </w:rPr>
            </w:pPr>
          </w:p>
        </w:tc>
      </w:tr>
      <w:tr w:rsidR="00F052D8" w:rsidRPr="00353536" w14:paraId="241580D9" w14:textId="77777777" w:rsidTr="003E1FA3">
        <w:trPr>
          <w:trHeight w:val="333"/>
        </w:trPr>
        <w:tc>
          <w:tcPr>
            <w:tcW w:w="342" w:type="dxa"/>
          </w:tcPr>
          <w:p w14:paraId="39E7186C" w14:textId="77777777" w:rsidR="00F052D8" w:rsidRDefault="00F052D8" w:rsidP="00F052D8">
            <w:pPr>
              <w:pStyle w:val="NoSpacing"/>
              <w:jc w:val="both"/>
              <w:rPr>
                <w:sz w:val="26"/>
                <w:szCs w:val="26"/>
              </w:rPr>
            </w:pPr>
          </w:p>
        </w:tc>
        <w:tc>
          <w:tcPr>
            <w:tcW w:w="990" w:type="dxa"/>
            <w:shd w:val="clear" w:color="auto" w:fill="auto"/>
          </w:tcPr>
          <w:p w14:paraId="71A0B6CE" w14:textId="77777777" w:rsidR="00F052D8" w:rsidRPr="00353536" w:rsidRDefault="00F052D8" w:rsidP="00F052D8">
            <w:pPr>
              <w:pStyle w:val="NoSpacing"/>
              <w:jc w:val="both"/>
              <w:rPr>
                <w:sz w:val="26"/>
                <w:szCs w:val="26"/>
              </w:rPr>
            </w:pPr>
          </w:p>
        </w:tc>
        <w:tc>
          <w:tcPr>
            <w:tcW w:w="8118" w:type="dxa"/>
            <w:shd w:val="clear" w:color="auto" w:fill="auto"/>
          </w:tcPr>
          <w:p w14:paraId="3D91F94B" w14:textId="77777777" w:rsidR="00F052D8" w:rsidRDefault="00F052D8" w:rsidP="00F052D8">
            <w:pPr>
              <w:spacing w:after="0"/>
              <w:jc w:val="both"/>
              <w:rPr>
                <w:szCs w:val="26"/>
              </w:rPr>
            </w:pPr>
          </w:p>
        </w:tc>
      </w:tr>
      <w:tr w:rsidR="00F052D8" w:rsidRPr="00353536" w14:paraId="753958E9" w14:textId="77777777" w:rsidTr="003E1FA3">
        <w:trPr>
          <w:trHeight w:val="333"/>
        </w:trPr>
        <w:tc>
          <w:tcPr>
            <w:tcW w:w="342" w:type="dxa"/>
            <w:tcBorders>
              <w:bottom w:val="double" w:sz="4" w:space="0" w:color="auto"/>
            </w:tcBorders>
          </w:tcPr>
          <w:p w14:paraId="702FBEB8" w14:textId="2536E9E6" w:rsidR="00F052D8" w:rsidRPr="00F53616" w:rsidRDefault="004B485B" w:rsidP="00F052D8">
            <w:pPr>
              <w:pStyle w:val="NoSpacing"/>
              <w:jc w:val="both"/>
              <w:rPr>
                <w:sz w:val="26"/>
                <w:szCs w:val="26"/>
              </w:rPr>
            </w:pPr>
            <w:r>
              <w:rPr>
                <w:sz w:val="26"/>
                <w:szCs w:val="26"/>
              </w:rPr>
              <w:t>5</w:t>
            </w:r>
          </w:p>
        </w:tc>
        <w:tc>
          <w:tcPr>
            <w:tcW w:w="990" w:type="dxa"/>
            <w:tcBorders>
              <w:bottom w:val="double" w:sz="4" w:space="0" w:color="auto"/>
            </w:tcBorders>
            <w:shd w:val="clear" w:color="auto" w:fill="auto"/>
          </w:tcPr>
          <w:p w14:paraId="72B49EAA" w14:textId="1B983C50" w:rsidR="00F052D8" w:rsidRPr="00353536" w:rsidRDefault="00F052D8" w:rsidP="00F052D8">
            <w:pPr>
              <w:pStyle w:val="NoSpacing"/>
              <w:jc w:val="both"/>
              <w:rPr>
                <w:sz w:val="26"/>
                <w:szCs w:val="26"/>
              </w:rPr>
            </w:pPr>
            <w:r w:rsidRPr="00353536">
              <w:rPr>
                <w:sz w:val="26"/>
                <w:szCs w:val="26"/>
              </w:rPr>
              <w:t>Unit</w:t>
            </w:r>
          </w:p>
        </w:tc>
        <w:tc>
          <w:tcPr>
            <w:tcW w:w="8118" w:type="dxa"/>
            <w:tcBorders>
              <w:bottom w:val="double" w:sz="4" w:space="0" w:color="auto"/>
            </w:tcBorders>
            <w:shd w:val="clear" w:color="auto" w:fill="auto"/>
          </w:tcPr>
          <w:p w14:paraId="1637C97C" w14:textId="60FAAC87" w:rsidR="00F052D8" w:rsidRDefault="00F052D8" w:rsidP="00F052D8">
            <w:pPr>
              <w:spacing w:after="0"/>
              <w:jc w:val="both"/>
              <w:rPr>
                <w:szCs w:val="26"/>
              </w:rPr>
            </w:pPr>
            <w:r>
              <w:rPr>
                <w:szCs w:val="26"/>
              </w:rPr>
              <w:t>Office of the Vice Chancellor for Administrative Services</w:t>
            </w:r>
          </w:p>
        </w:tc>
      </w:tr>
      <w:tr w:rsidR="00F052D8" w:rsidRPr="00353536" w14:paraId="01AB1587" w14:textId="77777777" w:rsidTr="00F076EC">
        <w:trPr>
          <w:trHeight w:val="510"/>
        </w:trPr>
        <w:tc>
          <w:tcPr>
            <w:tcW w:w="342" w:type="dxa"/>
            <w:tcBorders>
              <w:top w:val="double" w:sz="4" w:space="0" w:color="auto"/>
            </w:tcBorders>
          </w:tcPr>
          <w:p w14:paraId="321A36F7" w14:textId="77777777" w:rsidR="00F052D8" w:rsidRPr="00F53616" w:rsidRDefault="00F052D8" w:rsidP="00F052D8">
            <w:pPr>
              <w:pStyle w:val="NoSpacing"/>
              <w:rPr>
                <w:sz w:val="26"/>
                <w:szCs w:val="26"/>
              </w:rPr>
            </w:pPr>
          </w:p>
        </w:tc>
        <w:tc>
          <w:tcPr>
            <w:tcW w:w="990" w:type="dxa"/>
            <w:tcBorders>
              <w:top w:val="double" w:sz="4" w:space="0" w:color="auto"/>
            </w:tcBorders>
            <w:shd w:val="clear" w:color="auto" w:fill="auto"/>
          </w:tcPr>
          <w:p w14:paraId="1AA2A11E" w14:textId="77777777" w:rsidR="00F052D8" w:rsidRPr="00353536" w:rsidRDefault="00F052D8" w:rsidP="00F052D8">
            <w:pPr>
              <w:pStyle w:val="NoSpacing"/>
              <w:rPr>
                <w:sz w:val="26"/>
                <w:szCs w:val="26"/>
              </w:rPr>
            </w:pPr>
          </w:p>
          <w:p w14:paraId="32BB7C3F" w14:textId="6C0BCAA5" w:rsidR="00F052D8" w:rsidRPr="00353536" w:rsidRDefault="00F052D8" w:rsidP="00F052D8">
            <w:pPr>
              <w:pStyle w:val="NoSpacing"/>
              <w:rPr>
                <w:sz w:val="26"/>
                <w:szCs w:val="26"/>
              </w:rPr>
            </w:pPr>
            <w:r w:rsidRPr="00353536">
              <w:rPr>
                <w:sz w:val="26"/>
                <w:szCs w:val="26"/>
              </w:rPr>
              <w:t>Item</w:t>
            </w:r>
          </w:p>
        </w:tc>
        <w:tc>
          <w:tcPr>
            <w:tcW w:w="8118" w:type="dxa"/>
            <w:tcBorders>
              <w:top w:val="double" w:sz="4" w:space="0" w:color="auto"/>
            </w:tcBorders>
            <w:shd w:val="clear" w:color="auto" w:fill="auto"/>
            <w:vAlign w:val="center"/>
          </w:tcPr>
          <w:p w14:paraId="3172DB01" w14:textId="77777777" w:rsidR="00F052D8" w:rsidRPr="00F076EC" w:rsidRDefault="00F052D8" w:rsidP="00F052D8">
            <w:pPr>
              <w:pStyle w:val="NoSpacing"/>
              <w:rPr>
                <w:sz w:val="26"/>
                <w:szCs w:val="26"/>
              </w:rPr>
            </w:pPr>
          </w:p>
          <w:p w14:paraId="5D9A408C" w14:textId="332138D6" w:rsidR="00F052D8" w:rsidRDefault="00F052D8" w:rsidP="00F052D8">
            <w:pPr>
              <w:pStyle w:val="NoSpacing"/>
              <w:rPr>
                <w:szCs w:val="26"/>
              </w:rPr>
            </w:pPr>
            <w:r w:rsidRPr="000566B7">
              <w:rPr>
                <w:sz w:val="26"/>
                <w:szCs w:val="26"/>
              </w:rPr>
              <w:t xml:space="preserve">Renewal of existing agreement with Monterrey Security Consultants, Inc. for unarmed security guard services for crime prevention throughout the University campus.  </w:t>
            </w:r>
            <w:r>
              <w:rPr>
                <w:sz w:val="26"/>
                <w:szCs w:val="26"/>
              </w:rPr>
              <w:t>For the period of a</w:t>
            </w:r>
            <w:r w:rsidRPr="000566B7">
              <w:rPr>
                <w:sz w:val="26"/>
                <w:szCs w:val="26"/>
              </w:rPr>
              <w:t xml:space="preserve"> two (2) year period beginning September 10, 2024 through September 9, 2026. There is (1), two (2) year renewal option remaining.</w:t>
            </w:r>
          </w:p>
        </w:tc>
      </w:tr>
      <w:tr w:rsidR="00F052D8" w:rsidRPr="00353536" w14:paraId="796AD199" w14:textId="77777777" w:rsidTr="005274CF">
        <w:trPr>
          <w:trHeight w:val="150"/>
        </w:trPr>
        <w:tc>
          <w:tcPr>
            <w:tcW w:w="342" w:type="dxa"/>
          </w:tcPr>
          <w:p w14:paraId="568FF330" w14:textId="77777777" w:rsidR="00F052D8" w:rsidRPr="00F53616" w:rsidRDefault="00F052D8" w:rsidP="00F052D8">
            <w:pPr>
              <w:pStyle w:val="NoSpacing"/>
              <w:rPr>
                <w:sz w:val="26"/>
                <w:szCs w:val="26"/>
              </w:rPr>
            </w:pPr>
          </w:p>
        </w:tc>
        <w:tc>
          <w:tcPr>
            <w:tcW w:w="990" w:type="dxa"/>
            <w:shd w:val="clear" w:color="auto" w:fill="auto"/>
          </w:tcPr>
          <w:p w14:paraId="50127206" w14:textId="77777777" w:rsidR="00F052D8" w:rsidRPr="00353536" w:rsidRDefault="00F052D8" w:rsidP="00F052D8">
            <w:pPr>
              <w:pStyle w:val="NoSpacing"/>
              <w:rPr>
                <w:sz w:val="26"/>
                <w:szCs w:val="26"/>
              </w:rPr>
            </w:pPr>
          </w:p>
          <w:p w14:paraId="6B716F1F" w14:textId="6EAD2A2B" w:rsidR="00F052D8" w:rsidRPr="00353536" w:rsidRDefault="00F052D8" w:rsidP="00F052D8">
            <w:pPr>
              <w:pStyle w:val="NoSpacing"/>
              <w:rPr>
                <w:sz w:val="26"/>
                <w:szCs w:val="26"/>
              </w:rPr>
            </w:pPr>
            <w:r w:rsidRPr="00353536">
              <w:rPr>
                <w:sz w:val="26"/>
                <w:szCs w:val="26"/>
              </w:rPr>
              <w:t>Cost</w:t>
            </w:r>
          </w:p>
        </w:tc>
        <w:tc>
          <w:tcPr>
            <w:tcW w:w="8118" w:type="dxa"/>
            <w:shd w:val="clear" w:color="auto" w:fill="auto"/>
          </w:tcPr>
          <w:p w14:paraId="396167A1" w14:textId="77777777" w:rsidR="00F052D8" w:rsidRDefault="00F052D8" w:rsidP="00F052D8">
            <w:pPr>
              <w:spacing w:after="0"/>
              <w:rPr>
                <w:szCs w:val="26"/>
              </w:rPr>
            </w:pPr>
          </w:p>
          <w:p w14:paraId="724875E1" w14:textId="7F2D1DC1" w:rsidR="00F052D8" w:rsidRDefault="00F052D8" w:rsidP="00F052D8">
            <w:pPr>
              <w:spacing w:after="0"/>
              <w:rPr>
                <w:spacing w:val="-3"/>
                <w:szCs w:val="26"/>
              </w:rPr>
            </w:pPr>
            <w:r w:rsidRPr="000566B7">
              <w:rPr>
                <w:spacing w:val="-3"/>
                <w:szCs w:val="26"/>
              </w:rPr>
              <w:t>$5,903,843 (estimated)</w:t>
            </w:r>
          </w:p>
          <w:p w14:paraId="79C0EDAC" w14:textId="68D17117" w:rsidR="00F052D8" w:rsidRDefault="00F052D8" w:rsidP="00F052D8">
            <w:pPr>
              <w:spacing w:after="0"/>
              <w:rPr>
                <w:szCs w:val="26"/>
              </w:rPr>
            </w:pPr>
          </w:p>
        </w:tc>
      </w:tr>
      <w:tr w:rsidR="00F052D8" w:rsidRPr="00353536" w14:paraId="76B3DC5C" w14:textId="77777777" w:rsidTr="005274CF">
        <w:trPr>
          <w:trHeight w:val="150"/>
        </w:trPr>
        <w:tc>
          <w:tcPr>
            <w:tcW w:w="342" w:type="dxa"/>
          </w:tcPr>
          <w:p w14:paraId="22094E1C" w14:textId="77777777" w:rsidR="00F052D8" w:rsidRPr="00F53616" w:rsidRDefault="00F052D8" w:rsidP="00F052D8">
            <w:pPr>
              <w:pStyle w:val="NoSpacing"/>
              <w:rPr>
                <w:sz w:val="26"/>
                <w:szCs w:val="26"/>
              </w:rPr>
            </w:pPr>
          </w:p>
        </w:tc>
        <w:tc>
          <w:tcPr>
            <w:tcW w:w="990" w:type="dxa"/>
            <w:shd w:val="clear" w:color="auto" w:fill="auto"/>
          </w:tcPr>
          <w:p w14:paraId="5A06501A" w14:textId="2D1A961B" w:rsidR="00F052D8" w:rsidRPr="00353536" w:rsidRDefault="00F052D8" w:rsidP="00F052D8">
            <w:pPr>
              <w:pStyle w:val="NoSpacing"/>
              <w:rPr>
                <w:sz w:val="26"/>
                <w:szCs w:val="26"/>
              </w:rPr>
            </w:pPr>
            <w:r w:rsidRPr="00353536">
              <w:rPr>
                <w:sz w:val="26"/>
                <w:szCs w:val="26"/>
              </w:rPr>
              <w:t>Vendor</w:t>
            </w:r>
          </w:p>
        </w:tc>
        <w:tc>
          <w:tcPr>
            <w:tcW w:w="8118" w:type="dxa"/>
            <w:shd w:val="clear" w:color="auto" w:fill="auto"/>
          </w:tcPr>
          <w:p w14:paraId="7916FEBC" w14:textId="493EB10B" w:rsidR="00F052D8" w:rsidRPr="000566B7" w:rsidRDefault="00F052D8" w:rsidP="00F052D8">
            <w:pPr>
              <w:pStyle w:val="NoSpacing"/>
              <w:rPr>
                <w:sz w:val="26"/>
                <w:szCs w:val="26"/>
              </w:rPr>
            </w:pPr>
            <w:r w:rsidRPr="000566B7">
              <w:rPr>
                <w:sz w:val="26"/>
                <w:szCs w:val="26"/>
              </w:rPr>
              <w:t xml:space="preserve">Monterrey Security Consultants, Inc.  </w:t>
            </w:r>
            <w:r>
              <w:rPr>
                <w:sz w:val="26"/>
                <w:szCs w:val="26"/>
              </w:rPr>
              <w:t xml:space="preserve">                     </w:t>
            </w:r>
            <w:r w:rsidRPr="000566B7">
              <w:rPr>
                <w:sz w:val="26"/>
                <w:szCs w:val="26"/>
              </w:rPr>
              <w:t xml:space="preserve">           Chicago, Illinois</w:t>
            </w:r>
          </w:p>
          <w:p w14:paraId="3F3BDDAC" w14:textId="77777777" w:rsidR="00F052D8" w:rsidRDefault="00F052D8" w:rsidP="00F052D8">
            <w:pPr>
              <w:spacing w:after="0"/>
              <w:rPr>
                <w:szCs w:val="26"/>
              </w:rPr>
            </w:pPr>
          </w:p>
        </w:tc>
      </w:tr>
      <w:tr w:rsidR="00F052D8" w:rsidRPr="00353536" w14:paraId="25A50CAA" w14:textId="77777777" w:rsidTr="005274CF">
        <w:trPr>
          <w:trHeight w:val="150"/>
        </w:trPr>
        <w:tc>
          <w:tcPr>
            <w:tcW w:w="342" w:type="dxa"/>
          </w:tcPr>
          <w:p w14:paraId="7B8DEF62" w14:textId="77777777" w:rsidR="00F052D8" w:rsidRPr="00F53616" w:rsidRDefault="00F052D8" w:rsidP="00F052D8">
            <w:pPr>
              <w:pStyle w:val="NoSpacing"/>
              <w:rPr>
                <w:sz w:val="26"/>
                <w:szCs w:val="26"/>
              </w:rPr>
            </w:pPr>
          </w:p>
        </w:tc>
        <w:tc>
          <w:tcPr>
            <w:tcW w:w="990" w:type="dxa"/>
            <w:shd w:val="clear" w:color="auto" w:fill="auto"/>
          </w:tcPr>
          <w:p w14:paraId="0F256E21" w14:textId="77777777" w:rsidR="00F052D8" w:rsidRPr="00353536" w:rsidRDefault="00F052D8" w:rsidP="00F052D8">
            <w:pPr>
              <w:pStyle w:val="NoSpacing"/>
              <w:rPr>
                <w:sz w:val="26"/>
                <w:szCs w:val="26"/>
              </w:rPr>
            </w:pPr>
          </w:p>
        </w:tc>
        <w:tc>
          <w:tcPr>
            <w:tcW w:w="8118" w:type="dxa"/>
            <w:shd w:val="clear" w:color="auto" w:fill="auto"/>
          </w:tcPr>
          <w:p w14:paraId="0EC8A719" w14:textId="77777777" w:rsidR="00F052D8" w:rsidRPr="000566B7" w:rsidRDefault="00F052D8" w:rsidP="001E6718">
            <w:pPr>
              <w:pStyle w:val="Default"/>
              <w:rPr>
                <w:sz w:val="26"/>
                <w:szCs w:val="26"/>
              </w:rPr>
            </w:pPr>
            <w:r w:rsidRPr="000566B7">
              <w:rPr>
                <w:sz w:val="26"/>
                <w:szCs w:val="26"/>
              </w:rPr>
              <w:t xml:space="preserve">Competitive selection procedures were followed in accordance with the Illinois Procurement Code (30 ILCS 500/20-15). </w:t>
            </w:r>
          </w:p>
          <w:p w14:paraId="42BF1517" w14:textId="77777777" w:rsidR="00F052D8" w:rsidRPr="000566B7" w:rsidRDefault="00F052D8" w:rsidP="001E6718">
            <w:pPr>
              <w:pStyle w:val="Default"/>
              <w:rPr>
                <w:sz w:val="26"/>
                <w:szCs w:val="26"/>
              </w:rPr>
            </w:pPr>
          </w:p>
          <w:p w14:paraId="0F2E207C" w14:textId="1822840C" w:rsidR="00F052D8" w:rsidRPr="000566B7" w:rsidRDefault="00F052D8" w:rsidP="001E6718">
            <w:pPr>
              <w:pStyle w:val="Default"/>
              <w:rPr>
                <w:sz w:val="26"/>
                <w:szCs w:val="26"/>
              </w:rPr>
            </w:pPr>
            <w:r w:rsidRPr="000566B7">
              <w:rPr>
                <w:sz w:val="26"/>
                <w:szCs w:val="26"/>
              </w:rPr>
              <w:t>The UIC Police Department has increased the number of Monterrey Security Consultants, Inc. unarmed security guards that are deployed under this award. This increase was used to provide additional indoor fixed post positions, outdoor roving patrols, and vehicle patrols of the parking garages. The frequency of these services</w:t>
            </w:r>
            <w:r w:rsidR="008720AC">
              <w:rPr>
                <w:sz w:val="26"/>
                <w:szCs w:val="26"/>
              </w:rPr>
              <w:t>, including the number and type of patrols, have increased</w:t>
            </w:r>
            <w:r w:rsidRPr="000566B7">
              <w:rPr>
                <w:sz w:val="26"/>
                <w:szCs w:val="26"/>
              </w:rPr>
              <w:t xml:space="preserve"> over the past three years in parking structures and other outdoor campus areas. The UIC Police Department does not anticipate that </w:t>
            </w:r>
            <w:r w:rsidRPr="000566B7">
              <w:rPr>
                <w:sz w:val="26"/>
                <w:szCs w:val="26"/>
              </w:rPr>
              <w:lastRenderedPageBreak/>
              <w:t>they will be able to safely decrease these service levels due to ongoing risk of criminal activity and the perception of safety around the campus.</w:t>
            </w:r>
          </w:p>
          <w:p w14:paraId="77A0E8BF" w14:textId="77777777" w:rsidR="00F052D8" w:rsidRPr="000566B7" w:rsidRDefault="00F052D8" w:rsidP="001E6718">
            <w:pPr>
              <w:pStyle w:val="Default"/>
              <w:rPr>
                <w:sz w:val="26"/>
                <w:szCs w:val="26"/>
              </w:rPr>
            </w:pPr>
          </w:p>
          <w:p w14:paraId="730DE4F7" w14:textId="00DE6A29" w:rsidR="00F052D8" w:rsidRPr="000566B7" w:rsidRDefault="00F052D8" w:rsidP="001E6718">
            <w:pPr>
              <w:pStyle w:val="Default"/>
              <w:rPr>
                <w:sz w:val="26"/>
                <w:szCs w:val="26"/>
              </w:rPr>
            </w:pPr>
            <w:r w:rsidRPr="000566B7">
              <w:rPr>
                <w:sz w:val="26"/>
                <w:szCs w:val="26"/>
              </w:rPr>
              <w:t>A new solicitation for unarmed security services, PPA102 Request for Proposal: Unarmed Security Guards was conducted to reflect the current need for adequate funding and staffing levels for this service. The department has recommended awardees, which are being presented to the Board for approval, concurrent to this request. The university will not be able to execute contracts with awardees of PPA102 and transition vendors, prior to the expiration of the current contract. To avoid the loss of services under this contract, the department has requested to exercise the second of the three renewal options for Monterrey Security Consultants, Inc. Awarding the additional option period and increased award authority will allow the UIC Police Department to address operational needs for these services through the completion and award of the new solicitation. Upon award of PPA102, the university will no longer need service under IJW050.</w:t>
            </w:r>
          </w:p>
          <w:p w14:paraId="7715C20D" w14:textId="77777777" w:rsidR="00F052D8" w:rsidRPr="000566B7" w:rsidRDefault="00F052D8" w:rsidP="001E6718">
            <w:pPr>
              <w:pStyle w:val="NoSpacing"/>
              <w:rPr>
                <w:sz w:val="26"/>
                <w:szCs w:val="26"/>
              </w:rPr>
            </w:pPr>
          </w:p>
          <w:p w14:paraId="29FE8E47" w14:textId="29E13FBE" w:rsidR="00F052D8" w:rsidRDefault="00F052D8" w:rsidP="001E6718">
            <w:pPr>
              <w:spacing w:after="0"/>
              <w:rPr>
                <w:szCs w:val="26"/>
              </w:rPr>
            </w:pPr>
            <w:r w:rsidRPr="001B4A24">
              <w:rPr>
                <w:b/>
                <w:bCs/>
                <w:szCs w:val="26"/>
              </w:rPr>
              <w:t>Business Enterprise Program (BEP) goal</w:t>
            </w:r>
            <w:r>
              <w:rPr>
                <w:b/>
                <w:bCs/>
                <w:szCs w:val="26"/>
              </w:rPr>
              <w:t xml:space="preserve"> </w:t>
            </w:r>
            <w:r w:rsidRPr="000566B7">
              <w:rPr>
                <w:szCs w:val="26"/>
              </w:rPr>
              <w:t xml:space="preserve">was 25% and the goal for Veteran-owned business participation was 3%.  The updated aspirational goal for BEP participation under Renewal 2 is 30%. Monterrey Security Consultants, Inc. is currently meeting their goal, submitted a BEP Utilization Plan, and has been certified as an MBE by the </w:t>
            </w:r>
            <w:r>
              <w:rPr>
                <w:szCs w:val="26"/>
              </w:rPr>
              <w:t>Commission on Equity and Inclusion</w:t>
            </w:r>
            <w:r w:rsidRPr="000566B7">
              <w:rPr>
                <w:szCs w:val="26"/>
              </w:rPr>
              <w:t>; they will self-fulfill the BEP Goal.  The vendor will continue to utilize Halo Security Group for the Veteran-owned business.</w:t>
            </w:r>
          </w:p>
        </w:tc>
      </w:tr>
      <w:tr w:rsidR="00F052D8" w:rsidRPr="00353536" w14:paraId="5FD7F5D8" w14:textId="77777777" w:rsidTr="00F076EC">
        <w:trPr>
          <w:trHeight w:val="150"/>
        </w:trPr>
        <w:tc>
          <w:tcPr>
            <w:tcW w:w="342" w:type="dxa"/>
          </w:tcPr>
          <w:p w14:paraId="53D146A3" w14:textId="77777777" w:rsidR="00F052D8" w:rsidRPr="00F53616" w:rsidRDefault="00F052D8" w:rsidP="00F052D8">
            <w:pPr>
              <w:pStyle w:val="NoSpacing"/>
              <w:rPr>
                <w:sz w:val="26"/>
                <w:szCs w:val="26"/>
              </w:rPr>
            </w:pPr>
          </w:p>
        </w:tc>
        <w:tc>
          <w:tcPr>
            <w:tcW w:w="990" w:type="dxa"/>
            <w:shd w:val="clear" w:color="auto" w:fill="auto"/>
          </w:tcPr>
          <w:p w14:paraId="1E8FCBAF" w14:textId="77777777" w:rsidR="00F052D8" w:rsidRPr="00353536" w:rsidRDefault="00F052D8" w:rsidP="00F052D8">
            <w:pPr>
              <w:pStyle w:val="NoSpacing"/>
              <w:rPr>
                <w:sz w:val="26"/>
                <w:szCs w:val="26"/>
              </w:rPr>
            </w:pPr>
          </w:p>
        </w:tc>
        <w:tc>
          <w:tcPr>
            <w:tcW w:w="8118" w:type="dxa"/>
            <w:shd w:val="clear" w:color="auto" w:fill="auto"/>
          </w:tcPr>
          <w:p w14:paraId="0D85C4B4" w14:textId="77777777" w:rsidR="00F052D8" w:rsidRDefault="00F052D8" w:rsidP="00F052D8">
            <w:pPr>
              <w:spacing w:after="0"/>
              <w:rPr>
                <w:szCs w:val="26"/>
              </w:rPr>
            </w:pPr>
          </w:p>
        </w:tc>
      </w:tr>
      <w:tr w:rsidR="00F052D8" w:rsidRPr="00353536" w14:paraId="71D01B9A" w14:textId="77777777" w:rsidTr="00F076EC">
        <w:trPr>
          <w:trHeight w:val="150"/>
        </w:trPr>
        <w:tc>
          <w:tcPr>
            <w:tcW w:w="342" w:type="dxa"/>
            <w:tcBorders>
              <w:bottom w:val="double" w:sz="4" w:space="0" w:color="auto"/>
            </w:tcBorders>
          </w:tcPr>
          <w:p w14:paraId="55BAA521" w14:textId="17273863" w:rsidR="00F052D8" w:rsidRPr="00F53616" w:rsidRDefault="004B485B" w:rsidP="00F052D8">
            <w:pPr>
              <w:pStyle w:val="NoSpacing"/>
              <w:rPr>
                <w:sz w:val="26"/>
                <w:szCs w:val="26"/>
              </w:rPr>
            </w:pPr>
            <w:r>
              <w:rPr>
                <w:sz w:val="26"/>
                <w:szCs w:val="26"/>
              </w:rPr>
              <w:t>6</w:t>
            </w:r>
          </w:p>
        </w:tc>
        <w:tc>
          <w:tcPr>
            <w:tcW w:w="990" w:type="dxa"/>
            <w:tcBorders>
              <w:bottom w:val="double" w:sz="4" w:space="0" w:color="auto"/>
            </w:tcBorders>
            <w:shd w:val="clear" w:color="auto" w:fill="auto"/>
          </w:tcPr>
          <w:p w14:paraId="745DC238" w14:textId="4763AE93" w:rsidR="00F052D8" w:rsidRPr="00353536" w:rsidRDefault="00F052D8" w:rsidP="00F052D8">
            <w:pPr>
              <w:pStyle w:val="NoSpacing"/>
              <w:rPr>
                <w:sz w:val="26"/>
                <w:szCs w:val="26"/>
              </w:rPr>
            </w:pPr>
            <w:r w:rsidRPr="00353536">
              <w:rPr>
                <w:sz w:val="26"/>
                <w:szCs w:val="26"/>
              </w:rPr>
              <w:t>Unit</w:t>
            </w:r>
          </w:p>
        </w:tc>
        <w:tc>
          <w:tcPr>
            <w:tcW w:w="8118" w:type="dxa"/>
            <w:tcBorders>
              <w:bottom w:val="double" w:sz="4" w:space="0" w:color="auto"/>
            </w:tcBorders>
            <w:shd w:val="clear" w:color="auto" w:fill="auto"/>
          </w:tcPr>
          <w:p w14:paraId="4BF0D960" w14:textId="3EB7AF2C" w:rsidR="00F052D8" w:rsidRDefault="00F052D8" w:rsidP="00F052D8">
            <w:pPr>
              <w:spacing w:after="0"/>
              <w:rPr>
                <w:szCs w:val="26"/>
              </w:rPr>
            </w:pPr>
            <w:r>
              <w:rPr>
                <w:szCs w:val="26"/>
              </w:rPr>
              <w:t>Office of the Vice Chancellor for Administrative Services</w:t>
            </w:r>
          </w:p>
        </w:tc>
      </w:tr>
      <w:tr w:rsidR="00F052D8" w:rsidRPr="00353536" w14:paraId="39CA9AB0" w14:textId="77777777" w:rsidTr="00F076EC">
        <w:trPr>
          <w:trHeight w:val="150"/>
        </w:trPr>
        <w:tc>
          <w:tcPr>
            <w:tcW w:w="342" w:type="dxa"/>
            <w:tcBorders>
              <w:top w:val="double" w:sz="4" w:space="0" w:color="auto"/>
            </w:tcBorders>
          </w:tcPr>
          <w:p w14:paraId="5915615D" w14:textId="77777777" w:rsidR="00F052D8" w:rsidRPr="00F53616" w:rsidRDefault="00F052D8" w:rsidP="00F052D8">
            <w:pPr>
              <w:pStyle w:val="NoSpacing"/>
              <w:rPr>
                <w:sz w:val="26"/>
                <w:szCs w:val="26"/>
              </w:rPr>
            </w:pPr>
          </w:p>
        </w:tc>
        <w:tc>
          <w:tcPr>
            <w:tcW w:w="990" w:type="dxa"/>
            <w:tcBorders>
              <w:top w:val="double" w:sz="4" w:space="0" w:color="auto"/>
            </w:tcBorders>
            <w:shd w:val="clear" w:color="auto" w:fill="auto"/>
          </w:tcPr>
          <w:p w14:paraId="562D0BED" w14:textId="77777777" w:rsidR="00F052D8" w:rsidRPr="00353536" w:rsidRDefault="00F052D8" w:rsidP="00F052D8">
            <w:pPr>
              <w:pStyle w:val="NoSpacing"/>
              <w:rPr>
                <w:sz w:val="26"/>
                <w:szCs w:val="26"/>
              </w:rPr>
            </w:pPr>
          </w:p>
          <w:p w14:paraId="24450521" w14:textId="192F6ABA" w:rsidR="00F052D8" w:rsidRPr="00353536" w:rsidRDefault="00F052D8" w:rsidP="00F052D8">
            <w:pPr>
              <w:pStyle w:val="NoSpacing"/>
              <w:rPr>
                <w:sz w:val="26"/>
                <w:szCs w:val="26"/>
              </w:rPr>
            </w:pPr>
            <w:r w:rsidRPr="00353536">
              <w:rPr>
                <w:sz w:val="26"/>
                <w:szCs w:val="26"/>
              </w:rPr>
              <w:t>Item</w:t>
            </w:r>
          </w:p>
        </w:tc>
        <w:tc>
          <w:tcPr>
            <w:tcW w:w="8118" w:type="dxa"/>
            <w:tcBorders>
              <w:top w:val="double" w:sz="4" w:space="0" w:color="auto"/>
            </w:tcBorders>
            <w:shd w:val="clear" w:color="auto" w:fill="auto"/>
            <w:vAlign w:val="center"/>
          </w:tcPr>
          <w:p w14:paraId="2270E2ED" w14:textId="77777777" w:rsidR="00F052D8" w:rsidRPr="00F076EC" w:rsidRDefault="00F052D8" w:rsidP="00F052D8">
            <w:pPr>
              <w:pStyle w:val="NoSpacing"/>
              <w:rPr>
                <w:sz w:val="26"/>
                <w:szCs w:val="26"/>
              </w:rPr>
            </w:pPr>
          </w:p>
          <w:p w14:paraId="06E27C63" w14:textId="200D0485" w:rsidR="00F052D8" w:rsidRDefault="00F052D8" w:rsidP="00F052D8">
            <w:pPr>
              <w:pStyle w:val="NoSpacing"/>
              <w:rPr>
                <w:szCs w:val="26"/>
              </w:rPr>
            </w:pPr>
            <w:r>
              <w:rPr>
                <w:sz w:val="26"/>
                <w:szCs w:val="26"/>
              </w:rPr>
              <w:t>Renewal of existing agreement with United Security Services, Inc. for unarmed security guard services for crime prevention throughout the University campus.  Services for the period of a two (2) year period beginning September 27, 2024 through September 26, 2026.  There is one (1), two (2) year renewal option remaining.</w:t>
            </w:r>
          </w:p>
        </w:tc>
      </w:tr>
      <w:tr w:rsidR="00F052D8" w:rsidRPr="00353536" w14:paraId="7375974A" w14:textId="77777777" w:rsidTr="005274CF">
        <w:trPr>
          <w:trHeight w:val="150"/>
        </w:trPr>
        <w:tc>
          <w:tcPr>
            <w:tcW w:w="342" w:type="dxa"/>
          </w:tcPr>
          <w:p w14:paraId="1F73AAC9" w14:textId="77777777" w:rsidR="00F052D8" w:rsidRPr="00F53616" w:rsidRDefault="00F052D8" w:rsidP="00F052D8">
            <w:pPr>
              <w:pStyle w:val="NoSpacing"/>
              <w:rPr>
                <w:sz w:val="26"/>
                <w:szCs w:val="26"/>
              </w:rPr>
            </w:pPr>
          </w:p>
        </w:tc>
        <w:tc>
          <w:tcPr>
            <w:tcW w:w="990" w:type="dxa"/>
            <w:shd w:val="clear" w:color="auto" w:fill="auto"/>
          </w:tcPr>
          <w:p w14:paraId="4B1E1D10" w14:textId="77777777" w:rsidR="00F052D8" w:rsidRPr="00353536" w:rsidRDefault="00F052D8" w:rsidP="00F052D8">
            <w:pPr>
              <w:pStyle w:val="NoSpacing"/>
              <w:rPr>
                <w:sz w:val="26"/>
                <w:szCs w:val="26"/>
              </w:rPr>
            </w:pPr>
          </w:p>
          <w:p w14:paraId="336B9612" w14:textId="5D4DD131" w:rsidR="00F052D8" w:rsidRPr="00353536" w:rsidRDefault="00F052D8" w:rsidP="00F052D8">
            <w:pPr>
              <w:pStyle w:val="NoSpacing"/>
              <w:rPr>
                <w:sz w:val="26"/>
                <w:szCs w:val="26"/>
              </w:rPr>
            </w:pPr>
            <w:r w:rsidRPr="00353536">
              <w:rPr>
                <w:sz w:val="26"/>
                <w:szCs w:val="26"/>
              </w:rPr>
              <w:t>Cost</w:t>
            </w:r>
          </w:p>
        </w:tc>
        <w:tc>
          <w:tcPr>
            <w:tcW w:w="8118" w:type="dxa"/>
            <w:shd w:val="clear" w:color="auto" w:fill="auto"/>
          </w:tcPr>
          <w:p w14:paraId="40476259" w14:textId="77777777" w:rsidR="00F052D8" w:rsidRDefault="00F052D8" w:rsidP="00F052D8">
            <w:pPr>
              <w:spacing w:after="0"/>
              <w:rPr>
                <w:szCs w:val="26"/>
              </w:rPr>
            </w:pPr>
          </w:p>
          <w:p w14:paraId="24794B31" w14:textId="28EEC399" w:rsidR="00F052D8" w:rsidRDefault="00F052D8" w:rsidP="00F052D8">
            <w:pPr>
              <w:spacing w:after="0"/>
              <w:rPr>
                <w:szCs w:val="26"/>
              </w:rPr>
            </w:pPr>
            <w:r w:rsidRPr="006E0FB3">
              <w:rPr>
                <w:szCs w:val="26"/>
              </w:rPr>
              <w:t>$6,500,430 (estimated)</w:t>
            </w:r>
          </w:p>
          <w:p w14:paraId="4168FB18" w14:textId="0D94BEC9" w:rsidR="00F052D8" w:rsidRDefault="00F052D8" w:rsidP="00F052D8">
            <w:pPr>
              <w:spacing w:after="0"/>
              <w:rPr>
                <w:szCs w:val="26"/>
              </w:rPr>
            </w:pPr>
          </w:p>
        </w:tc>
      </w:tr>
      <w:tr w:rsidR="00F052D8" w:rsidRPr="00353536" w14:paraId="2537CEA4" w14:textId="77777777" w:rsidTr="005274CF">
        <w:trPr>
          <w:trHeight w:val="150"/>
        </w:trPr>
        <w:tc>
          <w:tcPr>
            <w:tcW w:w="342" w:type="dxa"/>
          </w:tcPr>
          <w:p w14:paraId="7AF0F148" w14:textId="77777777" w:rsidR="00F052D8" w:rsidRPr="00F53616" w:rsidRDefault="00F052D8" w:rsidP="00F052D8">
            <w:pPr>
              <w:pStyle w:val="NoSpacing"/>
              <w:rPr>
                <w:sz w:val="26"/>
                <w:szCs w:val="26"/>
              </w:rPr>
            </w:pPr>
          </w:p>
        </w:tc>
        <w:tc>
          <w:tcPr>
            <w:tcW w:w="990" w:type="dxa"/>
            <w:shd w:val="clear" w:color="auto" w:fill="auto"/>
          </w:tcPr>
          <w:p w14:paraId="08654890" w14:textId="0D5F319A" w:rsidR="00F052D8" w:rsidRPr="00353536" w:rsidRDefault="00F052D8" w:rsidP="00F052D8">
            <w:pPr>
              <w:pStyle w:val="NoSpacing"/>
              <w:rPr>
                <w:sz w:val="26"/>
                <w:szCs w:val="26"/>
              </w:rPr>
            </w:pPr>
            <w:r w:rsidRPr="00353536">
              <w:rPr>
                <w:sz w:val="26"/>
                <w:szCs w:val="26"/>
              </w:rPr>
              <w:t>Vendor</w:t>
            </w:r>
          </w:p>
        </w:tc>
        <w:tc>
          <w:tcPr>
            <w:tcW w:w="8118" w:type="dxa"/>
            <w:shd w:val="clear" w:color="auto" w:fill="auto"/>
          </w:tcPr>
          <w:p w14:paraId="4E6913CF" w14:textId="4FF81CB7" w:rsidR="00F052D8" w:rsidRPr="001610D8" w:rsidRDefault="00F052D8" w:rsidP="00F052D8">
            <w:pPr>
              <w:pStyle w:val="NoSpacing"/>
              <w:jc w:val="both"/>
              <w:rPr>
                <w:sz w:val="26"/>
                <w:szCs w:val="26"/>
              </w:rPr>
            </w:pPr>
            <w:r>
              <w:rPr>
                <w:sz w:val="26"/>
                <w:szCs w:val="26"/>
              </w:rPr>
              <w:t>United Security Services, Inc.                                              Chicago, Illinois</w:t>
            </w:r>
          </w:p>
          <w:p w14:paraId="309D7FAD" w14:textId="77777777" w:rsidR="00F052D8" w:rsidRDefault="00F052D8" w:rsidP="00F052D8">
            <w:pPr>
              <w:spacing w:after="0"/>
              <w:rPr>
                <w:szCs w:val="26"/>
              </w:rPr>
            </w:pPr>
          </w:p>
        </w:tc>
      </w:tr>
      <w:tr w:rsidR="00F052D8" w:rsidRPr="00353536" w14:paraId="3415A363" w14:textId="77777777" w:rsidTr="005274CF">
        <w:trPr>
          <w:trHeight w:val="150"/>
        </w:trPr>
        <w:tc>
          <w:tcPr>
            <w:tcW w:w="342" w:type="dxa"/>
          </w:tcPr>
          <w:p w14:paraId="3730332E" w14:textId="77777777" w:rsidR="00F052D8" w:rsidRPr="00F53616" w:rsidRDefault="00F052D8" w:rsidP="00F052D8">
            <w:pPr>
              <w:pStyle w:val="NoSpacing"/>
              <w:rPr>
                <w:sz w:val="26"/>
                <w:szCs w:val="26"/>
              </w:rPr>
            </w:pPr>
          </w:p>
        </w:tc>
        <w:tc>
          <w:tcPr>
            <w:tcW w:w="990" w:type="dxa"/>
            <w:shd w:val="clear" w:color="auto" w:fill="auto"/>
          </w:tcPr>
          <w:p w14:paraId="4F2833DE" w14:textId="77777777" w:rsidR="00F052D8" w:rsidRPr="00353536" w:rsidRDefault="00F052D8" w:rsidP="00F052D8">
            <w:pPr>
              <w:pStyle w:val="NoSpacing"/>
              <w:rPr>
                <w:sz w:val="26"/>
                <w:szCs w:val="26"/>
              </w:rPr>
            </w:pPr>
          </w:p>
        </w:tc>
        <w:tc>
          <w:tcPr>
            <w:tcW w:w="8118" w:type="dxa"/>
            <w:shd w:val="clear" w:color="auto" w:fill="auto"/>
          </w:tcPr>
          <w:p w14:paraId="20C81FCE" w14:textId="77777777" w:rsidR="00F052D8" w:rsidRPr="006E0FB3" w:rsidRDefault="00F052D8" w:rsidP="001E6718">
            <w:pPr>
              <w:pStyle w:val="Default"/>
              <w:rPr>
                <w:color w:val="auto"/>
                <w:sz w:val="26"/>
                <w:szCs w:val="26"/>
              </w:rPr>
            </w:pPr>
            <w:r w:rsidRPr="006E0FB3">
              <w:rPr>
                <w:color w:val="auto"/>
                <w:sz w:val="26"/>
                <w:szCs w:val="26"/>
              </w:rPr>
              <w:t xml:space="preserve">Competitive selection procedures were followed in accordance with the Illinois Procurement Code (30 ILCS 500/20-15). </w:t>
            </w:r>
          </w:p>
          <w:p w14:paraId="3878E606" w14:textId="77777777" w:rsidR="00F052D8" w:rsidRPr="006E0FB3" w:rsidRDefault="00F052D8" w:rsidP="001E6718">
            <w:pPr>
              <w:pStyle w:val="Default"/>
              <w:rPr>
                <w:color w:val="auto"/>
                <w:sz w:val="26"/>
                <w:szCs w:val="26"/>
              </w:rPr>
            </w:pPr>
          </w:p>
          <w:p w14:paraId="66D3B188" w14:textId="77777777" w:rsidR="00F052D8" w:rsidRPr="006E0FB3" w:rsidRDefault="00F052D8" w:rsidP="001E6718">
            <w:pPr>
              <w:pStyle w:val="Default"/>
              <w:rPr>
                <w:color w:val="auto"/>
                <w:sz w:val="26"/>
                <w:szCs w:val="26"/>
              </w:rPr>
            </w:pPr>
            <w:r w:rsidRPr="006E0FB3">
              <w:rPr>
                <w:color w:val="auto"/>
                <w:sz w:val="26"/>
                <w:szCs w:val="26"/>
              </w:rPr>
              <w:t xml:space="preserve">At the request of UI Health, the UIC Police Department has increased the number of United Security Services, Inc., unarmed security guards that are </w:t>
            </w:r>
            <w:r w:rsidRPr="006E0FB3">
              <w:rPr>
                <w:color w:val="auto"/>
                <w:sz w:val="26"/>
                <w:szCs w:val="26"/>
              </w:rPr>
              <w:lastRenderedPageBreak/>
              <w:t>deployed under this award at posts located within the Hospital and Specialty Care Building. This increased deployment provides additional indoor post positions to mitigate threats within those facilities.  The UIC Police Department does not anticipate that they will be able to safely decrease these service levels due to hiring challenges and ongoing risks and the perception of safety caused by criminal activity around the medical center.</w:t>
            </w:r>
          </w:p>
          <w:p w14:paraId="624E8C5D" w14:textId="77777777" w:rsidR="00F052D8" w:rsidRPr="006E0FB3" w:rsidRDefault="00F052D8" w:rsidP="001E6718">
            <w:pPr>
              <w:pStyle w:val="Default"/>
              <w:rPr>
                <w:color w:val="auto"/>
                <w:sz w:val="26"/>
                <w:szCs w:val="26"/>
              </w:rPr>
            </w:pPr>
          </w:p>
          <w:p w14:paraId="7A6BC371" w14:textId="77777777" w:rsidR="00F052D8" w:rsidRPr="006E0FB3" w:rsidRDefault="00F052D8" w:rsidP="001E6718">
            <w:pPr>
              <w:pStyle w:val="Default"/>
              <w:rPr>
                <w:sz w:val="26"/>
                <w:szCs w:val="26"/>
              </w:rPr>
            </w:pPr>
            <w:r w:rsidRPr="006E0FB3">
              <w:rPr>
                <w:color w:val="auto"/>
                <w:sz w:val="26"/>
                <w:szCs w:val="26"/>
              </w:rPr>
              <w:t xml:space="preserve">A new solicitation for unarmed security services, </w:t>
            </w:r>
            <w:r w:rsidRPr="006E0FB3">
              <w:rPr>
                <w:i/>
                <w:iCs/>
                <w:color w:val="auto"/>
                <w:sz w:val="26"/>
                <w:szCs w:val="26"/>
              </w:rPr>
              <w:t>PPA102 Request for Proposal: Unarmed Security Guards</w:t>
            </w:r>
            <w:r w:rsidRPr="006E0FB3">
              <w:rPr>
                <w:color w:val="auto"/>
                <w:sz w:val="26"/>
                <w:szCs w:val="26"/>
              </w:rPr>
              <w:t xml:space="preserve"> was conducted to reflect the current need for adequate funding and staffing levels for this service.  The department has recommended awardees, which are being presented to the Board for approval, concurrent to this request.  The university will not be able to execute contracts with awardees of PPA102 and transition vendors, prior to the expiration of the current contract. To avoid the loss of services under this contract, the department has requested to exercise the second of the three renewal options for United Security Services, Inc.  Awarding the additional option period and increased award authority will allow the UIC Police Department to address operational needs for these services through the completion and award of the new solicitation. </w:t>
            </w:r>
            <w:r w:rsidRPr="006E0FB3">
              <w:rPr>
                <w:sz w:val="26"/>
                <w:szCs w:val="26"/>
              </w:rPr>
              <w:t>Upon award of PPA102, the university will no longer need service under IJW050.</w:t>
            </w:r>
          </w:p>
          <w:p w14:paraId="117957FC" w14:textId="77777777" w:rsidR="00F052D8" w:rsidRPr="006E0FB3" w:rsidRDefault="00F052D8" w:rsidP="001E6718">
            <w:pPr>
              <w:pStyle w:val="Default"/>
              <w:rPr>
                <w:color w:val="auto"/>
                <w:sz w:val="26"/>
                <w:szCs w:val="26"/>
              </w:rPr>
            </w:pPr>
          </w:p>
          <w:p w14:paraId="545AA26A" w14:textId="34994F30" w:rsidR="00F052D8" w:rsidRDefault="00F052D8" w:rsidP="001E6718">
            <w:pPr>
              <w:spacing w:after="0"/>
              <w:rPr>
                <w:szCs w:val="26"/>
              </w:rPr>
            </w:pPr>
            <w:r w:rsidRPr="001B4A24">
              <w:rPr>
                <w:b/>
                <w:bCs/>
                <w:szCs w:val="26"/>
              </w:rPr>
              <w:t>Business Enterprise Program (BEP) goal</w:t>
            </w:r>
            <w:r w:rsidRPr="006E0FB3">
              <w:rPr>
                <w:szCs w:val="26"/>
              </w:rPr>
              <w:t xml:space="preserve"> </w:t>
            </w:r>
            <w:r>
              <w:rPr>
                <w:szCs w:val="26"/>
              </w:rPr>
              <w:t xml:space="preserve">was </w:t>
            </w:r>
            <w:r w:rsidRPr="006E0FB3">
              <w:rPr>
                <w:szCs w:val="26"/>
              </w:rPr>
              <w:t>25% and the goal for Veteran-owned business participation was 3%. The updated aspirational goal for BEP participation under Renewal 2 is 30%. United Security Services, Inc. is currently meeting their goal, has submitted a BEP Utilization Plan, and will continue to utilize Page Security to fulfill the BEP Goal. The vendor will continue to utilize Halo Security Group for the Veteran-owned business.</w:t>
            </w:r>
          </w:p>
        </w:tc>
      </w:tr>
      <w:tr w:rsidR="00F052D8" w:rsidRPr="00353536" w14:paraId="118EBAF9" w14:textId="77777777" w:rsidTr="005274CF">
        <w:trPr>
          <w:trHeight w:val="150"/>
        </w:trPr>
        <w:tc>
          <w:tcPr>
            <w:tcW w:w="342" w:type="dxa"/>
          </w:tcPr>
          <w:p w14:paraId="592E0880" w14:textId="77777777" w:rsidR="00F052D8" w:rsidRPr="00F53616" w:rsidRDefault="00F052D8" w:rsidP="00F052D8">
            <w:pPr>
              <w:pStyle w:val="NoSpacing"/>
              <w:rPr>
                <w:sz w:val="26"/>
                <w:szCs w:val="26"/>
              </w:rPr>
            </w:pPr>
          </w:p>
        </w:tc>
        <w:tc>
          <w:tcPr>
            <w:tcW w:w="990" w:type="dxa"/>
            <w:shd w:val="clear" w:color="auto" w:fill="auto"/>
          </w:tcPr>
          <w:p w14:paraId="5608FEE0" w14:textId="77777777" w:rsidR="00F052D8" w:rsidRPr="00353536" w:rsidRDefault="00F052D8" w:rsidP="00F052D8">
            <w:pPr>
              <w:pStyle w:val="NoSpacing"/>
              <w:rPr>
                <w:sz w:val="26"/>
                <w:szCs w:val="26"/>
              </w:rPr>
            </w:pPr>
          </w:p>
        </w:tc>
        <w:tc>
          <w:tcPr>
            <w:tcW w:w="8118" w:type="dxa"/>
            <w:shd w:val="clear" w:color="auto" w:fill="auto"/>
          </w:tcPr>
          <w:p w14:paraId="3226B230" w14:textId="77777777" w:rsidR="00F052D8" w:rsidRDefault="00F052D8" w:rsidP="00F052D8">
            <w:pPr>
              <w:spacing w:after="0"/>
              <w:rPr>
                <w:szCs w:val="26"/>
              </w:rPr>
            </w:pPr>
          </w:p>
        </w:tc>
      </w:tr>
    </w:tbl>
    <w:p w14:paraId="44F94AB2" w14:textId="77777777" w:rsidR="003D7C25" w:rsidRPr="00353536" w:rsidRDefault="003D7C25"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881246" w:rsidRPr="00353536" w14:paraId="00DCA86F" w14:textId="77777777" w:rsidTr="008856C6">
        <w:trPr>
          <w:trHeight w:val="567"/>
        </w:trPr>
        <w:tc>
          <w:tcPr>
            <w:tcW w:w="342" w:type="dxa"/>
          </w:tcPr>
          <w:p w14:paraId="2FED4914" w14:textId="77777777" w:rsidR="00881246" w:rsidRPr="00353536" w:rsidRDefault="00881246" w:rsidP="005274CF">
            <w:pPr>
              <w:pStyle w:val="NoSpacing"/>
              <w:jc w:val="both"/>
              <w:rPr>
                <w:sz w:val="26"/>
                <w:szCs w:val="26"/>
              </w:rPr>
            </w:pPr>
          </w:p>
        </w:tc>
        <w:tc>
          <w:tcPr>
            <w:tcW w:w="990" w:type="dxa"/>
          </w:tcPr>
          <w:p w14:paraId="3D1945D4" w14:textId="77777777" w:rsidR="00881246" w:rsidRPr="00353536" w:rsidRDefault="00881246" w:rsidP="005274CF">
            <w:pPr>
              <w:pStyle w:val="NoSpacing"/>
              <w:jc w:val="both"/>
              <w:rPr>
                <w:sz w:val="26"/>
                <w:szCs w:val="26"/>
              </w:rPr>
            </w:pPr>
          </w:p>
        </w:tc>
        <w:tc>
          <w:tcPr>
            <w:tcW w:w="8118" w:type="dxa"/>
          </w:tcPr>
          <w:p w14:paraId="35405A80" w14:textId="25987F20" w:rsidR="00881246" w:rsidRPr="00353536" w:rsidRDefault="0081669D" w:rsidP="00F4792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szCs w:val="26"/>
              </w:rPr>
            </w:pPr>
            <w:r w:rsidRPr="00353536">
              <w:rPr>
                <w:rFonts w:eastAsia="Times New Roman"/>
                <w:b/>
                <w:color w:val="000000"/>
                <w:szCs w:val="26"/>
              </w:rPr>
              <w:tab/>
            </w:r>
            <w:r w:rsidR="00D6273A">
              <w:rPr>
                <w:rFonts w:eastAsia="Times New Roman"/>
                <w:b/>
                <w:color w:val="000000"/>
                <w:szCs w:val="26"/>
              </w:rPr>
              <w:t xml:space="preserve">                 </w:t>
            </w:r>
            <w:r w:rsidRPr="00353536">
              <w:rPr>
                <w:rFonts w:eastAsia="Times New Roman"/>
                <w:b/>
                <w:color w:val="000000"/>
                <w:szCs w:val="26"/>
              </w:rPr>
              <w:t xml:space="preserve">CHANGE ORDER </w:t>
            </w:r>
            <w:r w:rsidR="00881246" w:rsidRPr="00353536">
              <w:rPr>
                <w:rFonts w:eastAsia="Times New Roman"/>
                <w:b/>
                <w:color w:val="000000"/>
                <w:szCs w:val="26"/>
              </w:rPr>
              <w:t>RECOMMENDED</w:t>
            </w: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E4204" w:rsidRPr="00353536" w14:paraId="23EE4603" w14:textId="77777777" w:rsidTr="00503D31">
        <w:trPr>
          <w:trHeight w:val="114"/>
        </w:trPr>
        <w:tc>
          <w:tcPr>
            <w:tcW w:w="9454" w:type="dxa"/>
            <w:tcBorders>
              <w:top w:val="single" w:sz="18" w:space="0" w:color="auto"/>
              <w:bottom w:val="single" w:sz="18" w:space="0" w:color="auto"/>
            </w:tcBorders>
          </w:tcPr>
          <w:p w14:paraId="3F8672C8" w14:textId="4BE972D3" w:rsidR="00FE4204" w:rsidRPr="00353536" w:rsidRDefault="00FE4204" w:rsidP="00503D31">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University of Illinois</w:t>
            </w:r>
            <w:r w:rsidR="008856C6">
              <w:rPr>
                <w:rFonts w:eastAsia="Times New Roman"/>
                <w:b/>
                <w:szCs w:val="26"/>
              </w:rPr>
              <w:t xml:space="preserve"> </w:t>
            </w:r>
            <w:r w:rsidR="002F2D48">
              <w:rPr>
                <w:rFonts w:eastAsia="Times New Roman"/>
                <w:b/>
                <w:szCs w:val="26"/>
              </w:rPr>
              <w:t>Urbana-Champaign</w:t>
            </w:r>
          </w:p>
        </w:tc>
      </w:tr>
    </w:tbl>
    <w:tbl>
      <w:tblPr>
        <w:tblW w:w="9360" w:type="dxa"/>
        <w:tblLayout w:type="fixed"/>
        <w:tblCellMar>
          <w:left w:w="72" w:type="dxa"/>
          <w:right w:w="72" w:type="dxa"/>
        </w:tblCellMar>
        <w:tblLook w:val="0000" w:firstRow="0" w:lastRow="0" w:firstColumn="0" w:lastColumn="0" w:noHBand="0" w:noVBand="0"/>
      </w:tblPr>
      <w:tblGrid>
        <w:gridCol w:w="450"/>
        <w:gridCol w:w="990"/>
        <w:gridCol w:w="7920"/>
      </w:tblGrid>
      <w:tr w:rsidR="00F6377E" w:rsidRPr="00353536" w14:paraId="3BB2299D" w14:textId="77777777" w:rsidTr="00BD5FE0">
        <w:trPr>
          <w:trHeight w:val="120"/>
        </w:trPr>
        <w:tc>
          <w:tcPr>
            <w:tcW w:w="450" w:type="dxa"/>
            <w:tcBorders>
              <w:bottom w:val="double" w:sz="6" w:space="0" w:color="auto"/>
            </w:tcBorders>
          </w:tcPr>
          <w:p w14:paraId="1F8AFA6C" w14:textId="77DED7F5" w:rsidR="00F6377E" w:rsidRPr="00353536" w:rsidRDefault="004B485B" w:rsidP="00F6377E">
            <w:pPr>
              <w:pStyle w:val="NoSpacing"/>
              <w:rPr>
                <w:sz w:val="26"/>
                <w:szCs w:val="26"/>
              </w:rPr>
            </w:pPr>
            <w:r>
              <w:rPr>
                <w:sz w:val="26"/>
                <w:szCs w:val="26"/>
              </w:rPr>
              <w:t>7</w:t>
            </w:r>
          </w:p>
        </w:tc>
        <w:tc>
          <w:tcPr>
            <w:tcW w:w="990" w:type="dxa"/>
            <w:tcBorders>
              <w:bottom w:val="double" w:sz="6" w:space="0" w:color="auto"/>
            </w:tcBorders>
          </w:tcPr>
          <w:p w14:paraId="31B5CEDC" w14:textId="77777777" w:rsidR="00F6377E" w:rsidRPr="00353536" w:rsidRDefault="00F6377E" w:rsidP="00F6377E">
            <w:pPr>
              <w:pStyle w:val="NoSpacing"/>
              <w:rPr>
                <w:sz w:val="26"/>
                <w:szCs w:val="26"/>
              </w:rPr>
            </w:pPr>
            <w:r w:rsidRPr="00353536">
              <w:rPr>
                <w:sz w:val="26"/>
                <w:szCs w:val="26"/>
              </w:rPr>
              <w:t>Unit</w:t>
            </w:r>
          </w:p>
        </w:tc>
        <w:tc>
          <w:tcPr>
            <w:tcW w:w="7920" w:type="dxa"/>
            <w:tcBorders>
              <w:bottom w:val="double" w:sz="6" w:space="0" w:color="auto"/>
            </w:tcBorders>
          </w:tcPr>
          <w:p w14:paraId="26CDAEA8" w14:textId="3B142025" w:rsidR="00F6377E" w:rsidRPr="00353536" w:rsidRDefault="002F2D48" w:rsidP="00F6377E">
            <w:pPr>
              <w:pStyle w:val="NoSpacing"/>
              <w:rPr>
                <w:sz w:val="26"/>
                <w:szCs w:val="26"/>
              </w:rPr>
            </w:pPr>
            <w:r>
              <w:rPr>
                <w:sz w:val="26"/>
                <w:szCs w:val="26"/>
              </w:rPr>
              <w:t>Division of Intercollegiate Athletics</w:t>
            </w:r>
          </w:p>
        </w:tc>
      </w:tr>
      <w:tr w:rsidR="00F6377E" w:rsidRPr="00353536" w14:paraId="55FAE87F" w14:textId="77777777" w:rsidTr="00BD5FE0">
        <w:trPr>
          <w:trHeight w:val="648"/>
        </w:trPr>
        <w:tc>
          <w:tcPr>
            <w:tcW w:w="450" w:type="dxa"/>
          </w:tcPr>
          <w:p w14:paraId="3CF349EC" w14:textId="77777777" w:rsidR="00F6377E" w:rsidRPr="00353536" w:rsidRDefault="00F6377E" w:rsidP="00F6377E">
            <w:pPr>
              <w:pStyle w:val="NoSpacing"/>
              <w:rPr>
                <w:sz w:val="26"/>
                <w:szCs w:val="26"/>
              </w:rPr>
            </w:pPr>
          </w:p>
        </w:tc>
        <w:tc>
          <w:tcPr>
            <w:tcW w:w="990" w:type="dxa"/>
          </w:tcPr>
          <w:p w14:paraId="5C67AD10" w14:textId="77777777" w:rsidR="00F6377E" w:rsidRPr="00353536" w:rsidRDefault="00F6377E" w:rsidP="00F6377E">
            <w:pPr>
              <w:pStyle w:val="NoSpacing"/>
              <w:rPr>
                <w:sz w:val="26"/>
                <w:szCs w:val="26"/>
              </w:rPr>
            </w:pPr>
          </w:p>
          <w:p w14:paraId="10671FD9" w14:textId="77777777" w:rsidR="00F6377E" w:rsidRPr="00353536" w:rsidRDefault="00F6377E" w:rsidP="00F6377E">
            <w:pPr>
              <w:pStyle w:val="NoSpacing"/>
              <w:rPr>
                <w:sz w:val="26"/>
                <w:szCs w:val="26"/>
              </w:rPr>
            </w:pPr>
            <w:r w:rsidRPr="00353536">
              <w:rPr>
                <w:sz w:val="26"/>
                <w:szCs w:val="26"/>
              </w:rPr>
              <w:t>Item</w:t>
            </w:r>
          </w:p>
        </w:tc>
        <w:tc>
          <w:tcPr>
            <w:tcW w:w="7920" w:type="dxa"/>
            <w:vAlign w:val="center"/>
          </w:tcPr>
          <w:p w14:paraId="7AE818BC" w14:textId="77777777" w:rsidR="002F2D48" w:rsidRDefault="002F2D48" w:rsidP="00F6377E">
            <w:pPr>
              <w:pStyle w:val="NoSpacing"/>
              <w:rPr>
                <w:sz w:val="26"/>
                <w:szCs w:val="26"/>
              </w:rPr>
            </w:pPr>
          </w:p>
          <w:p w14:paraId="5F3D83EC" w14:textId="217A3526" w:rsidR="00F6377E" w:rsidRPr="005E6979" w:rsidRDefault="001B4A24" w:rsidP="00F6377E">
            <w:pPr>
              <w:pStyle w:val="NoSpacing"/>
              <w:rPr>
                <w:sz w:val="26"/>
                <w:szCs w:val="26"/>
              </w:rPr>
            </w:pPr>
            <w:r>
              <w:rPr>
                <w:sz w:val="26"/>
                <w:szCs w:val="26"/>
              </w:rPr>
              <w:t>Provide Golf Course, Restaurant, and Pro Shop Management at Atkins Golf Club as requested for the period March 15, 2021 through March 14, 2025.</w:t>
            </w:r>
          </w:p>
        </w:tc>
      </w:tr>
      <w:tr w:rsidR="00F6377E" w:rsidRPr="00353536" w14:paraId="29935A0B" w14:textId="77777777" w:rsidTr="00BD5FE0">
        <w:trPr>
          <w:trHeight w:val="315"/>
        </w:trPr>
        <w:tc>
          <w:tcPr>
            <w:tcW w:w="450" w:type="dxa"/>
          </w:tcPr>
          <w:p w14:paraId="15B64255" w14:textId="77777777" w:rsidR="00F6377E" w:rsidRPr="00353536" w:rsidRDefault="00F6377E" w:rsidP="00F6377E">
            <w:pPr>
              <w:pStyle w:val="NoSpacing"/>
              <w:rPr>
                <w:sz w:val="26"/>
                <w:szCs w:val="26"/>
              </w:rPr>
            </w:pPr>
          </w:p>
        </w:tc>
        <w:tc>
          <w:tcPr>
            <w:tcW w:w="990" w:type="dxa"/>
          </w:tcPr>
          <w:p w14:paraId="0C1B6377" w14:textId="77777777" w:rsidR="00F6377E" w:rsidRPr="00353536" w:rsidRDefault="00F6377E" w:rsidP="00F6377E">
            <w:pPr>
              <w:pStyle w:val="NoSpacing"/>
              <w:rPr>
                <w:sz w:val="26"/>
                <w:szCs w:val="26"/>
              </w:rPr>
            </w:pPr>
          </w:p>
          <w:p w14:paraId="11C382A2" w14:textId="77777777" w:rsidR="00F6377E" w:rsidRPr="00353536" w:rsidRDefault="00F6377E" w:rsidP="00F6377E">
            <w:pPr>
              <w:pStyle w:val="NoSpacing"/>
              <w:rPr>
                <w:sz w:val="26"/>
                <w:szCs w:val="26"/>
              </w:rPr>
            </w:pPr>
            <w:r w:rsidRPr="00353536">
              <w:rPr>
                <w:sz w:val="26"/>
                <w:szCs w:val="26"/>
              </w:rPr>
              <w:t>Cost</w:t>
            </w:r>
          </w:p>
        </w:tc>
        <w:tc>
          <w:tcPr>
            <w:tcW w:w="7920" w:type="dxa"/>
          </w:tcPr>
          <w:p w14:paraId="6526F004" w14:textId="77777777" w:rsidR="001B4A24" w:rsidRPr="001B4A24" w:rsidRDefault="001B4A24" w:rsidP="001B4A24">
            <w:pPr>
              <w:pStyle w:val="NoSpacing"/>
              <w:rPr>
                <w:sz w:val="26"/>
                <w:szCs w:val="26"/>
              </w:rPr>
            </w:pPr>
          </w:p>
          <w:p w14:paraId="2A238837" w14:textId="5D10B61A" w:rsidR="001B4A24" w:rsidRDefault="001B4A24" w:rsidP="001B4A24">
            <w:pPr>
              <w:pStyle w:val="NoSpacing"/>
              <w:rPr>
                <w:sz w:val="26"/>
                <w:szCs w:val="26"/>
              </w:rPr>
            </w:pPr>
            <w:r>
              <w:rPr>
                <w:sz w:val="26"/>
                <w:szCs w:val="26"/>
              </w:rPr>
              <w:t xml:space="preserve">$1,050,000 (Estimated) </w:t>
            </w:r>
          </w:p>
          <w:p w14:paraId="302D6479" w14:textId="77777777" w:rsidR="001B4A24" w:rsidRDefault="001B4A24" w:rsidP="001B4A24">
            <w:pPr>
              <w:pStyle w:val="NoSpacing"/>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1800"/>
              <w:gridCol w:w="2070"/>
              <w:gridCol w:w="1546"/>
            </w:tblGrid>
            <w:tr w:rsidR="001B4A24" w:rsidRPr="00A861D1" w14:paraId="5A4AFD70" w14:textId="77777777" w:rsidTr="008A6898">
              <w:tc>
                <w:tcPr>
                  <w:tcW w:w="2275" w:type="dxa"/>
                  <w:shd w:val="clear" w:color="auto" w:fill="auto"/>
                </w:tcPr>
                <w:p w14:paraId="58743C2A" w14:textId="77777777" w:rsidR="001B4A24" w:rsidRPr="00A861D1" w:rsidRDefault="001B4A24" w:rsidP="001B4A24">
                  <w:pPr>
                    <w:tabs>
                      <w:tab w:val="left" w:pos="-720"/>
                      <w:tab w:val="left" w:pos="0"/>
                      <w:tab w:val="left" w:pos="720"/>
                      <w:tab w:val="left" w:pos="1080"/>
                      <w:tab w:val="left" w:pos="1440"/>
                    </w:tabs>
                    <w:suppressAutoHyphens/>
                    <w:jc w:val="both"/>
                    <w:rPr>
                      <w:b/>
                    </w:rPr>
                  </w:pPr>
                  <w:r>
                    <w:rPr>
                      <w:b/>
                    </w:rPr>
                    <w:lastRenderedPageBreak/>
                    <w:t>Period</w:t>
                  </w:r>
                </w:p>
              </w:tc>
              <w:tc>
                <w:tcPr>
                  <w:tcW w:w="1800" w:type="dxa"/>
                  <w:shd w:val="clear" w:color="auto" w:fill="auto"/>
                </w:tcPr>
                <w:p w14:paraId="7E34F8A9" w14:textId="77777777" w:rsidR="001B4A24" w:rsidRPr="00A861D1" w:rsidRDefault="001B4A24" w:rsidP="001B4A24">
                  <w:pPr>
                    <w:tabs>
                      <w:tab w:val="left" w:pos="-720"/>
                      <w:tab w:val="left" w:pos="0"/>
                      <w:tab w:val="left" w:pos="720"/>
                      <w:tab w:val="left" w:pos="1080"/>
                      <w:tab w:val="left" w:pos="1440"/>
                    </w:tabs>
                    <w:suppressAutoHyphens/>
                    <w:jc w:val="both"/>
                    <w:rPr>
                      <w:b/>
                    </w:rPr>
                  </w:pPr>
                  <w:r w:rsidRPr="00A861D1">
                    <w:rPr>
                      <w:b/>
                    </w:rPr>
                    <w:t>Original Amount (est.)</w:t>
                  </w:r>
                </w:p>
              </w:tc>
              <w:tc>
                <w:tcPr>
                  <w:tcW w:w="2070" w:type="dxa"/>
                  <w:shd w:val="clear" w:color="auto" w:fill="auto"/>
                </w:tcPr>
                <w:p w14:paraId="513470B1" w14:textId="77777777" w:rsidR="001B4A24" w:rsidRPr="00A861D1" w:rsidRDefault="001B4A24" w:rsidP="001B4A24">
                  <w:pPr>
                    <w:tabs>
                      <w:tab w:val="left" w:pos="-720"/>
                      <w:tab w:val="left" w:pos="0"/>
                      <w:tab w:val="left" w:pos="720"/>
                      <w:tab w:val="left" w:pos="1080"/>
                      <w:tab w:val="left" w:pos="1440"/>
                    </w:tabs>
                    <w:suppressAutoHyphens/>
                    <w:rPr>
                      <w:b/>
                    </w:rPr>
                  </w:pPr>
                  <w:r w:rsidRPr="00A861D1">
                    <w:rPr>
                      <w:b/>
                    </w:rPr>
                    <w:t>Change Order Amount (est.)</w:t>
                  </w:r>
                </w:p>
              </w:tc>
              <w:tc>
                <w:tcPr>
                  <w:tcW w:w="1546" w:type="dxa"/>
                  <w:shd w:val="clear" w:color="auto" w:fill="auto"/>
                </w:tcPr>
                <w:p w14:paraId="63D41588" w14:textId="77777777" w:rsidR="001B4A24" w:rsidRPr="00A861D1" w:rsidRDefault="001B4A24" w:rsidP="001B4A24">
                  <w:pPr>
                    <w:tabs>
                      <w:tab w:val="left" w:pos="-720"/>
                      <w:tab w:val="left" w:pos="0"/>
                      <w:tab w:val="left" w:pos="720"/>
                      <w:tab w:val="left" w:pos="1080"/>
                      <w:tab w:val="left" w:pos="1440"/>
                    </w:tabs>
                    <w:suppressAutoHyphens/>
                    <w:jc w:val="both"/>
                    <w:rPr>
                      <w:b/>
                    </w:rPr>
                  </w:pPr>
                  <w:r w:rsidRPr="00A861D1">
                    <w:rPr>
                      <w:b/>
                    </w:rPr>
                    <w:t>New Total (est.)</w:t>
                  </w:r>
                </w:p>
              </w:tc>
            </w:tr>
            <w:tr w:rsidR="001B4A24" w:rsidRPr="00A861D1" w14:paraId="692FE6E1" w14:textId="77777777" w:rsidTr="008A6898">
              <w:tc>
                <w:tcPr>
                  <w:tcW w:w="2275" w:type="dxa"/>
                  <w:shd w:val="clear" w:color="auto" w:fill="auto"/>
                </w:tcPr>
                <w:p w14:paraId="09E99545" w14:textId="77777777" w:rsidR="001B4A24" w:rsidRPr="00A861D1" w:rsidRDefault="001B4A24" w:rsidP="001B4A24">
                  <w:pPr>
                    <w:tabs>
                      <w:tab w:val="left" w:pos="-720"/>
                      <w:tab w:val="left" w:pos="0"/>
                      <w:tab w:val="left" w:pos="720"/>
                      <w:tab w:val="left" w:pos="1080"/>
                      <w:tab w:val="left" w:pos="1440"/>
                    </w:tabs>
                    <w:suppressAutoHyphens/>
                    <w:jc w:val="both"/>
                  </w:pPr>
                  <w:r>
                    <w:t>3/15/24 to 3/14/25</w:t>
                  </w:r>
                </w:p>
              </w:tc>
              <w:tc>
                <w:tcPr>
                  <w:tcW w:w="1800" w:type="dxa"/>
                  <w:shd w:val="clear" w:color="auto" w:fill="auto"/>
                </w:tcPr>
                <w:p w14:paraId="61103AE7" w14:textId="77777777" w:rsidR="001B4A24" w:rsidRPr="00A861D1" w:rsidRDefault="001B4A24" w:rsidP="001B4A24">
                  <w:pPr>
                    <w:tabs>
                      <w:tab w:val="left" w:pos="-720"/>
                      <w:tab w:val="left" w:pos="0"/>
                      <w:tab w:val="left" w:pos="720"/>
                      <w:tab w:val="left" w:pos="1080"/>
                      <w:tab w:val="left" w:pos="1440"/>
                    </w:tabs>
                    <w:suppressAutoHyphens/>
                    <w:jc w:val="both"/>
                  </w:pPr>
                  <w:r w:rsidRPr="00A861D1">
                    <w:t>$</w:t>
                  </w:r>
                  <w:r>
                    <w:t>950,000</w:t>
                  </w:r>
                </w:p>
              </w:tc>
              <w:tc>
                <w:tcPr>
                  <w:tcW w:w="2070" w:type="dxa"/>
                  <w:shd w:val="clear" w:color="auto" w:fill="auto"/>
                </w:tcPr>
                <w:p w14:paraId="46B08AA8" w14:textId="77777777" w:rsidR="001B4A24" w:rsidRPr="00A861D1" w:rsidRDefault="001B4A24" w:rsidP="001B4A24">
                  <w:pPr>
                    <w:tabs>
                      <w:tab w:val="left" w:pos="-720"/>
                      <w:tab w:val="left" w:pos="0"/>
                    </w:tabs>
                    <w:suppressAutoHyphens/>
                  </w:pPr>
                  <w:r w:rsidRPr="00A861D1">
                    <w:t>$1,</w:t>
                  </w:r>
                  <w:r>
                    <w:t>050,000</w:t>
                  </w:r>
                </w:p>
              </w:tc>
              <w:tc>
                <w:tcPr>
                  <w:tcW w:w="1546" w:type="dxa"/>
                  <w:shd w:val="clear" w:color="auto" w:fill="auto"/>
                </w:tcPr>
                <w:p w14:paraId="7DC42798" w14:textId="77777777" w:rsidR="001B4A24" w:rsidRPr="00A861D1" w:rsidRDefault="001B4A24" w:rsidP="001B4A24">
                  <w:pPr>
                    <w:tabs>
                      <w:tab w:val="left" w:pos="-720"/>
                      <w:tab w:val="left" w:pos="0"/>
                      <w:tab w:val="left" w:pos="720"/>
                      <w:tab w:val="left" w:pos="1080"/>
                      <w:tab w:val="left" w:pos="1440"/>
                    </w:tabs>
                    <w:suppressAutoHyphens/>
                    <w:jc w:val="both"/>
                  </w:pPr>
                  <w:r w:rsidRPr="00A861D1">
                    <w:t>$2,</w:t>
                  </w:r>
                  <w:r>
                    <w:t>000,000</w:t>
                  </w:r>
                </w:p>
              </w:tc>
            </w:tr>
          </w:tbl>
          <w:p w14:paraId="6DB93EE5" w14:textId="77777777" w:rsidR="001B4A24" w:rsidRDefault="001B4A24" w:rsidP="001B4A24">
            <w:pPr>
              <w:tabs>
                <w:tab w:val="left" w:pos="-720"/>
                <w:tab w:val="left" w:pos="0"/>
                <w:tab w:val="left" w:pos="720"/>
                <w:tab w:val="left" w:pos="1080"/>
                <w:tab w:val="left" w:pos="1440"/>
              </w:tabs>
              <w:suppressAutoHyphens/>
              <w:jc w:val="both"/>
              <w:rPr>
                <w:szCs w:val="26"/>
              </w:rPr>
            </w:pPr>
          </w:p>
          <w:p w14:paraId="76AECC60" w14:textId="77777777" w:rsidR="001B4A24" w:rsidRDefault="001B4A24" w:rsidP="001B4A24">
            <w:pPr>
              <w:tabs>
                <w:tab w:val="left" w:pos="-720"/>
                <w:tab w:val="left" w:pos="0"/>
                <w:tab w:val="left" w:pos="720"/>
                <w:tab w:val="left" w:pos="1080"/>
                <w:tab w:val="left" w:pos="1440"/>
              </w:tabs>
              <w:suppressAutoHyphens/>
              <w:jc w:val="both"/>
              <w:rPr>
                <w:szCs w:val="26"/>
              </w:rPr>
            </w:pPr>
            <w:r>
              <w:rPr>
                <w:szCs w:val="26"/>
              </w:rPr>
              <w:t>Renewals:</w:t>
            </w:r>
          </w:p>
          <w:p w14:paraId="2AE38260" w14:textId="77777777" w:rsidR="001B4A24" w:rsidRDefault="001B4A24" w:rsidP="001B4A24">
            <w:pPr>
              <w:tabs>
                <w:tab w:val="left" w:pos="-720"/>
                <w:tab w:val="left" w:pos="0"/>
                <w:tab w:val="left" w:pos="720"/>
                <w:tab w:val="left" w:pos="1080"/>
                <w:tab w:val="left" w:pos="1440"/>
              </w:tabs>
              <w:suppressAutoHyphens/>
              <w:jc w:val="both"/>
              <w:rPr>
                <w:szCs w:val="26"/>
              </w:rPr>
            </w:pPr>
            <w:r>
              <w:rPr>
                <w:szCs w:val="26"/>
              </w:rPr>
              <w:t>March 15, 2025 – March 14, 2028    $2,850,000 (Estimated)</w:t>
            </w:r>
          </w:p>
          <w:p w14:paraId="3B6194B9" w14:textId="1F69FF42" w:rsidR="00934FC6" w:rsidRPr="008856C6" w:rsidRDefault="001B4A24" w:rsidP="001B4A24">
            <w:pPr>
              <w:tabs>
                <w:tab w:val="left" w:pos="-720"/>
                <w:tab w:val="left" w:pos="0"/>
                <w:tab w:val="left" w:pos="720"/>
                <w:tab w:val="left" w:pos="1080"/>
                <w:tab w:val="left" w:pos="1440"/>
              </w:tabs>
              <w:suppressAutoHyphens/>
              <w:jc w:val="both"/>
              <w:rPr>
                <w:szCs w:val="26"/>
              </w:rPr>
            </w:pPr>
            <w:r>
              <w:rPr>
                <w:szCs w:val="26"/>
              </w:rPr>
              <w:t>March 15, 2028 – March 14, 2031    $2,850,000 (Estimated)</w:t>
            </w:r>
          </w:p>
        </w:tc>
      </w:tr>
      <w:tr w:rsidR="00F6377E" w:rsidRPr="00353536" w14:paraId="766A4E98" w14:textId="77777777" w:rsidTr="00BD5FE0">
        <w:trPr>
          <w:trHeight w:val="150"/>
        </w:trPr>
        <w:tc>
          <w:tcPr>
            <w:tcW w:w="450" w:type="dxa"/>
          </w:tcPr>
          <w:p w14:paraId="14F233DC" w14:textId="77777777" w:rsidR="00F6377E" w:rsidRPr="00353536" w:rsidRDefault="00F6377E" w:rsidP="00F6377E">
            <w:pPr>
              <w:pStyle w:val="NoSpacing"/>
              <w:rPr>
                <w:sz w:val="26"/>
                <w:szCs w:val="26"/>
              </w:rPr>
            </w:pPr>
          </w:p>
        </w:tc>
        <w:tc>
          <w:tcPr>
            <w:tcW w:w="990" w:type="dxa"/>
            <w:shd w:val="clear" w:color="auto" w:fill="auto"/>
          </w:tcPr>
          <w:p w14:paraId="7C865FCA" w14:textId="77777777" w:rsidR="001B4A24" w:rsidRDefault="001B4A24" w:rsidP="00F6377E">
            <w:pPr>
              <w:pStyle w:val="NoSpacing"/>
              <w:rPr>
                <w:sz w:val="26"/>
                <w:szCs w:val="26"/>
              </w:rPr>
            </w:pPr>
          </w:p>
          <w:p w14:paraId="14DFD6F3" w14:textId="4072507B" w:rsidR="00F6377E" w:rsidRPr="00353536" w:rsidRDefault="00F6377E" w:rsidP="00F6377E">
            <w:pPr>
              <w:pStyle w:val="NoSpacing"/>
              <w:rPr>
                <w:sz w:val="26"/>
                <w:szCs w:val="26"/>
              </w:rPr>
            </w:pPr>
            <w:r w:rsidRPr="00353536">
              <w:rPr>
                <w:sz w:val="26"/>
                <w:szCs w:val="26"/>
              </w:rPr>
              <w:t>Vendor</w:t>
            </w:r>
          </w:p>
        </w:tc>
        <w:tc>
          <w:tcPr>
            <w:tcW w:w="7920" w:type="dxa"/>
            <w:shd w:val="clear" w:color="auto" w:fill="auto"/>
          </w:tcPr>
          <w:p w14:paraId="6DB5E075" w14:textId="77777777" w:rsidR="001B4A24" w:rsidRDefault="001B4A24" w:rsidP="001B4A24">
            <w:pPr>
              <w:pStyle w:val="NoSpacing"/>
              <w:rPr>
                <w:sz w:val="26"/>
                <w:szCs w:val="26"/>
              </w:rPr>
            </w:pPr>
          </w:p>
          <w:p w14:paraId="5CD7DBEA" w14:textId="4EB76BF8" w:rsidR="001B4A24" w:rsidRPr="001B4A24" w:rsidRDefault="001B4A24" w:rsidP="001B4A24">
            <w:pPr>
              <w:pStyle w:val="NoSpacing"/>
              <w:rPr>
                <w:sz w:val="26"/>
                <w:szCs w:val="26"/>
              </w:rPr>
            </w:pPr>
            <w:r w:rsidRPr="001B4A24">
              <w:rPr>
                <w:sz w:val="26"/>
                <w:szCs w:val="26"/>
              </w:rPr>
              <w:t xml:space="preserve">Troon Golf, LLC,                                                                 Chicago, IL    </w:t>
            </w:r>
          </w:p>
          <w:p w14:paraId="14D2CF60" w14:textId="77777777" w:rsidR="00F6377E" w:rsidRPr="00353536" w:rsidRDefault="00F6377E" w:rsidP="00F6377E">
            <w:pPr>
              <w:pStyle w:val="NoSpacing"/>
              <w:jc w:val="both"/>
              <w:rPr>
                <w:sz w:val="26"/>
                <w:szCs w:val="26"/>
              </w:rPr>
            </w:pPr>
          </w:p>
        </w:tc>
      </w:tr>
      <w:tr w:rsidR="00F6377E" w:rsidRPr="00353536" w14:paraId="0CC80085" w14:textId="77777777" w:rsidTr="00BD5FE0">
        <w:trPr>
          <w:trHeight w:val="150"/>
        </w:trPr>
        <w:tc>
          <w:tcPr>
            <w:tcW w:w="450" w:type="dxa"/>
          </w:tcPr>
          <w:p w14:paraId="67560A50" w14:textId="77777777" w:rsidR="00F6377E" w:rsidRPr="00353536" w:rsidRDefault="00F6377E" w:rsidP="00F6377E">
            <w:pPr>
              <w:pStyle w:val="NoSpacing"/>
              <w:rPr>
                <w:sz w:val="26"/>
                <w:szCs w:val="26"/>
              </w:rPr>
            </w:pPr>
          </w:p>
        </w:tc>
        <w:tc>
          <w:tcPr>
            <w:tcW w:w="990" w:type="dxa"/>
            <w:shd w:val="clear" w:color="auto" w:fill="auto"/>
          </w:tcPr>
          <w:p w14:paraId="6AD68AE2" w14:textId="77777777" w:rsidR="00F6377E" w:rsidRPr="00353536" w:rsidRDefault="00F6377E" w:rsidP="00F6377E">
            <w:pPr>
              <w:pStyle w:val="NoSpacing"/>
              <w:rPr>
                <w:sz w:val="26"/>
                <w:szCs w:val="26"/>
              </w:rPr>
            </w:pPr>
          </w:p>
        </w:tc>
        <w:tc>
          <w:tcPr>
            <w:tcW w:w="7920" w:type="dxa"/>
            <w:shd w:val="clear" w:color="auto" w:fill="auto"/>
          </w:tcPr>
          <w:p w14:paraId="5B655BD3" w14:textId="56438C04" w:rsidR="001B4A24" w:rsidRDefault="001B4A24" w:rsidP="001B4A24">
            <w:pPr>
              <w:rPr>
                <w:szCs w:val="26"/>
              </w:rPr>
            </w:pPr>
            <w:bookmarkStart w:id="2" w:name="_Hlk156811637"/>
            <w:r>
              <w:rPr>
                <w:szCs w:val="26"/>
              </w:rPr>
              <w:t xml:space="preserve">This purchase is a </w:t>
            </w:r>
            <w:r w:rsidR="001E6718">
              <w:rPr>
                <w:szCs w:val="26"/>
              </w:rPr>
              <w:t>c</w:t>
            </w:r>
            <w:r>
              <w:rPr>
                <w:szCs w:val="26"/>
              </w:rPr>
              <w:t>oncession per 30 ILCS 500/53-25 of the procurement code. Solicitation procedures were followed</w:t>
            </w:r>
            <w:r w:rsidR="008720AC">
              <w:rPr>
                <w:szCs w:val="26"/>
              </w:rPr>
              <w:t>, and notice of the award was</w:t>
            </w:r>
            <w:r>
              <w:rPr>
                <w:szCs w:val="26"/>
              </w:rPr>
              <w:t xml:space="preserve"> published and reduced to writing on the Illinois Procurement Bulletin.</w:t>
            </w:r>
          </w:p>
          <w:bookmarkEnd w:id="2"/>
          <w:p w14:paraId="10001CC4" w14:textId="7FB610C5" w:rsidR="001B4A24" w:rsidRDefault="001B4A24" w:rsidP="001B4A24">
            <w:pPr>
              <w:rPr>
                <w:color w:val="000000"/>
                <w:szCs w:val="26"/>
              </w:rPr>
            </w:pPr>
            <w:r>
              <w:rPr>
                <w:color w:val="000000"/>
                <w:szCs w:val="26"/>
              </w:rPr>
              <w:t>In 2020 the Atkins family donated over 300 acres of real estate to the University of Illinois and the University of Illinois Foundation. Included in the gift was Stone Creek Golf Club, and its associated buildings and equipment, which has now become Atkins Golf Club at the University of Illinois. Atkins Golf Club is the home of the Illini Men’s and Women’s golf teams.</w:t>
            </w:r>
          </w:p>
          <w:p w14:paraId="28D84B28" w14:textId="6A1A2CEE" w:rsidR="00080C61" w:rsidRPr="00F052D8" w:rsidRDefault="001B4A24" w:rsidP="001B4A24">
            <w:pPr>
              <w:pStyle w:val="NoSpacing"/>
              <w:tabs>
                <w:tab w:val="left" w:pos="975"/>
              </w:tabs>
              <w:rPr>
                <w:color w:val="000000"/>
                <w:sz w:val="26"/>
                <w:szCs w:val="26"/>
              </w:rPr>
            </w:pPr>
            <w:r>
              <w:rPr>
                <w:color w:val="000000"/>
                <w:sz w:val="26"/>
                <w:szCs w:val="26"/>
              </w:rPr>
              <w:t xml:space="preserve">Troon Golf provides management of the golf course, grounds, restaurant, and management of the pro shop operations for the Atkins Golf Club. The golf facility </w:t>
            </w:r>
            <w:r w:rsidR="008720AC">
              <w:rPr>
                <w:color w:val="000000"/>
                <w:sz w:val="26"/>
                <w:szCs w:val="26"/>
              </w:rPr>
              <w:t>comprises almost 200 acres, a pro shop with roughly 3,500 square feet, and a restaurant</w:t>
            </w:r>
            <w:r>
              <w:rPr>
                <w:color w:val="000000"/>
                <w:sz w:val="26"/>
                <w:szCs w:val="26"/>
              </w:rPr>
              <w:t xml:space="preserve"> with catering space, offices</w:t>
            </w:r>
            <w:r w:rsidR="001E6718">
              <w:rPr>
                <w:color w:val="000000"/>
                <w:sz w:val="26"/>
                <w:szCs w:val="26"/>
              </w:rPr>
              <w:t>,</w:t>
            </w:r>
            <w:r>
              <w:rPr>
                <w:color w:val="000000"/>
                <w:sz w:val="26"/>
                <w:szCs w:val="26"/>
              </w:rPr>
              <w:t xml:space="preserve"> and </w:t>
            </w:r>
            <w:r w:rsidR="008720AC">
              <w:rPr>
                <w:color w:val="000000"/>
                <w:sz w:val="26"/>
                <w:szCs w:val="26"/>
              </w:rPr>
              <w:t xml:space="preserve">a </w:t>
            </w:r>
            <w:r>
              <w:rPr>
                <w:color w:val="000000"/>
                <w:sz w:val="26"/>
                <w:szCs w:val="26"/>
              </w:rPr>
              <w:t>recruiting lounge.</w:t>
            </w:r>
          </w:p>
        </w:tc>
      </w:tr>
      <w:tr w:rsidR="002F2D48" w:rsidRPr="00353536" w14:paraId="31D27605" w14:textId="77777777" w:rsidTr="00BD5FE0">
        <w:trPr>
          <w:trHeight w:val="432"/>
        </w:trPr>
        <w:tc>
          <w:tcPr>
            <w:tcW w:w="450" w:type="dxa"/>
            <w:tcBorders>
              <w:bottom w:val="single" w:sz="18" w:space="0" w:color="auto"/>
            </w:tcBorders>
          </w:tcPr>
          <w:p w14:paraId="4B44AAE9" w14:textId="77777777" w:rsidR="002F2D48" w:rsidRPr="00353536" w:rsidRDefault="002F2D48" w:rsidP="00F6377E">
            <w:pPr>
              <w:pStyle w:val="NoSpacing"/>
              <w:rPr>
                <w:sz w:val="26"/>
                <w:szCs w:val="26"/>
              </w:rPr>
            </w:pPr>
          </w:p>
        </w:tc>
        <w:tc>
          <w:tcPr>
            <w:tcW w:w="990" w:type="dxa"/>
            <w:tcBorders>
              <w:bottom w:val="single" w:sz="18" w:space="0" w:color="auto"/>
            </w:tcBorders>
          </w:tcPr>
          <w:p w14:paraId="245D903A" w14:textId="77777777" w:rsidR="002F2D48" w:rsidRPr="00353536" w:rsidRDefault="002F2D48" w:rsidP="00F6377E">
            <w:pPr>
              <w:pStyle w:val="NoSpacing"/>
              <w:rPr>
                <w:sz w:val="26"/>
                <w:szCs w:val="26"/>
              </w:rPr>
            </w:pPr>
          </w:p>
        </w:tc>
        <w:tc>
          <w:tcPr>
            <w:tcW w:w="7920" w:type="dxa"/>
            <w:tcBorders>
              <w:bottom w:val="single" w:sz="18" w:space="0" w:color="auto"/>
            </w:tcBorders>
          </w:tcPr>
          <w:p w14:paraId="3472C3E8" w14:textId="77777777" w:rsidR="00080C61" w:rsidRDefault="00080C61" w:rsidP="00080C61">
            <w:pPr>
              <w:tabs>
                <w:tab w:val="left" w:pos="-720"/>
                <w:tab w:val="left" w:pos="9090"/>
              </w:tabs>
              <w:suppressAutoHyphens/>
              <w:overflowPunct w:val="0"/>
              <w:autoSpaceDE w:val="0"/>
              <w:autoSpaceDN w:val="0"/>
              <w:adjustRightInd w:val="0"/>
              <w:spacing w:after="0" w:line="240" w:lineRule="auto"/>
              <w:textAlignment w:val="baseline"/>
              <w:rPr>
                <w:szCs w:val="26"/>
              </w:rPr>
            </w:pPr>
          </w:p>
        </w:tc>
      </w:tr>
      <w:tr w:rsidR="002F2D48" w:rsidRPr="00353536" w14:paraId="27971733" w14:textId="77777777" w:rsidTr="002F2D48">
        <w:trPr>
          <w:trHeight w:val="297"/>
        </w:trPr>
        <w:tc>
          <w:tcPr>
            <w:tcW w:w="9360" w:type="dxa"/>
            <w:gridSpan w:val="3"/>
            <w:tcBorders>
              <w:top w:val="single" w:sz="18" w:space="0" w:color="auto"/>
              <w:bottom w:val="single" w:sz="18" w:space="0" w:color="auto"/>
            </w:tcBorders>
          </w:tcPr>
          <w:p w14:paraId="3270AC84" w14:textId="6C1DBA62" w:rsidR="002F2D48" w:rsidRPr="002F2D48" w:rsidRDefault="002F2D48" w:rsidP="002F2D48">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 xml:space="preserve">University of Illinois </w:t>
            </w:r>
            <w:r>
              <w:rPr>
                <w:rFonts w:eastAsia="Times New Roman"/>
                <w:b/>
                <w:szCs w:val="26"/>
              </w:rPr>
              <w:t>System Office</w:t>
            </w:r>
          </w:p>
        </w:tc>
      </w:tr>
      <w:tr w:rsidR="002F2D48" w:rsidRPr="00353536" w14:paraId="105F6C1C" w14:textId="77777777" w:rsidTr="00BD5FE0">
        <w:trPr>
          <w:trHeight w:val="387"/>
        </w:trPr>
        <w:tc>
          <w:tcPr>
            <w:tcW w:w="450" w:type="dxa"/>
            <w:tcBorders>
              <w:top w:val="single" w:sz="18" w:space="0" w:color="auto"/>
              <w:bottom w:val="double" w:sz="4" w:space="0" w:color="auto"/>
            </w:tcBorders>
          </w:tcPr>
          <w:p w14:paraId="26593BEF" w14:textId="66D26616" w:rsidR="002F2D48" w:rsidRPr="00353536" w:rsidRDefault="004B485B" w:rsidP="002F2D48">
            <w:pPr>
              <w:pStyle w:val="NoSpacing"/>
              <w:rPr>
                <w:sz w:val="26"/>
                <w:szCs w:val="26"/>
              </w:rPr>
            </w:pPr>
            <w:r>
              <w:rPr>
                <w:sz w:val="26"/>
                <w:szCs w:val="26"/>
              </w:rPr>
              <w:t>8</w:t>
            </w:r>
          </w:p>
        </w:tc>
        <w:tc>
          <w:tcPr>
            <w:tcW w:w="990" w:type="dxa"/>
            <w:tcBorders>
              <w:top w:val="single" w:sz="18" w:space="0" w:color="auto"/>
              <w:bottom w:val="double" w:sz="4" w:space="0" w:color="auto"/>
            </w:tcBorders>
          </w:tcPr>
          <w:p w14:paraId="485D05F5" w14:textId="64859F4B" w:rsidR="002F2D48" w:rsidRPr="00353536" w:rsidRDefault="002F2D48" w:rsidP="002F2D48">
            <w:pPr>
              <w:pStyle w:val="NoSpacing"/>
              <w:rPr>
                <w:sz w:val="26"/>
                <w:szCs w:val="26"/>
              </w:rPr>
            </w:pPr>
            <w:r w:rsidRPr="00353536">
              <w:rPr>
                <w:sz w:val="26"/>
                <w:szCs w:val="26"/>
              </w:rPr>
              <w:t>Unit</w:t>
            </w:r>
          </w:p>
        </w:tc>
        <w:tc>
          <w:tcPr>
            <w:tcW w:w="7920" w:type="dxa"/>
            <w:tcBorders>
              <w:top w:val="single" w:sz="18" w:space="0" w:color="auto"/>
              <w:bottom w:val="double" w:sz="4" w:space="0" w:color="auto"/>
            </w:tcBorders>
          </w:tcPr>
          <w:p w14:paraId="33BA6272" w14:textId="2FB15540" w:rsidR="002F2D48" w:rsidRPr="00353536" w:rsidRDefault="002F2D48" w:rsidP="002F2D48">
            <w:pPr>
              <w:pStyle w:val="NoSpacing"/>
              <w:rPr>
                <w:sz w:val="26"/>
                <w:szCs w:val="26"/>
              </w:rPr>
            </w:pPr>
            <w:r>
              <w:rPr>
                <w:sz w:val="26"/>
                <w:szCs w:val="26"/>
              </w:rPr>
              <w:t>Office of Medicaid Innovation</w:t>
            </w:r>
          </w:p>
        </w:tc>
      </w:tr>
      <w:tr w:rsidR="002F2D48" w:rsidRPr="00353536" w14:paraId="045C8F96" w14:textId="77777777" w:rsidTr="00BD5FE0">
        <w:trPr>
          <w:trHeight w:val="549"/>
        </w:trPr>
        <w:tc>
          <w:tcPr>
            <w:tcW w:w="450" w:type="dxa"/>
            <w:tcBorders>
              <w:top w:val="double" w:sz="4" w:space="0" w:color="auto"/>
            </w:tcBorders>
          </w:tcPr>
          <w:p w14:paraId="3CC5413A" w14:textId="77777777" w:rsidR="002F2D48" w:rsidRPr="00353536" w:rsidRDefault="002F2D48" w:rsidP="002F2D48">
            <w:pPr>
              <w:pStyle w:val="NoSpacing"/>
              <w:rPr>
                <w:sz w:val="26"/>
                <w:szCs w:val="26"/>
              </w:rPr>
            </w:pPr>
          </w:p>
        </w:tc>
        <w:tc>
          <w:tcPr>
            <w:tcW w:w="990" w:type="dxa"/>
            <w:tcBorders>
              <w:top w:val="double" w:sz="4" w:space="0" w:color="auto"/>
            </w:tcBorders>
          </w:tcPr>
          <w:p w14:paraId="0854B016" w14:textId="77777777" w:rsidR="002F2D48" w:rsidRPr="00353536" w:rsidRDefault="002F2D48" w:rsidP="002F2D48">
            <w:pPr>
              <w:pStyle w:val="NoSpacing"/>
              <w:rPr>
                <w:sz w:val="26"/>
                <w:szCs w:val="26"/>
              </w:rPr>
            </w:pPr>
          </w:p>
          <w:p w14:paraId="766417B9" w14:textId="33F3F3BD" w:rsidR="002F2D48" w:rsidRPr="00353536" w:rsidRDefault="002F2D48" w:rsidP="002F2D48">
            <w:pPr>
              <w:pStyle w:val="NoSpacing"/>
              <w:rPr>
                <w:sz w:val="26"/>
                <w:szCs w:val="26"/>
              </w:rPr>
            </w:pPr>
            <w:r w:rsidRPr="00353536">
              <w:rPr>
                <w:sz w:val="26"/>
                <w:szCs w:val="26"/>
              </w:rPr>
              <w:t>Item</w:t>
            </w:r>
          </w:p>
        </w:tc>
        <w:tc>
          <w:tcPr>
            <w:tcW w:w="7920" w:type="dxa"/>
            <w:tcBorders>
              <w:top w:val="double" w:sz="4" w:space="0" w:color="auto"/>
            </w:tcBorders>
            <w:vAlign w:val="center"/>
          </w:tcPr>
          <w:p w14:paraId="750736B7" w14:textId="77777777" w:rsidR="002F2D48" w:rsidRDefault="002F2D48" w:rsidP="002F2D48">
            <w:pPr>
              <w:pStyle w:val="NoSpacing"/>
              <w:rPr>
                <w:sz w:val="26"/>
                <w:szCs w:val="26"/>
              </w:rPr>
            </w:pPr>
          </w:p>
          <w:p w14:paraId="78EF033F" w14:textId="052553D8" w:rsidR="002F2D48" w:rsidRPr="00353536" w:rsidRDefault="001F55E7" w:rsidP="002F2D48">
            <w:pPr>
              <w:pStyle w:val="NoSpacing"/>
              <w:rPr>
                <w:sz w:val="26"/>
                <w:szCs w:val="26"/>
              </w:rPr>
            </w:pPr>
            <w:r>
              <w:rPr>
                <w:sz w:val="26"/>
                <w:szCs w:val="26"/>
              </w:rPr>
              <w:t>Change Order to the contract for consulting services for Managed Care Organization (MCO) review and analysis</w:t>
            </w:r>
          </w:p>
        </w:tc>
      </w:tr>
      <w:tr w:rsidR="002F2D48" w:rsidRPr="00353536" w14:paraId="465EAE4D" w14:textId="77777777" w:rsidTr="00BD5FE0">
        <w:trPr>
          <w:trHeight w:val="549"/>
        </w:trPr>
        <w:tc>
          <w:tcPr>
            <w:tcW w:w="450" w:type="dxa"/>
          </w:tcPr>
          <w:p w14:paraId="3A9380FD" w14:textId="77777777" w:rsidR="002F2D48" w:rsidRPr="00353536" w:rsidRDefault="002F2D48" w:rsidP="002F2D48">
            <w:pPr>
              <w:pStyle w:val="NoSpacing"/>
              <w:rPr>
                <w:sz w:val="26"/>
                <w:szCs w:val="26"/>
              </w:rPr>
            </w:pPr>
          </w:p>
        </w:tc>
        <w:tc>
          <w:tcPr>
            <w:tcW w:w="990" w:type="dxa"/>
          </w:tcPr>
          <w:p w14:paraId="28EC8481" w14:textId="77777777" w:rsidR="002F2D48" w:rsidRPr="00353536" w:rsidRDefault="002F2D48" w:rsidP="002F2D48">
            <w:pPr>
              <w:pStyle w:val="NoSpacing"/>
              <w:rPr>
                <w:sz w:val="26"/>
                <w:szCs w:val="26"/>
              </w:rPr>
            </w:pPr>
          </w:p>
          <w:p w14:paraId="47C84D91" w14:textId="14A40BB4" w:rsidR="002F2D48" w:rsidRPr="00353536" w:rsidRDefault="002F2D48" w:rsidP="002F2D48">
            <w:pPr>
              <w:pStyle w:val="NoSpacing"/>
              <w:rPr>
                <w:sz w:val="26"/>
                <w:szCs w:val="26"/>
              </w:rPr>
            </w:pPr>
            <w:r w:rsidRPr="00353536">
              <w:rPr>
                <w:sz w:val="26"/>
                <w:szCs w:val="26"/>
              </w:rPr>
              <w:t>Cost</w:t>
            </w:r>
          </w:p>
        </w:tc>
        <w:tc>
          <w:tcPr>
            <w:tcW w:w="7920" w:type="dxa"/>
          </w:tcPr>
          <w:p w14:paraId="092D158E" w14:textId="77777777" w:rsidR="001F55E7" w:rsidRDefault="001F55E7" w:rsidP="002F2D48">
            <w:pPr>
              <w:pStyle w:val="NoSpacing"/>
              <w:rPr>
                <w:sz w:val="26"/>
                <w:szCs w:val="26"/>
              </w:rPr>
            </w:pPr>
          </w:p>
          <w:p w14:paraId="6A547D7A" w14:textId="311B8E41" w:rsidR="002F2D48" w:rsidRPr="00353536" w:rsidRDefault="001F55E7" w:rsidP="002F2D48">
            <w:pPr>
              <w:pStyle w:val="NoSpacing"/>
              <w:rPr>
                <w:sz w:val="26"/>
                <w:szCs w:val="26"/>
              </w:rPr>
            </w:pPr>
            <w:r>
              <w:rPr>
                <w:sz w:val="26"/>
                <w:szCs w:val="26"/>
              </w:rPr>
              <w:t>$977,600</w:t>
            </w:r>
          </w:p>
        </w:tc>
      </w:tr>
      <w:tr w:rsidR="002F2D48" w:rsidRPr="00353536" w14:paraId="75DB0BB4" w14:textId="77777777" w:rsidTr="00BD5FE0">
        <w:trPr>
          <w:trHeight w:val="549"/>
        </w:trPr>
        <w:tc>
          <w:tcPr>
            <w:tcW w:w="450" w:type="dxa"/>
          </w:tcPr>
          <w:p w14:paraId="13CBFA3C" w14:textId="77777777" w:rsidR="002F2D48" w:rsidRPr="00353536" w:rsidRDefault="002F2D48" w:rsidP="002F2D48">
            <w:pPr>
              <w:pStyle w:val="NoSpacing"/>
              <w:rPr>
                <w:sz w:val="26"/>
                <w:szCs w:val="26"/>
              </w:rPr>
            </w:pPr>
          </w:p>
        </w:tc>
        <w:tc>
          <w:tcPr>
            <w:tcW w:w="990" w:type="dxa"/>
          </w:tcPr>
          <w:p w14:paraId="0E565B05" w14:textId="77777777" w:rsidR="002F2D48" w:rsidRPr="00353536" w:rsidRDefault="002F2D48" w:rsidP="002F2D48">
            <w:pPr>
              <w:pStyle w:val="NoSpacing"/>
              <w:rPr>
                <w:sz w:val="26"/>
                <w:szCs w:val="26"/>
              </w:rPr>
            </w:pPr>
          </w:p>
          <w:p w14:paraId="134B7916" w14:textId="21EE891D" w:rsidR="002F2D48" w:rsidRPr="00353536" w:rsidRDefault="002F2D48" w:rsidP="002F2D48">
            <w:pPr>
              <w:pStyle w:val="NoSpacing"/>
              <w:rPr>
                <w:sz w:val="26"/>
                <w:szCs w:val="26"/>
              </w:rPr>
            </w:pPr>
            <w:r w:rsidRPr="00353536">
              <w:rPr>
                <w:sz w:val="26"/>
                <w:szCs w:val="26"/>
              </w:rPr>
              <w:t>Vendor</w:t>
            </w:r>
          </w:p>
        </w:tc>
        <w:tc>
          <w:tcPr>
            <w:tcW w:w="7920" w:type="dxa"/>
          </w:tcPr>
          <w:p w14:paraId="28A9EDD5" w14:textId="77777777" w:rsidR="002F2D48" w:rsidRDefault="002F2D48" w:rsidP="002F2D48">
            <w:pPr>
              <w:pStyle w:val="NoSpacing"/>
              <w:rPr>
                <w:sz w:val="26"/>
                <w:szCs w:val="26"/>
              </w:rPr>
            </w:pPr>
          </w:p>
          <w:p w14:paraId="5170F7B0" w14:textId="6B2DC3C7" w:rsidR="001F55E7" w:rsidRPr="00353536" w:rsidRDefault="001F55E7" w:rsidP="002F2D48">
            <w:pPr>
              <w:pStyle w:val="NoSpacing"/>
              <w:rPr>
                <w:sz w:val="26"/>
                <w:szCs w:val="26"/>
              </w:rPr>
            </w:pPr>
            <w:r w:rsidRPr="00970B75">
              <w:rPr>
                <w:sz w:val="26"/>
                <w:szCs w:val="26"/>
              </w:rPr>
              <w:t xml:space="preserve">McKinsey &amp; Company, Inc. </w:t>
            </w:r>
            <w:r>
              <w:rPr>
                <w:sz w:val="26"/>
                <w:szCs w:val="26"/>
              </w:rPr>
              <w:t xml:space="preserve">                                          </w:t>
            </w:r>
            <w:r w:rsidRPr="00970B75">
              <w:rPr>
                <w:sz w:val="26"/>
                <w:szCs w:val="26"/>
              </w:rPr>
              <w:t>Washington, DC</w:t>
            </w:r>
          </w:p>
        </w:tc>
      </w:tr>
      <w:tr w:rsidR="002F2D48" w:rsidRPr="00353536" w14:paraId="587C6B7F" w14:textId="77777777" w:rsidTr="00BD5FE0">
        <w:trPr>
          <w:trHeight w:val="549"/>
        </w:trPr>
        <w:tc>
          <w:tcPr>
            <w:tcW w:w="450" w:type="dxa"/>
          </w:tcPr>
          <w:p w14:paraId="3B26DB52" w14:textId="77777777" w:rsidR="002F2D48" w:rsidRPr="00353536" w:rsidRDefault="002F2D48" w:rsidP="002F2D48">
            <w:pPr>
              <w:pStyle w:val="NoSpacing"/>
              <w:rPr>
                <w:sz w:val="26"/>
                <w:szCs w:val="26"/>
              </w:rPr>
            </w:pPr>
          </w:p>
        </w:tc>
        <w:tc>
          <w:tcPr>
            <w:tcW w:w="990" w:type="dxa"/>
          </w:tcPr>
          <w:p w14:paraId="5CB8A417" w14:textId="77777777" w:rsidR="002F2D48" w:rsidRPr="00353536" w:rsidRDefault="002F2D48" w:rsidP="002F2D48">
            <w:pPr>
              <w:pStyle w:val="NoSpacing"/>
              <w:rPr>
                <w:sz w:val="26"/>
                <w:szCs w:val="26"/>
              </w:rPr>
            </w:pPr>
          </w:p>
        </w:tc>
        <w:tc>
          <w:tcPr>
            <w:tcW w:w="7920" w:type="dxa"/>
          </w:tcPr>
          <w:p w14:paraId="59C7CC8B" w14:textId="77777777" w:rsidR="001F55E7" w:rsidRDefault="001F55E7" w:rsidP="001F55E7">
            <w:pPr>
              <w:pStyle w:val="NoSpacing"/>
              <w:rPr>
                <w:sz w:val="26"/>
                <w:szCs w:val="26"/>
              </w:rPr>
            </w:pPr>
          </w:p>
          <w:p w14:paraId="339765E9" w14:textId="59026BDB" w:rsidR="001F55E7" w:rsidRPr="00861FBB" w:rsidRDefault="001F55E7" w:rsidP="001F55E7">
            <w:pPr>
              <w:pStyle w:val="NoSpacing"/>
              <w:rPr>
                <w:sz w:val="26"/>
                <w:szCs w:val="26"/>
              </w:rPr>
            </w:pPr>
            <w:r w:rsidRPr="00861FBB">
              <w:rPr>
                <w:sz w:val="26"/>
                <w:szCs w:val="26"/>
              </w:rPr>
              <w:lastRenderedPageBreak/>
              <w:t xml:space="preserve">This is </w:t>
            </w:r>
            <w:r>
              <w:rPr>
                <w:sz w:val="26"/>
                <w:szCs w:val="26"/>
              </w:rPr>
              <w:t>a change order to a</w:t>
            </w:r>
            <w:r w:rsidR="008720AC">
              <w:rPr>
                <w:sz w:val="26"/>
                <w:szCs w:val="26"/>
              </w:rPr>
              <w:t>ward</w:t>
            </w:r>
            <w:r w:rsidRPr="00861FBB">
              <w:rPr>
                <w:sz w:val="26"/>
                <w:szCs w:val="26"/>
              </w:rPr>
              <w:t xml:space="preserve"> a task order to McKinsey &amp; Company, Inc. based on the request for proposal (RFP) 1JWS1805 for Consulting for Strategic/Financial Planning and Related Services.  </w:t>
            </w:r>
          </w:p>
          <w:p w14:paraId="522D635A" w14:textId="77777777" w:rsidR="001F55E7" w:rsidRPr="00861FBB" w:rsidRDefault="001F55E7" w:rsidP="001F55E7">
            <w:pPr>
              <w:pStyle w:val="NoSpacing"/>
              <w:rPr>
                <w:sz w:val="26"/>
                <w:szCs w:val="26"/>
              </w:rPr>
            </w:pPr>
          </w:p>
          <w:p w14:paraId="3EE591D8" w14:textId="77777777" w:rsidR="001F55E7" w:rsidRPr="00970B75" w:rsidRDefault="001F55E7" w:rsidP="001F55E7">
            <w:pPr>
              <w:pStyle w:val="NoSpacing"/>
              <w:rPr>
                <w:sz w:val="26"/>
                <w:szCs w:val="26"/>
              </w:rPr>
            </w:pPr>
            <w:r>
              <w:rPr>
                <w:sz w:val="26"/>
                <w:szCs w:val="26"/>
              </w:rPr>
              <w:t xml:space="preserve">This change order is to add additional services to </w:t>
            </w:r>
            <w:r w:rsidRPr="007C309B">
              <w:rPr>
                <w:sz w:val="26"/>
                <w:szCs w:val="26"/>
              </w:rPr>
              <w:t>provide fact base and analysis to help finalize the future program design and provide inputs (e.g., best practice language)</w:t>
            </w:r>
            <w:r>
              <w:rPr>
                <w:sz w:val="26"/>
                <w:szCs w:val="26"/>
              </w:rPr>
              <w:t>.</w:t>
            </w:r>
          </w:p>
          <w:p w14:paraId="0818DD4B" w14:textId="77777777" w:rsidR="001F55E7" w:rsidRDefault="001F55E7" w:rsidP="001F55E7">
            <w:pPr>
              <w:pStyle w:val="NoSpacing"/>
              <w:rPr>
                <w:sz w:val="26"/>
                <w:szCs w:val="26"/>
              </w:rPr>
            </w:pPr>
          </w:p>
          <w:p w14:paraId="630A5CC8" w14:textId="77777777" w:rsidR="00F61FB1" w:rsidRDefault="00F61FB1" w:rsidP="00F61FB1">
            <w:pPr>
              <w:pStyle w:val="NoSpacing"/>
              <w:rPr>
                <w:sz w:val="26"/>
                <w:szCs w:val="26"/>
              </w:rPr>
            </w:pPr>
            <w:r>
              <w:rPr>
                <w:sz w:val="26"/>
                <w:szCs w:val="26"/>
              </w:rPr>
              <w:t>The first</w:t>
            </w:r>
            <w:r w:rsidRPr="00970B75">
              <w:rPr>
                <w:sz w:val="26"/>
                <w:szCs w:val="26"/>
              </w:rPr>
              <w:t xml:space="preserve"> change order </w:t>
            </w:r>
            <w:r>
              <w:rPr>
                <w:sz w:val="26"/>
                <w:szCs w:val="26"/>
              </w:rPr>
              <w:t xml:space="preserve">allowed an </w:t>
            </w:r>
            <w:r w:rsidRPr="00970B75">
              <w:rPr>
                <w:sz w:val="26"/>
                <w:szCs w:val="26"/>
              </w:rPr>
              <w:t xml:space="preserve">increase the scope of services </w:t>
            </w:r>
            <w:r>
              <w:rPr>
                <w:sz w:val="26"/>
                <w:szCs w:val="26"/>
              </w:rPr>
              <w:t>to allow for phase 2 of the project that will include further research on specific topics prioritized by OMI after phase 1 that is for the setup, alignment and initial research on focus areas is completed.</w:t>
            </w:r>
          </w:p>
          <w:p w14:paraId="1F965952" w14:textId="77777777" w:rsidR="00F61FB1" w:rsidRDefault="00F61FB1" w:rsidP="00F61FB1">
            <w:pPr>
              <w:pStyle w:val="NoSpacing"/>
              <w:rPr>
                <w:sz w:val="26"/>
                <w:szCs w:val="26"/>
              </w:rPr>
            </w:pPr>
          </w:p>
          <w:p w14:paraId="65ED7182" w14:textId="77777777" w:rsidR="00F61FB1" w:rsidRPr="00970B75" w:rsidRDefault="00F61FB1" w:rsidP="00F61FB1">
            <w:pPr>
              <w:pStyle w:val="NoSpacing"/>
              <w:rPr>
                <w:sz w:val="26"/>
                <w:szCs w:val="26"/>
              </w:rPr>
            </w:pPr>
            <w:r>
              <w:rPr>
                <w:sz w:val="26"/>
                <w:szCs w:val="26"/>
              </w:rPr>
              <w:t xml:space="preserve">This change order is to add additional services to </w:t>
            </w:r>
            <w:r w:rsidRPr="007C309B">
              <w:rPr>
                <w:sz w:val="26"/>
                <w:szCs w:val="26"/>
              </w:rPr>
              <w:t>provide fact base and analysis to help finalize the future program design and provide inputs (e.g., best practice language)</w:t>
            </w:r>
            <w:r>
              <w:rPr>
                <w:sz w:val="26"/>
                <w:szCs w:val="26"/>
              </w:rPr>
              <w:t>.</w:t>
            </w:r>
          </w:p>
          <w:p w14:paraId="7AD1F0A8" w14:textId="77777777" w:rsidR="00F61FB1" w:rsidRPr="00970B75" w:rsidRDefault="00F61FB1" w:rsidP="001F55E7">
            <w:pPr>
              <w:pStyle w:val="NoSpacing"/>
              <w:rPr>
                <w:sz w:val="26"/>
                <w:szCs w:val="26"/>
              </w:rPr>
            </w:pPr>
          </w:p>
          <w:p w14:paraId="327BF540" w14:textId="16E0F035" w:rsidR="002F2D48" w:rsidRPr="00353536" w:rsidRDefault="001F55E7" w:rsidP="001F55E7">
            <w:pPr>
              <w:pStyle w:val="NoSpacing"/>
              <w:rPr>
                <w:sz w:val="26"/>
                <w:szCs w:val="26"/>
              </w:rPr>
            </w:pPr>
            <w:r w:rsidRPr="001F55E7">
              <w:rPr>
                <w:b/>
                <w:bCs/>
                <w:sz w:val="26"/>
                <w:szCs w:val="26"/>
              </w:rPr>
              <w:t>A 25% BEP goal was established for this project</w:t>
            </w:r>
            <w:r w:rsidRPr="00970B75">
              <w:rPr>
                <w:sz w:val="26"/>
                <w:szCs w:val="26"/>
              </w:rPr>
              <w:t xml:space="preserve">. McKinsey &amp; Company, Inc. will use Seventeenth Addition LLC (a certified WBE) for an estimated 25% of the services.  </w:t>
            </w:r>
          </w:p>
        </w:tc>
      </w:tr>
      <w:tr w:rsidR="002F2D48" w:rsidRPr="00353536" w14:paraId="7077310F" w14:textId="77777777" w:rsidTr="00BD5FE0">
        <w:trPr>
          <w:trHeight w:val="243"/>
        </w:trPr>
        <w:tc>
          <w:tcPr>
            <w:tcW w:w="450" w:type="dxa"/>
          </w:tcPr>
          <w:p w14:paraId="1EEAAC02" w14:textId="77777777" w:rsidR="002F2D48" w:rsidRPr="00353536" w:rsidRDefault="002F2D48" w:rsidP="002F2D48">
            <w:pPr>
              <w:pStyle w:val="NoSpacing"/>
              <w:rPr>
                <w:sz w:val="26"/>
                <w:szCs w:val="26"/>
              </w:rPr>
            </w:pPr>
          </w:p>
        </w:tc>
        <w:tc>
          <w:tcPr>
            <w:tcW w:w="990" w:type="dxa"/>
          </w:tcPr>
          <w:p w14:paraId="2BD57888" w14:textId="77777777" w:rsidR="00BD5FE0" w:rsidRPr="00353536" w:rsidRDefault="00BD5FE0" w:rsidP="002F2D48">
            <w:pPr>
              <w:pStyle w:val="NoSpacing"/>
              <w:rPr>
                <w:sz w:val="26"/>
                <w:szCs w:val="26"/>
              </w:rPr>
            </w:pPr>
          </w:p>
        </w:tc>
        <w:tc>
          <w:tcPr>
            <w:tcW w:w="7920" w:type="dxa"/>
          </w:tcPr>
          <w:p w14:paraId="377DCEE6" w14:textId="42EEF755" w:rsidR="00443580" w:rsidRPr="00353536" w:rsidRDefault="00443580" w:rsidP="002F2D48">
            <w:pPr>
              <w:pStyle w:val="NoSpacing"/>
              <w:rPr>
                <w:sz w:val="26"/>
                <w:szCs w:val="26"/>
              </w:rPr>
            </w:pPr>
          </w:p>
        </w:tc>
      </w:tr>
      <w:tr w:rsidR="00BD5FE0" w:rsidRPr="00353536" w14:paraId="1814A65D" w14:textId="77777777" w:rsidTr="00BD5FE0">
        <w:trPr>
          <w:trHeight w:val="243"/>
        </w:trPr>
        <w:tc>
          <w:tcPr>
            <w:tcW w:w="450" w:type="dxa"/>
            <w:tcBorders>
              <w:bottom w:val="double" w:sz="6" w:space="0" w:color="auto"/>
            </w:tcBorders>
          </w:tcPr>
          <w:p w14:paraId="32B5F64D" w14:textId="05D66131" w:rsidR="00BD5FE0" w:rsidRPr="00353536" w:rsidRDefault="004B485B" w:rsidP="00BD5FE0">
            <w:pPr>
              <w:pStyle w:val="NoSpacing"/>
              <w:rPr>
                <w:sz w:val="26"/>
                <w:szCs w:val="26"/>
              </w:rPr>
            </w:pPr>
            <w:r>
              <w:rPr>
                <w:sz w:val="26"/>
                <w:szCs w:val="26"/>
              </w:rPr>
              <w:t>9</w:t>
            </w:r>
          </w:p>
        </w:tc>
        <w:tc>
          <w:tcPr>
            <w:tcW w:w="990" w:type="dxa"/>
            <w:tcBorders>
              <w:bottom w:val="double" w:sz="6" w:space="0" w:color="auto"/>
            </w:tcBorders>
          </w:tcPr>
          <w:p w14:paraId="09B6A857" w14:textId="55F0DF3C" w:rsidR="00BD5FE0" w:rsidRPr="00353536" w:rsidRDefault="00BD5FE0" w:rsidP="00BD5FE0">
            <w:pPr>
              <w:pStyle w:val="NoSpacing"/>
              <w:rPr>
                <w:sz w:val="26"/>
                <w:szCs w:val="26"/>
              </w:rPr>
            </w:pPr>
            <w:r w:rsidRPr="00353536">
              <w:rPr>
                <w:sz w:val="26"/>
                <w:szCs w:val="26"/>
              </w:rPr>
              <w:t>Unit</w:t>
            </w:r>
          </w:p>
        </w:tc>
        <w:tc>
          <w:tcPr>
            <w:tcW w:w="7920" w:type="dxa"/>
            <w:tcBorders>
              <w:bottom w:val="double" w:sz="6" w:space="0" w:color="auto"/>
            </w:tcBorders>
          </w:tcPr>
          <w:p w14:paraId="3F64C635" w14:textId="76807F16" w:rsidR="00BD5FE0" w:rsidRPr="00353536" w:rsidRDefault="00BD5FE0" w:rsidP="00BD5FE0">
            <w:pPr>
              <w:pStyle w:val="NoSpacing"/>
              <w:rPr>
                <w:sz w:val="26"/>
                <w:szCs w:val="26"/>
              </w:rPr>
            </w:pPr>
            <w:r>
              <w:rPr>
                <w:sz w:val="26"/>
              </w:rPr>
              <w:t>Office of the Vice President for Economic Development and Innovation</w:t>
            </w:r>
          </w:p>
        </w:tc>
      </w:tr>
      <w:tr w:rsidR="00BD5FE0" w:rsidRPr="00353536" w14:paraId="47A67710" w14:textId="77777777" w:rsidTr="00BD5FE0">
        <w:trPr>
          <w:trHeight w:val="243"/>
        </w:trPr>
        <w:tc>
          <w:tcPr>
            <w:tcW w:w="450" w:type="dxa"/>
            <w:tcBorders>
              <w:top w:val="double" w:sz="6" w:space="0" w:color="auto"/>
            </w:tcBorders>
          </w:tcPr>
          <w:p w14:paraId="15A8A0FE" w14:textId="77777777" w:rsidR="00BD5FE0" w:rsidRPr="00353536" w:rsidRDefault="00BD5FE0" w:rsidP="00BD5FE0">
            <w:pPr>
              <w:pStyle w:val="NoSpacing"/>
              <w:rPr>
                <w:sz w:val="26"/>
                <w:szCs w:val="26"/>
              </w:rPr>
            </w:pPr>
          </w:p>
        </w:tc>
        <w:tc>
          <w:tcPr>
            <w:tcW w:w="990" w:type="dxa"/>
            <w:tcBorders>
              <w:top w:val="double" w:sz="6" w:space="0" w:color="auto"/>
            </w:tcBorders>
          </w:tcPr>
          <w:p w14:paraId="14B0DD09" w14:textId="77777777" w:rsidR="00BD5FE0" w:rsidRPr="00353536" w:rsidRDefault="00BD5FE0" w:rsidP="00BD5FE0">
            <w:pPr>
              <w:pStyle w:val="NoSpacing"/>
              <w:rPr>
                <w:sz w:val="26"/>
                <w:szCs w:val="26"/>
              </w:rPr>
            </w:pPr>
          </w:p>
          <w:p w14:paraId="0134E374" w14:textId="601C6CBF" w:rsidR="00BD5FE0" w:rsidRPr="00353536" w:rsidRDefault="00BD5FE0" w:rsidP="00BD5FE0">
            <w:pPr>
              <w:pStyle w:val="NoSpacing"/>
              <w:rPr>
                <w:sz w:val="26"/>
                <w:szCs w:val="26"/>
              </w:rPr>
            </w:pPr>
            <w:r w:rsidRPr="00353536">
              <w:rPr>
                <w:sz w:val="26"/>
                <w:szCs w:val="26"/>
              </w:rPr>
              <w:t>Item</w:t>
            </w:r>
          </w:p>
        </w:tc>
        <w:tc>
          <w:tcPr>
            <w:tcW w:w="7920" w:type="dxa"/>
            <w:tcBorders>
              <w:top w:val="double" w:sz="6" w:space="0" w:color="auto"/>
            </w:tcBorders>
          </w:tcPr>
          <w:p w14:paraId="3FAD85AA" w14:textId="77777777" w:rsidR="00BD5FE0" w:rsidRDefault="00BD5FE0" w:rsidP="00BD5FE0">
            <w:pPr>
              <w:pStyle w:val="NoSpacing"/>
              <w:rPr>
                <w:sz w:val="26"/>
                <w:szCs w:val="26"/>
              </w:rPr>
            </w:pPr>
          </w:p>
          <w:p w14:paraId="65068EF0" w14:textId="7198B329" w:rsidR="00BD5FE0" w:rsidRPr="00353536" w:rsidRDefault="00BD5FE0" w:rsidP="00BD5FE0">
            <w:pPr>
              <w:pStyle w:val="NoSpacing"/>
              <w:rPr>
                <w:sz w:val="26"/>
                <w:szCs w:val="26"/>
              </w:rPr>
            </w:pPr>
            <w:r>
              <w:rPr>
                <w:sz w:val="26"/>
              </w:rPr>
              <w:t>Change order for consultant to assist with duties in s</w:t>
            </w:r>
            <w:r w:rsidRPr="00525641">
              <w:rPr>
                <w:sz w:val="26"/>
              </w:rPr>
              <w:t>upport of the federal Broadband</w:t>
            </w:r>
            <w:r>
              <w:rPr>
                <w:sz w:val="26"/>
              </w:rPr>
              <w:t>,</w:t>
            </w:r>
            <w:r w:rsidRPr="00525641">
              <w:rPr>
                <w:sz w:val="26"/>
              </w:rPr>
              <w:t xml:space="preserve"> Equity, Adoption, and Deployment (BEAD) and Digital Equity (DE) programs, including completion of Illinois’s 5-Year Action Plan and/or Digital Equity Plan.</w:t>
            </w:r>
            <w:r w:rsidR="00F61FB1">
              <w:rPr>
                <w:sz w:val="26"/>
              </w:rPr>
              <w:t xml:space="preserve"> For the period July 1, 2021 through June 30, 2024 with one (1), three (3) year renewal option. </w:t>
            </w:r>
          </w:p>
        </w:tc>
      </w:tr>
      <w:tr w:rsidR="00BD5FE0" w:rsidRPr="00353536" w14:paraId="05632F29" w14:textId="77777777" w:rsidTr="00BD5FE0">
        <w:trPr>
          <w:trHeight w:val="243"/>
        </w:trPr>
        <w:tc>
          <w:tcPr>
            <w:tcW w:w="450" w:type="dxa"/>
          </w:tcPr>
          <w:p w14:paraId="22123467" w14:textId="77777777" w:rsidR="00BD5FE0" w:rsidRPr="00353536" w:rsidRDefault="00BD5FE0" w:rsidP="00BD5FE0">
            <w:pPr>
              <w:pStyle w:val="NoSpacing"/>
              <w:rPr>
                <w:sz w:val="26"/>
                <w:szCs w:val="26"/>
              </w:rPr>
            </w:pPr>
          </w:p>
        </w:tc>
        <w:tc>
          <w:tcPr>
            <w:tcW w:w="990" w:type="dxa"/>
          </w:tcPr>
          <w:p w14:paraId="3D84CA5B" w14:textId="77777777" w:rsidR="00BD5FE0" w:rsidRPr="00353536" w:rsidRDefault="00BD5FE0" w:rsidP="00BD5FE0">
            <w:pPr>
              <w:pStyle w:val="NoSpacing"/>
              <w:rPr>
                <w:sz w:val="26"/>
                <w:szCs w:val="26"/>
              </w:rPr>
            </w:pPr>
          </w:p>
          <w:p w14:paraId="2F711FEC" w14:textId="2A53DF46" w:rsidR="00BD5FE0" w:rsidRPr="00353536" w:rsidRDefault="00BD5FE0" w:rsidP="00BD5FE0">
            <w:pPr>
              <w:pStyle w:val="NoSpacing"/>
              <w:rPr>
                <w:sz w:val="26"/>
                <w:szCs w:val="26"/>
              </w:rPr>
            </w:pPr>
            <w:r w:rsidRPr="00353536">
              <w:rPr>
                <w:sz w:val="26"/>
                <w:szCs w:val="26"/>
              </w:rPr>
              <w:t>Cost</w:t>
            </w:r>
          </w:p>
        </w:tc>
        <w:tc>
          <w:tcPr>
            <w:tcW w:w="7920" w:type="dxa"/>
          </w:tcPr>
          <w:p w14:paraId="658D82FA" w14:textId="77777777" w:rsidR="00BD5FE0" w:rsidRDefault="00BD5FE0" w:rsidP="00BD5FE0">
            <w:pPr>
              <w:pStyle w:val="NoSpacing"/>
              <w:rPr>
                <w:sz w:val="26"/>
                <w:szCs w:val="26"/>
              </w:rPr>
            </w:pPr>
          </w:p>
          <w:p w14:paraId="21E265AC" w14:textId="1F71B843" w:rsidR="00BD5FE0" w:rsidRPr="00353536" w:rsidRDefault="00BD5FE0" w:rsidP="00BD5FE0">
            <w:pPr>
              <w:pStyle w:val="NoSpacing"/>
              <w:rPr>
                <w:sz w:val="26"/>
                <w:szCs w:val="26"/>
              </w:rPr>
            </w:pPr>
            <w:r>
              <w:rPr>
                <w:sz w:val="26"/>
                <w:szCs w:val="26"/>
              </w:rPr>
              <w:t>$3,900,000 (estimated)</w:t>
            </w:r>
          </w:p>
        </w:tc>
      </w:tr>
      <w:tr w:rsidR="00BD5FE0" w:rsidRPr="00353536" w14:paraId="31C27148" w14:textId="77777777" w:rsidTr="00BD5FE0">
        <w:trPr>
          <w:trHeight w:val="243"/>
        </w:trPr>
        <w:tc>
          <w:tcPr>
            <w:tcW w:w="450" w:type="dxa"/>
          </w:tcPr>
          <w:p w14:paraId="49827832" w14:textId="77777777" w:rsidR="00BD5FE0" w:rsidRPr="00353536" w:rsidRDefault="00BD5FE0" w:rsidP="00BD5FE0">
            <w:pPr>
              <w:pStyle w:val="NoSpacing"/>
              <w:rPr>
                <w:sz w:val="26"/>
                <w:szCs w:val="26"/>
              </w:rPr>
            </w:pPr>
          </w:p>
        </w:tc>
        <w:tc>
          <w:tcPr>
            <w:tcW w:w="990" w:type="dxa"/>
          </w:tcPr>
          <w:p w14:paraId="6EA94E94" w14:textId="77777777" w:rsidR="00BD5FE0" w:rsidRPr="00353536" w:rsidRDefault="00BD5FE0" w:rsidP="00BD5FE0">
            <w:pPr>
              <w:pStyle w:val="NoSpacing"/>
              <w:rPr>
                <w:sz w:val="26"/>
                <w:szCs w:val="26"/>
              </w:rPr>
            </w:pPr>
          </w:p>
          <w:p w14:paraId="2D4A0582" w14:textId="70386EE9" w:rsidR="00BD5FE0" w:rsidRPr="00353536" w:rsidRDefault="00BD5FE0" w:rsidP="00BD5FE0">
            <w:pPr>
              <w:pStyle w:val="NoSpacing"/>
              <w:rPr>
                <w:sz w:val="26"/>
                <w:szCs w:val="26"/>
              </w:rPr>
            </w:pPr>
            <w:r w:rsidRPr="00353536">
              <w:rPr>
                <w:sz w:val="26"/>
                <w:szCs w:val="26"/>
              </w:rPr>
              <w:t>Vendor</w:t>
            </w:r>
          </w:p>
        </w:tc>
        <w:tc>
          <w:tcPr>
            <w:tcW w:w="7920" w:type="dxa"/>
          </w:tcPr>
          <w:p w14:paraId="1C6884FB" w14:textId="77777777" w:rsidR="00BD5FE0" w:rsidRDefault="00BD5FE0" w:rsidP="00BD5FE0">
            <w:pPr>
              <w:pStyle w:val="NoSpacing"/>
              <w:rPr>
                <w:sz w:val="26"/>
                <w:szCs w:val="26"/>
              </w:rPr>
            </w:pPr>
          </w:p>
          <w:p w14:paraId="0BC222EC" w14:textId="70C24C60" w:rsidR="00BD5FE0" w:rsidRPr="00353536" w:rsidRDefault="00BD5FE0" w:rsidP="00BD5FE0">
            <w:pPr>
              <w:pStyle w:val="NoSpacing"/>
              <w:rPr>
                <w:sz w:val="26"/>
                <w:szCs w:val="26"/>
              </w:rPr>
            </w:pPr>
            <w:r w:rsidRPr="00447B2C">
              <w:rPr>
                <w:bCs/>
                <w:sz w:val="26"/>
                <w:szCs w:val="26"/>
              </w:rPr>
              <w:t>McKinsey &amp; Company, Inc.                                                Washington</w:t>
            </w:r>
          </w:p>
        </w:tc>
      </w:tr>
      <w:tr w:rsidR="00BD5FE0" w:rsidRPr="00353536" w14:paraId="6EEE599B" w14:textId="77777777" w:rsidTr="00BD5FE0">
        <w:trPr>
          <w:trHeight w:val="243"/>
        </w:trPr>
        <w:tc>
          <w:tcPr>
            <w:tcW w:w="450" w:type="dxa"/>
          </w:tcPr>
          <w:p w14:paraId="23D4B4AD" w14:textId="77777777" w:rsidR="00BD5FE0" w:rsidRPr="00353536" w:rsidRDefault="00BD5FE0" w:rsidP="00BD5FE0">
            <w:pPr>
              <w:pStyle w:val="NoSpacing"/>
              <w:rPr>
                <w:sz w:val="26"/>
                <w:szCs w:val="26"/>
              </w:rPr>
            </w:pPr>
          </w:p>
        </w:tc>
        <w:tc>
          <w:tcPr>
            <w:tcW w:w="990" w:type="dxa"/>
          </w:tcPr>
          <w:p w14:paraId="3224096B" w14:textId="77777777" w:rsidR="00BD5FE0" w:rsidRPr="00353536" w:rsidRDefault="00BD5FE0" w:rsidP="00BD5FE0">
            <w:pPr>
              <w:pStyle w:val="NoSpacing"/>
              <w:rPr>
                <w:sz w:val="26"/>
                <w:szCs w:val="26"/>
              </w:rPr>
            </w:pPr>
          </w:p>
        </w:tc>
        <w:tc>
          <w:tcPr>
            <w:tcW w:w="7920" w:type="dxa"/>
          </w:tcPr>
          <w:p w14:paraId="66B0CBC5" w14:textId="77777777" w:rsidR="00BD5FE0" w:rsidRDefault="00BD5FE0" w:rsidP="00BD5FE0">
            <w:pPr>
              <w:pStyle w:val="NoSpacing"/>
              <w:rPr>
                <w:sz w:val="26"/>
                <w:szCs w:val="26"/>
              </w:rPr>
            </w:pPr>
          </w:p>
          <w:p w14:paraId="2CBBEF37" w14:textId="3CCFBAEE" w:rsidR="00BD5FE0" w:rsidRPr="00447B2C" w:rsidRDefault="00BD5FE0" w:rsidP="00BD5FE0">
            <w:pPr>
              <w:pStyle w:val="NoSpacing"/>
              <w:rPr>
                <w:sz w:val="26"/>
                <w:szCs w:val="26"/>
              </w:rPr>
            </w:pPr>
            <w:r w:rsidRPr="00447B2C">
              <w:rPr>
                <w:sz w:val="26"/>
                <w:szCs w:val="26"/>
              </w:rPr>
              <w:t xml:space="preserve">This is </w:t>
            </w:r>
            <w:r>
              <w:rPr>
                <w:sz w:val="26"/>
                <w:szCs w:val="26"/>
              </w:rPr>
              <w:t>a change order to</w:t>
            </w:r>
            <w:r w:rsidRPr="00447B2C">
              <w:rPr>
                <w:sz w:val="26"/>
                <w:szCs w:val="26"/>
              </w:rPr>
              <w:t xml:space="preserve"> a task order </w:t>
            </w:r>
            <w:r>
              <w:rPr>
                <w:sz w:val="26"/>
                <w:szCs w:val="26"/>
              </w:rPr>
              <w:t xml:space="preserve">awarded </w:t>
            </w:r>
            <w:r w:rsidRPr="00447B2C">
              <w:rPr>
                <w:sz w:val="26"/>
                <w:szCs w:val="26"/>
              </w:rPr>
              <w:t xml:space="preserve">to McKinsey &amp; Company, Inc. based on the request for proposal (RFP) 1JWS1805 for Consulting for Strategic/Financial Planning and Related Services.  </w:t>
            </w:r>
          </w:p>
          <w:p w14:paraId="2E61A830" w14:textId="4E6BDF85" w:rsidR="00BD5FE0" w:rsidRPr="00447B2C" w:rsidRDefault="00BD5FE0" w:rsidP="00BD5FE0">
            <w:pPr>
              <w:pStyle w:val="NoSpacing"/>
              <w:rPr>
                <w:sz w:val="26"/>
                <w:szCs w:val="26"/>
              </w:rPr>
            </w:pPr>
            <w:r w:rsidRPr="00447B2C">
              <w:rPr>
                <w:sz w:val="26"/>
                <w:szCs w:val="26"/>
              </w:rPr>
              <w:br/>
              <w:t>In June of 2021, the University published its intent to renew the five awards under solicitation 1JWS1805. The first renewal term is from 7/1/2021 through 6/30/2024. The costs of this renewal were estimated at $16 Million. There is still one three-year renewal option remaining.</w:t>
            </w:r>
          </w:p>
          <w:p w14:paraId="737E16F2" w14:textId="77777777" w:rsidR="00BD5FE0" w:rsidRDefault="00BD5FE0" w:rsidP="00BD5FE0">
            <w:pPr>
              <w:pStyle w:val="NoSpacing"/>
              <w:rPr>
                <w:sz w:val="26"/>
                <w:szCs w:val="26"/>
              </w:rPr>
            </w:pPr>
          </w:p>
          <w:p w14:paraId="338C5AE8" w14:textId="77777777" w:rsidR="00276FA8" w:rsidRPr="00447B2C" w:rsidRDefault="00276FA8" w:rsidP="00276FA8">
            <w:pPr>
              <w:pStyle w:val="NoSpacing"/>
              <w:rPr>
                <w:sz w:val="26"/>
                <w:szCs w:val="26"/>
              </w:rPr>
            </w:pPr>
            <w:r w:rsidRPr="00447B2C">
              <w:rPr>
                <w:sz w:val="26"/>
                <w:szCs w:val="26"/>
              </w:rPr>
              <w:lastRenderedPageBreak/>
              <w:t xml:space="preserve">A task order specific to the BEAD and DE project was sent to the five awardees. Two (2) awardees responded.  McKinsey and Company, Inc. responded to both Task #1 and Task #2 in the task order. Boston Consulting Group responded to Task #2 only.  </w:t>
            </w:r>
            <w:r>
              <w:rPr>
                <w:sz w:val="26"/>
                <w:szCs w:val="26"/>
              </w:rPr>
              <w:t>The</w:t>
            </w:r>
            <w:r w:rsidRPr="00447B2C">
              <w:rPr>
                <w:sz w:val="26"/>
                <w:szCs w:val="26"/>
              </w:rPr>
              <w:t xml:space="preserve"> University </w:t>
            </w:r>
            <w:r>
              <w:rPr>
                <w:sz w:val="26"/>
                <w:szCs w:val="26"/>
              </w:rPr>
              <w:t xml:space="preserve">needs to add an additional $3.9M for the work </w:t>
            </w:r>
            <w:r w:rsidRPr="00447B2C">
              <w:rPr>
                <w:sz w:val="26"/>
                <w:szCs w:val="26"/>
              </w:rPr>
              <w:t xml:space="preserve">McKinsey and Company, Inc. </w:t>
            </w:r>
            <w:r>
              <w:rPr>
                <w:sz w:val="26"/>
                <w:szCs w:val="26"/>
              </w:rPr>
              <w:t>is doing for Task #1</w:t>
            </w:r>
            <w:r w:rsidRPr="00447B2C">
              <w:rPr>
                <w:sz w:val="26"/>
                <w:szCs w:val="26"/>
              </w:rPr>
              <w:t>.</w:t>
            </w:r>
            <w:r w:rsidRPr="00447B2C">
              <w:rPr>
                <w:sz w:val="26"/>
                <w:szCs w:val="26"/>
              </w:rPr>
              <w:br/>
            </w:r>
          </w:p>
          <w:p w14:paraId="6E6F7865" w14:textId="0AE96F74" w:rsidR="00BD5FE0" w:rsidRDefault="00BD5FE0" w:rsidP="00BD5FE0">
            <w:pPr>
              <w:pStyle w:val="NoSpacing"/>
              <w:tabs>
                <w:tab w:val="left" w:pos="1241"/>
              </w:tabs>
              <w:rPr>
                <w:sz w:val="26"/>
                <w:szCs w:val="26"/>
              </w:rPr>
            </w:pPr>
            <w:r w:rsidRPr="00447B2C">
              <w:rPr>
                <w:sz w:val="26"/>
                <w:szCs w:val="26"/>
              </w:rPr>
              <w:t>Through the Illinois Broadband Lab collaboration, the Board of Trustees of the University of Illinois (University) and its Illinois Innovation Network (IIN) assists the Illinois Office of Broadband, housed within the Illinois Department of Commerce and Economic Opportunity (DCEO), with implementation and administration of the Connect Illinois Broadband Grant</w:t>
            </w:r>
            <w:r w:rsidR="00F61FB1">
              <w:rPr>
                <w:sz w:val="26"/>
                <w:szCs w:val="26"/>
              </w:rPr>
              <w:t>.</w:t>
            </w:r>
          </w:p>
          <w:p w14:paraId="53ACA9F5" w14:textId="77777777" w:rsidR="00F61FB1" w:rsidRDefault="00F61FB1" w:rsidP="00BD5FE0">
            <w:pPr>
              <w:pStyle w:val="NoSpacing"/>
              <w:tabs>
                <w:tab w:val="left" w:pos="1241"/>
              </w:tabs>
              <w:rPr>
                <w:sz w:val="26"/>
                <w:szCs w:val="26"/>
              </w:rPr>
            </w:pPr>
          </w:p>
          <w:p w14:paraId="456AB473" w14:textId="77777777" w:rsidR="00BD5FE0" w:rsidRPr="00447B2C" w:rsidRDefault="00BD5FE0" w:rsidP="00BD5FE0">
            <w:pPr>
              <w:pStyle w:val="NoSpacing"/>
              <w:rPr>
                <w:sz w:val="26"/>
                <w:szCs w:val="26"/>
              </w:rPr>
            </w:pPr>
            <w:r w:rsidRPr="00447B2C">
              <w:rPr>
                <w:sz w:val="26"/>
                <w:szCs w:val="26"/>
              </w:rPr>
              <w:t xml:space="preserve">Program and related programming. The collaborative work leverages funding and programs established through the American Rescue Plan Act or Infrastructure Investment and Jobs Act. </w:t>
            </w:r>
          </w:p>
          <w:p w14:paraId="29998010" w14:textId="77777777" w:rsidR="00BD5FE0" w:rsidRPr="00447B2C" w:rsidRDefault="00BD5FE0" w:rsidP="00BD5FE0">
            <w:pPr>
              <w:pStyle w:val="NoSpacing"/>
              <w:rPr>
                <w:sz w:val="26"/>
                <w:szCs w:val="26"/>
              </w:rPr>
            </w:pPr>
          </w:p>
          <w:p w14:paraId="00D2A8F4" w14:textId="77777777" w:rsidR="00BD5FE0" w:rsidRPr="00447B2C" w:rsidRDefault="00BD5FE0" w:rsidP="00BD5FE0">
            <w:pPr>
              <w:pStyle w:val="NoSpacing"/>
              <w:rPr>
                <w:sz w:val="26"/>
                <w:szCs w:val="26"/>
              </w:rPr>
            </w:pPr>
            <w:r w:rsidRPr="00447B2C">
              <w:rPr>
                <w:sz w:val="26"/>
                <w:szCs w:val="26"/>
              </w:rPr>
              <w:t>This federally funded programming and work include but is not limited to, provisions included in the Infrastructure Investment and Jobs Act, which dedicates $42.5 billion to broadband network expansion and $2.75 billion to establish three digital equity grant programs. Together, these programs promote broadband deployment and digital equity to ensure that all individuals and communities have the skills, technology, and capacity needed to reap the benefits of a 21st digital economy.</w:t>
            </w:r>
          </w:p>
          <w:p w14:paraId="2CA84287" w14:textId="77777777" w:rsidR="00BD5FE0" w:rsidRPr="00447B2C" w:rsidRDefault="00BD5FE0" w:rsidP="00BD5FE0">
            <w:pPr>
              <w:pStyle w:val="NoSpacing"/>
              <w:rPr>
                <w:sz w:val="26"/>
                <w:szCs w:val="26"/>
              </w:rPr>
            </w:pPr>
          </w:p>
          <w:p w14:paraId="4E0CFD20" w14:textId="4301235D" w:rsidR="00BD5FE0" w:rsidRPr="00447B2C" w:rsidRDefault="00BD5FE0" w:rsidP="00BD5FE0">
            <w:pPr>
              <w:pStyle w:val="NoSpacing"/>
              <w:rPr>
                <w:sz w:val="26"/>
                <w:szCs w:val="26"/>
              </w:rPr>
            </w:pPr>
            <w:r w:rsidRPr="00447B2C">
              <w:rPr>
                <w:sz w:val="26"/>
                <w:szCs w:val="26"/>
              </w:rPr>
              <w:t>Funding specific to this project will be appropriated through the National Telecommunications &amp; Information Administration (part of U.S. Department of Commerce) that will be granted to the Illinois Department of Commerce and Economic Opportunity (IL DCEO).  IL DCEO will then relay the funding to the U</w:t>
            </w:r>
            <w:r w:rsidR="001E6718">
              <w:rPr>
                <w:sz w:val="26"/>
                <w:szCs w:val="26"/>
              </w:rPr>
              <w:t xml:space="preserve">niversity of Illinois </w:t>
            </w:r>
            <w:r w:rsidRPr="00447B2C">
              <w:rPr>
                <w:sz w:val="26"/>
                <w:szCs w:val="26"/>
              </w:rPr>
              <w:t>System.</w:t>
            </w:r>
          </w:p>
          <w:p w14:paraId="63578FEC" w14:textId="77777777" w:rsidR="00BD5FE0" w:rsidRPr="00447B2C" w:rsidRDefault="00BD5FE0" w:rsidP="00BD5FE0">
            <w:pPr>
              <w:pStyle w:val="NoSpacing"/>
              <w:rPr>
                <w:sz w:val="26"/>
                <w:szCs w:val="26"/>
              </w:rPr>
            </w:pPr>
          </w:p>
          <w:p w14:paraId="2B8A2D08" w14:textId="31394A6B" w:rsidR="00BD5FE0" w:rsidRPr="00353536" w:rsidRDefault="00BD5FE0" w:rsidP="00BD5FE0">
            <w:pPr>
              <w:pStyle w:val="NoSpacing"/>
              <w:tabs>
                <w:tab w:val="left" w:pos="1241"/>
              </w:tabs>
              <w:rPr>
                <w:sz w:val="26"/>
                <w:szCs w:val="26"/>
              </w:rPr>
            </w:pPr>
            <w:r w:rsidRPr="00276FA8">
              <w:rPr>
                <w:b/>
                <w:bCs/>
                <w:sz w:val="26"/>
                <w:szCs w:val="26"/>
              </w:rPr>
              <w:t>A 25% aspirational BEP goal</w:t>
            </w:r>
            <w:r w:rsidRPr="00447B2C">
              <w:rPr>
                <w:sz w:val="26"/>
                <w:szCs w:val="26"/>
              </w:rPr>
              <w:t xml:space="preserve"> was established for this procurement.  McKinsey &amp; Company, Inc. will use Columbia Telecommunications Corporation dba CTC Technology &amp; for an estimated 12% of the services.</w:t>
            </w:r>
          </w:p>
        </w:tc>
      </w:tr>
    </w:tbl>
    <w:p w14:paraId="33C686F8" w14:textId="6F1D6868" w:rsidR="0076023D" w:rsidRPr="00353536" w:rsidRDefault="0076023D" w:rsidP="002C343C">
      <w:pPr>
        <w:pStyle w:val="NoSpacing"/>
        <w:rPr>
          <w:rFonts w:eastAsia="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9412F7" w:rsidRPr="00353536" w14:paraId="0F237B4F" w14:textId="77777777" w:rsidTr="002A641F">
        <w:trPr>
          <w:cantSplit/>
          <w:trHeight w:val="314"/>
        </w:trPr>
        <w:tc>
          <w:tcPr>
            <w:tcW w:w="7595" w:type="dxa"/>
            <w:gridSpan w:val="2"/>
          </w:tcPr>
          <w:p w14:paraId="70768D9C" w14:textId="77777777" w:rsidR="009412F7" w:rsidRPr="00353536"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SUMMARY OF PURCHASES</w:t>
            </w:r>
          </w:p>
        </w:tc>
      </w:tr>
      <w:tr w:rsidR="00361DE1" w:rsidRPr="00353536" w14:paraId="5E95681F" w14:textId="77777777" w:rsidTr="00A05784">
        <w:trPr>
          <w:trHeight w:val="394"/>
        </w:trPr>
        <w:tc>
          <w:tcPr>
            <w:tcW w:w="5693" w:type="dxa"/>
          </w:tcPr>
          <w:p w14:paraId="568ECDE7" w14:textId="4269E555" w:rsidR="00361DE1" w:rsidRPr="00353536" w:rsidRDefault="00361DE1" w:rsidP="009412F7">
            <w:pPr>
              <w:overflowPunct w:val="0"/>
              <w:autoSpaceDE w:val="0"/>
              <w:autoSpaceDN w:val="0"/>
              <w:adjustRightInd w:val="0"/>
              <w:spacing w:after="0" w:line="240" w:lineRule="auto"/>
              <w:textAlignment w:val="baseline"/>
              <w:rPr>
                <w:rFonts w:eastAsia="Times New Roman"/>
                <w:szCs w:val="26"/>
              </w:rPr>
            </w:pPr>
            <w:r w:rsidRPr="00353536">
              <w:rPr>
                <w:rFonts w:eastAsia="Times New Roman"/>
                <w:szCs w:val="26"/>
              </w:rPr>
              <w:t xml:space="preserve">University of Illinois </w:t>
            </w:r>
            <w:r w:rsidR="002F2D48">
              <w:rPr>
                <w:rFonts w:eastAsia="Times New Roman"/>
                <w:szCs w:val="26"/>
              </w:rPr>
              <w:t>Urbana-Champaign</w:t>
            </w:r>
          </w:p>
        </w:tc>
        <w:tc>
          <w:tcPr>
            <w:tcW w:w="1902" w:type="dxa"/>
            <w:shd w:val="clear" w:color="auto" w:fill="auto"/>
          </w:tcPr>
          <w:p w14:paraId="3F7DF7BA" w14:textId="0F1B1F49" w:rsidR="00361DE1" w:rsidRPr="0097228A" w:rsidRDefault="00361DE1" w:rsidP="00AD2AF9">
            <w:pPr>
              <w:overflowPunct w:val="0"/>
              <w:autoSpaceDE w:val="0"/>
              <w:autoSpaceDN w:val="0"/>
              <w:adjustRightInd w:val="0"/>
              <w:spacing w:after="0" w:line="240" w:lineRule="auto"/>
              <w:textAlignment w:val="baseline"/>
              <w:rPr>
                <w:rFonts w:eastAsia="Times New Roman"/>
                <w:szCs w:val="26"/>
              </w:rPr>
            </w:pPr>
            <w:r w:rsidRPr="0097228A">
              <w:rPr>
                <w:rFonts w:eastAsia="Times New Roman"/>
                <w:szCs w:val="26"/>
              </w:rPr>
              <w:t>$</w:t>
            </w:r>
            <w:r w:rsidR="0097228A">
              <w:rPr>
                <w:rFonts w:eastAsia="Times New Roman"/>
                <w:szCs w:val="26"/>
              </w:rPr>
              <w:t>190,000,000</w:t>
            </w:r>
          </w:p>
        </w:tc>
      </w:tr>
      <w:tr w:rsidR="000E15C9" w:rsidRPr="00353536" w14:paraId="3EBF655C" w14:textId="77777777" w:rsidTr="00A05784">
        <w:trPr>
          <w:trHeight w:val="394"/>
        </w:trPr>
        <w:tc>
          <w:tcPr>
            <w:tcW w:w="5693" w:type="dxa"/>
          </w:tcPr>
          <w:p w14:paraId="78561DD1" w14:textId="34F2EEAE" w:rsidR="000E15C9" w:rsidRPr="00353536" w:rsidRDefault="000E15C9" w:rsidP="009412F7">
            <w:pPr>
              <w:overflowPunct w:val="0"/>
              <w:autoSpaceDE w:val="0"/>
              <w:autoSpaceDN w:val="0"/>
              <w:adjustRightInd w:val="0"/>
              <w:spacing w:after="0" w:line="240" w:lineRule="auto"/>
              <w:textAlignment w:val="baseline"/>
              <w:rPr>
                <w:rFonts w:eastAsia="Times New Roman"/>
                <w:szCs w:val="26"/>
              </w:rPr>
            </w:pPr>
            <w:r w:rsidRPr="00353536">
              <w:rPr>
                <w:rFonts w:eastAsia="Times New Roman"/>
                <w:szCs w:val="26"/>
              </w:rPr>
              <w:t xml:space="preserve">University of Illinois </w:t>
            </w:r>
            <w:r w:rsidR="002F2D48">
              <w:rPr>
                <w:rFonts w:eastAsia="Times New Roman"/>
                <w:szCs w:val="26"/>
              </w:rPr>
              <w:t>Chicago</w:t>
            </w:r>
          </w:p>
        </w:tc>
        <w:tc>
          <w:tcPr>
            <w:tcW w:w="1902" w:type="dxa"/>
            <w:shd w:val="clear" w:color="auto" w:fill="auto"/>
          </w:tcPr>
          <w:p w14:paraId="1AC2D057" w14:textId="7F3963FF" w:rsidR="000E15C9" w:rsidRPr="0097228A" w:rsidRDefault="000E15C9" w:rsidP="00AD2AF9">
            <w:pPr>
              <w:overflowPunct w:val="0"/>
              <w:autoSpaceDE w:val="0"/>
              <w:autoSpaceDN w:val="0"/>
              <w:adjustRightInd w:val="0"/>
              <w:spacing w:after="0" w:line="240" w:lineRule="auto"/>
              <w:textAlignment w:val="baseline"/>
              <w:rPr>
                <w:rFonts w:eastAsia="Times New Roman"/>
                <w:szCs w:val="26"/>
              </w:rPr>
            </w:pPr>
            <w:r w:rsidRPr="00E44D3C">
              <w:rPr>
                <w:rFonts w:eastAsia="Times New Roman"/>
                <w:szCs w:val="26"/>
              </w:rPr>
              <w:t>$</w:t>
            </w:r>
            <w:r w:rsidR="0097228A" w:rsidRPr="00E44D3C">
              <w:rPr>
                <w:rFonts w:eastAsia="Times New Roman"/>
                <w:szCs w:val="26"/>
              </w:rPr>
              <w:t xml:space="preserve"> </w:t>
            </w:r>
            <w:r w:rsidR="00E97592">
              <w:rPr>
                <w:rFonts w:eastAsia="Times New Roman"/>
                <w:szCs w:val="26"/>
              </w:rPr>
              <w:t>43,649,941</w:t>
            </w:r>
            <w:r w:rsidRPr="0097228A">
              <w:rPr>
                <w:rFonts w:eastAsia="Times New Roman"/>
                <w:szCs w:val="26"/>
              </w:rPr>
              <w:t xml:space="preserve"> </w:t>
            </w:r>
          </w:p>
        </w:tc>
      </w:tr>
      <w:tr w:rsidR="002C343C" w:rsidRPr="00353536" w14:paraId="5EDFE55C" w14:textId="77777777" w:rsidTr="00A05784">
        <w:trPr>
          <w:trHeight w:val="394"/>
        </w:trPr>
        <w:tc>
          <w:tcPr>
            <w:tcW w:w="5693" w:type="dxa"/>
          </w:tcPr>
          <w:p w14:paraId="2B5B80EA" w14:textId="77777777" w:rsidR="002C343C" w:rsidRPr="00353536"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Recommended from Institutional Funds</w:t>
            </w:r>
          </w:p>
          <w:p w14:paraId="3006AE46" w14:textId="706D64DA" w:rsidR="002C343C" w:rsidRPr="00353536" w:rsidRDefault="002C343C" w:rsidP="009412F7">
            <w:pPr>
              <w:overflowPunct w:val="0"/>
              <w:autoSpaceDE w:val="0"/>
              <w:autoSpaceDN w:val="0"/>
              <w:adjustRightInd w:val="0"/>
              <w:spacing w:after="0" w:line="240" w:lineRule="auto"/>
              <w:textAlignment w:val="baseline"/>
              <w:rPr>
                <w:rFonts w:eastAsia="Times New Roman"/>
                <w:szCs w:val="26"/>
              </w:rPr>
            </w:pPr>
            <w:r w:rsidRPr="00353536">
              <w:rPr>
                <w:rFonts w:eastAsia="Times New Roman"/>
                <w:color w:val="000000"/>
                <w:szCs w:val="26"/>
              </w:rPr>
              <w:t>Grand Total</w:t>
            </w:r>
          </w:p>
        </w:tc>
        <w:tc>
          <w:tcPr>
            <w:tcW w:w="1902" w:type="dxa"/>
            <w:shd w:val="clear" w:color="auto" w:fill="auto"/>
          </w:tcPr>
          <w:p w14:paraId="0B588B2D" w14:textId="2B6944A2" w:rsidR="002C343C" w:rsidRPr="0097228A" w:rsidRDefault="002C343C" w:rsidP="002A641F">
            <w:pPr>
              <w:overflowPunct w:val="0"/>
              <w:autoSpaceDE w:val="0"/>
              <w:autoSpaceDN w:val="0"/>
              <w:adjustRightInd w:val="0"/>
              <w:spacing w:after="0" w:line="240" w:lineRule="auto"/>
              <w:textAlignment w:val="baseline"/>
              <w:rPr>
                <w:rFonts w:eastAsia="Times New Roman"/>
                <w:szCs w:val="26"/>
              </w:rPr>
            </w:pPr>
            <w:r w:rsidRPr="0097228A">
              <w:rPr>
                <w:rFonts w:eastAsia="Times New Roman"/>
                <w:szCs w:val="26"/>
              </w:rPr>
              <w:t>$</w:t>
            </w:r>
            <w:r w:rsidR="00E97592">
              <w:rPr>
                <w:rFonts w:eastAsia="Times New Roman"/>
                <w:szCs w:val="26"/>
              </w:rPr>
              <w:t>233,649,941</w:t>
            </w:r>
          </w:p>
        </w:tc>
      </w:tr>
      <w:tr w:rsidR="00A53454" w:rsidRPr="00353536" w14:paraId="5E40F003" w14:textId="77777777" w:rsidTr="00A05784">
        <w:trPr>
          <w:trHeight w:val="394"/>
        </w:trPr>
        <w:tc>
          <w:tcPr>
            <w:tcW w:w="5693" w:type="dxa"/>
          </w:tcPr>
          <w:p w14:paraId="6F8FE53B" w14:textId="77777777" w:rsidR="00A53454" w:rsidRPr="00353536" w:rsidRDefault="00A53454" w:rsidP="009412F7">
            <w:pPr>
              <w:overflowPunct w:val="0"/>
              <w:autoSpaceDE w:val="0"/>
              <w:autoSpaceDN w:val="0"/>
              <w:adjustRightInd w:val="0"/>
              <w:spacing w:after="0" w:line="240" w:lineRule="auto"/>
              <w:textAlignment w:val="baseline"/>
              <w:rPr>
                <w:rFonts w:eastAsia="Times New Roman"/>
                <w:szCs w:val="26"/>
              </w:rPr>
            </w:pPr>
          </w:p>
        </w:tc>
        <w:tc>
          <w:tcPr>
            <w:tcW w:w="1902" w:type="dxa"/>
            <w:shd w:val="clear" w:color="auto" w:fill="auto"/>
          </w:tcPr>
          <w:p w14:paraId="7E5A0363" w14:textId="77777777" w:rsidR="00A53454" w:rsidRPr="00353536" w:rsidRDefault="00A53454" w:rsidP="00AD2AF9">
            <w:pPr>
              <w:overflowPunct w:val="0"/>
              <w:autoSpaceDE w:val="0"/>
              <w:autoSpaceDN w:val="0"/>
              <w:adjustRightInd w:val="0"/>
              <w:spacing w:after="0" w:line="240" w:lineRule="auto"/>
              <w:textAlignment w:val="baseline"/>
              <w:rPr>
                <w:rFonts w:eastAsia="Times New Roman"/>
                <w:szCs w:val="26"/>
                <w:highlight w:val="yellow"/>
              </w:rPr>
            </w:pPr>
          </w:p>
        </w:tc>
      </w:tr>
      <w:tr w:rsidR="00A53454" w:rsidRPr="00353536" w14:paraId="35D8E633" w14:textId="77777777" w:rsidTr="00520C04">
        <w:trPr>
          <w:trHeight w:val="394"/>
        </w:trPr>
        <w:tc>
          <w:tcPr>
            <w:tcW w:w="7595" w:type="dxa"/>
            <w:gridSpan w:val="2"/>
          </w:tcPr>
          <w:p w14:paraId="22DDE64D" w14:textId="7BED404F" w:rsidR="00A53454" w:rsidRPr="00353536" w:rsidRDefault="00A53454" w:rsidP="00A53454">
            <w:pPr>
              <w:overflowPunct w:val="0"/>
              <w:autoSpaceDE w:val="0"/>
              <w:autoSpaceDN w:val="0"/>
              <w:adjustRightInd w:val="0"/>
              <w:spacing w:after="0" w:line="240" w:lineRule="auto"/>
              <w:jc w:val="center"/>
              <w:textAlignment w:val="baseline"/>
              <w:rPr>
                <w:rFonts w:eastAsia="Times New Roman"/>
                <w:szCs w:val="26"/>
                <w:highlight w:val="yellow"/>
              </w:rPr>
            </w:pPr>
            <w:r w:rsidRPr="00353536">
              <w:rPr>
                <w:rFonts w:eastAsia="Times New Roman"/>
                <w:b/>
                <w:szCs w:val="26"/>
              </w:rPr>
              <w:t xml:space="preserve">SUMMARY OF </w:t>
            </w:r>
            <w:r w:rsidR="00540E60">
              <w:rPr>
                <w:rFonts w:eastAsia="Times New Roman"/>
                <w:b/>
                <w:szCs w:val="26"/>
              </w:rPr>
              <w:t>RENEWALS</w:t>
            </w:r>
          </w:p>
        </w:tc>
      </w:tr>
      <w:tr w:rsidR="00A53454" w:rsidRPr="00353536" w14:paraId="15952539" w14:textId="77777777" w:rsidTr="00A05784">
        <w:trPr>
          <w:trHeight w:val="394"/>
        </w:trPr>
        <w:tc>
          <w:tcPr>
            <w:tcW w:w="5693" w:type="dxa"/>
          </w:tcPr>
          <w:p w14:paraId="04CC1882" w14:textId="3414CA84" w:rsidR="00A53454" w:rsidRPr="00353536" w:rsidRDefault="00A53454" w:rsidP="00A53454">
            <w:pPr>
              <w:overflowPunct w:val="0"/>
              <w:autoSpaceDE w:val="0"/>
              <w:autoSpaceDN w:val="0"/>
              <w:adjustRightInd w:val="0"/>
              <w:spacing w:after="0" w:line="240" w:lineRule="auto"/>
              <w:textAlignment w:val="baseline"/>
              <w:rPr>
                <w:rFonts w:eastAsia="Times New Roman"/>
                <w:szCs w:val="26"/>
              </w:rPr>
            </w:pPr>
            <w:r w:rsidRPr="00D6273A">
              <w:rPr>
                <w:rFonts w:eastAsia="Times New Roman"/>
                <w:bCs/>
                <w:szCs w:val="26"/>
              </w:rPr>
              <w:t xml:space="preserve">University of Illinois </w:t>
            </w:r>
            <w:r>
              <w:rPr>
                <w:rFonts w:eastAsia="Times New Roman"/>
                <w:bCs/>
                <w:szCs w:val="26"/>
              </w:rPr>
              <w:t>Urbana-Champaign</w:t>
            </w:r>
          </w:p>
        </w:tc>
        <w:tc>
          <w:tcPr>
            <w:tcW w:w="1902" w:type="dxa"/>
            <w:shd w:val="clear" w:color="auto" w:fill="auto"/>
          </w:tcPr>
          <w:p w14:paraId="24D4DFA9" w14:textId="4045F289" w:rsidR="00A53454" w:rsidRPr="0097228A" w:rsidRDefault="00A53454" w:rsidP="00A53454">
            <w:pPr>
              <w:overflowPunct w:val="0"/>
              <w:autoSpaceDE w:val="0"/>
              <w:autoSpaceDN w:val="0"/>
              <w:adjustRightInd w:val="0"/>
              <w:spacing w:after="0" w:line="240" w:lineRule="auto"/>
              <w:textAlignment w:val="baseline"/>
              <w:rPr>
                <w:rFonts w:eastAsia="Times New Roman"/>
                <w:szCs w:val="26"/>
              </w:rPr>
            </w:pPr>
            <w:r w:rsidRPr="0097228A">
              <w:rPr>
                <w:rFonts w:eastAsia="Times New Roman"/>
                <w:szCs w:val="26"/>
              </w:rPr>
              <w:t xml:space="preserve">$ </w:t>
            </w:r>
            <w:r w:rsidR="0097228A">
              <w:rPr>
                <w:rFonts w:eastAsia="Times New Roman"/>
                <w:szCs w:val="26"/>
              </w:rPr>
              <w:t>7,090,600</w:t>
            </w:r>
          </w:p>
        </w:tc>
      </w:tr>
      <w:tr w:rsidR="002F2D48" w:rsidRPr="00353536" w14:paraId="2083E0F6" w14:textId="77777777" w:rsidTr="00A05784">
        <w:trPr>
          <w:trHeight w:val="394"/>
        </w:trPr>
        <w:tc>
          <w:tcPr>
            <w:tcW w:w="5693" w:type="dxa"/>
          </w:tcPr>
          <w:p w14:paraId="354A678D" w14:textId="7A406E66" w:rsidR="002F2D48" w:rsidRPr="00353536" w:rsidRDefault="002F2D48" w:rsidP="00540E6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szCs w:val="26"/>
              </w:rPr>
              <w:t xml:space="preserve">University of Illinois </w:t>
            </w:r>
            <w:r>
              <w:rPr>
                <w:rFonts w:eastAsia="Times New Roman"/>
                <w:szCs w:val="26"/>
              </w:rPr>
              <w:t>Chicago</w:t>
            </w:r>
          </w:p>
        </w:tc>
        <w:tc>
          <w:tcPr>
            <w:tcW w:w="1902" w:type="dxa"/>
            <w:shd w:val="clear" w:color="auto" w:fill="auto"/>
          </w:tcPr>
          <w:p w14:paraId="027368B0" w14:textId="04342D2A" w:rsidR="002F2D48" w:rsidRPr="0097228A" w:rsidRDefault="0097228A" w:rsidP="00A53454">
            <w:pPr>
              <w:overflowPunct w:val="0"/>
              <w:autoSpaceDE w:val="0"/>
              <w:autoSpaceDN w:val="0"/>
              <w:adjustRightInd w:val="0"/>
              <w:spacing w:after="0" w:line="240" w:lineRule="auto"/>
              <w:textAlignment w:val="baseline"/>
              <w:rPr>
                <w:rFonts w:eastAsia="Times New Roman"/>
                <w:szCs w:val="26"/>
              </w:rPr>
            </w:pPr>
            <w:r>
              <w:rPr>
                <w:rFonts w:eastAsia="Times New Roman"/>
                <w:szCs w:val="26"/>
              </w:rPr>
              <w:t>$</w:t>
            </w:r>
            <w:r w:rsidR="00F3539B">
              <w:rPr>
                <w:rFonts w:eastAsia="Times New Roman"/>
                <w:szCs w:val="26"/>
              </w:rPr>
              <w:t>12,404,273</w:t>
            </w:r>
            <w:r>
              <w:rPr>
                <w:rFonts w:eastAsia="Times New Roman"/>
                <w:szCs w:val="26"/>
              </w:rPr>
              <w:t xml:space="preserve"> </w:t>
            </w:r>
          </w:p>
        </w:tc>
      </w:tr>
      <w:tr w:rsidR="00540E60" w:rsidRPr="00353536" w14:paraId="777789C8" w14:textId="77777777" w:rsidTr="00A05784">
        <w:trPr>
          <w:trHeight w:val="394"/>
        </w:trPr>
        <w:tc>
          <w:tcPr>
            <w:tcW w:w="5693" w:type="dxa"/>
          </w:tcPr>
          <w:p w14:paraId="577EC4B0" w14:textId="77777777" w:rsidR="00540E60" w:rsidRPr="00353536" w:rsidRDefault="00540E60" w:rsidP="00540E6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Recommended from Institutional Funds</w:t>
            </w:r>
          </w:p>
          <w:p w14:paraId="72CC3A56" w14:textId="354C73D9" w:rsidR="00540E60" w:rsidRPr="00D6273A" w:rsidRDefault="00540E60" w:rsidP="00540E60">
            <w:pPr>
              <w:overflowPunct w:val="0"/>
              <w:autoSpaceDE w:val="0"/>
              <w:autoSpaceDN w:val="0"/>
              <w:adjustRightInd w:val="0"/>
              <w:spacing w:after="0" w:line="240" w:lineRule="auto"/>
              <w:textAlignment w:val="baseline"/>
              <w:rPr>
                <w:rFonts w:eastAsia="Times New Roman"/>
                <w:bCs/>
                <w:szCs w:val="26"/>
              </w:rPr>
            </w:pPr>
            <w:r w:rsidRPr="00353536">
              <w:rPr>
                <w:rFonts w:eastAsia="Times New Roman"/>
                <w:color w:val="000000"/>
                <w:szCs w:val="26"/>
              </w:rPr>
              <w:t>Grand Total</w:t>
            </w:r>
          </w:p>
        </w:tc>
        <w:tc>
          <w:tcPr>
            <w:tcW w:w="1902" w:type="dxa"/>
            <w:shd w:val="clear" w:color="auto" w:fill="auto"/>
          </w:tcPr>
          <w:p w14:paraId="1FE6E1F7" w14:textId="36E8E48D" w:rsidR="00540E60" w:rsidRPr="0097228A" w:rsidRDefault="00F3539B" w:rsidP="00A53454">
            <w:pPr>
              <w:overflowPunct w:val="0"/>
              <w:autoSpaceDE w:val="0"/>
              <w:autoSpaceDN w:val="0"/>
              <w:adjustRightInd w:val="0"/>
              <w:spacing w:after="0" w:line="240" w:lineRule="auto"/>
              <w:textAlignment w:val="baseline"/>
              <w:rPr>
                <w:rFonts w:eastAsia="Times New Roman"/>
                <w:szCs w:val="26"/>
              </w:rPr>
            </w:pPr>
            <w:r>
              <w:rPr>
                <w:rFonts w:eastAsia="Times New Roman"/>
                <w:szCs w:val="26"/>
              </w:rPr>
              <w:t>$19,494,873</w:t>
            </w:r>
          </w:p>
        </w:tc>
      </w:tr>
      <w:tr w:rsidR="00540E60" w:rsidRPr="00353536" w14:paraId="1AF35B9C" w14:textId="77777777" w:rsidTr="00A05784">
        <w:trPr>
          <w:trHeight w:val="394"/>
        </w:trPr>
        <w:tc>
          <w:tcPr>
            <w:tcW w:w="5693" w:type="dxa"/>
          </w:tcPr>
          <w:p w14:paraId="77DAE2C5" w14:textId="77777777" w:rsidR="00540E60" w:rsidRPr="00D6273A" w:rsidRDefault="00540E60" w:rsidP="00A53454">
            <w:pPr>
              <w:overflowPunct w:val="0"/>
              <w:autoSpaceDE w:val="0"/>
              <w:autoSpaceDN w:val="0"/>
              <w:adjustRightInd w:val="0"/>
              <w:spacing w:after="0" w:line="240" w:lineRule="auto"/>
              <w:textAlignment w:val="baseline"/>
              <w:rPr>
                <w:rFonts w:eastAsia="Times New Roman"/>
                <w:bCs/>
                <w:szCs w:val="26"/>
              </w:rPr>
            </w:pPr>
          </w:p>
        </w:tc>
        <w:tc>
          <w:tcPr>
            <w:tcW w:w="1902" w:type="dxa"/>
            <w:shd w:val="clear" w:color="auto" w:fill="auto"/>
          </w:tcPr>
          <w:p w14:paraId="233A9F06" w14:textId="77777777" w:rsidR="00540E60" w:rsidRDefault="00540E60" w:rsidP="00A53454">
            <w:pPr>
              <w:overflowPunct w:val="0"/>
              <w:autoSpaceDE w:val="0"/>
              <w:autoSpaceDN w:val="0"/>
              <w:adjustRightInd w:val="0"/>
              <w:spacing w:after="0" w:line="240" w:lineRule="auto"/>
              <w:textAlignment w:val="baseline"/>
              <w:rPr>
                <w:rFonts w:eastAsia="Times New Roman"/>
                <w:szCs w:val="26"/>
              </w:rPr>
            </w:pPr>
          </w:p>
        </w:tc>
      </w:tr>
      <w:tr w:rsidR="00A53454" w:rsidRPr="00353536" w14:paraId="61494642" w14:textId="77777777" w:rsidTr="00FC7ED3">
        <w:trPr>
          <w:trHeight w:val="350"/>
        </w:trPr>
        <w:tc>
          <w:tcPr>
            <w:tcW w:w="7595" w:type="dxa"/>
            <w:gridSpan w:val="2"/>
          </w:tcPr>
          <w:p w14:paraId="7DB9F06B" w14:textId="2C629E05" w:rsidR="00A53454" w:rsidRPr="00353536" w:rsidRDefault="00A53454" w:rsidP="00A53454">
            <w:pPr>
              <w:overflowPunct w:val="0"/>
              <w:autoSpaceDE w:val="0"/>
              <w:autoSpaceDN w:val="0"/>
              <w:adjustRightInd w:val="0"/>
              <w:spacing w:after="0" w:line="240" w:lineRule="auto"/>
              <w:jc w:val="center"/>
              <w:textAlignment w:val="baseline"/>
              <w:rPr>
                <w:rFonts w:eastAsia="Times New Roman"/>
                <w:szCs w:val="26"/>
              </w:rPr>
            </w:pPr>
            <w:r w:rsidRPr="00353536">
              <w:rPr>
                <w:rFonts w:eastAsia="Times New Roman"/>
                <w:b/>
                <w:szCs w:val="26"/>
              </w:rPr>
              <w:t xml:space="preserve">SUMMARY OF </w:t>
            </w:r>
            <w:r>
              <w:rPr>
                <w:rFonts w:eastAsia="Times New Roman"/>
                <w:b/>
                <w:szCs w:val="26"/>
              </w:rPr>
              <w:t>CHANGE ORDERS</w:t>
            </w:r>
          </w:p>
        </w:tc>
      </w:tr>
      <w:tr w:rsidR="002F2D48" w:rsidRPr="00353536" w14:paraId="76E5AA4B" w14:textId="77777777" w:rsidTr="00A05784">
        <w:trPr>
          <w:trHeight w:val="350"/>
        </w:trPr>
        <w:tc>
          <w:tcPr>
            <w:tcW w:w="5693" w:type="dxa"/>
          </w:tcPr>
          <w:p w14:paraId="173C473F" w14:textId="2F51DD38" w:rsidR="002F2D48" w:rsidRDefault="002F2D48"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6273A">
              <w:rPr>
                <w:rFonts w:eastAsia="Times New Roman"/>
                <w:bCs/>
                <w:szCs w:val="26"/>
              </w:rPr>
              <w:t xml:space="preserve">University of Illinois </w:t>
            </w:r>
            <w:r>
              <w:rPr>
                <w:rFonts w:eastAsia="Times New Roman"/>
                <w:bCs/>
                <w:szCs w:val="26"/>
              </w:rPr>
              <w:t>Urbana-Champaign</w:t>
            </w:r>
          </w:p>
        </w:tc>
        <w:tc>
          <w:tcPr>
            <w:tcW w:w="1902" w:type="dxa"/>
            <w:shd w:val="clear" w:color="auto" w:fill="auto"/>
          </w:tcPr>
          <w:p w14:paraId="7E8607C9" w14:textId="3E7CC5C0" w:rsidR="002F2D48" w:rsidRPr="00821EB7" w:rsidRDefault="00F3539B" w:rsidP="00A53454">
            <w:pPr>
              <w:overflowPunct w:val="0"/>
              <w:autoSpaceDE w:val="0"/>
              <w:autoSpaceDN w:val="0"/>
              <w:adjustRightInd w:val="0"/>
              <w:spacing w:after="0" w:line="240" w:lineRule="auto"/>
              <w:textAlignment w:val="baseline"/>
              <w:rPr>
                <w:rFonts w:eastAsia="Times New Roman"/>
                <w:szCs w:val="26"/>
              </w:rPr>
            </w:pPr>
            <w:r>
              <w:rPr>
                <w:rFonts w:eastAsia="Times New Roman"/>
                <w:szCs w:val="26"/>
              </w:rPr>
              <w:t>$ 1,050,000</w:t>
            </w:r>
          </w:p>
        </w:tc>
      </w:tr>
      <w:tr w:rsidR="00A53454" w:rsidRPr="00353536" w14:paraId="1EE89680" w14:textId="77777777" w:rsidTr="00A05784">
        <w:trPr>
          <w:trHeight w:val="350"/>
        </w:trPr>
        <w:tc>
          <w:tcPr>
            <w:tcW w:w="5693" w:type="dxa"/>
          </w:tcPr>
          <w:p w14:paraId="1298BE8D" w14:textId="7389892C"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Pr>
                <w:rFonts w:eastAsia="Times New Roman"/>
                <w:color w:val="000000"/>
                <w:szCs w:val="26"/>
              </w:rPr>
              <w:t>University of Illinois System Office</w:t>
            </w:r>
          </w:p>
        </w:tc>
        <w:tc>
          <w:tcPr>
            <w:tcW w:w="1902" w:type="dxa"/>
            <w:shd w:val="clear" w:color="auto" w:fill="auto"/>
          </w:tcPr>
          <w:p w14:paraId="08D2ED5C" w14:textId="4F65204B" w:rsidR="00A53454" w:rsidRPr="00F3539B" w:rsidRDefault="00A53454" w:rsidP="00A53454">
            <w:pPr>
              <w:overflowPunct w:val="0"/>
              <w:autoSpaceDE w:val="0"/>
              <w:autoSpaceDN w:val="0"/>
              <w:adjustRightInd w:val="0"/>
              <w:spacing w:after="0" w:line="240" w:lineRule="auto"/>
              <w:textAlignment w:val="baseline"/>
              <w:rPr>
                <w:rFonts w:eastAsia="Times New Roman"/>
                <w:szCs w:val="26"/>
              </w:rPr>
            </w:pPr>
            <w:r w:rsidRPr="00F3539B">
              <w:rPr>
                <w:rFonts w:eastAsia="Times New Roman"/>
                <w:szCs w:val="26"/>
              </w:rPr>
              <w:t xml:space="preserve">$ </w:t>
            </w:r>
            <w:r w:rsidR="00F3539B">
              <w:rPr>
                <w:rFonts w:eastAsia="Times New Roman"/>
                <w:szCs w:val="26"/>
              </w:rPr>
              <w:t xml:space="preserve"> </w:t>
            </w:r>
            <w:r w:rsidR="00F61FB1">
              <w:rPr>
                <w:rFonts w:eastAsia="Times New Roman"/>
                <w:szCs w:val="26"/>
              </w:rPr>
              <w:t>4,8</w:t>
            </w:r>
            <w:r w:rsidR="00F3539B">
              <w:rPr>
                <w:rFonts w:eastAsia="Times New Roman"/>
                <w:szCs w:val="26"/>
              </w:rPr>
              <w:t>77,600</w:t>
            </w:r>
          </w:p>
        </w:tc>
      </w:tr>
      <w:tr w:rsidR="00A53454" w:rsidRPr="00353536" w14:paraId="5449BA2F" w14:textId="77777777" w:rsidTr="00A05784">
        <w:trPr>
          <w:trHeight w:val="350"/>
        </w:trPr>
        <w:tc>
          <w:tcPr>
            <w:tcW w:w="5693" w:type="dxa"/>
          </w:tcPr>
          <w:p w14:paraId="41FBB381" w14:textId="359E226F"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 xml:space="preserve">Recommended from </w:t>
            </w:r>
            <w:r>
              <w:rPr>
                <w:rFonts w:eastAsia="Times New Roman"/>
                <w:color w:val="000000"/>
                <w:szCs w:val="26"/>
              </w:rPr>
              <w:t>Institutional</w:t>
            </w:r>
            <w:r w:rsidRPr="00353536">
              <w:rPr>
                <w:rFonts w:eastAsia="Times New Roman"/>
                <w:color w:val="000000"/>
                <w:szCs w:val="26"/>
              </w:rPr>
              <w:t xml:space="preserve"> Funds</w:t>
            </w:r>
          </w:p>
          <w:p w14:paraId="14C85AB8" w14:textId="702231E1"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Grand Total</w:t>
            </w:r>
          </w:p>
        </w:tc>
        <w:tc>
          <w:tcPr>
            <w:tcW w:w="1902" w:type="dxa"/>
            <w:shd w:val="clear" w:color="auto" w:fill="auto"/>
          </w:tcPr>
          <w:p w14:paraId="654CF46C" w14:textId="626129C7" w:rsidR="00CC0310" w:rsidRPr="00F3539B" w:rsidRDefault="00540E60" w:rsidP="00A53454">
            <w:pPr>
              <w:overflowPunct w:val="0"/>
              <w:autoSpaceDE w:val="0"/>
              <w:autoSpaceDN w:val="0"/>
              <w:adjustRightInd w:val="0"/>
              <w:spacing w:after="0" w:line="240" w:lineRule="auto"/>
              <w:textAlignment w:val="baseline"/>
              <w:rPr>
                <w:rFonts w:eastAsia="Times New Roman"/>
                <w:szCs w:val="26"/>
              </w:rPr>
            </w:pPr>
            <w:r w:rsidRPr="00F3539B">
              <w:rPr>
                <w:rFonts w:eastAsia="Times New Roman"/>
                <w:szCs w:val="26"/>
              </w:rPr>
              <w:t xml:space="preserve">$ </w:t>
            </w:r>
            <w:r w:rsidR="00CC0310">
              <w:rPr>
                <w:rFonts w:eastAsia="Times New Roman"/>
                <w:szCs w:val="26"/>
              </w:rPr>
              <w:t>5,927,600</w:t>
            </w:r>
          </w:p>
        </w:tc>
      </w:tr>
    </w:tbl>
    <w:p w14:paraId="15036B6A" w14:textId="3F3C87CA"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103238C3" w14:textId="71B84549"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4547076B" w14:textId="77777777"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3A472772" w14:textId="77777777" w:rsidR="00AC1317" w:rsidRPr="00353536" w:rsidRDefault="00AC1317" w:rsidP="00B37520">
      <w:pPr>
        <w:pStyle w:val="NoSpacing"/>
        <w:rPr>
          <w:sz w:val="26"/>
          <w:szCs w:val="26"/>
        </w:rPr>
      </w:pPr>
    </w:p>
    <w:sectPr w:rsidR="00AC1317" w:rsidRPr="00353536" w:rsidSect="00101F33">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7112" w14:textId="77777777" w:rsidR="00101F33" w:rsidRDefault="00101F33" w:rsidP="00A817DF">
      <w:pPr>
        <w:spacing w:after="0" w:line="240" w:lineRule="auto"/>
      </w:pPr>
      <w:r>
        <w:separator/>
      </w:r>
    </w:p>
  </w:endnote>
  <w:endnote w:type="continuationSeparator" w:id="0">
    <w:p w14:paraId="186A64F0" w14:textId="77777777" w:rsidR="00101F33" w:rsidRDefault="00101F33"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208B" w14:textId="77777777" w:rsidR="00101F33" w:rsidRDefault="00101F33" w:rsidP="00A817DF">
      <w:pPr>
        <w:spacing w:after="0" w:line="240" w:lineRule="auto"/>
      </w:pPr>
      <w:r>
        <w:separator/>
      </w:r>
    </w:p>
  </w:footnote>
  <w:footnote w:type="continuationSeparator" w:id="0">
    <w:p w14:paraId="28DD0ADC" w14:textId="77777777" w:rsidR="00101F33" w:rsidRDefault="00101F33"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895794"/>
      <w:docPartObj>
        <w:docPartGallery w:val="Page Numbers (Top of Page)"/>
        <w:docPartUnique/>
      </w:docPartObj>
    </w:sdtPr>
    <w:sdtEndPr>
      <w:rPr>
        <w:noProof/>
      </w:rPr>
    </w:sdtEndPr>
    <w:sdtContent>
      <w:p w14:paraId="033C98E3" w14:textId="7B7E787E" w:rsidR="00443580" w:rsidRDefault="0044358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53F6F3" w14:textId="020B36A9" w:rsidR="00A817DF" w:rsidRDefault="00A81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DA3"/>
    <w:multiLevelType w:val="hybridMultilevel"/>
    <w:tmpl w:val="5B0A09FA"/>
    <w:lvl w:ilvl="0" w:tplc="F530B88A">
      <w:numFmt w:val="bullet"/>
      <w:lvlText w:val=""/>
      <w:lvlJc w:val="left"/>
      <w:pPr>
        <w:ind w:left="770" w:hanging="360"/>
      </w:pPr>
      <w:rPr>
        <w:rFonts w:ascii="Symbol" w:eastAsia="Symbol" w:hAnsi="Symbol" w:cs="Symbol" w:hint="default"/>
        <w:b w:val="0"/>
        <w:bCs w:val="0"/>
        <w:i w:val="0"/>
        <w:iCs w:val="0"/>
        <w:spacing w:val="0"/>
        <w:w w:val="100"/>
        <w:sz w:val="24"/>
        <w:szCs w:val="24"/>
        <w:lang w:val="en-US" w:eastAsia="en-US" w:bidi="ar-SA"/>
      </w:rPr>
    </w:lvl>
    <w:lvl w:ilvl="1" w:tplc="06D0B582">
      <w:numFmt w:val="bullet"/>
      <w:lvlText w:val="•"/>
      <w:lvlJc w:val="left"/>
      <w:pPr>
        <w:ind w:left="1526" w:hanging="360"/>
      </w:pPr>
      <w:rPr>
        <w:rFonts w:hint="default"/>
        <w:lang w:val="en-US" w:eastAsia="en-US" w:bidi="ar-SA"/>
      </w:rPr>
    </w:lvl>
    <w:lvl w:ilvl="2" w:tplc="F1AE6832">
      <w:numFmt w:val="bullet"/>
      <w:lvlText w:val="•"/>
      <w:lvlJc w:val="left"/>
      <w:pPr>
        <w:ind w:left="2272" w:hanging="360"/>
      </w:pPr>
      <w:rPr>
        <w:rFonts w:hint="default"/>
        <w:lang w:val="en-US" w:eastAsia="en-US" w:bidi="ar-SA"/>
      </w:rPr>
    </w:lvl>
    <w:lvl w:ilvl="3" w:tplc="BFE2D3C6">
      <w:numFmt w:val="bullet"/>
      <w:lvlText w:val="•"/>
      <w:lvlJc w:val="left"/>
      <w:pPr>
        <w:ind w:left="3018" w:hanging="360"/>
      </w:pPr>
      <w:rPr>
        <w:rFonts w:hint="default"/>
        <w:lang w:val="en-US" w:eastAsia="en-US" w:bidi="ar-SA"/>
      </w:rPr>
    </w:lvl>
    <w:lvl w:ilvl="4" w:tplc="FF3C5DF0">
      <w:numFmt w:val="bullet"/>
      <w:lvlText w:val="•"/>
      <w:lvlJc w:val="left"/>
      <w:pPr>
        <w:ind w:left="3764" w:hanging="360"/>
      </w:pPr>
      <w:rPr>
        <w:rFonts w:hint="default"/>
        <w:lang w:val="en-US" w:eastAsia="en-US" w:bidi="ar-SA"/>
      </w:rPr>
    </w:lvl>
    <w:lvl w:ilvl="5" w:tplc="1DDE3EB4">
      <w:numFmt w:val="bullet"/>
      <w:lvlText w:val="•"/>
      <w:lvlJc w:val="left"/>
      <w:pPr>
        <w:ind w:left="4511" w:hanging="360"/>
      </w:pPr>
      <w:rPr>
        <w:rFonts w:hint="default"/>
        <w:lang w:val="en-US" w:eastAsia="en-US" w:bidi="ar-SA"/>
      </w:rPr>
    </w:lvl>
    <w:lvl w:ilvl="6" w:tplc="D3BEB1EC">
      <w:numFmt w:val="bullet"/>
      <w:lvlText w:val="•"/>
      <w:lvlJc w:val="left"/>
      <w:pPr>
        <w:ind w:left="5257" w:hanging="360"/>
      </w:pPr>
      <w:rPr>
        <w:rFonts w:hint="default"/>
        <w:lang w:val="en-US" w:eastAsia="en-US" w:bidi="ar-SA"/>
      </w:rPr>
    </w:lvl>
    <w:lvl w:ilvl="7" w:tplc="4044C530">
      <w:numFmt w:val="bullet"/>
      <w:lvlText w:val="•"/>
      <w:lvlJc w:val="left"/>
      <w:pPr>
        <w:ind w:left="6003" w:hanging="360"/>
      </w:pPr>
      <w:rPr>
        <w:rFonts w:hint="default"/>
        <w:lang w:val="en-US" w:eastAsia="en-US" w:bidi="ar-SA"/>
      </w:rPr>
    </w:lvl>
    <w:lvl w:ilvl="8" w:tplc="63AC3B16">
      <w:numFmt w:val="bullet"/>
      <w:lvlText w:val="•"/>
      <w:lvlJc w:val="left"/>
      <w:pPr>
        <w:ind w:left="6749" w:hanging="360"/>
      </w:pPr>
      <w:rPr>
        <w:rFonts w:hint="default"/>
        <w:lang w:val="en-US" w:eastAsia="en-US" w:bidi="ar-SA"/>
      </w:rPr>
    </w:lvl>
  </w:abstractNum>
  <w:abstractNum w:abstractNumId="1"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76FAF"/>
    <w:multiLevelType w:val="hybridMultilevel"/>
    <w:tmpl w:val="7D0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93821"/>
    <w:multiLevelType w:val="hybridMultilevel"/>
    <w:tmpl w:val="3850DAD4"/>
    <w:lvl w:ilvl="0" w:tplc="7BE435A4">
      <w:numFmt w:val="bullet"/>
      <w:lvlText w:val=""/>
      <w:lvlJc w:val="left"/>
      <w:pPr>
        <w:ind w:left="2622" w:hanging="360"/>
      </w:pPr>
      <w:rPr>
        <w:rFonts w:ascii="Symbol" w:eastAsia="Symbol" w:hAnsi="Symbol" w:cs="Symbol" w:hint="default"/>
        <w:b w:val="0"/>
        <w:bCs w:val="0"/>
        <w:i w:val="0"/>
        <w:iCs w:val="0"/>
        <w:spacing w:val="0"/>
        <w:w w:val="100"/>
        <w:sz w:val="24"/>
        <w:szCs w:val="24"/>
        <w:lang w:val="en-US" w:eastAsia="en-US" w:bidi="ar-SA"/>
      </w:rPr>
    </w:lvl>
    <w:lvl w:ilvl="1" w:tplc="2200D9A6">
      <w:numFmt w:val="bullet"/>
      <w:lvlText w:val="•"/>
      <w:lvlJc w:val="left"/>
      <w:pPr>
        <w:ind w:left="3390" w:hanging="360"/>
      </w:pPr>
      <w:rPr>
        <w:rFonts w:hint="default"/>
        <w:lang w:val="en-US" w:eastAsia="en-US" w:bidi="ar-SA"/>
      </w:rPr>
    </w:lvl>
    <w:lvl w:ilvl="2" w:tplc="70AE4D4E">
      <w:numFmt w:val="bullet"/>
      <w:lvlText w:val="•"/>
      <w:lvlJc w:val="left"/>
      <w:pPr>
        <w:ind w:left="4160" w:hanging="360"/>
      </w:pPr>
      <w:rPr>
        <w:rFonts w:hint="default"/>
        <w:lang w:val="en-US" w:eastAsia="en-US" w:bidi="ar-SA"/>
      </w:rPr>
    </w:lvl>
    <w:lvl w:ilvl="3" w:tplc="0D12E77E">
      <w:numFmt w:val="bullet"/>
      <w:lvlText w:val="•"/>
      <w:lvlJc w:val="left"/>
      <w:pPr>
        <w:ind w:left="4930" w:hanging="360"/>
      </w:pPr>
      <w:rPr>
        <w:rFonts w:hint="default"/>
        <w:lang w:val="en-US" w:eastAsia="en-US" w:bidi="ar-SA"/>
      </w:rPr>
    </w:lvl>
    <w:lvl w:ilvl="4" w:tplc="7FC0662A">
      <w:numFmt w:val="bullet"/>
      <w:lvlText w:val="•"/>
      <w:lvlJc w:val="left"/>
      <w:pPr>
        <w:ind w:left="5700" w:hanging="360"/>
      </w:pPr>
      <w:rPr>
        <w:rFonts w:hint="default"/>
        <w:lang w:val="en-US" w:eastAsia="en-US" w:bidi="ar-SA"/>
      </w:rPr>
    </w:lvl>
    <w:lvl w:ilvl="5" w:tplc="BB6ED988">
      <w:numFmt w:val="bullet"/>
      <w:lvlText w:val="•"/>
      <w:lvlJc w:val="left"/>
      <w:pPr>
        <w:ind w:left="6470" w:hanging="360"/>
      </w:pPr>
      <w:rPr>
        <w:rFonts w:hint="default"/>
        <w:lang w:val="en-US" w:eastAsia="en-US" w:bidi="ar-SA"/>
      </w:rPr>
    </w:lvl>
    <w:lvl w:ilvl="6" w:tplc="E96428B2">
      <w:numFmt w:val="bullet"/>
      <w:lvlText w:val="•"/>
      <w:lvlJc w:val="left"/>
      <w:pPr>
        <w:ind w:left="7240" w:hanging="360"/>
      </w:pPr>
      <w:rPr>
        <w:rFonts w:hint="default"/>
        <w:lang w:val="en-US" w:eastAsia="en-US" w:bidi="ar-SA"/>
      </w:rPr>
    </w:lvl>
    <w:lvl w:ilvl="7" w:tplc="C108EF0A">
      <w:numFmt w:val="bullet"/>
      <w:lvlText w:val="•"/>
      <w:lvlJc w:val="left"/>
      <w:pPr>
        <w:ind w:left="8010" w:hanging="360"/>
      </w:pPr>
      <w:rPr>
        <w:rFonts w:hint="default"/>
        <w:lang w:val="en-US" w:eastAsia="en-US" w:bidi="ar-SA"/>
      </w:rPr>
    </w:lvl>
    <w:lvl w:ilvl="8" w:tplc="13923E18">
      <w:numFmt w:val="bullet"/>
      <w:lvlText w:val="•"/>
      <w:lvlJc w:val="left"/>
      <w:pPr>
        <w:ind w:left="8780" w:hanging="360"/>
      </w:pPr>
      <w:rPr>
        <w:rFonts w:hint="default"/>
        <w:lang w:val="en-US" w:eastAsia="en-US" w:bidi="ar-SA"/>
      </w:rPr>
    </w:lvl>
  </w:abstractNum>
  <w:abstractNum w:abstractNumId="10"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F3C54"/>
    <w:multiLevelType w:val="hybridMultilevel"/>
    <w:tmpl w:val="5D2E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12"/>
  </w:num>
  <w:num w:numId="2" w16cid:durableId="70201751">
    <w:abstractNumId w:val="14"/>
  </w:num>
  <w:num w:numId="3" w16cid:durableId="1048265266">
    <w:abstractNumId w:val="13"/>
  </w:num>
  <w:num w:numId="4" w16cid:durableId="1585650123">
    <w:abstractNumId w:val="3"/>
  </w:num>
  <w:num w:numId="5" w16cid:durableId="838888282">
    <w:abstractNumId w:val="1"/>
  </w:num>
  <w:num w:numId="6" w16cid:durableId="1045367517">
    <w:abstractNumId w:val="8"/>
  </w:num>
  <w:num w:numId="7" w16cid:durableId="897666194">
    <w:abstractNumId w:val="11"/>
  </w:num>
  <w:num w:numId="8" w16cid:durableId="2017615362">
    <w:abstractNumId w:val="15"/>
  </w:num>
  <w:num w:numId="9" w16cid:durableId="826671625">
    <w:abstractNumId w:val="10"/>
  </w:num>
  <w:num w:numId="10" w16cid:durableId="1128474828">
    <w:abstractNumId w:val="5"/>
  </w:num>
  <w:num w:numId="11" w16cid:durableId="402604075">
    <w:abstractNumId w:val="2"/>
  </w:num>
  <w:num w:numId="12" w16cid:durableId="2074963495">
    <w:abstractNumId w:val="6"/>
  </w:num>
  <w:num w:numId="13" w16cid:durableId="987980008">
    <w:abstractNumId w:val="7"/>
  </w:num>
  <w:num w:numId="14" w16cid:durableId="1276791993">
    <w:abstractNumId w:val="16"/>
  </w:num>
  <w:num w:numId="15" w16cid:durableId="2070229302">
    <w:abstractNumId w:val="4"/>
  </w:num>
  <w:num w:numId="16" w16cid:durableId="1960799502">
    <w:abstractNumId w:val="17"/>
  </w:num>
  <w:num w:numId="17" w16cid:durableId="1029793834">
    <w:abstractNumId w:val="0"/>
  </w:num>
  <w:num w:numId="18" w16cid:durableId="188757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Mrc0NzUwNjYwNTFS0lEKTi0uzszPAykwqgUA8G+FsiwAAAA="/>
  </w:docVars>
  <w:rsids>
    <w:rsidRoot w:val="00790C45"/>
    <w:rsid w:val="000031A9"/>
    <w:rsid w:val="00004D4E"/>
    <w:rsid w:val="00010EA7"/>
    <w:rsid w:val="00012052"/>
    <w:rsid w:val="000143EE"/>
    <w:rsid w:val="00015DC9"/>
    <w:rsid w:val="00036F8B"/>
    <w:rsid w:val="00040E89"/>
    <w:rsid w:val="00044FA0"/>
    <w:rsid w:val="00045674"/>
    <w:rsid w:val="00050736"/>
    <w:rsid w:val="000623F4"/>
    <w:rsid w:val="000628A6"/>
    <w:rsid w:val="000671B9"/>
    <w:rsid w:val="000707D0"/>
    <w:rsid w:val="000715A9"/>
    <w:rsid w:val="00075885"/>
    <w:rsid w:val="00080C61"/>
    <w:rsid w:val="00081788"/>
    <w:rsid w:val="00081B16"/>
    <w:rsid w:val="000833FC"/>
    <w:rsid w:val="00085CAE"/>
    <w:rsid w:val="00086CBF"/>
    <w:rsid w:val="00090A46"/>
    <w:rsid w:val="00091912"/>
    <w:rsid w:val="00091CFA"/>
    <w:rsid w:val="0009228A"/>
    <w:rsid w:val="00094741"/>
    <w:rsid w:val="000A0032"/>
    <w:rsid w:val="000A16D9"/>
    <w:rsid w:val="000A2A4D"/>
    <w:rsid w:val="000B04AB"/>
    <w:rsid w:val="000B3155"/>
    <w:rsid w:val="000B3742"/>
    <w:rsid w:val="000B5B85"/>
    <w:rsid w:val="000B69D6"/>
    <w:rsid w:val="000C2912"/>
    <w:rsid w:val="000C6006"/>
    <w:rsid w:val="000D35D5"/>
    <w:rsid w:val="000D5BC3"/>
    <w:rsid w:val="000D6281"/>
    <w:rsid w:val="000E15C9"/>
    <w:rsid w:val="000E51D1"/>
    <w:rsid w:val="000F53D3"/>
    <w:rsid w:val="000F72ED"/>
    <w:rsid w:val="00101F33"/>
    <w:rsid w:val="00112E2B"/>
    <w:rsid w:val="00114F6C"/>
    <w:rsid w:val="00124B96"/>
    <w:rsid w:val="00125422"/>
    <w:rsid w:val="00130E3F"/>
    <w:rsid w:val="00141D9C"/>
    <w:rsid w:val="00151197"/>
    <w:rsid w:val="00152827"/>
    <w:rsid w:val="001610D8"/>
    <w:rsid w:val="00162A4C"/>
    <w:rsid w:val="00165B0B"/>
    <w:rsid w:val="00172D76"/>
    <w:rsid w:val="001730D7"/>
    <w:rsid w:val="00182841"/>
    <w:rsid w:val="00184765"/>
    <w:rsid w:val="00196069"/>
    <w:rsid w:val="001A0B41"/>
    <w:rsid w:val="001A31BF"/>
    <w:rsid w:val="001A33EE"/>
    <w:rsid w:val="001A4080"/>
    <w:rsid w:val="001A5F67"/>
    <w:rsid w:val="001B2AC1"/>
    <w:rsid w:val="001B4A24"/>
    <w:rsid w:val="001B4AC0"/>
    <w:rsid w:val="001B4D8B"/>
    <w:rsid w:val="001B762B"/>
    <w:rsid w:val="001D3AA7"/>
    <w:rsid w:val="001D78B4"/>
    <w:rsid w:val="001E6078"/>
    <w:rsid w:val="001E6718"/>
    <w:rsid w:val="001F151F"/>
    <w:rsid w:val="001F257D"/>
    <w:rsid w:val="001F3416"/>
    <w:rsid w:val="001F3C70"/>
    <w:rsid w:val="001F55E7"/>
    <w:rsid w:val="001F5883"/>
    <w:rsid w:val="001F7A96"/>
    <w:rsid w:val="001F7E65"/>
    <w:rsid w:val="00212C6B"/>
    <w:rsid w:val="0021646C"/>
    <w:rsid w:val="002179D7"/>
    <w:rsid w:val="00236489"/>
    <w:rsid w:val="00241688"/>
    <w:rsid w:val="0024234E"/>
    <w:rsid w:val="002450A1"/>
    <w:rsid w:val="00247931"/>
    <w:rsid w:val="00250572"/>
    <w:rsid w:val="00252F86"/>
    <w:rsid w:val="00255F2C"/>
    <w:rsid w:val="002602E8"/>
    <w:rsid w:val="00264C63"/>
    <w:rsid w:val="00271695"/>
    <w:rsid w:val="00271CE3"/>
    <w:rsid w:val="00274904"/>
    <w:rsid w:val="00274EEF"/>
    <w:rsid w:val="00276FA8"/>
    <w:rsid w:val="00283AEB"/>
    <w:rsid w:val="002870E8"/>
    <w:rsid w:val="002931FB"/>
    <w:rsid w:val="0029340E"/>
    <w:rsid w:val="00293A98"/>
    <w:rsid w:val="002A5B7D"/>
    <w:rsid w:val="002A641F"/>
    <w:rsid w:val="002B0DE6"/>
    <w:rsid w:val="002B1BE5"/>
    <w:rsid w:val="002B40C2"/>
    <w:rsid w:val="002B66B6"/>
    <w:rsid w:val="002B7C93"/>
    <w:rsid w:val="002C343C"/>
    <w:rsid w:val="002C47B0"/>
    <w:rsid w:val="002C4BB1"/>
    <w:rsid w:val="002C5F64"/>
    <w:rsid w:val="002D0113"/>
    <w:rsid w:val="002D28AA"/>
    <w:rsid w:val="002D35E7"/>
    <w:rsid w:val="002D4035"/>
    <w:rsid w:val="002D411F"/>
    <w:rsid w:val="002E0B93"/>
    <w:rsid w:val="002E1375"/>
    <w:rsid w:val="002E31C2"/>
    <w:rsid w:val="002E44F4"/>
    <w:rsid w:val="002F04D8"/>
    <w:rsid w:val="002F2D48"/>
    <w:rsid w:val="002F4DAF"/>
    <w:rsid w:val="003045AE"/>
    <w:rsid w:val="00306B06"/>
    <w:rsid w:val="00307B8F"/>
    <w:rsid w:val="00307D0C"/>
    <w:rsid w:val="00315A3D"/>
    <w:rsid w:val="003175D4"/>
    <w:rsid w:val="00317DD0"/>
    <w:rsid w:val="00333ECF"/>
    <w:rsid w:val="003376C9"/>
    <w:rsid w:val="00343729"/>
    <w:rsid w:val="00346ABB"/>
    <w:rsid w:val="00353536"/>
    <w:rsid w:val="00354DFE"/>
    <w:rsid w:val="00357D48"/>
    <w:rsid w:val="00361DE1"/>
    <w:rsid w:val="00372028"/>
    <w:rsid w:val="00380E12"/>
    <w:rsid w:val="003900FD"/>
    <w:rsid w:val="003907E9"/>
    <w:rsid w:val="00390FC0"/>
    <w:rsid w:val="0039204D"/>
    <w:rsid w:val="00392397"/>
    <w:rsid w:val="00395D90"/>
    <w:rsid w:val="003A175C"/>
    <w:rsid w:val="003A2088"/>
    <w:rsid w:val="003A5B58"/>
    <w:rsid w:val="003B7D68"/>
    <w:rsid w:val="003C4265"/>
    <w:rsid w:val="003D06D9"/>
    <w:rsid w:val="003D1DBE"/>
    <w:rsid w:val="003D312D"/>
    <w:rsid w:val="003D5357"/>
    <w:rsid w:val="003D7C25"/>
    <w:rsid w:val="003E14BF"/>
    <w:rsid w:val="003E1FA3"/>
    <w:rsid w:val="003E42E4"/>
    <w:rsid w:val="003E62CF"/>
    <w:rsid w:val="003F3C8D"/>
    <w:rsid w:val="003F4DDE"/>
    <w:rsid w:val="003F6C7A"/>
    <w:rsid w:val="00416087"/>
    <w:rsid w:val="00420B03"/>
    <w:rsid w:val="00425BB7"/>
    <w:rsid w:val="00426458"/>
    <w:rsid w:val="00427DA3"/>
    <w:rsid w:val="00431751"/>
    <w:rsid w:val="00435F85"/>
    <w:rsid w:val="00437797"/>
    <w:rsid w:val="004422E1"/>
    <w:rsid w:val="00443580"/>
    <w:rsid w:val="00450F9C"/>
    <w:rsid w:val="00457CDE"/>
    <w:rsid w:val="00464D6F"/>
    <w:rsid w:val="00467717"/>
    <w:rsid w:val="00470228"/>
    <w:rsid w:val="0047290A"/>
    <w:rsid w:val="00477568"/>
    <w:rsid w:val="00480227"/>
    <w:rsid w:val="00481670"/>
    <w:rsid w:val="0048342A"/>
    <w:rsid w:val="00487510"/>
    <w:rsid w:val="004A1335"/>
    <w:rsid w:val="004A6CB4"/>
    <w:rsid w:val="004A7669"/>
    <w:rsid w:val="004A7B2E"/>
    <w:rsid w:val="004B23AD"/>
    <w:rsid w:val="004B2BDA"/>
    <w:rsid w:val="004B485B"/>
    <w:rsid w:val="004C0608"/>
    <w:rsid w:val="004C43B8"/>
    <w:rsid w:val="004E2F4F"/>
    <w:rsid w:val="004F31D7"/>
    <w:rsid w:val="004F787F"/>
    <w:rsid w:val="005122F2"/>
    <w:rsid w:val="005145D8"/>
    <w:rsid w:val="00517741"/>
    <w:rsid w:val="00525289"/>
    <w:rsid w:val="00525D4A"/>
    <w:rsid w:val="00526A44"/>
    <w:rsid w:val="00537F38"/>
    <w:rsid w:val="00540E60"/>
    <w:rsid w:val="00542702"/>
    <w:rsid w:val="00552EB0"/>
    <w:rsid w:val="00555371"/>
    <w:rsid w:val="0057172C"/>
    <w:rsid w:val="005733AC"/>
    <w:rsid w:val="00573A23"/>
    <w:rsid w:val="005745EF"/>
    <w:rsid w:val="005917CC"/>
    <w:rsid w:val="005978EE"/>
    <w:rsid w:val="005C38D7"/>
    <w:rsid w:val="005C393C"/>
    <w:rsid w:val="005C45AE"/>
    <w:rsid w:val="005D08FB"/>
    <w:rsid w:val="005D66E5"/>
    <w:rsid w:val="005D6E7E"/>
    <w:rsid w:val="005E0483"/>
    <w:rsid w:val="005E0799"/>
    <w:rsid w:val="005E2DE8"/>
    <w:rsid w:val="005E6979"/>
    <w:rsid w:val="005E70D5"/>
    <w:rsid w:val="00602119"/>
    <w:rsid w:val="0060572F"/>
    <w:rsid w:val="006059B6"/>
    <w:rsid w:val="00606D2C"/>
    <w:rsid w:val="00610227"/>
    <w:rsid w:val="00621395"/>
    <w:rsid w:val="00631E2A"/>
    <w:rsid w:val="00652AC9"/>
    <w:rsid w:val="00652B42"/>
    <w:rsid w:val="00652F1D"/>
    <w:rsid w:val="00660DBC"/>
    <w:rsid w:val="00664CE2"/>
    <w:rsid w:val="006718D0"/>
    <w:rsid w:val="006722F9"/>
    <w:rsid w:val="00694F56"/>
    <w:rsid w:val="00696A30"/>
    <w:rsid w:val="00697A43"/>
    <w:rsid w:val="006A2B59"/>
    <w:rsid w:val="006A4606"/>
    <w:rsid w:val="006A498C"/>
    <w:rsid w:val="006A4FD8"/>
    <w:rsid w:val="006A5B1A"/>
    <w:rsid w:val="006A77EA"/>
    <w:rsid w:val="006B4216"/>
    <w:rsid w:val="006C0830"/>
    <w:rsid w:val="006C5858"/>
    <w:rsid w:val="006D4B9B"/>
    <w:rsid w:val="006D7B82"/>
    <w:rsid w:val="006E2C01"/>
    <w:rsid w:val="006F037C"/>
    <w:rsid w:val="006F4DF5"/>
    <w:rsid w:val="006F53BA"/>
    <w:rsid w:val="00703E4D"/>
    <w:rsid w:val="00711A18"/>
    <w:rsid w:val="00725371"/>
    <w:rsid w:val="00725DF2"/>
    <w:rsid w:val="00730C77"/>
    <w:rsid w:val="00755CE8"/>
    <w:rsid w:val="0076023D"/>
    <w:rsid w:val="0076251E"/>
    <w:rsid w:val="007666D1"/>
    <w:rsid w:val="0077417A"/>
    <w:rsid w:val="00777270"/>
    <w:rsid w:val="007801FE"/>
    <w:rsid w:val="00780A50"/>
    <w:rsid w:val="00790C45"/>
    <w:rsid w:val="007928FD"/>
    <w:rsid w:val="007955CD"/>
    <w:rsid w:val="00795EBC"/>
    <w:rsid w:val="007A02CB"/>
    <w:rsid w:val="007A46D4"/>
    <w:rsid w:val="007B49EB"/>
    <w:rsid w:val="007C715E"/>
    <w:rsid w:val="007D2DAF"/>
    <w:rsid w:val="007D384F"/>
    <w:rsid w:val="007E11BA"/>
    <w:rsid w:val="007E5C88"/>
    <w:rsid w:val="007F0D35"/>
    <w:rsid w:val="007F1BA7"/>
    <w:rsid w:val="007F2C48"/>
    <w:rsid w:val="00800461"/>
    <w:rsid w:val="00802220"/>
    <w:rsid w:val="00803F05"/>
    <w:rsid w:val="00804ADC"/>
    <w:rsid w:val="00804CCE"/>
    <w:rsid w:val="00806DE8"/>
    <w:rsid w:val="0081669D"/>
    <w:rsid w:val="00821EB7"/>
    <w:rsid w:val="00822060"/>
    <w:rsid w:val="00824193"/>
    <w:rsid w:val="008327E0"/>
    <w:rsid w:val="008331ED"/>
    <w:rsid w:val="00833E5D"/>
    <w:rsid w:val="00834684"/>
    <w:rsid w:val="00837CEB"/>
    <w:rsid w:val="00840758"/>
    <w:rsid w:val="008427AA"/>
    <w:rsid w:val="00850E03"/>
    <w:rsid w:val="00852D8E"/>
    <w:rsid w:val="00856201"/>
    <w:rsid w:val="0086174B"/>
    <w:rsid w:val="00862ECF"/>
    <w:rsid w:val="00866607"/>
    <w:rsid w:val="008667B4"/>
    <w:rsid w:val="008720AC"/>
    <w:rsid w:val="0088073D"/>
    <w:rsid w:val="00881246"/>
    <w:rsid w:val="008856C6"/>
    <w:rsid w:val="00896404"/>
    <w:rsid w:val="008A0A3A"/>
    <w:rsid w:val="008A49BE"/>
    <w:rsid w:val="008A5F5A"/>
    <w:rsid w:val="008A76F6"/>
    <w:rsid w:val="008B1803"/>
    <w:rsid w:val="008C5291"/>
    <w:rsid w:val="008D3D78"/>
    <w:rsid w:val="008E48B9"/>
    <w:rsid w:val="00904131"/>
    <w:rsid w:val="0090482B"/>
    <w:rsid w:val="009112AA"/>
    <w:rsid w:val="009140AC"/>
    <w:rsid w:val="00916E9E"/>
    <w:rsid w:val="0091703F"/>
    <w:rsid w:val="009208B6"/>
    <w:rsid w:val="0092193D"/>
    <w:rsid w:val="00923084"/>
    <w:rsid w:val="009239A5"/>
    <w:rsid w:val="0093137B"/>
    <w:rsid w:val="00932F29"/>
    <w:rsid w:val="00934E68"/>
    <w:rsid w:val="00934FC6"/>
    <w:rsid w:val="00937704"/>
    <w:rsid w:val="009412F7"/>
    <w:rsid w:val="009433E2"/>
    <w:rsid w:val="0094759E"/>
    <w:rsid w:val="00947D9A"/>
    <w:rsid w:val="0095135F"/>
    <w:rsid w:val="00951987"/>
    <w:rsid w:val="00956A39"/>
    <w:rsid w:val="00964369"/>
    <w:rsid w:val="0097228A"/>
    <w:rsid w:val="0097563B"/>
    <w:rsid w:val="00995CB6"/>
    <w:rsid w:val="00996840"/>
    <w:rsid w:val="00996A1C"/>
    <w:rsid w:val="00997329"/>
    <w:rsid w:val="00997940"/>
    <w:rsid w:val="009B1FAA"/>
    <w:rsid w:val="009C04C5"/>
    <w:rsid w:val="009C37EA"/>
    <w:rsid w:val="009C42A4"/>
    <w:rsid w:val="009D191D"/>
    <w:rsid w:val="009D210B"/>
    <w:rsid w:val="009D6C8E"/>
    <w:rsid w:val="009E6403"/>
    <w:rsid w:val="009F0658"/>
    <w:rsid w:val="009F4C20"/>
    <w:rsid w:val="009F54F9"/>
    <w:rsid w:val="009F7098"/>
    <w:rsid w:val="009F7C35"/>
    <w:rsid w:val="00A036DB"/>
    <w:rsid w:val="00A0766E"/>
    <w:rsid w:val="00A10CC8"/>
    <w:rsid w:val="00A11DA2"/>
    <w:rsid w:val="00A15B6B"/>
    <w:rsid w:val="00A16291"/>
    <w:rsid w:val="00A25EF6"/>
    <w:rsid w:val="00A33C67"/>
    <w:rsid w:val="00A36B77"/>
    <w:rsid w:val="00A37123"/>
    <w:rsid w:val="00A44D7C"/>
    <w:rsid w:val="00A4617C"/>
    <w:rsid w:val="00A4643B"/>
    <w:rsid w:val="00A53454"/>
    <w:rsid w:val="00A565DF"/>
    <w:rsid w:val="00A57ABA"/>
    <w:rsid w:val="00A612B3"/>
    <w:rsid w:val="00A6468A"/>
    <w:rsid w:val="00A72D4D"/>
    <w:rsid w:val="00A817DF"/>
    <w:rsid w:val="00A84579"/>
    <w:rsid w:val="00A86CF1"/>
    <w:rsid w:val="00A9006A"/>
    <w:rsid w:val="00A93A6B"/>
    <w:rsid w:val="00A940F7"/>
    <w:rsid w:val="00A95116"/>
    <w:rsid w:val="00A96331"/>
    <w:rsid w:val="00AA6905"/>
    <w:rsid w:val="00AB3CE5"/>
    <w:rsid w:val="00AB3F1D"/>
    <w:rsid w:val="00AB46BD"/>
    <w:rsid w:val="00AB5E95"/>
    <w:rsid w:val="00AC037A"/>
    <w:rsid w:val="00AC1317"/>
    <w:rsid w:val="00AC20BC"/>
    <w:rsid w:val="00AC2DA1"/>
    <w:rsid w:val="00AC3D48"/>
    <w:rsid w:val="00AD1DD3"/>
    <w:rsid w:val="00AD2247"/>
    <w:rsid w:val="00AD2AF9"/>
    <w:rsid w:val="00AD6BCE"/>
    <w:rsid w:val="00AE5100"/>
    <w:rsid w:val="00AE655F"/>
    <w:rsid w:val="00AE6FCA"/>
    <w:rsid w:val="00AE7E41"/>
    <w:rsid w:val="00AF1920"/>
    <w:rsid w:val="00AF7580"/>
    <w:rsid w:val="00AF7A7C"/>
    <w:rsid w:val="00B07E57"/>
    <w:rsid w:val="00B16D5F"/>
    <w:rsid w:val="00B175A3"/>
    <w:rsid w:val="00B32B03"/>
    <w:rsid w:val="00B34107"/>
    <w:rsid w:val="00B37520"/>
    <w:rsid w:val="00B42D4C"/>
    <w:rsid w:val="00B51B04"/>
    <w:rsid w:val="00B53ECD"/>
    <w:rsid w:val="00B557C9"/>
    <w:rsid w:val="00B55900"/>
    <w:rsid w:val="00B57AE3"/>
    <w:rsid w:val="00B62DED"/>
    <w:rsid w:val="00B64B99"/>
    <w:rsid w:val="00B64FF8"/>
    <w:rsid w:val="00B7436F"/>
    <w:rsid w:val="00B74CD2"/>
    <w:rsid w:val="00B75F06"/>
    <w:rsid w:val="00B775E6"/>
    <w:rsid w:val="00B77647"/>
    <w:rsid w:val="00B81279"/>
    <w:rsid w:val="00B81529"/>
    <w:rsid w:val="00B93AC4"/>
    <w:rsid w:val="00B973C4"/>
    <w:rsid w:val="00BA1D2D"/>
    <w:rsid w:val="00BA1FD0"/>
    <w:rsid w:val="00BA31FA"/>
    <w:rsid w:val="00BB45D5"/>
    <w:rsid w:val="00BD5FE0"/>
    <w:rsid w:val="00BE6129"/>
    <w:rsid w:val="00BF0F74"/>
    <w:rsid w:val="00BF29E2"/>
    <w:rsid w:val="00BF79DF"/>
    <w:rsid w:val="00C16DFA"/>
    <w:rsid w:val="00C279B8"/>
    <w:rsid w:val="00C411D8"/>
    <w:rsid w:val="00C413AA"/>
    <w:rsid w:val="00C41497"/>
    <w:rsid w:val="00C4531C"/>
    <w:rsid w:val="00C54A45"/>
    <w:rsid w:val="00C56EDF"/>
    <w:rsid w:val="00C70B26"/>
    <w:rsid w:val="00C71135"/>
    <w:rsid w:val="00C754ED"/>
    <w:rsid w:val="00CA1216"/>
    <w:rsid w:val="00CA6A48"/>
    <w:rsid w:val="00CA7D87"/>
    <w:rsid w:val="00CB17B7"/>
    <w:rsid w:val="00CB625C"/>
    <w:rsid w:val="00CC0310"/>
    <w:rsid w:val="00CD33D1"/>
    <w:rsid w:val="00CD3429"/>
    <w:rsid w:val="00CD4B28"/>
    <w:rsid w:val="00CE657C"/>
    <w:rsid w:val="00CF0EC5"/>
    <w:rsid w:val="00CF6C35"/>
    <w:rsid w:val="00CF7DF5"/>
    <w:rsid w:val="00D0051A"/>
    <w:rsid w:val="00D058D4"/>
    <w:rsid w:val="00D1519C"/>
    <w:rsid w:val="00D20528"/>
    <w:rsid w:val="00D20988"/>
    <w:rsid w:val="00D2252D"/>
    <w:rsid w:val="00D23363"/>
    <w:rsid w:val="00D30961"/>
    <w:rsid w:val="00D33D9D"/>
    <w:rsid w:val="00D452DC"/>
    <w:rsid w:val="00D4686B"/>
    <w:rsid w:val="00D6273A"/>
    <w:rsid w:val="00D71BB4"/>
    <w:rsid w:val="00D8403A"/>
    <w:rsid w:val="00D86A58"/>
    <w:rsid w:val="00D87860"/>
    <w:rsid w:val="00D87F39"/>
    <w:rsid w:val="00D92467"/>
    <w:rsid w:val="00DA3B25"/>
    <w:rsid w:val="00DB1DE3"/>
    <w:rsid w:val="00DB4DB5"/>
    <w:rsid w:val="00DC158F"/>
    <w:rsid w:val="00DC1E5A"/>
    <w:rsid w:val="00DC4151"/>
    <w:rsid w:val="00DD2502"/>
    <w:rsid w:val="00DD6334"/>
    <w:rsid w:val="00DE6846"/>
    <w:rsid w:val="00DF4C72"/>
    <w:rsid w:val="00DF4DBC"/>
    <w:rsid w:val="00E026AB"/>
    <w:rsid w:val="00E031A3"/>
    <w:rsid w:val="00E11F13"/>
    <w:rsid w:val="00E31D29"/>
    <w:rsid w:val="00E3408D"/>
    <w:rsid w:val="00E44C01"/>
    <w:rsid w:val="00E44D3C"/>
    <w:rsid w:val="00E50F57"/>
    <w:rsid w:val="00E612F0"/>
    <w:rsid w:val="00E6345C"/>
    <w:rsid w:val="00E65C97"/>
    <w:rsid w:val="00E678BD"/>
    <w:rsid w:val="00E757FE"/>
    <w:rsid w:val="00E805DA"/>
    <w:rsid w:val="00E805FF"/>
    <w:rsid w:val="00E859F8"/>
    <w:rsid w:val="00E94B0E"/>
    <w:rsid w:val="00E97592"/>
    <w:rsid w:val="00EA78BD"/>
    <w:rsid w:val="00EB675E"/>
    <w:rsid w:val="00EC160D"/>
    <w:rsid w:val="00EC188D"/>
    <w:rsid w:val="00EC4354"/>
    <w:rsid w:val="00EC5861"/>
    <w:rsid w:val="00ED2FEE"/>
    <w:rsid w:val="00ED57F4"/>
    <w:rsid w:val="00EF06B3"/>
    <w:rsid w:val="00EF100E"/>
    <w:rsid w:val="00EF2B70"/>
    <w:rsid w:val="00EF33AD"/>
    <w:rsid w:val="00EF47C6"/>
    <w:rsid w:val="00F02028"/>
    <w:rsid w:val="00F03156"/>
    <w:rsid w:val="00F052D8"/>
    <w:rsid w:val="00F073A6"/>
    <w:rsid w:val="00F076EC"/>
    <w:rsid w:val="00F122AF"/>
    <w:rsid w:val="00F13CFE"/>
    <w:rsid w:val="00F17643"/>
    <w:rsid w:val="00F22646"/>
    <w:rsid w:val="00F23B9C"/>
    <w:rsid w:val="00F3108F"/>
    <w:rsid w:val="00F32041"/>
    <w:rsid w:val="00F33E3E"/>
    <w:rsid w:val="00F3539B"/>
    <w:rsid w:val="00F35A06"/>
    <w:rsid w:val="00F376EB"/>
    <w:rsid w:val="00F37A72"/>
    <w:rsid w:val="00F41ABD"/>
    <w:rsid w:val="00F4322A"/>
    <w:rsid w:val="00F47925"/>
    <w:rsid w:val="00F53080"/>
    <w:rsid w:val="00F53616"/>
    <w:rsid w:val="00F53FA1"/>
    <w:rsid w:val="00F563D3"/>
    <w:rsid w:val="00F601A3"/>
    <w:rsid w:val="00F61739"/>
    <w:rsid w:val="00F61FB1"/>
    <w:rsid w:val="00F6377E"/>
    <w:rsid w:val="00F671E8"/>
    <w:rsid w:val="00F7418C"/>
    <w:rsid w:val="00F76F2F"/>
    <w:rsid w:val="00F76FEF"/>
    <w:rsid w:val="00F77A9C"/>
    <w:rsid w:val="00F85E11"/>
    <w:rsid w:val="00F87EE6"/>
    <w:rsid w:val="00F91A54"/>
    <w:rsid w:val="00F9536A"/>
    <w:rsid w:val="00FA423B"/>
    <w:rsid w:val="00FB766B"/>
    <w:rsid w:val="00FC4CA9"/>
    <w:rsid w:val="00FC5D5F"/>
    <w:rsid w:val="00FD10D6"/>
    <w:rsid w:val="00FD2827"/>
    <w:rsid w:val="00FD438A"/>
    <w:rsid w:val="00FE3653"/>
    <w:rsid w:val="00FE4204"/>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eastAsia="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eastAsia="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color w:val="000000"/>
      <w:sz w:val="24"/>
      <w:szCs w:val="24"/>
    </w:rPr>
  </w:style>
  <w:style w:type="paragraph" w:styleId="Revision">
    <w:name w:val="Revision"/>
    <w:hidden/>
    <w:uiPriority w:val="99"/>
    <w:semiHidden/>
    <w:rsid w:val="00255F2C"/>
    <w:rPr>
      <w:sz w:val="22"/>
    </w:rPr>
  </w:style>
  <w:style w:type="character" w:styleId="HTMLCode">
    <w:name w:val="HTML Code"/>
    <w:basedOn w:val="DefaultParagraphFont"/>
    <w:uiPriority w:val="99"/>
    <w:semiHidden/>
    <w:unhideWhenUsed/>
    <w:rsid w:val="00B64B99"/>
    <w:rPr>
      <w:rFonts w:ascii="Courier New" w:eastAsia="Times New Roman" w:hAnsi="Courier New" w:cs="Courier New"/>
      <w:sz w:val="20"/>
      <w:szCs w:val="20"/>
    </w:rPr>
  </w:style>
  <w:style w:type="paragraph" w:styleId="BodyText">
    <w:name w:val="Body Text"/>
    <w:basedOn w:val="Normal"/>
    <w:link w:val="BodyTextChar"/>
    <w:rsid w:val="0009228A"/>
    <w:pPr>
      <w:spacing w:after="120" w:line="240" w:lineRule="auto"/>
    </w:pPr>
    <w:rPr>
      <w:rFonts w:eastAsia="Times New Roman"/>
      <w:sz w:val="24"/>
      <w:szCs w:val="24"/>
    </w:rPr>
  </w:style>
  <w:style w:type="character" w:customStyle="1" w:styleId="BodyTextChar">
    <w:name w:val="Body Text Char"/>
    <w:basedOn w:val="DefaultParagraphFont"/>
    <w:link w:val="BodyText"/>
    <w:rsid w:val="0009228A"/>
    <w:rPr>
      <w:rFonts w:ascii="Times New Roman" w:eastAsia="Times New Roman" w:hAnsi="Times New Roman"/>
      <w:sz w:val="24"/>
      <w:szCs w:val="24"/>
    </w:rPr>
  </w:style>
  <w:style w:type="paragraph" w:customStyle="1" w:styleId="TableParagraph">
    <w:name w:val="Table Paragraph"/>
    <w:basedOn w:val="Normal"/>
    <w:uiPriority w:val="1"/>
    <w:qFormat/>
    <w:rsid w:val="00E44D3C"/>
    <w:pPr>
      <w:widowControl w:val="0"/>
      <w:autoSpaceDE w:val="0"/>
      <w:autoSpaceDN w:val="0"/>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29139">
      <w:bodyDiv w:val="1"/>
      <w:marLeft w:val="0"/>
      <w:marRight w:val="0"/>
      <w:marTop w:val="0"/>
      <w:marBottom w:val="0"/>
      <w:divBdr>
        <w:top w:val="none" w:sz="0" w:space="0" w:color="auto"/>
        <w:left w:val="none" w:sz="0" w:space="0" w:color="auto"/>
        <w:bottom w:val="none" w:sz="0" w:space="0" w:color="auto"/>
        <w:right w:val="none" w:sz="0" w:space="0" w:color="auto"/>
      </w:divBdr>
    </w:div>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558585656">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cp:lastModifiedBy>
  <cp:revision>7</cp:revision>
  <cp:lastPrinted>2024-03-18T20:29:00Z</cp:lastPrinted>
  <dcterms:created xsi:type="dcterms:W3CDTF">2024-03-18T20:36:00Z</dcterms:created>
  <dcterms:modified xsi:type="dcterms:W3CDTF">2024-03-28T16:36:00Z</dcterms:modified>
</cp:coreProperties>
</file>