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5420" w14:textId="2B4266B8" w:rsidR="00091400" w:rsidRPr="006506A9" w:rsidRDefault="00091400" w:rsidP="006506A9">
      <w:pPr>
        <w:pStyle w:val="Heading1"/>
      </w:pPr>
      <w:r w:rsidRPr="006506A9">
        <w:t>ILLINOIS FREEDOM OF INFORMATION ACT (FOIA) and OFFICE OVERVIEW</w:t>
      </w:r>
    </w:p>
    <w:p w14:paraId="21EA4DA9" w14:textId="77777777" w:rsidR="00091400" w:rsidRDefault="00091400" w:rsidP="008B049A">
      <w:pPr>
        <w:rPr>
          <w:rFonts w:asciiTheme="minorHAnsi" w:hAnsiTheme="minorHAnsi" w:cstheme="minorHAnsi"/>
          <w:szCs w:val="22"/>
        </w:rPr>
      </w:pPr>
    </w:p>
    <w:p w14:paraId="4E6A1E47" w14:textId="30AB2114" w:rsidR="001728F5" w:rsidRPr="00091400" w:rsidRDefault="001728F5" w:rsidP="005E02E5">
      <w:pPr>
        <w:ind w:firstLine="360"/>
        <w:rPr>
          <w:rFonts w:asciiTheme="minorHAnsi" w:hAnsiTheme="minorHAnsi" w:cstheme="minorHAnsi"/>
          <w:szCs w:val="22"/>
        </w:rPr>
      </w:pPr>
      <w:r w:rsidRPr="00091400">
        <w:rPr>
          <w:rFonts w:asciiTheme="minorHAnsi" w:hAnsiTheme="minorHAnsi" w:cstheme="minorHAnsi"/>
          <w:szCs w:val="22"/>
        </w:rPr>
        <w:t xml:space="preserve">The </w:t>
      </w:r>
      <w:r w:rsidR="00B90B6C">
        <w:rPr>
          <w:rFonts w:asciiTheme="minorHAnsi" w:hAnsiTheme="minorHAnsi" w:cstheme="minorHAnsi"/>
          <w:szCs w:val="22"/>
        </w:rPr>
        <w:t xml:space="preserve">Illinois </w:t>
      </w:r>
      <w:r w:rsidRPr="00091400">
        <w:rPr>
          <w:rFonts w:asciiTheme="minorHAnsi" w:hAnsiTheme="minorHAnsi" w:cstheme="minorHAnsi"/>
          <w:szCs w:val="22"/>
        </w:rPr>
        <w:t xml:space="preserve">Freedom of Information Act (FOIA) is a statute that provides the public access </w:t>
      </w:r>
      <w:r w:rsidR="004878B9" w:rsidRPr="00091400">
        <w:rPr>
          <w:rFonts w:asciiTheme="minorHAnsi" w:hAnsiTheme="minorHAnsi" w:cstheme="minorHAnsi"/>
          <w:szCs w:val="22"/>
        </w:rPr>
        <w:t xml:space="preserve">to </w:t>
      </w:r>
      <w:r w:rsidRPr="00091400">
        <w:rPr>
          <w:rFonts w:asciiTheme="minorHAnsi" w:hAnsiTheme="minorHAnsi" w:cstheme="minorHAnsi"/>
          <w:szCs w:val="22"/>
        </w:rPr>
        <w:t>the documents and records of public bodies, including the University</w:t>
      </w:r>
      <w:r w:rsidR="009264CB" w:rsidRPr="00091400">
        <w:rPr>
          <w:rFonts w:asciiTheme="minorHAnsi" w:hAnsiTheme="minorHAnsi" w:cstheme="minorHAnsi"/>
          <w:szCs w:val="22"/>
        </w:rPr>
        <w:t xml:space="preserve"> of Illinois System</w:t>
      </w:r>
      <w:r w:rsidR="00091400" w:rsidRPr="00091400">
        <w:rPr>
          <w:rFonts w:asciiTheme="minorHAnsi" w:hAnsiTheme="minorHAnsi" w:cstheme="minorHAnsi"/>
          <w:szCs w:val="22"/>
        </w:rPr>
        <w:t xml:space="preserve"> (System)</w:t>
      </w:r>
      <w:r w:rsidRPr="00091400">
        <w:rPr>
          <w:rFonts w:asciiTheme="minorHAnsi" w:hAnsiTheme="minorHAnsi" w:cstheme="minorHAnsi"/>
          <w:szCs w:val="22"/>
        </w:rPr>
        <w:t>.</w:t>
      </w:r>
      <w:r w:rsidR="004F083B" w:rsidRPr="00091400">
        <w:rPr>
          <w:rFonts w:asciiTheme="minorHAnsi" w:hAnsiTheme="minorHAnsi" w:cstheme="minorHAnsi"/>
          <w:szCs w:val="22"/>
        </w:rPr>
        <w:t xml:space="preserve"> </w:t>
      </w:r>
      <w:r w:rsidR="00B90B6C">
        <w:rPr>
          <w:rFonts w:asciiTheme="minorHAnsi" w:hAnsiTheme="minorHAnsi" w:cstheme="minorHAnsi"/>
          <w:szCs w:val="22"/>
        </w:rPr>
        <w:t>FOIA</w:t>
      </w:r>
      <w:r w:rsidR="004F083B" w:rsidRPr="00091400">
        <w:rPr>
          <w:rFonts w:asciiTheme="minorHAnsi" w:hAnsiTheme="minorHAnsi" w:cstheme="minorHAnsi"/>
          <w:szCs w:val="22"/>
        </w:rPr>
        <w:t xml:space="preserve"> was enacted in 1984 and is modeled </w:t>
      </w:r>
      <w:r w:rsidR="00664755" w:rsidRPr="00091400">
        <w:rPr>
          <w:rFonts w:asciiTheme="minorHAnsi" w:hAnsiTheme="minorHAnsi" w:cstheme="minorHAnsi"/>
          <w:szCs w:val="22"/>
        </w:rPr>
        <w:t>from</w:t>
      </w:r>
      <w:r w:rsidR="004F083B" w:rsidRPr="00091400">
        <w:rPr>
          <w:rFonts w:asciiTheme="minorHAnsi" w:hAnsiTheme="minorHAnsi" w:cstheme="minorHAnsi"/>
          <w:szCs w:val="22"/>
        </w:rPr>
        <w:t xml:space="preserve"> the federal FOIA</w:t>
      </w:r>
      <w:r w:rsidR="00631B16" w:rsidRPr="00091400">
        <w:rPr>
          <w:rFonts w:asciiTheme="minorHAnsi" w:hAnsiTheme="minorHAnsi" w:cstheme="minorHAnsi"/>
          <w:szCs w:val="22"/>
        </w:rPr>
        <w:t>,</w:t>
      </w:r>
      <w:r w:rsidR="004F083B" w:rsidRPr="00091400">
        <w:rPr>
          <w:rFonts w:asciiTheme="minorHAnsi" w:hAnsiTheme="minorHAnsi" w:cstheme="minorHAnsi"/>
          <w:szCs w:val="22"/>
        </w:rPr>
        <w:t xml:space="preserve"> which was enacted in 1965.</w:t>
      </w:r>
      <w:r w:rsidRPr="00091400">
        <w:rPr>
          <w:rFonts w:asciiTheme="minorHAnsi" w:hAnsiTheme="minorHAnsi" w:cstheme="minorHAnsi"/>
          <w:szCs w:val="22"/>
        </w:rPr>
        <w:t xml:space="preserve"> Under this statute, the </w:t>
      </w:r>
      <w:r w:rsidR="009264CB" w:rsidRPr="00091400">
        <w:rPr>
          <w:rFonts w:asciiTheme="minorHAnsi" w:hAnsiTheme="minorHAnsi" w:cstheme="minorHAnsi"/>
          <w:szCs w:val="22"/>
        </w:rPr>
        <w:t>System</w:t>
      </w:r>
      <w:r w:rsidRPr="00091400">
        <w:rPr>
          <w:rFonts w:asciiTheme="minorHAnsi" w:hAnsiTheme="minorHAnsi" w:cstheme="minorHAnsi"/>
          <w:szCs w:val="22"/>
        </w:rPr>
        <w:t xml:space="preserve"> </w:t>
      </w:r>
      <w:r w:rsidR="00777E27" w:rsidRPr="00091400">
        <w:rPr>
          <w:rFonts w:asciiTheme="minorHAnsi" w:hAnsiTheme="minorHAnsi" w:cstheme="minorHAnsi"/>
          <w:szCs w:val="22"/>
        </w:rPr>
        <w:t>i</w:t>
      </w:r>
      <w:r w:rsidR="004E7CA1" w:rsidRPr="00091400">
        <w:rPr>
          <w:rFonts w:asciiTheme="minorHAnsi" w:hAnsiTheme="minorHAnsi" w:cstheme="minorHAnsi"/>
          <w:szCs w:val="22"/>
        </w:rPr>
        <w:t>s a public body</w:t>
      </w:r>
      <w:r w:rsidR="00777E27" w:rsidRPr="00091400">
        <w:rPr>
          <w:rFonts w:asciiTheme="minorHAnsi" w:hAnsiTheme="minorHAnsi" w:cstheme="minorHAnsi"/>
          <w:szCs w:val="22"/>
        </w:rPr>
        <w:t xml:space="preserve"> that</w:t>
      </w:r>
      <w:r w:rsidR="004E7CA1" w:rsidRPr="00091400">
        <w:rPr>
          <w:rFonts w:asciiTheme="minorHAnsi" w:hAnsiTheme="minorHAnsi" w:cstheme="minorHAnsi"/>
          <w:szCs w:val="22"/>
        </w:rPr>
        <w:t xml:space="preserve"> </w:t>
      </w:r>
      <w:r w:rsidRPr="00091400">
        <w:rPr>
          <w:rFonts w:asciiTheme="minorHAnsi" w:hAnsiTheme="minorHAnsi" w:cstheme="minorHAnsi"/>
          <w:szCs w:val="22"/>
        </w:rPr>
        <w:t xml:space="preserve">must respond to most requests within </w:t>
      </w:r>
      <w:r w:rsidR="00B90B6C">
        <w:rPr>
          <w:rFonts w:asciiTheme="minorHAnsi" w:hAnsiTheme="minorHAnsi" w:cstheme="minorHAnsi"/>
          <w:szCs w:val="22"/>
        </w:rPr>
        <w:t>five (5) business days</w:t>
      </w:r>
      <w:r w:rsidRPr="00091400">
        <w:rPr>
          <w:rFonts w:asciiTheme="minorHAnsi" w:hAnsiTheme="minorHAnsi" w:cstheme="minorHAnsi"/>
          <w:szCs w:val="22"/>
        </w:rPr>
        <w:t>, though an extension may be taken that provides an additional five</w:t>
      </w:r>
      <w:r w:rsidR="00B90B6C">
        <w:rPr>
          <w:rFonts w:asciiTheme="minorHAnsi" w:hAnsiTheme="minorHAnsi" w:cstheme="minorHAnsi"/>
          <w:szCs w:val="22"/>
        </w:rPr>
        <w:t xml:space="preserve"> (5)</w:t>
      </w:r>
      <w:r w:rsidRPr="00091400">
        <w:rPr>
          <w:rFonts w:asciiTheme="minorHAnsi" w:hAnsiTheme="minorHAnsi" w:cstheme="minorHAnsi"/>
          <w:szCs w:val="22"/>
        </w:rPr>
        <w:t xml:space="preserve"> </w:t>
      </w:r>
      <w:r w:rsidR="00091400" w:rsidRPr="00091400">
        <w:rPr>
          <w:rFonts w:asciiTheme="minorHAnsi" w:hAnsiTheme="minorHAnsi" w:cstheme="minorHAnsi"/>
          <w:szCs w:val="22"/>
        </w:rPr>
        <w:t xml:space="preserve">business </w:t>
      </w:r>
      <w:r w:rsidRPr="00091400">
        <w:rPr>
          <w:rFonts w:asciiTheme="minorHAnsi" w:hAnsiTheme="minorHAnsi" w:cstheme="minorHAnsi"/>
          <w:szCs w:val="22"/>
        </w:rPr>
        <w:t>days to respond.</w:t>
      </w:r>
      <w:r w:rsidR="00D769C2" w:rsidRPr="00091400">
        <w:rPr>
          <w:rFonts w:asciiTheme="minorHAnsi" w:hAnsiTheme="minorHAnsi" w:cstheme="minorHAnsi"/>
          <w:szCs w:val="22"/>
        </w:rPr>
        <w:t xml:space="preserve"> </w:t>
      </w:r>
      <w:r w:rsidR="00B90B6C">
        <w:rPr>
          <w:rFonts w:asciiTheme="minorHAnsi" w:hAnsiTheme="minorHAnsi" w:cstheme="minorHAnsi"/>
          <w:szCs w:val="22"/>
        </w:rPr>
        <w:t>Within</w:t>
      </w:r>
      <w:r w:rsidR="004F083B" w:rsidRPr="00091400">
        <w:rPr>
          <w:rFonts w:asciiTheme="minorHAnsi" w:hAnsiTheme="minorHAnsi" w:cstheme="minorHAnsi"/>
          <w:szCs w:val="22"/>
        </w:rPr>
        <w:t xml:space="preserve"> the five</w:t>
      </w:r>
      <w:r w:rsidR="00631B16" w:rsidRPr="00091400">
        <w:rPr>
          <w:rFonts w:asciiTheme="minorHAnsi" w:hAnsiTheme="minorHAnsi" w:cstheme="minorHAnsi"/>
          <w:szCs w:val="22"/>
        </w:rPr>
        <w:t>-</w:t>
      </w:r>
      <w:r w:rsidR="004F083B" w:rsidRPr="00091400">
        <w:rPr>
          <w:rFonts w:asciiTheme="minorHAnsi" w:hAnsiTheme="minorHAnsi" w:cstheme="minorHAnsi"/>
          <w:szCs w:val="22"/>
        </w:rPr>
        <w:t xml:space="preserve"> or ten</w:t>
      </w:r>
      <w:r w:rsidR="00631B16" w:rsidRPr="00091400">
        <w:rPr>
          <w:rFonts w:asciiTheme="minorHAnsi" w:hAnsiTheme="minorHAnsi" w:cstheme="minorHAnsi"/>
          <w:szCs w:val="22"/>
        </w:rPr>
        <w:t>-</w:t>
      </w:r>
      <w:r w:rsidR="00B90B6C">
        <w:rPr>
          <w:rFonts w:asciiTheme="minorHAnsi" w:hAnsiTheme="minorHAnsi" w:cstheme="minorHAnsi"/>
          <w:szCs w:val="22"/>
        </w:rPr>
        <w:t>business-</w:t>
      </w:r>
      <w:r w:rsidR="00ED0F91" w:rsidRPr="00091400">
        <w:rPr>
          <w:rFonts w:asciiTheme="minorHAnsi" w:hAnsiTheme="minorHAnsi" w:cstheme="minorHAnsi"/>
          <w:szCs w:val="22"/>
        </w:rPr>
        <w:t xml:space="preserve">day period, the </w:t>
      </w:r>
      <w:r w:rsidR="00B90B6C">
        <w:rPr>
          <w:rFonts w:asciiTheme="minorHAnsi" w:hAnsiTheme="minorHAnsi" w:cstheme="minorHAnsi"/>
          <w:szCs w:val="22"/>
        </w:rPr>
        <w:t>S</w:t>
      </w:r>
      <w:r w:rsidR="004F083B" w:rsidRPr="00091400">
        <w:rPr>
          <w:rFonts w:asciiTheme="minorHAnsi" w:hAnsiTheme="minorHAnsi" w:cstheme="minorHAnsi"/>
          <w:szCs w:val="22"/>
        </w:rPr>
        <w:t xml:space="preserve">ystem </w:t>
      </w:r>
      <w:r w:rsidR="00B90B6C">
        <w:rPr>
          <w:rFonts w:asciiTheme="minorHAnsi" w:hAnsiTheme="minorHAnsi" w:cstheme="minorHAnsi"/>
          <w:szCs w:val="22"/>
        </w:rPr>
        <w:t>coordinates with the appropriate personnel and/or unit(s) to collect responsive records and review them for any applicable exemptions under FOIA. The FOIA Office provides</w:t>
      </w:r>
      <w:r w:rsidR="004F083B" w:rsidRPr="00091400">
        <w:rPr>
          <w:rFonts w:asciiTheme="minorHAnsi" w:hAnsiTheme="minorHAnsi" w:cstheme="minorHAnsi"/>
          <w:szCs w:val="22"/>
        </w:rPr>
        <w:t xml:space="preserve"> </w:t>
      </w:r>
      <w:r w:rsidR="00B90B6C">
        <w:rPr>
          <w:rFonts w:asciiTheme="minorHAnsi" w:hAnsiTheme="minorHAnsi" w:cstheme="minorHAnsi"/>
          <w:szCs w:val="22"/>
        </w:rPr>
        <w:t>responsive</w:t>
      </w:r>
      <w:r w:rsidR="004F083B" w:rsidRPr="00091400">
        <w:rPr>
          <w:rFonts w:asciiTheme="minorHAnsi" w:hAnsiTheme="minorHAnsi" w:cstheme="minorHAnsi"/>
          <w:szCs w:val="22"/>
        </w:rPr>
        <w:t xml:space="preserve"> records</w:t>
      </w:r>
      <w:r w:rsidR="00B90B6C">
        <w:rPr>
          <w:rFonts w:asciiTheme="minorHAnsi" w:hAnsiTheme="minorHAnsi" w:cstheme="minorHAnsi"/>
          <w:szCs w:val="22"/>
        </w:rPr>
        <w:t>, subject to any redactions or withholding pursuant to an appropriate exemption, and</w:t>
      </w:r>
      <w:r w:rsidR="004F083B" w:rsidRPr="00091400">
        <w:rPr>
          <w:rFonts w:asciiTheme="minorHAnsi" w:hAnsiTheme="minorHAnsi" w:cstheme="minorHAnsi"/>
          <w:szCs w:val="22"/>
        </w:rPr>
        <w:t xml:space="preserve"> provide</w:t>
      </w:r>
      <w:r w:rsidR="00B90B6C">
        <w:rPr>
          <w:rFonts w:asciiTheme="minorHAnsi" w:hAnsiTheme="minorHAnsi" w:cstheme="minorHAnsi"/>
          <w:szCs w:val="22"/>
        </w:rPr>
        <w:t>s</w:t>
      </w:r>
      <w:r w:rsidR="004F083B" w:rsidRPr="00091400">
        <w:rPr>
          <w:rFonts w:asciiTheme="minorHAnsi" w:hAnsiTheme="minorHAnsi" w:cstheme="minorHAnsi"/>
          <w:szCs w:val="22"/>
        </w:rPr>
        <w:t xml:space="preserve"> a detailed basis </w:t>
      </w:r>
      <w:r w:rsidR="003433B7" w:rsidRPr="00091400">
        <w:rPr>
          <w:rFonts w:asciiTheme="minorHAnsi" w:hAnsiTheme="minorHAnsi" w:cstheme="minorHAnsi"/>
          <w:szCs w:val="22"/>
        </w:rPr>
        <w:t xml:space="preserve">for the </w:t>
      </w:r>
      <w:r w:rsidR="004F083B" w:rsidRPr="00091400">
        <w:rPr>
          <w:rFonts w:asciiTheme="minorHAnsi" w:hAnsiTheme="minorHAnsi" w:cstheme="minorHAnsi"/>
          <w:szCs w:val="22"/>
        </w:rPr>
        <w:t xml:space="preserve">exemption. A minimum of 26 exemptions exist in the statute that serve to withhold records on the basis of </w:t>
      </w:r>
      <w:r w:rsidR="002B1CCD" w:rsidRPr="00091400">
        <w:rPr>
          <w:rFonts w:asciiTheme="minorHAnsi" w:hAnsiTheme="minorHAnsi" w:cstheme="minorHAnsi"/>
          <w:szCs w:val="22"/>
        </w:rPr>
        <w:t>such thing</w:t>
      </w:r>
      <w:r w:rsidR="00CA36A8" w:rsidRPr="00091400">
        <w:rPr>
          <w:rFonts w:asciiTheme="minorHAnsi" w:hAnsiTheme="minorHAnsi" w:cstheme="minorHAnsi"/>
          <w:szCs w:val="22"/>
        </w:rPr>
        <w:t xml:space="preserve">s as </w:t>
      </w:r>
      <w:r w:rsidR="004F083B" w:rsidRPr="00091400">
        <w:rPr>
          <w:rFonts w:asciiTheme="minorHAnsi" w:hAnsiTheme="minorHAnsi" w:cstheme="minorHAnsi"/>
          <w:szCs w:val="22"/>
        </w:rPr>
        <w:t>personal privacy, pending law enforcement investigation</w:t>
      </w:r>
      <w:r w:rsidR="00AB6DCF" w:rsidRPr="00091400">
        <w:rPr>
          <w:rFonts w:asciiTheme="minorHAnsi" w:hAnsiTheme="minorHAnsi" w:cstheme="minorHAnsi"/>
          <w:szCs w:val="22"/>
        </w:rPr>
        <w:t>s</w:t>
      </w:r>
      <w:r w:rsidR="004F083B" w:rsidRPr="00091400">
        <w:rPr>
          <w:rFonts w:asciiTheme="minorHAnsi" w:hAnsiTheme="minorHAnsi" w:cstheme="minorHAnsi"/>
          <w:szCs w:val="22"/>
        </w:rPr>
        <w:t>, trade secrets</w:t>
      </w:r>
      <w:r w:rsidR="00091400" w:rsidRPr="00091400">
        <w:rPr>
          <w:rFonts w:asciiTheme="minorHAnsi" w:hAnsiTheme="minorHAnsi" w:cstheme="minorHAnsi"/>
          <w:szCs w:val="22"/>
        </w:rPr>
        <w:t>,</w:t>
      </w:r>
      <w:r w:rsidR="004F083B" w:rsidRPr="00091400">
        <w:rPr>
          <w:rFonts w:asciiTheme="minorHAnsi" w:hAnsiTheme="minorHAnsi" w:cstheme="minorHAnsi"/>
          <w:szCs w:val="22"/>
        </w:rPr>
        <w:t xml:space="preserve"> and other statutes.</w:t>
      </w:r>
    </w:p>
    <w:p w14:paraId="5818686D" w14:textId="77777777" w:rsidR="00694065" w:rsidRPr="00091400" w:rsidRDefault="00694065" w:rsidP="008B049A">
      <w:pPr>
        <w:rPr>
          <w:rFonts w:asciiTheme="minorHAnsi" w:hAnsiTheme="minorHAnsi" w:cstheme="minorHAnsi"/>
          <w:szCs w:val="22"/>
        </w:rPr>
      </w:pPr>
    </w:p>
    <w:p w14:paraId="64C1A821" w14:textId="619A7CBB" w:rsidR="005E02E5" w:rsidRDefault="00E90046" w:rsidP="005E02E5">
      <w:pPr>
        <w:ind w:firstLine="360"/>
        <w:rPr>
          <w:rFonts w:asciiTheme="minorHAnsi" w:hAnsiTheme="minorHAnsi" w:cstheme="minorHAnsi"/>
          <w:szCs w:val="22"/>
        </w:rPr>
      </w:pPr>
      <w:r w:rsidRPr="00091400">
        <w:rPr>
          <w:rFonts w:asciiTheme="minorHAnsi" w:hAnsiTheme="minorHAnsi" w:cstheme="minorHAnsi"/>
          <w:szCs w:val="22"/>
        </w:rPr>
        <w:t>In 2011</w:t>
      </w:r>
      <w:r w:rsidR="007C057D" w:rsidRPr="00091400">
        <w:rPr>
          <w:rFonts w:asciiTheme="minorHAnsi" w:hAnsiTheme="minorHAnsi" w:cstheme="minorHAnsi"/>
          <w:szCs w:val="22"/>
        </w:rPr>
        <w:t>,</w:t>
      </w:r>
      <w:r w:rsidR="00777E27" w:rsidRPr="00091400">
        <w:rPr>
          <w:rFonts w:asciiTheme="minorHAnsi" w:hAnsiTheme="minorHAnsi" w:cstheme="minorHAnsi"/>
          <w:szCs w:val="22"/>
        </w:rPr>
        <w:t xml:space="preserve"> after the statute was subject to several substantial amendments</w:t>
      </w:r>
      <w:r w:rsidRPr="00091400">
        <w:rPr>
          <w:rFonts w:asciiTheme="minorHAnsi" w:hAnsiTheme="minorHAnsi" w:cstheme="minorHAnsi"/>
          <w:szCs w:val="22"/>
        </w:rPr>
        <w:t xml:space="preserve">, </w:t>
      </w:r>
      <w:r w:rsidR="004878B9" w:rsidRPr="00091400">
        <w:rPr>
          <w:rFonts w:asciiTheme="minorHAnsi" w:hAnsiTheme="minorHAnsi" w:cstheme="minorHAnsi"/>
          <w:szCs w:val="22"/>
        </w:rPr>
        <w:t xml:space="preserve">the process for responding to </w:t>
      </w:r>
      <w:r w:rsidR="001E079D" w:rsidRPr="00091400">
        <w:rPr>
          <w:rFonts w:asciiTheme="minorHAnsi" w:hAnsiTheme="minorHAnsi" w:cstheme="minorHAnsi"/>
          <w:szCs w:val="22"/>
        </w:rPr>
        <w:t xml:space="preserve">FOIA </w:t>
      </w:r>
      <w:r w:rsidR="004878B9" w:rsidRPr="00091400">
        <w:rPr>
          <w:rFonts w:asciiTheme="minorHAnsi" w:hAnsiTheme="minorHAnsi" w:cstheme="minorHAnsi"/>
          <w:szCs w:val="22"/>
        </w:rPr>
        <w:t xml:space="preserve">requests </w:t>
      </w:r>
      <w:r w:rsidR="001E079D" w:rsidRPr="00091400">
        <w:rPr>
          <w:rFonts w:asciiTheme="minorHAnsi" w:hAnsiTheme="minorHAnsi" w:cstheme="minorHAnsi"/>
          <w:szCs w:val="22"/>
        </w:rPr>
        <w:t xml:space="preserve">was </w:t>
      </w:r>
      <w:r w:rsidRPr="00091400">
        <w:rPr>
          <w:rFonts w:asciiTheme="minorHAnsi" w:hAnsiTheme="minorHAnsi" w:cstheme="minorHAnsi"/>
          <w:szCs w:val="22"/>
        </w:rPr>
        <w:t xml:space="preserve">centralized </w:t>
      </w:r>
      <w:r w:rsidR="001E079D" w:rsidRPr="00091400">
        <w:rPr>
          <w:rFonts w:asciiTheme="minorHAnsi" w:hAnsiTheme="minorHAnsi" w:cstheme="minorHAnsi"/>
          <w:szCs w:val="22"/>
        </w:rPr>
        <w:t xml:space="preserve">so the </w:t>
      </w:r>
      <w:r w:rsidR="00631B16" w:rsidRPr="00091400">
        <w:rPr>
          <w:rFonts w:asciiTheme="minorHAnsi" w:hAnsiTheme="minorHAnsi" w:cstheme="minorHAnsi"/>
          <w:szCs w:val="22"/>
        </w:rPr>
        <w:t>System Offices</w:t>
      </w:r>
      <w:r w:rsidR="001E079D" w:rsidRPr="00091400">
        <w:rPr>
          <w:rFonts w:asciiTheme="minorHAnsi" w:hAnsiTheme="minorHAnsi" w:cstheme="minorHAnsi"/>
          <w:szCs w:val="22"/>
        </w:rPr>
        <w:t xml:space="preserve"> could </w:t>
      </w:r>
      <w:r w:rsidRPr="00091400">
        <w:rPr>
          <w:rFonts w:asciiTheme="minorHAnsi" w:hAnsiTheme="minorHAnsi" w:cstheme="minorHAnsi"/>
          <w:szCs w:val="22"/>
        </w:rPr>
        <w:t xml:space="preserve">coordinate all three </w:t>
      </w:r>
      <w:r w:rsidR="00631B16" w:rsidRPr="00091400">
        <w:rPr>
          <w:rFonts w:asciiTheme="minorHAnsi" w:hAnsiTheme="minorHAnsi" w:cstheme="minorHAnsi"/>
          <w:szCs w:val="22"/>
        </w:rPr>
        <w:t>universities</w:t>
      </w:r>
      <w:r w:rsidRPr="00091400">
        <w:rPr>
          <w:rFonts w:asciiTheme="minorHAnsi" w:hAnsiTheme="minorHAnsi" w:cstheme="minorHAnsi"/>
          <w:szCs w:val="22"/>
        </w:rPr>
        <w:t xml:space="preserve"> </w:t>
      </w:r>
      <w:r w:rsidR="001E079D" w:rsidRPr="00091400">
        <w:rPr>
          <w:rFonts w:asciiTheme="minorHAnsi" w:hAnsiTheme="minorHAnsi" w:cstheme="minorHAnsi"/>
          <w:szCs w:val="22"/>
        </w:rPr>
        <w:t>(Urbana</w:t>
      </w:r>
      <w:r w:rsidR="00FC74E8" w:rsidRPr="00091400">
        <w:rPr>
          <w:rFonts w:asciiTheme="minorHAnsi" w:hAnsiTheme="minorHAnsi" w:cstheme="minorHAnsi"/>
          <w:szCs w:val="22"/>
        </w:rPr>
        <w:t>-Champaign</w:t>
      </w:r>
      <w:r w:rsidR="001E079D" w:rsidRPr="00091400">
        <w:rPr>
          <w:rFonts w:asciiTheme="minorHAnsi" w:hAnsiTheme="minorHAnsi" w:cstheme="minorHAnsi"/>
          <w:szCs w:val="22"/>
        </w:rPr>
        <w:t xml:space="preserve">, </w:t>
      </w:r>
      <w:r w:rsidR="00FC74E8" w:rsidRPr="00091400">
        <w:rPr>
          <w:rFonts w:asciiTheme="minorHAnsi" w:hAnsiTheme="minorHAnsi" w:cstheme="minorHAnsi"/>
          <w:szCs w:val="22"/>
        </w:rPr>
        <w:t>Chic</w:t>
      </w:r>
      <w:r w:rsidR="001E079D" w:rsidRPr="00091400">
        <w:rPr>
          <w:rFonts w:asciiTheme="minorHAnsi" w:hAnsiTheme="minorHAnsi" w:cstheme="minorHAnsi"/>
          <w:szCs w:val="22"/>
        </w:rPr>
        <w:t>ago</w:t>
      </w:r>
      <w:r w:rsidR="00091400" w:rsidRPr="00091400">
        <w:rPr>
          <w:rFonts w:asciiTheme="minorHAnsi" w:hAnsiTheme="minorHAnsi" w:cstheme="minorHAnsi"/>
          <w:szCs w:val="22"/>
        </w:rPr>
        <w:t>,</w:t>
      </w:r>
      <w:r w:rsidR="00FC74E8" w:rsidRPr="00091400">
        <w:rPr>
          <w:rFonts w:asciiTheme="minorHAnsi" w:hAnsiTheme="minorHAnsi" w:cstheme="minorHAnsi"/>
          <w:szCs w:val="22"/>
        </w:rPr>
        <w:t xml:space="preserve"> and Springfield</w:t>
      </w:r>
      <w:r w:rsidR="001E079D" w:rsidRPr="00091400">
        <w:rPr>
          <w:rFonts w:asciiTheme="minorHAnsi" w:hAnsiTheme="minorHAnsi" w:cstheme="minorHAnsi"/>
          <w:szCs w:val="22"/>
        </w:rPr>
        <w:t xml:space="preserve">) </w:t>
      </w:r>
      <w:r w:rsidRPr="00091400">
        <w:rPr>
          <w:rFonts w:asciiTheme="minorHAnsi" w:hAnsiTheme="minorHAnsi" w:cstheme="minorHAnsi"/>
          <w:szCs w:val="22"/>
        </w:rPr>
        <w:t xml:space="preserve">and provide </w:t>
      </w:r>
      <w:r w:rsidR="00091400" w:rsidRPr="00091400">
        <w:rPr>
          <w:rFonts w:asciiTheme="minorHAnsi" w:hAnsiTheme="minorHAnsi" w:cstheme="minorHAnsi"/>
          <w:szCs w:val="22"/>
        </w:rPr>
        <w:t>S</w:t>
      </w:r>
      <w:r w:rsidR="004878B9" w:rsidRPr="00091400">
        <w:rPr>
          <w:rFonts w:asciiTheme="minorHAnsi" w:hAnsiTheme="minorHAnsi" w:cstheme="minorHAnsi"/>
          <w:szCs w:val="22"/>
        </w:rPr>
        <w:t xml:space="preserve">ystem-wide </w:t>
      </w:r>
      <w:r w:rsidRPr="00091400">
        <w:rPr>
          <w:rFonts w:asciiTheme="minorHAnsi" w:hAnsiTheme="minorHAnsi" w:cstheme="minorHAnsi"/>
          <w:szCs w:val="22"/>
        </w:rPr>
        <w:t xml:space="preserve">consistency </w:t>
      </w:r>
      <w:r w:rsidR="004878B9" w:rsidRPr="00091400">
        <w:rPr>
          <w:rFonts w:asciiTheme="minorHAnsi" w:hAnsiTheme="minorHAnsi" w:cstheme="minorHAnsi"/>
          <w:szCs w:val="22"/>
        </w:rPr>
        <w:t xml:space="preserve">in </w:t>
      </w:r>
      <w:r w:rsidR="00664755" w:rsidRPr="00091400">
        <w:rPr>
          <w:rFonts w:asciiTheme="minorHAnsi" w:hAnsiTheme="minorHAnsi" w:cstheme="minorHAnsi"/>
          <w:szCs w:val="22"/>
        </w:rPr>
        <w:t>complying</w:t>
      </w:r>
      <w:r w:rsidR="004878B9" w:rsidRPr="00091400">
        <w:rPr>
          <w:rFonts w:asciiTheme="minorHAnsi" w:hAnsiTheme="minorHAnsi" w:cstheme="minorHAnsi"/>
          <w:szCs w:val="22"/>
        </w:rPr>
        <w:t xml:space="preserve"> with</w:t>
      </w:r>
      <w:r w:rsidRPr="00091400">
        <w:rPr>
          <w:rFonts w:asciiTheme="minorHAnsi" w:hAnsiTheme="minorHAnsi" w:cstheme="minorHAnsi"/>
          <w:szCs w:val="22"/>
        </w:rPr>
        <w:t xml:space="preserve"> FOIA. </w:t>
      </w:r>
      <w:r w:rsidR="00777E27" w:rsidRPr="00091400">
        <w:rPr>
          <w:rFonts w:asciiTheme="minorHAnsi" w:hAnsiTheme="minorHAnsi" w:cstheme="minorHAnsi"/>
          <w:szCs w:val="22"/>
        </w:rPr>
        <w:t>Presently, t</w:t>
      </w:r>
      <w:r w:rsidR="001E079D" w:rsidRPr="00091400">
        <w:rPr>
          <w:rFonts w:asciiTheme="minorHAnsi" w:hAnsiTheme="minorHAnsi" w:cstheme="minorHAnsi"/>
          <w:szCs w:val="22"/>
        </w:rPr>
        <w:t xml:space="preserve">he Office </w:t>
      </w:r>
      <w:r w:rsidR="00091400" w:rsidRPr="00091400">
        <w:rPr>
          <w:rFonts w:asciiTheme="minorHAnsi" w:hAnsiTheme="minorHAnsi" w:cstheme="minorHAnsi"/>
          <w:szCs w:val="22"/>
        </w:rPr>
        <w:t>of</w:t>
      </w:r>
      <w:r w:rsidR="001E079D" w:rsidRPr="00091400">
        <w:rPr>
          <w:rFonts w:asciiTheme="minorHAnsi" w:hAnsiTheme="minorHAnsi" w:cstheme="minorHAnsi"/>
          <w:szCs w:val="22"/>
        </w:rPr>
        <w:t xml:space="preserve"> </w:t>
      </w:r>
      <w:r w:rsidR="00091400" w:rsidRPr="00091400">
        <w:rPr>
          <w:rFonts w:asciiTheme="minorHAnsi" w:hAnsiTheme="minorHAnsi" w:cstheme="minorHAnsi"/>
          <w:szCs w:val="22"/>
        </w:rPr>
        <w:t>External Relations and Communications</w:t>
      </w:r>
      <w:r w:rsidR="001E079D" w:rsidRPr="00091400">
        <w:rPr>
          <w:rFonts w:asciiTheme="minorHAnsi" w:hAnsiTheme="minorHAnsi" w:cstheme="minorHAnsi"/>
          <w:szCs w:val="22"/>
        </w:rPr>
        <w:t xml:space="preserve"> (</w:t>
      </w:r>
      <w:r w:rsidR="00091400" w:rsidRPr="00091400">
        <w:rPr>
          <w:rFonts w:asciiTheme="minorHAnsi" w:hAnsiTheme="minorHAnsi" w:cstheme="minorHAnsi"/>
          <w:szCs w:val="22"/>
        </w:rPr>
        <w:t>ERC</w:t>
      </w:r>
      <w:r w:rsidR="001E079D" w:rsidRPr="00091400">
        <w:rPr>
          <w:rFonts w:asciiTheme="minorHAnsi" w:hAnsiTheme="minorHAnsi" w:cstheme="minorHAnsi"/>
          <w:szCs w:val="22"/>
        </w:rPr>
        <w:t>)</w:t>
      </w:r>
      <w:r w:rsidR="004E7CA1" w:rsidRPr="00091400">
        <w:rPr>
          <w:rFonts w:asciiTheme="minorHAnsi" w:hAnsiTheme="minorHAnsi" w:cstheme="minorHAnsi"/>
          <w:szCs w:val="22"/>
        </w:rPr>
        <w:t xml:space="preserve"> </w:t>
      </w:r>
      <w:r w:rsidR="00F94463" w:rsidRPr="00091400">
        <w:rPr>
          <w:rFonts w:asciiTheme="minorHAnsi" w:hAnsiTheme="minorHAnsi" w:cstheme="minorHAnsi"/>
          <w:szCs w:val="22"/>
        </w:rPr>
        <w:t xml:space="preserve">processes FOIA requests </w:t>
      </w:r>
      <w:r w:rsidR="004878B9" w:rsidRPr="00091400">
        <w:rPr>
          <w:rFonts w:asciiTheme="minorHAnsi" w:hAnsiTheme="minorHAnsi" w:cstheme="minorHAnsi"/>
          <w:szCs w:val="22"/>
        </w:rPr>
        <w:t xml:space="preserve">made </w:t>
      </w:r>
      <w:r w:rsidR="003652FA" w:rsidRPr="00091400">
        <w:rPr>
          <w:rFonts w:asciiTheme="minorHAnsi" w:hAnsiTheme="minorHAnsi" w:cstheme="minorHAnsi"/>
          <w:szCs w:val="22"/>
        </w:rPr>
        <w:t xml:space="preserve">to </w:t>
      </w:r>
      <w:r w:rsidR="00F94463" w:rsidRPr="00091400">
        <w:rPr>
          <w:rFonts w:asciiTheme="minorHAnsi" w:hAnsiTheme="minorHAnsi" w:cstheme="minorHAnsi"/>
          <w:szCs w:val="22"/>
        </w:rPr>
        <w:t xml:space="preserve">all three </w:t>
      </w:r>
      <w:r w:rsidR="009264CB" w:rsidRPr="00091400">
        <w:rPr>
          <w:rFonts w:asciiTheme="minorHAnsi" w:hAnsiTheme="minorHAnsi" w:cstheme="minorHAnsi"/>
          <w:szCs w:val="22"/>
        </w:rPr>
        <w:t>universities</w:t>
      </w:r>
      <w:r w:rsidR="00F94463" w:rsidRPr="00091400">
        <w:rPr>
          <w:rFonts w:asciiTheme="minorHAnsi" w:hAnsiTheme="minorHAnsi" w:cstheme="minorHAnsi"/>
          <w:szCs w:val="22"/>
        </w:rPr>
        <w:t xml:space="preserve"> </w:t>
      </w:r>
      <w:r w:rsidR="001E079D" w:rsidRPr="00091400">
        <w:rPr>
          <w:rFonts w:asciiTheme="minorHAnsi" w:hAnsiTheme="minorHAnsi" w:cstheme="minorHAnsi"/>
          <w:szCs w:val="22"/>
        </w:rPr>
        <w:t>and</w:t>
      </w:r>
      <w:r w:rsidR="00F94463" w:rsidRPr="00091400">
        <w:rPr>
          <w:rFonts w:asciiTheme="minorHAnsi" w:hAnsiTheme="minorHAnsi" w:cstheme="minorHAnsi"/>
          <w:szCs w:val="22"/>
        </w:rPr>
        <w:t xml:space="preserve"> </w:t>
      </w:r>
      <w:r w:rsidR="00ED0F91" w:rsidRPr="00091400">
        <w:rPr>
          <w:rFonts w:asciiTheme="minorHAnsi" w:hAnsiTheme="minorHAnsi" w:cstheme="minorHAnsi"/>
          <w:szCs w:val="22"/>
        </w:rPr>
        <w:t>System O</w:t>
      </w:r>
      <w:r w:rsidR="009264CB" w:rsidRPr="00091400">
        <w:rPr>
          <w:rFonts w:asciiTheme="minorHAnsi" w:hAnsiTheme="minorHAnsi" w:cstheme="minorHAnsi"/>
          <w:szCs w:val="22"/>
        </w:rPr>
        <w:t>ffices</w:t>
      </w:r>
      <w:r w:rsidR="00F94463" w:rsidRPr="00091400">
        <w:rPr>
          <w:rFonts w:asciiTheme="minorHAnsi" w:hAnsiTheme="minorHAnsi" w:cstheme="minorHAnsi"/>
          <w:szCs w:val="22"/>
        </w:rPr>
        <w:t>.</w:t>
      </w:r>
      <w:r w:rsidR="00F43977" w:rsidRPr="00091400">
        <w:rPr>
          <w:rFonts w:asciiTheme="minorHAnsi" w:hAnsiTheme="minorHAnsi" w:cstheme="minorHAnsi"/>
          <w:szCs w:val="22"/>
        </w:rPr>
        <w:t xml:space="preserve"> </w:t>
      </w:r>
      <w:r w:rsidR="00664755" w:rsidRPr="00091400">
        <w:rPr>
          <w:rFonts w:asciiTheme="minorHAnsi" w:hAnsiTheme="minorHAnsi" w:cstheme="minorHAnsi"/>
          <w:szCs w:val="22"/>
        </w:rPr>
        <w:t>Director of External Relations and Communications Kirsten Ruby</w:t>
      </w:r>
      <w:r w:rsidR="00B50A51" w:rsidRPr="00091400">
        <w:rPr>
          <w:rFonts w:asciiTheme="minorHAnsi" w:hAnsiTheme="minorHAnsi" w:cstheme="minorHAnsi"/>
          <w:szCs w:val="22"/>
        </w:rPr>
        <w:t xml:space="preserve"> </w:t>
      </w:r>
      <w:r w:rsidR="00EC4A78" w:rsidRPr="00091400">
        <w:rPr>
          <w:rFonts w:asciiTheme="minorHAnsi" w:hAnsiTheme="minorHAnsi" w:cstheme="minorHAnsi"/>
          <w:szCs w:val="22"/>
        </w:rPr>
        <w:t xml:space="preserve">and </w:t>
      </w:r>
      <w:r w:rsidR="00091400" w:rsidRPr="00091400">
        <w:rPr>
          <w:rFonts w:asciiTheme="minorHAnsi" w:hAnsiTheme="minorHAnsi" w:cstheme="minorHAnsi"/>
          <w:szCs w:val="22"/>
        </w:rPr>
        <w:t>Associate</w:t>
      </w:r>
      <w:r w:rsidR="009B4625" w:rsidRPr="00091400">
        <w:rPr>
          <w:rFonts w:asciiTheme="minorHAnsi" w:hAnsiTheme="minorHAnsi" w:cstheme="minorHAnsi"/>
          <w:szCs w:val="22"/>
        </w:rPr>
        <w:t xml:space="preserve"> </w:t>
      </w:r>
      <w:r w:rsidR="00F94463" w:rsidRPr="00091400">
        <w:rPr>
          <w:rFonts w:asciiTheme="minorHAnsi" w:hAnsiTheme="minorHAnsi" w:cstheme="minorHAnsi"/>
          <w:szCs w:val="22"/>
        </w:rPr>
        <w:t>Director</w:t>
      </w:r>
      <w:r w:rsidR="005E02E5">
        <w:rPr>
          <w:rFonts w:asciiTheme="minorHAnsi" w:hAnsiTheme="minorHAnsi" w:cstheme="minorHAnsi"/>
          <w:szCs w:val="22"/>
        </w:rPr>
        <w:t xml:space="preserve"> for FOIA Administration</w:t>
      </w:r>
      <w:r w:rsidRPr="00091400">
        <w:rPr>
          <w:rFonts w:asciiTheme="minorHAnsi" w:hAnsiTheme="minorHAnsi" w:cstheme="minorHAnsi"/>
          <w:szCs w:val="22"/>
        </w:rPr>
        <w:t xml:space="preserve"> </w:t>
      </w:r>
      <w:r w:rsidR="00091400" w:rsidRPr="00091400">
        <w:rPr>
          <w:rFonts w:asciiTheme="minorHAnsi" w:hAnsiTheme="minorHAnsi" w:cstheme="minorHAnsi"/>
          <w:szCs w:val="22"/>
        </w:rPr>
        <w:t>Matt Sullard</w:t>
      </w:r>
      <w:r w:rsidR="00664755" w:rsidRPr="00091400">
        <w:rPr>
          <w:rFonts w:asciiTheme="minorHAnsi" w:hAnsiTheme="minorHAnsi" w:cstheme="minorHAnsi"/>
          <w:szCs w:val="22"/>
        </w:rPr>
        <w:t xml:space="preserve"> </w:t>
      </w:r>
      <w:r w:rsidR="00F94463" w:rsidRPr="00091400">
        <w:rPr>
          <w:rFonts w:asciiTheme="minorHAnsi" w:hAnsiTheme="minorHAnsi" w:cstheme="minorHAnsi"/>
          <w:szCs w:val="22"/>
        </w:rPr>
        <w:t>coordinate this centralized</w:t>
      </w:r>
      <w:r w:rsidR="00BB1118" w:rsidRPr="00091400">
        <w:rPr>
          <w:rFonts w:asciiTheme="minorHAnsi" w:hAnsiTheme="minorHAnsi" w:cstheme="minorHAnsi"/>
          <w:szCs w:val="22"/>
        </w:rPr>
        <w:t xml:space="preserve"> process</w:t>
      </w:r>
      <w:r w:rsidR="00F94463" w:rsidRPr="00091400">
        <w:rPr>
          <w:rFonts w:asciiTheme="minorHAnsi" w:hAnsiTheme="minorHAnsi" w:cstheme="minorHAnsi"/>
          <w:szCs w:val="22"/>
        </w:rPr>
        <w:t>, manage the distributed FOIA processing staff</w:t>
      </w:r>
      <w:r w:rsidR="00091400" w:rsidRPr="00091400">
        <w:rPr>
          <w:rFonts w:asciiTheme="minorHAnsi" w:hAnsiTheme="minorHAnsi" w:cstheme="minorHAnsi"/>
          <w:szCs w:val="22"/>
        </w:rPr>
        <w:t xml:space="preserve"> in conjunction with University of Illinois Chicago </w:t>
      </w:r>
      <w:r w:rsidR="0050736B">
        <w:rPr>
          <w:rFonts w:asciiTheme="minorHAnsi" w:hAnsiTheme="minorHAnsi" w:cstheme="minorHAnsi"/>
          <w:szCs w:val="22"/>
        </w:rPr>
        <w:t xml:space="preserve">Strategic Marketing and Communications </w:t>
      </w:r>
      <w:r w:rsidR="00091400" w:rsidRPr="00091400">
        <w:rPr>
          <w:rFonts w:asciiTheme="minorHAnsi" w:hAnsiTheme="minorHAnsi" w:cstheme="minorHAnsi"/>
          <w:szCs w:val="22"/>
        </w:rPr>
        <w:t xml:space="preserve">and University of Illinois Urbana-Champaign </w:t>
      </w:r>
      <w:r w:rsidR="0050736B">
        <w:rPr>
          <w:rFonts w:asciiTheme="minorHAnsi" w:hAnsiTheme="minorHAnsi" w:cstheme="minorHAnsi"/>
          <w:szCs w:val="22"/>
        </w:rPr>
        <w:t>Strategic Communications and Marketing</w:t>
      </w:r>
      <w:r w:rsidR="00091400" w:rsidRPr="00091400">
        <w:rPr>
          <w:rFonts w:asciiTheme="minorHAnsi" w:hAnsiTheme="minorHAnsi" w:cstheme="minorHAnsi"/>
          <w:szCs w:val="22"/>
        </w:rPr>
        <w:t xml:space="preserve"> personnel</w:t>
      </w:r>
      <w:r w:rsidR="00F94463" w:rsidRPr="00091400">
        <w:rPr>
          <w:rFonts w:asciiTheme="minorHAnsi" w:hAnsiTheme="minorHAnsi" w:cstheme="minorHAnsi"/>
          <w:szCs w:val="22"/>
        </w:rPr>
        <w:t>,</w:t>
      </w:r>
      <w:r w:rsidR="001E079D" w:rsidRPr="00091400">
        <w:rPr>
          <w:rFonts w:asciiTheme="minorHAnsi" w:hAnsiTheme="minorHAnsi" w:cstheme="minorHAnsi"/>
          <w:szCs w:val="22"/>
        </w:rPr>
        <w:t xml:space="preserve"> and </w:t>
      </w:r>
      <w:r w:rsidR="00F94463" w:rsidRPr="00091400">
        <w:rPr>
          <w:rFonts w:asciiTheme="minorHAnsi" w:hAnsiTheme="minorHAnsi" w:cstheme="minorHAnsi"/>
          <w:szCs w:val="22"/>
        </w:rPr>
        <w:t xml:space="preserve">serve as liaison to requestors and to the </w:t>
      </w:r>
      <w:r w:rsidR="00162A61" w:rsidRPr="00091400">
        <w:rPr>
          <w:rFonts w:asciiTheme="minorHAnsi" w:hAnsiTheme="minorHAnsi" w:cstheme="minorHAnsi"/>
          <w:szCs w:val="22"/>
        </w:rPr>
        <w:t xml:space="preserve">Illinois Attorney General’s </w:t>
      </w:r>
      <w:r w:rsidR="00F94463" w:rsidRPr="00091400">
        <w:rPr>
          <w:rFonts w:asciiTheme="minorHAnsi" w:hAnsiTheme="minorHAnsi" w:cstheme="minorHAnsi"/>
          <w:szCs w:val="22"/>
        </w:rPr>
        <w:t xml:space="preserve">Public Access </w:t>
      </w:r>
      <w:r w:rsidR="00091400" w:rsidRPr="00091400">
        <w:rPr>
          <w:rFonts w:asciiTheme="minorHAnsi" w:hAnsiTheme="minorHAnsi" w:cstheme="minorHAnsi"/>
          <w:szCs w:val="22"/>
        </w:rPr>
        <w:t>Bureau</w:t>
      </w:r>
      <w:r w:rsidR="001E079D" w:rsidRPr="00091400">
        <w:rPr>
          <w:rFonts w:asciiTheme="minorHAnsi" w:hAnsiTheme="minorHAnsi" w:cstheme="minorHAnsi"/>
          <w:szCs w:val="22"/>
        </w:rPr>
        <w:t>.</w:t>
      </w:r>
      <w:r w:rsidR="00D77822" w:rsidRPr="00091400">
        <w:rPr>
          <w:rFonts w:asciiTheme="minorHAnsi" w:hAnsiTheme="minorHAnsi" w:cstheme="minorHAnsi"/>
          <w:szCs w:val="22"/>
        </w:rPr>
        <w:t xml:space="preserve"> </w:t>
      </w:r>
      <w:r w:rsidR="00D77822" w:rsidRPr="00091400">
        <w:rPr>
          <w:rFonts w:asciiTheme="minorHAnsi" w:hAnsiTheme="minorHAnsi" w:cstheme="minorHAnsi"/>
        </w:rPr>
        <w:t xml:space="preserve">On complex and sensitive FOIA matters, </w:t>
      </w:r>
      <w:r w:rsidR="00091400" w:rsidRPr="00091400">
        <w:rPr>
          <w:rFonts w:asciiTheme="minorHAnsi" w:hAnsiTheme="minorHAnsi" w:cstheme="minorHAnsi"/>
        </w:rPr>
        <w:t>FOIA</w:t>
      </w:r>
      <w:r w:rsidR="00D77822" w:rsidRPr="00091400">
        <w:rPr>
          <w:rFonts w:asciiTheme="minorHAnsi" w:hAnsiTheme="minorHAnsi" w:cstheme="minorHAnsi"/>
        </w:rPr>
        <w:t xml:space="preserve"> staff consult with </w:t>
      </w:r>
      <w:r w:rsidR="007F469E" w:rsidRPr="00091400">
        <w:rPr>
          <w:rFonts w:asciiTheme="minorHAnsi" w:hAnsiTheme="minorHAnsi" w:cstheme="minorHAnsi"/>
        </w:rPr>
        <w:t>the Office of University Counsel</w:t>
      </w:r>
      <w:r w:rsidR="00D77822" w:rsidRPr="00091400">
        <w:rPr>
          <w:rFonts w:asciiTheme="minorHAnsi" w:hAnsiTheme="minorHAnsi" w:cstheme="minorHAnsi"/>
        </w:rPr>
        <w:t xml:space="preserve"> and finalize all response letters</w:t>
      </w:r>
      <w:r w:rsidR="00E34E80" w:rsidRPr="00091400">
        <w:rPr>
          <w:rFonts w:asciiTheme="minorHAnsi" w:hAnsiTheme="minorHAnsi" w:cstheme="minorHAnsi"/>
          <w:szCs w:val="22"/>
        </w:rPr>
        <w:t xml:space="preserve">. </w:t>
      </w:r>
      <w:r w:rsidR="00091400" w:rsidRPr="00091400">
        <w:rPr>
          <w:rFonts w:asciiTheme="minorHAnsi" w:hAnsiTheme="minorHAnsi" w:cstheme="minorHAnsi"/>
          <w:szCs w:val="22"/>
        </w:rPr>
        <w:t>Matt Sullard and the FOIA team</w:t>
      </w:r>
      <w:r w:rsidR="00631B16" w:rsidRPr="00091400">
        <w:rPr>
          <w:rFonts w:asciiTheme="minorHAnsi" w:hAnsiTheme="minorHAnsi" w:cstheme="minorHAnsi"/>
          <w:szCs w:val="22"/>
        </w:rPr>
        <w:t xml:space="preserve"> </w:t>
      </w:r>
      <w:r w:rsidR="007D6FFC" w:rsidRPr="00091400">
        <w:rPr>
          <w:rFonts w:asciiTheme="minorHAnsi" w:hAnsiTheme="minorHAnsi" w:cstheme="minorHAnsi"/>
          <w:szCs w:val="22"/>
        </w:rPr>
        <w:t xml:space="preserve">work </w:t>
      </w:r>
      <w:r w:rsidR="003652FA" w:rsidRPr="00091400">
        <w:rPr>
          <w:rFonts w:asciiTheme="minorHAnsi" w:hAnsiTheme="minorHAnsi" w:cstheme="minorHAnsi"/>
          <w:szCs w:val="22"/>
        </w:rPr>
        <w:t xml:space="preserve">with </w:t>
      </w:r>
      <w:r w:rsidR="007D6FFC" w:rsidRPr="00091400">
        <w:rPr>
          <w:rFonts w:asciiTheme="minorHAnsi" w:hAnsiTheme="minorHAnsi" w:cstheme="minorHAnsi"/>
          <w:szCs w:val="22"/>
        </w:rPr>
        <w:t xml:space="preserve">communications and administrative staff throughout the </w:t>
      </w:r>
      <w:r w:rsidR="00ED0F91" w:rsidRPr="00091400">
        <w:rPr>
          <w:rFonts w:asciiTheme="minorHAnsi" w:hAnsiTheme="minorHAnsi" w:cstheme="minorHAnsi"/>
          <w:szCs w:val="22"/>
        </w:rPr>
        <w:t>s</w:t>
      </w:r>
      <w:r w:rsidR="00F42493" w:rsidRPr="00091400">
        <w:rPr>
          <w:rFonts w:asciiTheme="minorHAnsi" w:hAnsiTheme="minorHAnsi" w:cstheme="minorHAnsi"/>
          <w:szCs w:val="22"/>
        </w:rPr>
        <w:t>ystem</w:t>
      </w:r>
      <w:r w:rsidR="007D6FFC" w:rsidRPr="00091400">
        <w:rPr>
          <w:rFonts w:asciiTheme="minorHAnsi" w:hAnsiTheme="minorHAnsi" w:cstheme="minorHAnsi"/>
          <w:szCs w:val="22"/>
        </w:rPr>
        <w:t xml:space="preserve"> to ensure proper and timely sharing of information.</w:t>
      </w:r>
    </w:p>
    <w:p w14:paraId="2DA997C0" w14:textId="5E2F751E" w:rsidR="005E02E5" w:rsidRDefault="005E02E5" w:rsidP="008B049A">
      <w:pPr>
        <w:rPr>
          <w:rFonts w:asciiTheme="minorHAnsi" w:hAnsiTheme="minorHAnsi" w:cstheme="minorHAnsi"/>
          <w:szCs w:val="22"/>
        </w:rPr>
      </w:pPr>
    </w:p>
    <w:p w14:paraId="0D4D4A6D" w14:textId="7C0CFE5C" w:rsidR="00C0717B" w:rsidRDefault="005E02E5" w:rsidP="005E02E5">
      <w:pPr>
        <w:ind w:firstLine="360"/>
        <w:rPr>
          <w:rFonts w:asciiTheme="minorHAnsi" w:hAnsiTheme="minorHAnsi" w:cstheme="minorHAnsi"/>
          <w:szCs w:val="22"/>
        </w:rPr>
      </w:pPr>
      <w:r>
        <w:rPr>
          <w:rFonts w:asciiTheme="minorHAnsi" w:hAnsiTheme="minorHAnsi" w:cstheme="minorHAnsi"/>
          <w:szCs w:val="22"/>
        </w:rPr>
        <w:t>As this report shows, the number of requests annually continued its upward trend.</w:t>
      </w:r>
      <w:r w:rsidR="00B90B6C">
        <w:rPr>
          <w:rFonts w:asciiTheme="minorHAnsi" w:hAnsiTheme="minorHAnsi" w:cstheme="minorHAnsi"/>
          <w:szCs w:val="22"/>
        </w:rPr>
        <w:t xml:space="preserve"> The System received 1,226 requests in 2022 and is currently projected to received </w:t>
      </w:r>
      <w:r w:rsidR="00C0717B">
        <w:rPr>
          <w:rFonts w:asciiTheme="minorHAnsi" w:hAnsiTheme="minorHAnsi" w:cstheme="minorHAnsi"/>
          <w:szCs w:val="22"/>
        </w:rPr>
        <w:t>approximately 1,800 in 2023. In 2022</w:t>
      </w:r>
      <w:r>
        <w:rPr>
          <w:rFonts w:asciiTheme="minorHAnsi" w:hAnsiTheme="minorHAnsi" w:cstheme="minorHAnsi"/>
          <w:szCs w:val="22"/>
        </w:rPr>
        <w:t xml:space="preserve"> FOIA professionals successfully handled the increased workload, while also overcoming the challenges of complex SHIELD-related requests, </w:t>
      </w:r>
      <w:r w:rsidR="00C0717B">
        <w:rPr>
          <w:rFonts w:asciiTheme="minorHAnsi" w:hAnsiTheme="minorHAnsi" w:cstheme="minorHAnsi"/>
          <w:szCs w:val="22"/>
        </w:rPr>
        <w:t>increasing number</w:t>
      </w:r>
      <w:r w:rsidR="006051C1">
        <w:rPr>
          <w:rFonts w:asciiTheme="minorHAnsi" w:hAnsiTheme="minorHAnsi" w:cstheme="minorHAnsi"/>
          <w:szCs w:val="22"/>
        </w:rPr>
        <w:t>s</w:t>
      </w:r>
      <w:r w:rsidR="00C0717B">
        <w:rPr>
          <w:rFonts w:asciiTheme="minorHAnsi" w:hAnsiTheme="minorHAnsi" w:cstheme="minorHAnsi"/>
          <w:szCs w:val="22"/>
        </w:rPr>
        <w:t xml:space="preserve"> of recurrent requestors, and </w:t>
      </w:r>
      <w:r>
        <w:rPr>
          <w:rFonts w:asciiTheme="minorHAnsi" w:hAnsiTheme="minorHAnsi" w:cstheme="minorHAnsi"/>
          <w:szCs w:val="22"/>
        </w:rPr>
        <w:t xml:space="preserve">personnel changes – including the Associate Director – resulting in the office functioning with one vacant position for nearly half of </w:t>
      </w:r>
      <w:r w:rsidR="00C0717B">
        <w:rPr>
          <w:rFonts w:asciiTheme="minorHAnsi" w:hAnsiTheme="minorHAnsi" w:cstheme="minorHAnsi"/>
          <w:szCs w:val="22"/>
        </w:rPr>
        <w:t>the year</w:t>
      </w:r>
      <w:r>
        <w:rPr>
          <w:rFonts w:asciiTheme="minorHAnsi" w:hAnsiTheme="minorHAnsi" w:cstheme="minorHAnsi"/>
          <w:szCs w:val="22"/>
        </w:rPr>
        <w:t>.</w:t>
      </w:r>
    </w:p>
    <w:p w14:paraId="7C233F7C" w14:textId="77777777" w:rsidR="00C0717B" w:rsidRDefault="00C0717B" w:rsidP="005E02E5">
      <w:pPr>
        <w:ind w:firstLine="360"/>
        <w:rPr>
          <w:rFonts w:asciiTheme="minorHAnsi" w:hAnsiTheme="minorHAnsi" w:cstheme="minorHAnsi"/>
          <w:szCs w:val="22"/>
        </w:rPr>
      </w:pPr>
    </w:p>
    <w:p w14:paraId="793AF7B3" w14:textId="02DB89A6" w:rsidR="00C0717B" w:rsidRDefault="00C0717B" w:rsidP="005E02E5">
      <w:pPr>
        <w:ind w:firstLine="360"/>
        <w:rPr>
          <w:rFonts w:asciiTheme="minorHAnsi" w:hAnsiTheme="minorHAnsi" w:cstheme="minorHAnsi"/>
          <w:szCs w:val="22"/>
        </w:rPr>
      </w:pPr>
      <w:r>
        <w:rPr>
          <w:rFonts w:asciiTheme="minorHAnsi" w:hAnsiTheme="minorHAnsi" w:cstheme="minorHAnsi"/>
          <w:szCs w:val="22"/>
        </w:rPr>
        <w:t>FOIA requests continue to become more complex and time-consuming. The largest contributing factor may be the increases in requests for communications and/or correspondence, including email communications. These requests tend to require more scrutiny due to the nature of correspondence. For example, a request seeking email communications from faculty may be very likely to include communications among or regarding students and their academics. These communication</w:t>
      </w:r>
      <w:r w:rsidR="0050736B">
        <w:rPr>
          <w:rFonts w:asciiTheme="minorHAnsi" w:hAnsiTheme="minorHAnsi" w:cstheme="minorHAnsi"/>
          <w:szCs w:val="22"/>
        </w:rPr>
        <w:t>s</w:t>
      </w:r>
      <w:r>
        <w:rPr>
          <w:rFonts w:asciiTheme="minorHAnsi" w:hAnsiTheme="minorHAnsi" w:cstheme="minorHAnsi"/>
          <w:szCs w:val="22"/>
        </w:rPr>
        <w:t xml:space="preserve"> need to be </w:t>
      </w:r>
      <w:r w:rsidR="0050736B">
        <w:rPr>
          <w:rFonts w:asciiTheme="minorHAnsi" w:hAnsiTheme="minorHAnsi" w:cstheme="minorHAnsi"/>
          <w:szCs w:val="22"/>
        </w:rPr>
        <w:t>scrutinized</w:t>
      </w:r>
      <w:r>
        <w:rPr>
          <w:rFonts w:asciiTheme="minorHAnsi" w:hAnsiTheme="minorHAnsi" w:cstheme="minorHAnsi"/>
          <w:szCs w:val="22"/>
        </w:rPr>
        <w:t xml:space="preserve"> line-by-line to appropriately apply exemptions to protect private or personal information, or student-related information protected under the Federal Educational Rights and Privacy Act (FERPA).</w:t>
      </w:r>
      <w:r w:rsidR="00350081">
        <w:rPr>
          <w:rFonts w:asciiTheme="minorHAnsi" w:hAnsiTheme="minorHAnsi" w:cstheme="minorHAnsi"/>
          <w:szCs w:val="22"/>
        </w:rPr>
        <w:t xml:space="preserve"> The chart below tracks the trend of requests seeking correspondence and/or communications, largely those conducted via email</w:t>
      </w:r>
      <w:r w:rsidR="000F3678">
        <w:rPr>
          <w:rFonts w:asciiTheme="minorHAnsi" w:hAnsiTheme="minorHAnsi" w:cstheme="minorHAnsi"/>
          <w:szCs w:val="22"/>
        </w:rPr>
        <w:t>. In 2016, 61 such requests were logged. In 2022, that number was 143.</w:t>
      </w:r>
      <w:r w:rsidR="00586503">
        <w:rPr>
          <w:rFonts w:asciiTheme="minorHAnsi" w:hAnsiTheme="minorHAnsi" w:cstheme="minorHAnsi"/>
          <w:szCs w:val="22"/>
        </w:rPr>
        <w:t xml:space="preserve"> In the first two-and-a-half months of 2023, that number is 105.</w:t>
      </w:r>
    </w:p>
    <w:p w14:paraId="4B4C98CD" w14:textId="77777777" w:rsidR="00C5270E" w:rsidRPr="00C5270E" w:rsidRDefault="00C5270E" w:rsidP="00C5270E">
      <w:pPr>
        <w:pBdr>
          <w:top w:val="single" w:sz="4" w:space="1" w:color="auto"/>
          <w:left w:val="single" w:sz="4" w:space="4" w:color="auto"/>
          <w:bottom w:val="single" w:sz="4" w:space="1" w:color="auto"/>
          <w:right w:val="single" w:sz="4" w:space="0" w:color="auto"/>
        </w:pBdr>
        <w:overflowPunct w:val="0"/>
        <w:autoSpaceDN w:val="0"/>
        <w:adjustRightInd w:val="0"/>
        <w:spacing w:line="276" w:lineRule="auto"/>
        <w:ind w:right="5760"/>
        <w:textAlignment w:val="baseline"/>
        <w:rPr>
          <w:color w:val="2F5597"/>
          <w:sz w:val="26"/>
          <w:szCs w:val="20"/>
        </w:rPr>
      </w:pPr>
      <w:bookmarkStart w:id="0" w:name="_Hlk77839959"/>
      <w:bookmarkStart w:id="1" w:name="_Hlk93577479"/>
      <w:r w:rsidRPr="00C5270E">
        <w:rPr>
          <w:color w:val="2F5597"/>
          <w:sz w:val="26"/>
          <w:szCs w:val="20"/>
        </w:rPr>
        <w:t>Reported to the Board of Trustees</w:t>
      </w:r>
    </w:p>
    <w:bookmarkEnd w:id="0"/>
    <w:bookmarkEnd w:id="1"/>
    <w:p w14:paraId="548EC9B6" w14:textId="14F138A3" w:rsidR="00C5270E" w:rsidRPr="00C5270E" w:rsidRDefault="00C5270E" w:rsidP="00C5270E">
      <w:pPr>
        <w:pBdr>
          <w:top w:val="single" w:sz="4" w:space="1" w:color="auto"/>
          <w:left w:val="single" w:sz="4" w:space="4" w:color="auto"/>
          <w:bottom w:val="single" w:sz="4" w:space="1" w:color="auto"/>
          <w:right w:val="single" w:sz="4" w:space="0" w:color="auto"/>
        </w:pBdr>
        <w:overflowPunct w:val="0"/>
        <w:autoSpaceDE w:val="0"/>
        <w:autoSpaceDN w:val="0"/>
        <w:adjustRightInd w:val="0"/>
        <w:ind w:right="5760"/>
        <w:rPr>
          <w:color w:val="2F5597"/>
          <w:sz w:val="26"/>
          <w:szCs w:val="20"/>
        </w:rPr>
      </w:pPr>
      <w:r>
        <w:rPr>
          <w:color w:val="2F5597"/>
          <w:sz w:val="26"/>
          <w:szCs w:val="20"/>
        </w:rPr>
        <w:t>March 30</w:t>
      </w:r>
      <w:r w:rsidRPr="00C5270E">
        <w:rPr>
          <w:color w:val="2F5597"/>
          <w:sz w:val="26"/>
          <w:szCs w:val="20"/>
        </w:rPr>
        <w:t>, 2023</w:t>
      </w:r>
    </w:p>
    <w:p w14:paraId="493C4038" w14:textId="532EF286" w:rsidR="000F3678" w:rsidRPr="000F3678" w:rsidRDefault="000F3678" w:rsidP="000F3678">
      <w:pPr>
        <w:jc w:val="center"/>
        <w:rPr>
          <w:rFonts w:asciiTheme="minorHAnsi" w:hAnsiTheme="minorHAnsi" w:cstheme="minorHAnsi"/>
          <w:b/>
          <w:bCs/>
          <w:szCs w:val="22"/>
        </w:rPr>
      </w:pPr>
      <w:r>
        <w:rPr>
          <w:rFonts w:asciiTheme="minorHAnsi" w:hAnsiTheme="minorHAnsi" w:cstheme="minorHAnsi"/>
          <w:b/>
          <w:bCs/>
          <w:noProof/>
          <w:szCs w:val="22"/>
        </w:rPr>
        <w:lastRenderedPageBreak/>
        <w:drawing>
          <wp:inline distT="0" distB="0" distL="0" distR="0" wp14:anchorId="4B1ADC1D" wp14:editId="45A4BEBF">
            <wp:extent cx="5486400" cy="3200400"/>
            <wp:effectExtent l="0" t="0" r="0" b="0"/>
            <wp:docPr id="1" name="Chart 1" descr="Correspondence request trend from 2016 to 2022. Approximately at 140 in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F3FCDF" w14:textId="77777777" w:rsidR="00C0717B" w:rsidRDefault="00C0717B" w:rsidP="005E02E5">
      <w:pPr>
        <w:ind w:firstLine="360"/>
        <w:rPr>
          <w:rFonts w:asciiTheme="minorHAnsi" w:hAnsiTheme="minorHAnsi" w:cstheme="minorHAnsi"/>
          <w:szCs w:val="22"/>
        </w:rPr>
      </w:pPr>
    </w:p>
    <w:p w14:paraId="5DACEDF7" w14:textId="4E8EC262" w:rsidR="005E02E5" w:rsidRDefault="00C0717B" w:rsidP="005E02E5">
      <w:pPr>
        <w:ind w:firstLine="360"/>
        <w:rPr>
          <w:rFonts w:asciiTheme="minorHAnsi" w:hAnsiTheme="minorHAnsi" w:cstheme="minorHAnsi"/>
          <w:szCs w:val="22"/>
        </w:rPr>
      </w:pPr>
      <w:r>
        <w:rPr>
          <w:rFonts w:asciiTheme="minorHAnsi" w:hAnsiTheme="minorHAnsi" w:cstheme="minorHAnsi"/>
          <w:szCs w:val="22"/>
        </w:rPr>
        <w:t>Another common example may be multiple individuals using email to coordinate on a draft of a release or project. Under the exemption known as the “deliberative process exemption,” pre-decisional or deliberative communications are exempt from production. This supports a public policy encouraging frank and open discussion in crafting final determinations, especially regarding policies or decisions with a wide impact. When topics in the pre-decisional stage are included in a request for records, the FOIA Office must scrutinize the communications for the appropriate redacting, which often requires back-and-forth collaboration with the provider(s) of the communications to ensure the exemption is being applied to pre-decisional items accurately.</w:t>
      </w:r>
    </w:p>
    <w:p w14:paraId="79ABE699" w14:textId="52BA8320" w:rsidR="00350081" w:rsidRDefault="00350081" w:rsidP="005E02E5">
      <w:pPr>
        <w:ind w:firstLine="360"/>
        <w:rPr>
          <w:rFonts w:asciiTheme="minorHAnsi" w:hAnsiTheme="minorHAnsi" w:cstheme="minorHAnsi"/>
          <w:szCs w:val="22"/>
        </w:rPr>
      </w:pPr>
    </w:p>
    <w:p w14:paraId="58455317" w14:textId="5685A905" w:rsidR="00350081" w:rsidRDefault="00350081" w:rsidP="005E02E5">
      <w:pPr>
        <w:ind w:firstLine="360"/>
        <w:rPr>
          <w:rFonts w:asciiTheme="minorHAnsi" w:hAnsiTheme="minorHAnsi" w:cstheme="minorHAnsi"/>
          <w:szCs w:val="22"/>
        </w:rPr>
      </w:pPr>
      <w:r>
        <w:rPr>
          <w:rFonts w:asciiTheme="minorHAnsi" w:hAnsiTheme="minorHAnsi" w:cstheme="minorHAnsi"/>
          <w:szCs w:val="22"/>
        </w:rPr>
        <w:t xml:space="preserve">Other sensitive topics included in requests for correspondence and/or communications may include delicate or technical IT information, medical </w:t>
      </w:r>
      <w:proofErr w:type="gramStart"/>
      <w:r>
        <w:rPr>
          <w:rFonts w:asciiTheme="minorHAnsi" w:hAnsiTheme="minorHAnsi" w:cstheme="minorHAnsi"/>
          <w:szCs w:val="22"/>
        </w:rPr>
        <w:t>information</w:t>
      </w:r>
      <w:proofErr w:type="gramEnd"/>
      <w:r>
        <w:rPr>
          <w:rFonts w:asciiTheme="minorHAnsi" w:hAnsiTheme="minorHAnsi" w:cstheme="minorHAnsi"/>
          <w:szCs w:val="22"/>
        </w:rPr>
        <w:t xml:space="preserve"> or data, including SHIELD Illinois and SHIELD T3, and protected attorney-client communications.</w:t>
      </w:r>
    </w:p>
    <w:p w14:paraId="60B1FE34" w14:textId="2772057B" w:rsidR="00350081" w:rsidRDefault="00350081" w:rsidP="005E02E5">
      <w:pPr>
        <w:ind w:firstLine="360"/>
        <w:rPr>
          <w:rFonts w:asciiTheme="minorHAnsi" w:hAnsiTheme="minorHAnsi" w:cstheme="minorHAnsi"/>
          <w:szCs w:val="22"/>
        </w:rPr>
      </w:pPr>
    </w:p>
    <w:p w14:paraId="5C490B6F" w14:textId="151086BD" w:rsidR="00350081" w:rsidRDefault="00350081" w:rsidP="005E02E5">
      <w:pPr>
        <w:ind w:firstLine="360"/>
        <w:rPr>
          <w:rFonts w:asciiTheme="minorHAnsi" w:hAnsiTheme="minorHAnsi" w:cstheme="minorHAnsi"/>
          <w:szCs w:val="22"/>
        </w:rPr>
      </w:pPr>
      <w:r>
        <w:rPr>
          <w:rFonts w:asciiTheme="minorHAnsi" w:hAnsiTheme="minorHAnsi" w:cstheme="minorHAnsi"/>
          <w:szCs w:val="22"/>
        </w:rPr>
        <w:t xml:space="preserve">Multiple-part requests and requests seeking records from multiple </w:t>
      </w:r>
      <w:r w:rsidR="0050736B">
        <w:rPr>
          <w:rFonts w:asciiTheme="minorHAnsi" w:hAnsiTheme="minorHAnsi" w:cstheme="minorHAnsi"/>
          <w:szCs w:val="22"/>
        </w:rPr>
        <w:t>System u</w:t>
      </w:r>
      <w:r>
        <w:rPr>
          <w:rFonts w:asciiTheme="minorHAnsi" w:hAnsiTheme="minorHAnsi" w:cstheme="minorHAnsi"/>
          <w:szCs w:val="22"/>
        </w:rPr>
        <w:t>niversities also add to the complexity of a request, as each such request functions as several-in-one. These requests often require additional coordination among various personnel and/or units.</w:t>
      </w:r>
    </w:p>
    <w:p w14:paraId="7C6350B4" w14:textId="091BFF08" w:rsidR="000F3678" w:rsidRDefault="000F3678" w:rsidP="005E02E5">
      <w:pPr>
        <w:ind w:firstLine="360"/>
        <w:rPr>
          <w:rFonts w:asciiTheme="minorHAnsi" w:hAnsiTheme="minorHAnsi" w:cstheme="minorHAnsi"/>
          <w:szCs w:val="22"/>
        </w:rPr>
      </w:pPr>
    </w:p>
    <w:p w14:paraId="12139047" w14:textId="2D3AFFED" w:rsidR="000F3678" w:rsidRDefault="000F3678" w:rsidP="005E02E5">
      <w:pPr>
        <w:ind w:firstLine="360"/>
        <w:rPr>
          <w:rFonts w:asciiTheme="minorHAnsi" w:hAnsiTheme="minorHAnsi" w:cstheme="minorHAnsi"/>
          <w:szCs w:val="22"/>
        </w:rPr>
      </w:pPr>
      <w:r>
        <w:rPr>
          <w:rFonts w:asciiTheme="minorHAnsi" w:hAnsiTheme="minorHAnsi" w:cstheme="minorHAnsi"/>
          <w:szCs w:val="22"/>
        </w:rPr>
        <w:t xml:space="preserve">Further, requestors receiving responses denying a request in whole or in part pursuant to an appropriate </w:t>
      </w:r>
      <w:proofErr w:type="gramStart"/>
      <w:r>
        <w:rPr>
          <w:rFonts w:asciiTheme="minorHAnsi" w:hAnsiTheme="minorHAnsi" w:cstheme="minorHAnsi"/>
          <w:szCs w:val="22"/>
        </w:rPr>
        <w:t>exemption, or</w:t>
      </w:r>
      <w:proofErr w:type="gramEnd"/>
      <w:r>
        <w:rPr>
          <w:rFonts w:asciiTheme="minorHAnsi" w:hAnsiTheme="minorHAnsi" w:cstheme="minorHAnsi"/>
          <w:szCs w:val="22"/>
        </w:rPr>
        <w:t xml:space="preserve"> receiving responses that a request is unduly burdensome to the </w:t>
      </w:r>
      <w:r w:rsidR="0050736B">
        <w:rPr>
          <w:rFonts w:asciiTheme="minorHAnsi" w:hAnsiTheme="minorHAnsi" w:cstheme="minorHAnsi"/>
          <w:szCs w:val="22"/>
        </w:rPr>
        <w:t>System</w:t>
      </w:r>
      <w:r>
        <w:rPr>
          <w:rFonts w:asciiTheme="minorHAnsi" w:hAnsiTheme="minorHAnsi" w:cstheme="minorHAnsi"/>
          <w:szCs w:val="22"/>
        </w:rPr>
        <w:t xml:space="preserve"> (with an opportunity to narrow the request provided) often return </w:t>
      </w:r>
      <w:r w:rsidR="00603C5E">
        <w:rPr>
          <w:rFonts w:asciiTheme="minorHAnsi" w:hAnsiTheme="minorHAnsi" w:cstheme="minorHAnsi"/>
          <w:szCs w:val="22"/>
        </w:rPr>
        <w:t>with one more follow-up requests. These requestors can quickly find themselves considered recurrent requestors under FOIA. For example, one such requestor seeking records from the University of Illinois Urbana-Champaign has submitted 49 requests beginning December 5, 2022. Due to the broad nature and volume of these requests, this individual has become a recurrent requestor with 32 open requests.</w:t>
      </w:r>
    </w:p>
    <w:p w14:paraId="778F3E8D" w14:textId="4D5FAD1E" w:rsidR="00350081" w:rsidRDefault="00350081" w:rsidP="005E02E5">
      <w:pPr>
        <w:ind w:firstLine="360"/>
        <w:rPr>
          <w:rFonts w:asciiTheme="minorHAnsi" w:hAnsiTheme="minorHAnsi" w:cstheme="minorHAnsi"/>
          <w:szCs w:val="22"/>
        </w:rPr>
      </w:pPr>
    </w:p>
    <w:p w14:paraId="659DDA44" w14:textId="3CB57121" w:rsidR="000F3678" w:rsidRDefault="00350081" w:rsidP="0050736B">
      <w:pPr>
        <w:ind w:firstLine="360"/>
        <w:rPr>
          <w:rFonts w:asciiTheme="minorHAnsi" w:hAnsiTheme="minorHAnsi" w:cstheme="minorHAnsi"/>
          <w:szCs w:val="22"/>
        </w:rPr>
      </w:pPr>
      <w:r>
        <w:rPr>
          <w:rFonts w:asciiTheme="minorHAnsi" w:hAnsiTheme="minorHAnsi" w:cstheme="minorHAnsi"/>
          <w:szCs w:val="22"/>
        </w:rPr>
        <w:lastRenderedPageBreak/>
        <w:t>The increasing knowledge, accessibility, and ease of submitting a FOIA request has likely contributed to the increases in volume. Technological advancements have created the possibility of submitting requests simply via one’s smartphone throughout the day, or during evenings or weekends. Th</w:t>
      </w:r>
      <w:r w:rsidR="0050736B">
        <w:rPr>
          <w:rFonts w:asciiTheme="minorHAnsi" w:hAnsiTheme="minorHAnsi" w:cstheme="minorHAnsi"/>
          <w:szCs w:val="22"/>
        </w:rPr>
        <w:t xml:space="preserve">e System’s well-earned high profile and numerous contributions to the State of Illinois puts it frequently in the public eye, which </w:t>
      </w:r>
      <w:r>
        <w:rPr>
          <w:rFonts w:asciiTheme="minorHAnsi" w:hAnsiTheme="minorHAnsi" w:cstheme="minorHAnsi"/>
          <w:szCs w:val="22"/>
        </w:rPr>
        <w:t>keep</w:t>
      </w:r>
      <w:r w:rsidR="0050736B">
        <w:rPr>
          <w:rFonts w:asciiTheme="minorHAnsi" w:hAnsiTheme="minorHAnsi" w:cstheme="minorHAnsi"/>
          <w:szCs w:val="22"/>
        </w:rPr>
        <w:t>s</w:t>
      </w:r>
      <w:r>
        <w:rPr>
          <w:rFonts w:asciiTheme="minorHAnsi" w:hAnsiTheme="minorHAnsi" w:cstheme="minorHAnsi"/>
          <w:szCs w:val="22"/>
        </w:rPr>
        <w:t xml:space="preserve"> the </w:t>
      </w:r>
      <w:r w:rsidR="0050736B">
        <w:rPr>
          <w:rFonts w:asciiTheme="minorHAnsi" w:hAnsiTheme="minorHAnsi" w:cstheme="minorHAnsi"/>
          <w:szCs w:val="22"/>
        </w:rPr>
        <w:t>System</w:t>
      </w:r>
      <w:r>
        <w:rPr>
          <w:rFonts w:asciiTheme="minorHAnsi" w:hAnsiTheme="minorHAnsi" w:cstheme="minorHAnsi"/>
          <w:szCs w:val="22"/>
        </w:rPr>
        <w:t xml:space="preserve"> in the minds of those seeking information.</w:t>
      </w:r>
    </w:p>
    <w:p w14:paraId="5984D3A5" w14:textId="77777777" w:rsidR="000F3678" w:rsidRPr="00091400" w:rsidRDefault="000F3678" w:rsidP="008B049A">
      <w:pPr>
        <w:rPr>
          <w:rFonts w:asciiTheme="minorHAnsi" w:hAnsiTheme="minorHAnsi" w:cstheme="minorHAnsi"/>
          <w:szCs w:val="22"/>
        </w:rPr>
      </w:pPr>
    </w:p>
    <w:p w14:paraId="48C7E3FE" w14:textId="61B2D3DA" w:rsidR="001412A2" w:rsidRPr="00091400" w:rsidRDefault="00C0717B" w:rsidP="00C0717B">
      <w:pPr>
        <w:ind w:firstLine="360"/>
        <w:rPr>
          <w:rFonts w:asciiTheme="minorHAnsi" w:hAnsiTheme="minorHAnsi" w:cstheme="minorHAnsi"/>
          <w:szCs w:val="22"/>
        </w:rPr>
      </w:pPr>
      <w:r>
        <w:rPr>
          <w:rFonts w:asciiTheme="minorHAnsi" w:hAnsiTheme="minorHAnsi" w:cstheme="minorHAnsi"/>
          <w:szCs w:val="22"/>
        </w:rPr>
        <w:t>The FOIA team and assignments are listed below:</w:t>
      </w:r>
    </w:p>
    <w:p w14:paraId="37826D1A" w14:textId="77777777" w:rsidR="00694065" w:rsidRPr="00091400" w:rsidRDefault="00694065" w:rsidP="008B049A">
      <w:pPr>
        <w:rPr>
          <w:rFonts w:asciiTheme="minorHAnsi" w:hAnsiTheme="minorHAnsi" w:cstheme="minorHAnsi"/>
          <w:szCs w:val="22"/>
        </w:rPr>
      </w:pPr>
    </w:p>
    <w:p w14:paraId="23CB874A" w14:textId="09881948" w:rsidR="00091400" w:rsidRPr="00091400" w:rsidRDefault="00091400" w:rsidP="008B049A">
      <w:pPr>
        <w:pStyle w:val="ListParagraph"/>
        <w:numPr>
          <w:ilvl w:val="1"/>
          <w:numId w:val="2"/>
        </w:numPr>
        <w:rPr>
          <w:rFonts w:asciiTheme="minorHAnsi" w:hAnsiTheme="minorHAnsi" w:cstheme="minorHAnsi"/>
          <w:szCs w:val="22"/>
        </w:rPr>
      </w:pPr>
      <w:r w:rsidRPr="00091400">
        <w:rPr>
          <w:rFonts w:asciiTheme="minorHAnsi" w:hAnsiTheme="minorHAnsi" w:cstheme="minorHAnsi"/>
          <w:szCs w:val="22"/>
        </w:rPr>
        <w:t>Matt Sullard – assignments, approvals, overflow, complex, and recurrent requests</w:t>
      </w:r>
    </w:p>
    <w:p w14:paraId="05B450FE" w14:textId="357AFFF9" w:rsidR="00091400" w:rsidRPr="00091400" w:rsidRDefault="00091400" w:rsidP="008B049A">
      <w:pPr>
        <w:pStyle w:val="ListParagraph"/>
        <w:numPr>
          <w:ilvl w:val="1"/>
          <w:numId w:val="2"/>
        </w:numPr>
        <w:rPr>
          <w:rFonts w:asciiTheme="minorHAnsi" w:hAnsiTheme="minorHAnsi" w:cstheme="minorHAnsi"/>
          <w:szCs w:val="22"/>
        </w:rPr>
      </w:pPr>
      <w:r w:rsidRPr="00091400">
        <w:rPr>
          <w:rFonts w:asciiTheme="minorHAnsi" w:hAnsiTheme="minorHAnsi" w:cstheme="minorHAnsi"/>
          <w:szCs w:val="22"/>
        </w:rPr>
        <w:t>Jill Weathers – Multi-campus, Springfield, and System Offices requests</w:t>
      </w:r>
    </w:p>
    <w:p w14:paraId="21A05284" w14:textId="54E5496A" w:rsidR="001412A2" w:rsidRPr="00091400" w:rsidRDefault="001412A2" w:rsidP="008B049A">
      <w:pPr>
        <w:pStyle w:val="ListParagraph"/>
        <w:numPr>
          <w:ilvl w:val="1"/>
          <w:numId w:val="2"/>
        </w:numPr>
        <w:rPr>
          <w:rFonts w:asciiTheme="minorHAnsi" w:hAnsiTheme="minorHAnsi" w:cstheme="minorHAnsi"/>
          <w:szCs w:val="22"/>
        </w:rPr>
      </w:pPr>
      <w:r w:rsidRPr="00091400">
        <w:rPr>
          <w:rFonts w:asciiTheme="minorHAnsi" w:hAnsiTheme="minorHAnsi" w:cstheme="minorHAnsi"/>
          <w:szCs w:val="22"/>
        </w:rPr>
        <w:t>Jaclyn Banister – Urbana requests</w:t>
      </w:r>
    </w:p>
    <w:p w14:paraId="1E8A6427" w14:textId="77777777" w:rsidR="00631B16" w:rsidRPr="00091400" w:rsidRDefault="001412A2" w:rsidP="008B049A">
      <w:pPr>
        <w:pStyle w:val="ListParagraph"/>
        <w:numPr>
          <w:ilvl w:val="1"/>
          <w:numId w:val="2"/>
        </w:numPr>
        <w:jc w:val="both"/>
        <w:rPr>
          <w:rFonts w:asciiTheme="minorHAnsi" w:hAnsiTheme="minorHAnsi" w:cstheme="minorHAnsi"/>
          <w:szCs w:val="22"/>
        </w:rPr>
      </w:pPr>
      <w:r w:rsidRPr="00091400">
        <w:rPr>
          <w:rFonts w:asciiTheme="minorHAnsi" w:hAnsiTheme="minorHAnsi" w:cstheme="minorHAnsi"/>
          <w:szCs w:val="22"/>
        </w:rPr>
        <w:t>Jenny Fontaine – Chicago requests</w:t>
      </w:r>
    </w:p>
    <w:p w14:paraId="3E30E99C" w14:textId="1636B601" w:rsidR="001412A2" w:rsidRPr="00091400" w:rsidRDefault="00091400" w:rsidP="008B049A">
      <w:pPr>
        <w:pStyle w:val="ListParagraph"/>
        <w:numPr>
          <w:ilvl w:val="1"/>
          <w:numId w:val="2"/>
        </w:numPr>
        <w:jc w:val="both"/>
        <w:rPr>
          <w:rFonts w:asciiTheme="minorHAnsi" w:hAnsiTheme="minorHAnsi" w:cstheme="minorHAnsi"/>
          <w:szCs w:val="22"/>
        </w:rPr>
      </w:pPr>
      <w:r w:rsidRPr="00091400">
        <w:rPr>
          <w:rFonts w:asciiTheme="minorHAnsi" w:hAnsiTheme="minorHAnsi" w:cstheme="minorHAnsi"/>
          <w:szCs w:val="22"/>
        </w:rPr>
        <w:t>Heather Toth</w:t>
      </w:r>
      <w:r w:rsidR="00B932A1" w:rsidRPr="00091400">
        <w:rPr>
          <w:rFonts w:asciiTheme="minorHAnsi" w:hAnsiTheme="minorHAnsi" w:cstheme="minorHAnsi"/>
          <w:szCs w:val="22"/>
        </w:rPr>
        <w:t xml:space="preserve"> </w:t>
      </w:r>
      <w:r w:rsidR="00631B16" w:rsidRPr="00091400">
        <w:rPr>
          <w:rFonts w:asciiTheme="minorHAnsi" w:hAnsiTheme="minorHAnsi" w:cstheme="minorHAnsi"/>
          <w:szCs w:val="22"/>
        </w:rPr>
        <w:t>– Urbana</w:t>
      </w:r>
      <w:r w:rsidRPr="00091400">
        <w:rPr>
          <w:rFonts w:asciiTheme="minorHAnsi" w:hAnsiTheme="minorHAnsi" w:cstheme="minorHAnsi"/>
          <w:szCs w:val="22"/>
        </w:rPr>
        <w:t xml:space="preserve"> D</w:t>
      </w:r>
      <w:r w:rsidR="0050736B">
        <w:rPr>
          <w:rFonts w:asciiTheme="minorHAnsi" w:hAnsiTheme="minorHAnsi" w:cstheme="minorHAnsi"/>
          <w:szCs w:val="22"/>
        </w:rPr>
        <w:t>ivision of Intercollegiate Athletics</w:t>
      </w:r>
      <w:r w:rsidR="00631B16" w:rsidRPr="00091400">
        <w:rPr>
          <w:rFonts w:asciiTheme="minorHAnsi" w:hAnsiTheme="minorHAnsi" w:cstheme="minorHAnsi"/>
          <w:szCs w:val="22"/>
        </w:rPr>
        <w:t xml:space="preserve"> and commercial</w:t>
      </w:r>
      <w:r w:rsidRPr="00091400">
        <w:rPr>
          <w:rFonts w:asciiTheme="minorHAnsi" w:hAnsiTheme="minorHAnsi" w:cstheme="minorHAnsi"/>
          <w:szCs w:val="22"/>
        </w:rPr>
        <w:t xml:space="preserve"> System</w:t>
      </w:r>
      <w:r w:rsidR="00631B16" w:rsidRPr="00091400">
        <w:rPr>
          <w:rFonts w:asciiTheme="minorHAnsi" w:hAnsiTheme="minorHAnsi" w:cstheme="minorHAnsi"/>
          <w:szCs w:val="22"/>
        </w:rPr>
        <w:t xml:space="preserve"> requests</w:t>
      </w:r>
    </w:p>
    <w:p w14:paraId="6DBBB97C" w14:textId="57B8535B" w:rsidR="00C0717B" w:rsidRDefault="00C0717B" w:rsidP="000F3678">
      <w:pPr>
        <w:rPr>
          <w:rFonts w:asciiTheme="minorHAnsi" w:hAnsiTheme="minorHAnsi" w:cstheme="minorHAnsi"/>
          <w:szCs w:val="22"/>
        </w:rPr>
      </w:pPr>
    </w:p>
    <w:p w14:paraId="5562B1E9" w14:textId="51038272" w:rsidR="000F3678" w:rsidRDefault="000F3678" w:rsidP="000F3678">
      <w:pPr>
        <w:rPr>
          <w:rFonts w:asciiTheme="minorHAnsi" w:hAnsiTheme="minorHAnsi" w:cstheme="minorHAnsi"/>
          <w:szCs w:val="22"/>
        </w:rPr>
      </w:pPr>
      <w:r w:rsidRPr="00091400">
        <w:rPr>
          <w:rFonts w:asciiTheme="minorHAnsi" w:hAnsiTheme="minorHAnsi" w:cstheme="minorHAnsi"/>
          <w:szCs w:val="22"/>
        </w:rPr>
        <w:t xml:space="preserve">Kirsten Ruby is the signatory of response letters as </w:t>
      </w:r>
      <w:r>
        <w:rPr>
          <w:rFonts w:asciiTheme="minorHAnsi" w:hAnsiTheme="minorHAnsi" w:cstheme="minorHAnsi"/>
          <w:szCs w:val="22"/>
        </w:rPr>
        <w:t>C</w:t>
      </w:r>
      <w:r w:rsidRPr="00091400">
        <w:rPr>
          <w:rFonts w:asciiTheme="minorHAnsi" w:hAnsiTheme="minorHAnsi" w:cstheme="minorHAnsi"/>
          <w:szCs w:val="22"/>
        </w:rPr>
        <w:t xml:space="preserve">hief </w:t>
      </w:r>
      <w:r>
        <w:rPr>
          <w:rFonts w:asciiTheme="minorHAnsi" w:hAnsiTheme="minorHAnsi" w:cstheme="minorHAnsi"/>
          <w:szCs w:val="22"/>
        </w:rPr>
        <w:t>R</w:t>
      </w:r>
      <w:r w:rsidRPr="00091400">
        <w:rPr>
          <w:rFonts w:asciiTheme="minorHAnsi" w:hAnsiTheme="minorHAnsi" w:cstheme="minorHAnsi"/>
          <w:szCs w:val="22"/>
        </w:rPr>
        <w:t xml:space="preserve">ecords </w:t>
      </w:r>
      <w:r>
        <w:rPr>
          <w:rFonts w:asciiTheme="minorHAnsi" w:hAnsiTheme="minorHAnsi" w:cstheme="minorHAnsi"/>
          <w:szCs w:val="22"/>
        </w:rPr>
        <w:t>O</w:t>
      </w:r>
      <w:r w:rsidRPr="00091400">
        <w:rPr>
          <w:rFonts w:asciiTheme="minorHAnsi" w:hAnsiTheme="minorHAnsi" w:cstheme="minorHAnsi"/>
          <w:szCs w:val="22"/>
        </w:rPr>
        <w:t xml:space="preserve">fficer for the </w:t>
      </w:r>
      <w:r>
        <w:rPr>
          <w:rFonts w:asciiTheme="minorHAnsi" w:hAnsiTheme="minorHAnsi" w:cstheme="minorHAnsi"/>
          <w:szCs w:val="22"/>
        </w:rPr>
        <w:t>S</w:t>
      </w:r>
      <w:r w:rsidRPr="00091400">
        <w:rPr>
          <w:rFonts w:asciiTheme="minorHAnsi" w:hAnsiTheme="minorHAnsi" w:cstheme="minorHAnsi"/>
          <w:szCs w:val="22"/>
        </w:rPr>
        <w:t>ystem.</w:t>
      </w:r>
      <w:r>
        <w:rPr>
          <w:rFonts w:asciiTheme="minorHAnsi" w:hAnsiTheme="minorHAnsi" w:cstheme="minorHAnsi"/>
          <w:szCs w:val="22"/>
        </w:rPr>
        <w:t xml:space="preserve"> Several of the team members listed above provide services to the FOIA Office on a part-time basis, either as part-time employees or with divided duties. Generally, one absence creates a void of roughly 20% of the FOIA team’s workforce.</w:t>
      </w:r>
    </w:p>
    <w:p w14:paraId="6D420403" w14:textId="17A70EBA" w:rsidR="000F3678" w:rsidRDefault="000F3678" w:rsidP="008B049A">
      <w:pPr>
        <w:ind w:left="1080"/>
        <w:rPr>
          <w:rFonts w:asciiTheme="minorHAnsi" w:hAnsiTheme="minorHAnsi" w:cstheme="minorHAnsi"/>
          <w:szCs w:val="22"/>
        </w:rPr>
      </w:pPr>
      <w:r>
        <w:rPr>
          <w:rFonts w:asciiTheme="minorHAnsi" w:hAnsiTheme="minorHAnsi" w:cstheme="minorHAnsi"/>
          <w:szCs w:val="22"/>
        </w:rPr>
        <w:br w:type="page"/>
      </w:r>
    </w:p>
    <w:p w14:paraId="65A907A4" w14:textId="77777777" w:rsidR="00603C5E" w:rsidRDefault="00603C5E" w:rsidP="00603C5E">
      <w:pPr>
        <w:jc w:val="center"/>
        <w:rPr>
          <w:rFonts w:asciiTheme="minorHAnsi" w:hAnsiTheme="minorHAnsi" w:cstheme="minorHAnsi"/>
          <w:b/>
          <w:smallCaps/>
          <w:szCs w:val="22"/>
        </w:rPr>
      </w:pPr>
      <w:r>
        <w:rPr>
          <w:rFonts w:asciiTheme="minorHAnsi" w:hAnsiTheme="minorHAnsi" w:cstheme="minorHAnsi"/>
          <w:b/>
          <w:smallCaps/>
          <w:szCs w:val="22"/>
        </w:rPr>
        <w:lastRenderedPageBreak/>
        <w:t>BY THE NUMBERS</w:t>
      </w:r>
    </w:p>
    <w:p w14:paraId="20970023" w14:textId="77777777" w:rsidR="00603C5E" w:rsidRPr="00091400" w:rsidRDefault="00603C5E" w:rsidP="00603C5E">
      <w:pPr>
        <w:jc w:val="center"/>
        <w:rPr>
          <w:rFonts w:asciiTheme="minorHAnsi" w:hAnsiTheme="minorHAnsi" w:cstheme="minorHAnsi"/>
          <w:b/>
          <w:smallCaps/>
          <w:szCs w:val="22"/>
        </w:rPr>
      </w:pPr>
    </w:p>
    <w:p w14:paraId="5BED0539" w14:textId="77777777" w:rsidR="00603C5E" w:rsidRPr="00091400" w:rsidRDefault="00603C5E" w:rsidP="00603C5E">
      <w:pPr>
        <w:pStyle w:val="ListParagraph"/>
        <w:numPr>
          <w:ilvl w:val="0"/>
          <w:numId w:val="2"/>
        </w:numPr>
        <w:contextualSpacing w:val="0"/>
        <w:rPr>
          <w:rFonts w:asciiTheme="minorHAnsi" w:hAnsiTheme="minorHAnsi" w:cstheme="minorHAnsi"/>
          <w:szCs w:val="22"/>
        </w:rPr>
      </w:pPr>
      <w:r w:rsidRPr="00091400">
        <w:rPr>
          <w:rFonts w:asciiTheme="minorHAnsi" w:hAnsiTheme="minorHAnsi" w:cstheme="minorHAnsi"/>
          <w:szCs w:val="22"/>
        </w:rPr>
        <w:t xml:space="preserve">In calendar year 2022, the U of I System received 1,226 requests resulting in the review of over 150,000 pages of records. This represents 83 more requests </w:t>
      </w:r>
      <w:r>
        <w:rPr>
          <w:rFonts w:asciiTheme="minorHAnsi" w:hAnsiTheme="minorHAnsi" w:cstheme="minorHAnsi"/>
          <w:szCs w:val="22"/>
        </w:rPr>
        <w:t xml:space="preserve">– or 7.3% – </w:t>
      </w:r>
      <w:r w:rsidRPr="00091400">
        <w:rPr>
          <w:rFonts w:asciiTheme="minorHAnsi" w:hAnsiTheme="minorHAnsi" w:cstheme="minorHAnsi"/>
          <w:szCs w:val="22"/>
        </w:rPr>
        <w:t xml:space="preserve">and more than 30,000 additional pages to review than in 2021. Requests received in 2022 totaled more than 100 in six separate months with another four months reaching </w:t>
      </w:r>
      <w:proofErr w:type="gramStart"/>
      <w:r w:rsidRPr="00091400">
        <w:rPr>
          <w:rFonts w:asciiTheme="minorHAnsi" w:hAnsiTheme="minorHAnsi" w:cstheme="minorHAnsi"/>
          <w:szCs w:val="22"/>
        </w:rPr>
        <w:t>in excess of</w:t>
      </w:r>
      <w:proofErr w:type="gramEnd"/>
      <w:r w:rsidRPr="00091400">
        <w:rPr>
          <w:rFonts w:asciiTheme="minorHAnsi" w:hAnsiTheme="minorHAnsi" w:cstheme="minorHAnsi"/>
          <w:szCs w:val="22"/>
        </w:rPr>
        <w:t xml:space="preserve"> 90 requests.</w:t>
      </w:r>
    </w:p>
    <w:p w14:paraId="2EEE32A0" w14:textId="77777777" w:rsidR="00603C5E" w:rsidRPr="00091400" w:rsidRDefault="00603C5E" w:rsidP="00603C5E">
      <w:pPr>
        <w:rPr>
          <w:rFonts w:asciiTheme="minorHAnsi" w:hAnsiTheme="minorHAnsi" w:cstheme="minorHAnsi"/>
          <w:szCs w:val="22"/>
        </w:rPr>
      </w:pPr>
    </w:p>
    <w:p w14:paraId="0318F294" w14:textId="77777777" w:rsidR="00603C5E" w:rsidRPr="00091400" w:rsidRDefault="00603C5E" w:rsidP="00603C5E">
      <w:pPr>
        <w:jc w:val="center"/>
        <w:rPr>
          <w:rFonts w:asciiTheme="minorHAnsi" w:hAnsiTheme="minorHAnsi" w:cstheme="minorHAnsi"/>
          <w:b/>
        </w:rPr>
      </w:pPr>
      <w:r w:rsidRPr="00091400">
        <w:rPr>
          <w:rFonts w:asciiTheme="minorHAnsi" w:hAnsiTheme="minorHAnsi" w:cstheme="minorHAnsi"/>
          <w:b/>
        </w:rPr>
        <w:t>Received in Calendar 202</w:t>
      </w:r>
      <w:r>
        <w:rPr>
          <w:rFonts w:asciiTheme="minorHAnsi" w:hAnsiTheme="minorHAnsi" w:cstheme="minorHAnsi"/>
          <w:b/>
        </w:rPr>
        <w:t>2</w:t>
      </w:r>
    </w:p>
    <w:p w14:paraId="6F1ED20F" w14:textId="77777777" w:rsidR="00603C5E" w:rsidRPr="00091400" w:rsidRDefault="00603C5E" w:rsidP="00603C5E">
      <w:pPr>
        <w:rPr>
          <w:rFonts w:asciiTheme="minorHAnsi" w:hAnsiTheme="minorHAnsi" w:cstheme="minorHAnsi"/>
          <w:sz w:val="12"/>
          <w:szCs w:val="12"/>
        </w:rPr>
      </w:pPr>
    </w:p>
    <w:tbl>
      <w:tblPr>
        <w:tblW w:w="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148"/>
        <w:gridCol w:w="1148"/>
        <w:gridCol w:w="1626"/>
      </w:tblGrid>
      <w:tr w:rsidR="00603C5E" w:rsidRPr="00091400" w14:paraId="6D219C23" w14:textId="77777777" w:rsidTr="0018531D">
        <w:trPr>
          <w:trHeight w:val="304"/>
          <w:jc w:val="center"/>
        </w:trPr>
        <w:tc>
          <w:tcPr>
            <w:tcW w:w="1531" w:type="dxa"/>
            <w:shd w:val="clear" w:color="auto" w:fill="auto"/>
            <w:noWrap/>
            <w:vAlign w:val="center"/>
            <w:hideMark/>
          </w:tcPr>
          <w:p w14:paraId="0C6D6F6F"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Month</w:t>
            </w:r>
          </w:p>
        </w:tc>
        <w:tc>
          <w:tcPr>
            <w:tcW w:w="1148" w:type="dxa"/>
            <w:shd w:val="clear" w:color="auto" w:fill="auto"/>
            <w:noWrap/>
            <w:vAlign w:val="center"/>
            <w:hideMark/>
          </w:tcPr>
          <w:p w14:paraId="5D58A19B"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Received</w:t>
            </w:r>
          </w:p>
        </w:tc>
        <w:tc>
          <w:tcPr>
            <w:tcW w:w="1148" w:type="dxa"/>
            <w:shd w:val="clear" w:color="auto" w:fill="auto"/>
            <w:noWrap/>
            <w:vAlign w:val="center"/>
            <w:hideMark/>
          </w:tcPr>
          <w:p w14:paraId="2C3C9E90"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Closed</w:t>
            </w:r>
          </w:p>
        </w:tc>
        <w:tc>
          <w:tcPr>
            <w:tcW w:w="1626" w:type="dxa"/>
            <w:shd w:val="clear" w:color="auto" w:fill="auto"/>
            <w:noWrap/>
            <w:vAlign w:val="center"/>
            <w:hideMark/>
          </w:tcPr>
          <w:p w14:paraId="2C9BB954"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 xml:space="preserve">Pages </w:t>
            </w:r>
            <w:r>
              <w:rPr>
                <w:rFonts w:asciiTheme="minorHAnsi" w:hAnsiTheme="minorHAnsi" w:cstheme="minorHAnsi"/>
                <w:b/>
                <w:bCs/>
                <w:color w:val="000000"/>
                <w:sz w:val="20"/>
                <w:szCs w:val="20"/>
              </w:rPr>
              <w:t>Review</w:t>
            </w:r>
            <w:r w:rsidRPr="00091400">
              <w:rPr>
                <w:rFonts w:asciiTheme="minorHAnsi" w:hAnsiTheme="minorHAnsi" w:cstheme="minorHAnsi"/>
                <w:b/>
                <w:bCs/>
                <w:color w:val="000000"/>
                <w:sz w:val="20"/>
                <w:szCs w:val="20"/>
              </w:rPr>
              <w:t>ed</w:t>
            </w:r>
          </w:p>
        </w:tc>
      </w:tr>
      <w:tr w:rsidR="00603C5E" w:rsidRPr="00091400" w14:paraId="53F508F6" w14:textId="77777777" w:rsidTr="0018531D">
        <w:trPr>
          <w:trHeight w:val="304"/>
          <w:jc w:val="center"/>
        </w:trPr>
        <w:tc>
          <w:tcPr>
            <w:tcW w:w="1531" w:type="dxa"/>
            <w:shd w:val="clear" w:color="auto" w:fill="auto"/>
            <w:noWrap/>
            <w:vAlign w:val="center"/>
            <w:hideMark/>
          </w:tcPr>
          <w:p w14:paraId="3D6FD5A3"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January</w:t>
            </w:r>
          </w:p>
        </w:tc>
        <w:tc>
          <w:tcPr>
            <w:tcW w:w="1148" w:type="dxa"/>
            <w:shd w:val="clear" w:color="auto" w:fill="auto"/>
            <w:noWrap/>
            <w:vAlign w:val="center"/>
            <w:hideMark/>
          </w:tcPr>
          <w:p w14:paraId="0663AFD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100</w:t>
            </w:r>
          </w:p>
        </w:tc>
        <w:tc>
          <w:tcPr>
            <w:tcW w:w="1148" w:type="dxa"/>
            <w:shd w:val="clear" w:color="auto" w:fill="auto"/>
            <w:noWrap/>
            <w:vAlign w:val="center"/>
          </w:tcPr>
          <w:p w14:paraId="395DE54F"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44</w:t>
            </w:r>
          </w:p>
        </w:tc>
        <w:tc>
          <w:tcPr>
            <w:tcW w:w="1626" w:type="dxa"/>
            <w:shd w:val="clear" w:color="auto" w:fill="auto"/>
            <w:noWrap/>
            <w:vAlign w:val="center"/>
          </w:tcPr>
          <w:p w14:paraId="6232DA7E"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5,401</w:t>
            </w:r>
          </w:p>
        </w:tc>
      </w:tr>
      <w:tr w:rsidR="00603C5E" w:rsidRPr="00091400" w14:paraId="69AB73FB" w14:textId="77777777" w:rsidTr="0018531D">
        <w:trPr>
          <w:trHeight w:val="304"/>
          <w:jc w:val="center"/>
        </w:trPr>
        <w:tc>
          <w:tcPr>
            <w:tcW w:w="1531" w:type="dxa"/>
            <w:shd w:val="clear" w:color="auto" w:fill="auto"/>
            <w:noWrap/>
            <w:vAlign w:val="center"/>
            <w:hideMark/>
          </w:tcPr>
          <w:p w14:paraId="7A65A280"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February</w:t>
            </w:r>
          </w:p>
        </w:tc>
        <w:tc>
          <w:tcPr>
            <w:tcW w:w="1148" w:type="dxa"/>
            <w:shd w:val="clear" w:color="auto" w:fill="auto"/>
            <w:noWrap/>
            <w:vAlign w:val="center"/>
            <w:hideMark/>
          </w:tcPr>
          <w:p w14:paraId="2818003D"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126</w:t>
            </w:r>
          </w:p>
        </w:tc>
        <w:tc>
          <w:tcPr>
            <w:tcW w:w="1148" w:type="dxa"/>
            <w:shd w:val="clear" w:color="auto" w:fill="auto"/>
            <w:noWrap/>
            <w:vAlign w:val="center"/>
          </w:tcPr>
          <w:p w14:paraId="3BCDE1D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88</w:t>
            </w:r>
          </w:p>
        </w:tc>
        <w:tc>
          <w:tcPr>
            <w:tcW w:w="1626" w:type="dxa"/>
            <w:shd w:val="clear" w:color="auto" w:fill="auto"/>
            <w:noWrap/>
            <w:vAlign w:val="center"/>
          </w:tcPr>
          <w:p w14:paraId="645D484C"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14,752</w:t>
            </w:r>
          </w:p>
        </w:tc>
      </w:tr>
      <w:tr w:rsidR="00603C5E" w:rsidRPr="00091400" w14:paraId="02787237" w14:textId="77777777" w:rsidTr="0018531D">
        <w:trPr>
          <w:trHeight w:val="304"/>
          <w:jc w:val="center"/>
        </w:trPr>
        <w:tc>
          <w:tcPr>
            <w:tcW w:w="1531" w:type="dxa"/>
            <w:shd w:val="clear" w:color="auto" w:fill="auto"/>
            <w:noWrap/>
            <w:vAlign w:val="center"/>
            <w:hideMark/>
          </w:tcPr>
          <w:p w14:paraId="718D655B"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March</w:t>
            </w:r>
          </w:p>
        </w:tc>
        <w:tc>
          <w:tcPr>
            <w:tcW w:w="1148" w:type="dxa"/>
            <w:shd w:val="clear" w:color="auto" w:fill="auto"/>
            <w:noWrap/>
            <w:vAlign w:val="center"/>
            <w:hideMark/>
          </w:tcPr>
          <w:p w14:paraId="587659F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143</w:t>
            </w:r>
          </w:p>
        </w:tc>
        <w:tc>
          <w:tcPr>
            <w:tcW w:w="1148" w:type="dxa"/>
            <w:shd w:val="clear" w:color="auto" w:fill="auto"/>
            <w:noWrap/>
            <w:vAlign w:val="center"/>
          </w:tcPr>
          <w:p w14:paraId="4F65D642"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126</w:t>
            </w:r>
          </w:p>
        </w:tc>
        <w:tc>
          <w:tcPr>
            <w:tcW w:w="1626" w:type="dxa"/>
            <w:shd w:val="clear" w:color="auto" w:fill="auto"/>
            <w:noWrap/>
            <w:vAlign w:val="center"/>
          </w:tcPr>
          <w:p w14:paraId="10D97C0B"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13,935</w:t>
            </w:r>
          </w:p>
        </w:tc>
      </w:tr>
      <w:tr w:rsidR="00603C5E" w:rsidRPr="00091400" w14:paraId="14F10C80" w14:textId="77777777" w:rsidTr="0018531D">
        <w:trPr>
          <w:trHeight w:val="304"/>
          <w:jc w:val="center"/>
        </w:trPr>
        <w:tc>
          <w:tcPr>
            <w:tcW w:w="1531" w:type="dxa"/>
            <w:shd w:val="clear" w:color="auto" w:fill="auto"/>
            <w:noWrap/>
            <w:vAlign w:val="center"/>
            <w:hideMark/>
          </w:tcPr>
          <w:p w14:paraId="61C24EA4"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April</w:t>
            </w:r>
          </w:p>
        </w:tc>
        <w:tc>
          <w:tcPr>
            <w:tcW w:w="1148" w:type="dxa"/>
            <w:shd w:val="clear" w:color="auto" w:fill="auto"/>
            <w:noWrap/>
            <w:vAlign w:val="center"/>
            <w:hideMark/>
          </w:tcPr>
          <w:p w14:paraId="764FDF4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97</w:t>
            </w:r>
          </w:p>
        </w:tc>
        <w:tc>
          <w:tcPr>
            <w:tcW w:w="1148" w:type="dxa"/>
            <w:shd w:val="clear" w:color="auto" w:fill="auto"/>
            <w:noWrap/>
            <w:vAlign w:val="center"/>
          </w:tcPr>
          <w:p w14:paraId="7136186F"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103</w:t>
            </w:r>
          </w:p>
        </w:tc>
        <w:tc>
          <w:tcPr>
            <w:tcW w:w="1626" w:type="dxa"/>
            <w:shd w:val="clear" w:color="auto" w:fill="auto"/>
            <w:noWrap/>
            <w:vAlign w:val="center"/>
          </w:tcPr>
          <w:p w14:paraId="4354529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9,032</w:t>
            </w:r>
          </w:p>
        </w:tc>
      </w:tr>
      <w:tr w:rsidR="00603C5E" w:rsidRPr="00091400" w14:paraId="24D5ABDB" w14:textId="77777777" w:rsidTr="0018531D">
        <w:trPr>
          <w:trHeight w:val="304"/>
          <w:jc w:val="center"/>
        </w:trPr>
        <w:tc>
          <w:tcPr>
            <w:tcW w:w="1531" w:type="dxa"/>
            <w:shd w:val="clear" w:color="auto" w:fill="auto"/>
            <w:noWrap/>
            <w:vAlign w:val="center"/>
            <w:hideMark/>
          </w:tcPr>
          <w:p w14:paraId="7E795354"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May</w:t>
            </w:r>
          </w:p>
        </w:tc>
        <w:tc>
          <w:tcPr>
            <w:tcW w:w="1148" w:type="dxa"/>
            <w:shd w:val="clear" w:color="auto" w:fill="auto"/>
            <w:noWrap/>
            <w:vAlign w:val="center"/>
            <w:hideMark/>
          </w:tcPr>
          <w:p w14:paraId="0F7EACA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96</w:t>
            </w:r>
          </w:p>
        </w:tc>
        <w:tc>
          <w:tcPr>
            <w:tcW w:w="1148" w:type="dxa"/>
            <w:shd w:val="clear" w:color="auto" w:fill="auto"/>
            <w:noWrap/>
            <w:vAlign w:val="center"/>
          </w:tcPr>
          <w:p w14:paraId="09B1AB15"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87</w:t>
            </w:r>
          </w:p>
        </w:tc>
        <w:tc>
          <w:tcPr>
            <w:tcW w:w="1626" w:type="dxa"/>
            <w:shd w:val="clear" w:color="auto" w:fill="auto"/>
            <w:noWrap/>
            <w:vAlign w:val="center"/>
          </w:tcPr>
          <w:p w14:paraId="7FFCEB2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7,720</w:t>
            </w:r>
          </w:p>
        </w:tc>
      </w:tr>
      <w:tr w:rsidR="00603C5E" w:rsidRPr="00091400" w14:paraId="78C20F79" w14:textId="77777777" w:rsidTr="0018531D">
        <w:trPr>
          <w:trHeight w:val="304"/>
          <w:jc w:val="center"/>
        </w:trPr>
        <w:tc>
          <w:tcPr>
            <w:tcW w:w="1531" w:type="dxa"/>
            <w:shd w:val="clear" w:color="auto" w:fill="auto"/>
            <w:noWrap/>
            <w:vAlign w:val="center"/>
            <w:hideMark/>
          </w:tcPr>
          <w:p w14:paraId="342EBA10"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June</w:t>
            </w:r>
          </w:p>
        </w:tc>
        <w:tc>
          <w:tcPr>
            <w:tcW w:w="1148" w:type="dxa"/>
            <w:shd w:val="clear" w:color="auto" w:fill="auto"/>
            <w:noWrap/>
            <w:vAlign w:val="center"/>
            <w:hideMark/>
          </w:tcPr>
          <w:p w14:paraId="7FA4D8E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77</w:t>
            </w:r>
          </w:p>
        </w:tc>
        <w:tc>
          <w:tcPr>
            <w:tcW w:w="1148" w:type="dxa"/>
            <w:shd w:val="clear" w:color="auto" w:fill="auto"/>
            <w:noWrap/>
            <w:vAlign w:val="center"/>
          </w:tcPr>
          <w:p w14:paraId="722298CB"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77</w:t>
            </w:r>
          </w:p>
        </w:tc>
        <w:tc>
          <w:tcPr>
            <w:tcW w:w="1626" w:type="dxa"/>
            <w:shd w:val="clear" w:color="auto" w:fill="auto"/>
            <w:noWrap/>
            <w:vAlign w:val="center"/>
          </w:tcPr>
          <w:p w14:paraId="344C9377"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18,636</w:t>
            </w:r>
          </w:p>
        </w:tc>
      </w:tr>
      <w:tr w:rsidR="00603C5E" w:rsidRPr="00091400" w14:paraId="66ED3C4E" w14:textId="77777777" w:rsidTr="0018531D">
        <w:trPr>
          <w:trHeight w:val="304"/>
          <w:jc w:val="center"/>
        </w:trPr>
        <w:tc>
          <w:tcPr>
            <w:tcW w:w="1531" w:type="dxa"/>
            <w:shd w:val="clear" w:color="auto" w:fill="auto"/>
            <w:noWrap/>
            <w:vAlign w:val="center"/>
            <w:hideMark/>
          </w:tcPr>
          <w:p w14:paraId="47D88D97"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July</w:t>
            </w:r>
          </w:p>
        </w:tc>
        <w:tc>
          <w:tcPr>
            <w:tcW w:w="1148" w:type="dxa"/>
            <w:shd w:val="clear" w:color="auto" w:fill="auto"/>
            <w:noWrap/>
            <w:vAlign w:val="center"/>
            <w:hideMark/>
          </w:tcPr>
          <w:p w14:paraId="59BCC4C7"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103</w:t>
            </w:r>
          </w:p>
        </w:tc>
        <w:tc>
          <w:tcPr>
            <w:tcW w:w="1148" w:type="dxa"/>
            <w:shd w:val="clear" w:color="auto" w:fill="auto"/>
            <w:noWrap/>
            <w:vAlign w:val="center"/>
          </w:tcPr>
          <w:p w14:paraId="39D5E7D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81</w:t>
            </w:r>
          </w:p>
        </w:tc>
        <w:tc>
          <w:tcPr>
            <w:tcW w:w="1626" w:type="dxa"/>
            <w:shd w:val="clear" w:color="auto" w:fill="auto"/>
            <w:noWrap/>
            <w:vAlign w:val="center"/>
          </w:tcPr>
          <w:p w14:paraId="5E2C5CB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10,914</w:t>
            </w:r>
          </w:p>
        </w:tc>
      </w:tr>
      <w:tr w:rsidR="00603C5E" w:rsidRPr="00091400" w14:paraId="4EF4A146" w14:textId="77777777" w:rsidTr="0018531D">
        <w:trPr>
          <w:trHeight w:val="304"/>
          <w:jc w:val="center"/>
        </w:trPr>
        <w:tc>
          <w:tcPr>
            <w:tcW w:w="1531" w:type="dxa"/>
            <w:shd w:val="clear" w:color="auto" w:fill="auto"/>
            <w:noWrap/>
            <w:vAlign w:val="center"/>
            <w:hideMark/>
          </w:tcPr>
          <w:p w14:paraId="362F7126"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August</w:t>
            </w:r>
          </w:p>
        </w:tc>
        <w:tc>
          <w:tcPr>
            <w:tcW w:w="1148" w:type="dxa"/>
            <w:shd w:val="clear" w:color="auto" w:fill="auto"/>
            <w:noWrap/>
            <w:vAlign w:val="center"/>
            <w:hideMark/>
          </w:tcPr>
          <w:p w14:paraId="55149F7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101</w:t>
            </w:r>
          </w:p>
        </w:tc>
        <w:tc>
          <w:tcPr>
            <w:tcW w:w="1148" w:type="dxa"/>
            <w:shd w:val="clear" w:color="auto" w:fill="auto"/>
            <w:noWrap/>
            <w:vAlign w:val="center"/>
          </w:tcPr>
          <w:p w14:paraId="133657D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90</w:t>
            </w:r>
          </w:p>
        </w:tc>
        <w:tc>
          <w:tcPr>
            <w:tcW w:w="1626" w:type="dxa"/>
            <w:shd w:val="clear" w:color="auto" w:fill="auto"/>
            <w:noWrap/>
            <w:vAlign w:val="center"/>
          </w:tcPr>
          <w:p w14:paraId="26D4DB7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6,452</w:t>
            </w:r>
          </w:p>
        </w:tc>
      </w:tr>
      <w:tr w:rsidR="00603C5E" w:rsidRPr="00091400" w14:paraId="062CABCD" w14:textId="77777777" w:rsidTr="0018531D">
        <w:trPr>
          <w:trHeight w:val="304"/>
          <w:jc w:val="center"/>
        </w:trPr>
        <w:tc>
          <w:tcPr>
            <w:tcW w:w="1531" w:type="dxa"/>
            <w:shd w:val="clear" w:color="auto" w:fill="auto"/>
            <w:noWrap/>
            <w:vAlign w:val="center"/>
            <w:hideMark/>
          </w:tcPr>
          <w:p w14:paraId="19DBDEFC"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September</w:t>
            </w:r>
          </w:p>
        </w:tc>
        <w:tc>
          <w:tcPr>
            <w:tcW w:w="1148" w:type="dxa"/>
            <w:shd w:val="clear" w:color="auto" w:fill="auto"/>
            <w:noWrap/>
            <w:vAlign w:val="center"/>
            <w:hideMark/>
          </w:tcPr>
          <w:p w14:paraId="23063A3F"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82</w:t>
            </w:r>
          </w:p>
        </w:tc>
        <w:tc>
          <w:tcPr>
            <w:tcW w:w="1148" w:type="dxa"/>
            <w:shd w:val="clear" w:color="auto" w:fill="auto"/>
            <w:noWrap/>
            <w:vAlign w:val="center"/>
          </w:tcPr>
          <w:p w14:paraId="40F54E6A"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72</w:t>
            </w:r>
          </w:p>
        </w:tc>
        <w:tc>
          <w:tcPr>
            <w:tcW w:w="1626" w:type="dxa"/>
            <w:shd w:val="clear" w:color="auto" w:fill="auto"/>
            <w:noWrap/>
            <w:vAlign w:val="center"/>
          </w:tcPr>
          <w:p w14:paraId="1DCE15F2"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8,068</w:t>
            </w:r>
          </w:p>
        </w:tc>
      </w:tr>
      <w:tr w:rsidR="00603C5E" w:rsidRPr="00091400" w14:paraId="0BFC2A81" w14:textId="77777777" w:rsidTr="0018531D">
        <w:trPr>
          <w:trHeight w:val="304"/>
          <w:jc w:val="center"/>
        </w:trPr>
        <w:tc>
          <w:tcPr>
            <w:tcW w:w="1531" w:type="dxa"/>
            <w:shd w:val="clear" w:color="auto" w:fill="auto"/>
            <w:noWrap/>
            <w:vAlign w:val="center"/>
            <w:hideMark/>
          </w:tcPr>
          <w:p w14:paraId="7AC78480"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October</w:t>
            </w:r>
          </w:p>
        </w:tc>
        <w:tc>
          <w:tcPr>
            <w:tcW w:w="1148" w:type="dxa"/>
            <w:shd w:val="clear" w:color="auto" w:fill="auto"/>
            <w:noWrap/>
            <w:vAlign w:val="center"/>
            <w:hideMark/>
          </w:tcPr>
          <w:p w14:paraId="53332912"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110</w:t>
            </w:r>
          </w:p>
        </w:tc>
        <w:tc>
          <w:tcPr>
            <w:tcW w:w="1148" w:type="dxa"/>
            <w:shd w:val="clear" w:color="auto" w:fill="auto"/>
            <w:noWrap/>
            <w:vAlign w:val="center"/>
          </w:tcPr>
          <w:p w14:paraId="6CBB7A11"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101</w:t>
            </w:r>
          </w:p>
        </w:tc>
        <w:tc>
          <w:tcPr>
            <w:tcW w:w="1626" w:type="dxa"/>
            <w:shd w:val="clear" w:color="auto" w:fill="auto"/>
            <w:noWrap/>
            <w:vAlign w:val="center"/>
          </w:tcPr>
          <w:p w14:paraId="6F46D8E8"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8,325</w:t>
            </w:r>
          </w:p>
        </w:tc>
      </w:tr>
      <w:tr w:rsidR="00603C5E" w:rsidRPr="00091400" w14:paraId="7155219F" w14:textId="77777777" w:rsidTr="0018531D">
        <w:trPr>
          <w:trHeight w:val="304"/>
          <w:jc w:val="center"/>
        </w:trPr>
        <w:tc>
          <w:tcPr>
            <w:tcW w:w="1531" w:type="dxa"/>
            <w:shd w:val="clear" w:color="auto" w:fill="auto"/>
            <w:noWrap/>
            <w:vAlign w:val="center"/>
            <w:hideMark/>
          </w:tcPr>
          <w:p w14:paraId="63F751D4"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November</w:t>
            </w:r>
          </w:p>
        </w:tc>
        <w:tc>
          <w:tcPr>
            <w:tcW w:w="1148" w:type="dxa"/>
            <w:shd w:val="clear" w:color="auto" w:fill="auto"/>
            <w:noWrap/>
            <w:vAlign w:val="center"/>
            <w:hideMark/>
          </w:tcPr>
          <w:p w14:paraId="220B305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98</w:t>
            </w:r>
          </w:p>
        </w:tc>
        <w:tc>
          <w:tcPr>
            <w:tcW w:w="1148" w:type="dxa"/>
            <w:shd w:val="clear" w:color="auto" w:fill="auto"/>
            <w:noWrap/>
            <w:vAlign w:val="center"/>
          </w:tcPr>
          <w:p w14:paraId="224A834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85</w:t>
            </w:r>
          </w:p>
        </w:tc>
        <w:tc>
          <w:tcPr>
            <w:tcW w:w="1626" w:type="dxa"/>
            <w:shd w:val="clear" w:color="auto" w:fill="auto"/>
            <w:noWrap/>
            <w:vAlign w:val="center"/>
          </w:tcPr>
          <w:p w14:paraId="1F99FB9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9,607</w:t>
            </w:r>
          </w:p>
        </w:tc>
      </w:tr>
      <w:tr w:rsidR="00603C5E" w:rsidRPr="00091400" w14:paraId="2C72C91B" w14:textId="77777777" w:rsidTr="0018531D">
        <w:trPr>
          <w:trHeight w:val="304"/>
          <w:jc w:val="center"/>
        </w:trPr>
        <w:tc>
          <w:tcPr>
            <w:tcW w:w="1531" w:type="dxa"/>
            <w:shd w:val="clear" w:color="auto" w:fill="auto"/>
            <w:noWrap/>
            <w:vAlign w:val="center"/>
            <w:hideMark/>
          </w:tcPr>
          <w:p w14:paraId="69F7CE31"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December</w:t>
            </w:r>
          </w:p>
        </w:tc>
        <w:tc>
          <w:tcPr>
            <w:tcW w:w="1148" w:type="dxa"/>
            <w:shd w:val="clear" w:color="auto" w:fill="auto"/>
            <w:noWrap/>
            <w:vAlign w:val="center"/>
            <w:hideMark/>
          </w:tcPr>
          <w:p w14:paraId="62AE0A5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93</w:t>
            </w:r>
          </w:p>
        </w:tc>
        <w:tc>
          <w:tcPr>
            <w:tcW w:w="1148" w:type="dxa"/>
            <w:shd w:val="clear" w:color="auto" w:fill="auto"/>
            <w:noWrap/>
            <w:vAlign w:val="center"/>
          </w:tcPr>
          <w:p w14:paraId="49CF6B98"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94</w:t>
            </w:r>
          </w:p>
        </w:tc>
        <w:tc>
          <w:tcPr>
            <w:tcW w:w="1626" w:type="dxa"/>
            <w:shd w:val="clear" w:color="auto" w:fill="auto"/>
            <w:noWrap/>
            <w:vAlign w:val="center"/>
          </w:tcPr>
          <w:p w14:paraId="355F84B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37,295</w:t>
            </w:r>
          </w:p>
        </w:tc>
      </w:tr>
      <w:tr w:rsidR="00603C5E" w:rsidRPr="00091400" w14:paraId="45044349" w14:textId="77777777" w:rsidTr="0018531D">
        <w:trPr>
          <w:trHeight w:val="152"/>
          <w:jc w:val="center"/>
        </w:trPr>
        <w:tc>
          <w:tcPr>
            <w:tcW w:w="1531" w:type="dxa"/>
            <w:shd w:val="clear" w:color="auto" w:fill="auto"/>
            <w:noWrap/>
            <w:vAlign w:val="center"/>
            <w:hideMark/>
          </w:tcPr>
          <w:p w14:paraId="4A99D0DF" w14:textId="77777777" w:rsidR="00603C5E" w:rsidRPr="00091400" w:rsidRDefault="00603C5E" w:rsidP="0018531D">
            <w:pPr>
              <w:ind w:firstLineChars="100" w:firstLine="180"/>
              <w:rPr>
                <w:rFonts w:asciiTheme="minorHAnsi" w:hAnsiTheme="minorHAnsi" w:cstheme="minorHAnsi"/>
                <w:color w:val="000000"/>
                <w:sz w:val="18"/>
                <w:szCs w:val="18"/>
              </w:rPr>
            </w:pPr>
          </w:p>
        </w:tc>
        <w:tc>
          <w:tcPr>
            <w:tcW w:w="1148" w:type="dxa"/>
            <w:shd w:val="clear" w:color="auto" w:fill="auto"/>
            <w:noWrap/>
            <w:vAlign w:val="center"/>
            <w:hideMark/>
          </w:tcPr>
          <w:p w14:paraId="09EEE078" w14:textId="77777777" w:rsidR="00603C5E" w:rsidRPr="00091400" w:rsidRDefault="00603C5E" w:rsidP="0018531D">
            <w:pPr>
              <w:tabs>
                <w:tab w:val="decimal" w:pos="522"/>
              </w:tabs>
              <w:rPr>
                <w:rFonts w:asciiTheme="minorHAnsi" w:hAnsiTheme="minorHAnsi" w:cstheme="minorHAnsi"/>
                <w:sz w:val="18"/>
                <w:szCs w:val="18"/>
              </w:rPr>
            </w:pPr>
          </w:p>
        </w:tc>
        <w:tc>
          <w:tcPr>
            <w:tcW w:w="1148" w:type="dxa"/>
            <w:shd w:val="clear" w:color="auto" w:fill="auto"/>
            <w:noWrap/>
            <w:vAlign w:val="center"/>
            <w:hideMark/>
          </w:tcPr>
          <w:p w14:paraId="2C260CD3" w14:textId="77777777" w:rsidR="00603C5E" w:rsidRPr="00091400" w:rsidRDefault="00603C5E" w:rsidP="0018531D">
            <w:pPr>
              <w:tabs>
                <w:tab w:val="decimal" w:pos="532"/>
              </w:tabs>
              <w:rPr>
                <w:rFonts w:asciiTheme="minorHAnsi" w:hAnsiTheme="minorHAnsi" w:cstheme="minorHAnsi"/>
                <w:sz w:val="18"/>
                <w:szCs w:val="18"/>
              </w:rPr>
            </w:pPr>
          </w:p>
        </w:tc>
        <w:tc>
          <w:tcPr>
            <w:tcW w:w="1626" w:type="dxa"/>
            <w:shd w:val="clear" w:color="auto" w:fill="auto"/>
            <w:noWrap/>
            <w:vAlign w:val="center"/>
            <w:hideMark/>
          </w:tcPr>
          <w:p w14:paraId="4AC6BB17" w14:textId="77777777" w:rsidR="00603C5E" w:rsidRPr="00091400" w:rsidRDefault="00603C5E" w:rsidP="0018531D">
            <w:pPr>
              <w:tabs>
                <w:tab w:val="decimal" w:pos="882"/>
              </w:tabs>
              <w:rPr>
                <w:rFonts w:asciiTheme="minorHAnsi" w:hAnsiTheme="minorHAnsi" w:cstheme="minorHAnsi"/>
                <w:sz w:val="18"/>
                <w:szCs w:val="18"/>
              </w:rPr>
            </w:pPr>
          </w:p>
        </w:tc>
      </w:tr>
      <w:tr w:rsidR="00603C5E" w:rsidRPr="00091400" w14:paraId="56DFB430" w14:textId="77777777" w:rsidTr="0018531D">
        <w:trPr>
          <w:trHeight w:val="304"/>
          <w:jc w:val="center"/>
        </w:trPr>
        <w:tc>
          <w:tcPr>
            <w:tcW w:w="1531" w:type="dxa"/>
            <w:shd w:val="clear" w:color="auto" w:fill="auto"/>
            <w:noWrap/>
            <w:vAlign w:val="center"/>
            <w:hideMark/>
          </w:tcPr>
          <w:p w14:paraId="4F9630DE"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Total</w:t>
            </w:r>
          </w:p>
        </w:tc>
        <w:tc>
          <w:tcPr>
            <w:tcW w:w="1148" w:type="dxa"/>
            <w:shd w:val="clear" w:color="auto" w:fill="auto"/>
            <w:noWrap/>
            <w:vAlign w:val="center"/>
            <w:hideMark/>
          </w:tcPr>
          <w:p w14:paraId="4FDD9D53" w14:textId="77777777" w:rsidR="00603C5E" w:rsidRPr="00091400" w:rsidRDefault="00603C5E" w:rsidP="0018531D">
            <w:pPr>
              <w:tabs>
                <w:tab w:val="decimal" w:pos="522"/>
              </w:tabs>
              <w:jc w:val="center"/>
              <w:rPr>
                <w:rFonts w:asciiTheme="minorHAnsi" w:hAnsiTheme="minorHAnsi" w:cstheme="minorHAnsi"/>
                <w:color w:val="000000"/>
                <w:sz w:val="18"/>
                <w:szCs w:val="18"/>
              </w:rPr>
            </w:pPr>
            <w:r>
              <w:rPr>
                <w:rFonts w:asciiTheme="minorHAnsi" w:hAnsiTheme="minorHAnsi" w:cstheme="minorHAnsi"/>
                <w:color w:val="000000"/>
                <w:sz w:val="18"/>
                <w:szCs w:val="18"/>
              </w:rPr>
              <w:t>1,226</w:t>
            </w:r>
          </w:p>
        </w:tc>
        <w:tc>
          <w:tcPr>
            <w:tcW w:w="1148" w:type="dxa"/>
            <w:shd w:val="clear" w:color="auto" w:fill="auto"/>
            <w:noWrap/>
            <w:vAlign w:val="center"/>
            <w:hideMark/>
          </w:tcPr>
          <w:p w14:paraId="03E9497B" w14:textId="77777777" w:rsidR="00603C5E" w:rsidRPr="00091400" w:rsidRDefault="00603C5E" w:rsidP="0018531D">
            <w:pPr>
              <w:tabs>
                <w:tab w:val="decimal" w:pos="532"/>
              </w:tabs>
              <w:jc w:val="center"/>
              <w:rPr>
                <w:rFonts w:asciiTheme="minorHAnsi" w:hAnsiTheme="minorHAnsi" w:cstheme="minorHAnsi"/>
                <w:color w:val="000000"/>
                <w:sz w:val="18"/>
                <w:szCs w:val="18"/>
              </w:rPr>
            </w:pPr>
            <w:r>
              <w:rPr>
                <w:rFonts w:asciiTheme="minorHAnsi" w:hAnsiTheme="minorHAnsi" w:cstheme="minorHAnsi"/>
                <w:color w:val="000000"/>
                <w:sz w:val="18"/>
                <w:szCs w:val="18"/>
              </w:rPr>
              <w:t>1,048</w:t>
            </w:r>
          </w:p>
        </w:tc>
        <w:tc>
          <w:tcPr>
            <w:tcW w:w="1626" w:type="dxa"/>
            <w:shd w:val="clear" w:color="auto" w:fill="auto"/>
            <w:noWrap/>
            <w:vAlign w:val="center"/>
            <w:hideMark/>
          </w:tcPr>
          <w:p w14:paraId="27B49C5F" w14:textId="77777777" w:rsidR="00603C5E" w:rsidRPr="00091400" w:rsidRDefault="00603C5E" w:rsidP="0018531D">
            <w:pPr>
              <w:tabs>
                <w:tab w:val="decimal" w:pos="882"/>
              </w:tabs>
              <w:rPr>
                <w:rFonts w:asciiTheme="minorHAnsi" w:hAnsiTheme="minorHAnsi" w:cstheme="minorHAnsi"/>
                <w:color w:val="000000"/>
                <w:sz w:val="18"/>
                <w:szCs w:val="18"/>
              </w:rPr>
            </w:pPr>
            <w:r>
              <w:rPr>
                <w:rFonts w:asciiTheme="minorHAnsi" w:hAnsiTheme="minorHAnsi" w:cstheme="minorHAnsi"/>
                <w:color w:val="000000"/>
                <w:sz w:val="18"/>
                <w:szCs w:val="18"/>
              </w:rPr>
              <w:t>150,137</w:t>
            </w:r>
          </w:p>
        </w:tc>
      </w:tr>
      <w:tr w:rsidR="00603C5E" w:rsidRPr="00091400" w14:paraId="1CE99503" w14:textId="77777777" w:rsidTr="0018531D">
        <w:trPr>
          <w:trHeight w:val="152"/>
          <w:jc w:val="center"/>
        </w:trPr>
        <w:tc>
          <w:tcPr>
            <w:tcW w:w="1531" w:type="dxa"/>
            <w:shd w:val="clear" w:color="auto" w:fill="auto"/>
            <w:noWrap/>
            <w:vAlign w:val="center"/>
            <w:hideMark/>
          </w:tcPr>
          <w:p w14:paraId="5F1080CF" w14:textId="77777777" w:rsidR="00603C5E" w:rsidRPr="00091400" w:rsidRDefault="00603C5E" w:rsidP="0018531D">
            <w:pPr>
              <w:ind w:firstLineChars="100" w:firstLine="180"/>
              <w:rPr>
                <w:rFonts w:asciiTheme="minorHAnsi" w:hAnsiTheme="minorHAnsi" w:cstheme="minorHAnsi"/>
                <w:color w:val="000000"/>
                <w:sz w:val="18"/>
                <w:szCs w:val="18"/>
              </w:rPr>
            </w:pPr>
          </w:p>
        </w:tc>
        <w:tc>
          <w:tcPr>
            <w:tcW w:w="1148" w:type="dxa"/>
            <w:shd w:val="clear" w:color="auto" w:fill="auto"/>
            <w:noWrap/>
            <w:vAlign w:val="center"/>
            <w:hideMark/>
          </w:tcPr>
          <w:p w14:paraId="172A6A35" w14:textId="77777777" w:rsidR="00603C5E" w:rsidRPr="00091400" w:rsidRDefault="00603C5E" w:rsidP="0018531D">
            <w:pPr>
              <w:tabs>
                <w:tab w:val="decimal" w:pos="522"/>
              </w:tabs>
              <w:jc w:val="center"/>
              <w:rPr>
                <w:rFonts w:asciiTheme="minorHAnsi" w:hAnsiTheme="minorHAnsi" w:cstheme="minorHAnsi"/>
                <w:sz w:val="18"/>
                <w:szCs w:val="18"/>
              </w:rPr>
            </w:pPr>
          </w:p>
        </w:tc>
        <w:tc>
          <w:tcPr>
            <w:tcW w:w="1148" w:type="dxa"/>
            <w:shd w:val="clear" w:color="auto" w:fill="auto"/>
            <w:noWrap/>
            <w:vAlign w:val="center"/>
            <w:hideMark/>
          </w:tcPr>
          <w:p w14:paraId="51392109" w14:textId="77777777" w:rsidR="00603C5E" w:rsidRPr="00091400" w:rsidRDefault="00603C5E" w:rsidP="0018531D">
            <w:pPr>
              <w:tabs>
                <w:tab w:val="decimal" w:pos="532"/>
              </w:tabs>
              <w:jc w:val="center"/>
              <w:rPr>
                <w:rFonts w:asciiTheme="minorHAnsi" w:hAnsiTheme="minorHAnsi" w:cstheme="minorHAnsi"/>
                <w:sz w:val="18"/>
                <w:szCs w:val="18"/>
              </w:rPr>
            </w:pPr>
          </w:p>
        </w:tc>
        <w:tc>
          <w:tcPr>
            <w:tcW w:w="1626" w:type="dxa"/>
            <w:shd w:val="clear" w:color="auto" w:fill="auto"/>
            <w:noWrap/>
            <w:vAlign w:val="center"/>
            <w:hideMark/>
          </w:tcPr>
          <w:p w14:paraId="17B52F70" w14:textId="77777777" w:rsidR="00603C5E" w:rsidRPr="00091400" w:rsidRDefault="00603C5E" w:rsidP="0018531D">
            <w:pPr>
              <w:tabs>
                <w:tab w:val="decimal" w:pos="882"/>
              </w:tabs>
              <w:jc w:val="center"/>
              <w:rPr>
                <w:rFonts w:asciiTheme="minorHAnsi" w:hAnsiTheme="minorHAnsi" w:cstheme="minorHAnsi"/>
                <w:sz w:val="18"/>
                <w:szCs w:val="18"/>
              </w:rPr>
            </w:pPr>
          </w:p>
        </w:tc>
      </w:tr>
      <w:tr w:rsidR="00603C5E" w:rsidRPr="00091400" w14:paraId="2E6CB997" w14:textId="77777777" w:rsidTr="0018531D">
        <w:trPr>
          <w:trHeight w:val="304"/>
          <w:jc w:val="center"/>
        </w:trPr>
        <w:tc>
          <w:tcPr>
            <w:tcW w:w="1531" w:type="dxa"/>
            <w:shd w:val="clear" w:color="auto" w:fill="auto"/>
            <w:noWrap/>
            <w:vAlign w:val="center"/>
            <w:hideMark/>
          </w:tcPr>
          <w:p w14:paraId="480645D8" w14:textId="77777777" w:rsidR="00603C5E" w:rsidRPr="00091400" w:rsidRDefault="00603C5E" w:rsidP="0018531D">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Average</w:t>
            </w:r>
          </w:p>
        </w:tc>
        <w:tc>
          <w:tcPr>
            <w:tcW w:w="1148" w:type="dxa"/>
            <w:shd w:val="clear" w:color="auto" w:fill="auto"/>
            <w:noWrap/>
            <w:vAlign w:val="center"/>
            <w:hideMark/>
          </w:tcPr>
          <w:p w14:paraId="33B23A53" w14:textId="77777777" w:rsidR="00603C5E" w:rsidRPr="00091400" w:rsidRDefault="00603C5E" w:rsidP="0018531D">
            <w:pPr>
              <w:tabs>
                <w:tab w:val="decimal" w:pos="522"/>
              </w:tabs>
              <w:rPr>
                <w:rFonts w:asciiTheme="minorHAnsi" w:hAnsiTheme="minorHAnsi" w:cstheme="minorHAnsi"/>
                <w:color w:val="000000"/>
                <w:sz w:val="18"/>
                <w:szCs w:val="18"/>
              </w:rPr>
            </w:pPr>
            <w:r>
              <w:rPr>
                <w:rFonts w:asciiTheme="minorHAnsi" w:hAnsiTheme="minorHAnsi" w:cstheme="minorHAnsi"/>
                <w:color w:val="000000"/>
                <w:sz w:val="18"/>
                <w:szCs w:val="18"/>
              </w:rPr>
              <w:t>102.17</w:t>
            </w:r>
          </w:p>
        </w:tc>
        <w:tc>
          <w:tcPr>
            <w:tcW w:w="1148" w:type="dxa"/>
            <w:shd w:val="clear" w:color="auto" w:fill="auto"/>
            <w:noWrap/>
            <w:vAlign w:val="center"/>
            <w:hideMark/>
          </w:tcPr>
          <w:p w14:paraId="5774473C" w14:textId="77777777" w:rsidR="00603C5E" w:rsidRPr="00091400" w:rsidRDefault="00603C5E" w:rsidP="0018531D">
            <w:pPr>
              <w:tabs>
                <w:tab w:val="decimal" w:pos="532"/>
              </w:tabs>
              <w:rPr>
                <w:rFonts w:asciiTheme="minorHAnsi" w:hAnsiTheme="minorHAnsi" w:cstheme="minorHAnsi"/>
                <w:color w:val="000000"/>
                <w:sz w:val="18"/>
                <w:szCs w:val="18"/>
              </w:rPr>
            </w:pPr>
            <w:r>
              <w:rPr>
                <w:rFonts w:asciiTheme="minorHAnsi" w:hAnsiTheme="minorHAnsi" w:cstheme="minorHAnsi"/>
                <w:color w:val="000000"/>
                <w:sz w:val="18"/>
                <w:szCs w:val="18"/>
              </w:rPr>
              <w:t>87.33</w:t>
            </w:r>
          </w:p>
        </w:tc>
        <w:tc>
          <w:tcPr>
            <w:tcW w:w="1626" w:type="dxa"/>
            <w:shd w:val="clear" w:color="auto" w:fill="auto"/>
            <w:noWrap/>
            <w:vAlign w:val="center"/>
            <w:hideMark/>
          </w:tcPr>
          <w:p w14:paraId="22DDB4C5" w14:textId="77777777" w:rsidR="00603C5E" w:rsidRPr="00091400" w:rsidRDefault="00603C5E" w:rsidP="0018531D">
            <w:pPr>
              <w:tabs>
                <w:tab w:val="decimal" w:pos="882"/>
              </w:tabs>
              <w:rPr>
                <w:rFonts w:asciiTheme="minorHAnsi" w:hAnsiTheme="minorHAnsi" w:cstheme="minorHAnsi"/>
                <w:color w:val="000000"/>
                <w:sz w:val="18"/>
                <w:szCs w:val="18"/>
              </w:rPr>
            </w:pPr>
            <w:r>
              <w:rPr>
                <w:rFonts w:asciiTheme="minorHAnsi" w:hAnsiTheme="minorHAnsi" w:cstheme="minorHAnsi"/>
                <w:color w:val="000000"/>
                <w:sz w:val="18"/>
                <w:szCs w:val="18"/>
              </w:rPr>
              <w:t>12,511.42</w:t>
            </w:r>
          </w:p>
        </w:tc>
      </w:tr>
    </w:tbl>
    <w:p w14:paraId="1C18AF66" w14:textId="77777777" w:rsidR="00603C5E" w:rsidRDefault="00603C5E" w:rsidP="00603C5E">
      <w:pPr>
        <w:ind w:left="360" w:hanging="360"/>
        <w:jc w:val="center"/>
        <w:rPr>
          <w:rFonts w:asciiTheme="minorHAnsi" w:hAnsiTheme="minorHAnsi" w:cstheme="minorHAnsi"/>
          <w:sz w:val="18"/>
          <w:szCs w:val="18"/>
        </w:rPr>
      </w:pPr>
      <w:r w:rsidRPr="00091400">
        <w:rPr>
          <w:rFonts w:asciiTheme="minorHAnsi" w:hAnsiTheme="minorHAnsi" w:cstheme="minorHAnsi"/>
          <w:sz w:val="18"/>
          <w:szCs w:val="18"/>
        </w:rPr>
        <w:t>*</w:t>
      </w:r>
      <w:r w:rsidRPr="00091400">
        <w:rPr>
          <w:rFonts w:asciiTheme="minorHAnsi" w:hAnsiTheme="minorHAnsi" w:cstheme="minorHAnsi"/>
          <w:sz w:val="18"/>
          <w:szCs w:val="18"/>
        </w:rPr>
        <w:tab/>
        <w:t>The term “closed” means (1) our office issued a final response approving or denying the request; (2) our office issued a request to narrow letter, to which the requestor did not respond; or (3) the request was withdrawn.</w:t>
      </w:r>
    </w:p>
    <w:p w14:paraId="7A0D91DA" w14:textId="77777777" w:rsidR="00603C5E" w:rsidRPr="00091400" w:rsidRDefault="00603C5E" w:rsidP="00603C5E">
      <w:pPr>
        <w:ind w:left="360" w:hanging="360"/>
        <w:jc w:val="center"/>
        <w:rPr>
          <w:rFonts w:asciiTheme="minorHAnsi" w:hAnsiTheme="minorHAnsi" w:cstheme="minorHAnsi"/>
          <w:sz w:val="18"/>
          <w:szCs w:val="18"/>
        </w:rPr>
      </w:pPr>
    </w:p>
    <w:p w14:paraId="75A14211" w14:textId="77777777" w:rsidR="00603C5E" w:rsidRDefault="00603C5E" w:rsidP="00603C5E">
      <w:pPr>
        <w:jc w:val="center"/>
        <w:rPr>
          <w:rFonts w:asciiTheme="minorHAnsi" w:hAnsiTheme="minorHAnsi" w:cstheme="minorHAnsi"/>
          <w:szCs w:val="22"/>
        </w:rPr>
      </w:pPr>
      <w:r>
        <w:rPr>
          <w:rFonts w:asciiTheme="minorHAnsi" w:hAnsiTheme="minorHAnsi" w:cstheme="minorHAnsi"/>
          <w:noProof/>
          <w:szCs w:val="22"/>
        </w:rPr>
        <w:drawing>
          <wp:inline distT="0" distB="0" distL="0" distR="0" wp14:anchorId="46707957" wp14:editId="6E0CC267">
            <wp:extent cx="3566572" cy="2333625"/>
            <wp:effectExtent l="0" t="0" r="0" b="0"/>
            <wp:docPr id="4" name="Picture 4" descr="FOIA Trends from 2016 to 2022. With a sum of media, commercial, and other at over 1200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IA Trends from 2016 to 2022. With a sum of media, commercial, and other at over 1200 in 20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010" cy="2354849"/>
                    </a:xfrm>
                    <a:prstGeom prst="rect">
                      <a:avLst/>
                    </a:prstGeom>
                    <a:solidFill>
                      <a:schemeClr val="accent1">
                        <a:lumMod val="50000"/>
                      </a:schemeClr>
                    </a:solidFill>
                  </pic:spPr>
                </pic:pic>
              </a:graphicData>
            </a:graphic>
          </wp:inline>
        </w:drawing>
      </w:r>
    </w:p>
    <w:p w14:paraId="5C7AF9FA" w14:textId="54BE1B5D" w:rsidR="00091400" w:rsidRPr="00603C5E" w:rsidRDefault="00091400" w:rsidP="00603C5E">
      <w:pPr>
        <w:pStyle w:val="ListParagraph"/>
        <w:numPr>
          <w:ilvl w:val="0"/>
          <w:numId w:val="2"/>
        </w:numPr>
        <w:rPr>
          <w:rFonts w:asciiTheme="minorHAnsi" w:hAnsiTheme="minorHAnsi" w:cstheme="minorHAnsi"/>
          <w:b/>
        </w:rPr>
      </w:pPr>
      <w:r w:rsidRPr="00603C5E">
        <w:rPr>
          <w:rFonts w:asciiTheme="minorHAnsi" w:hAnsiTheme="minorHAnsi" w:cstheme="minorHAnsi"/>
          <w:szCs w:val="22"/>
        </w:rPr>
        <w:br w:type="page"/>
      </w:r>
      <w:r w:rsidRPr="00603C5E">
        <w:rPr>
          <w:rFonts w:asciiTheme="minorHAnsi" w:hAnsiTheme="minorHAnsi" w:cstheme="minorHAnsi"/>
          <w:bCs/>
        </w:rPr>
        <w:lastRenderedPageBreak/>
        <w:t xml:space="preserve">In calendar year 2022, total requests continued its upward trend. While the University of Illinois Urbana-Champaign continued to receive the most requests by far, its total was </w:t>
      </w:r>
      <w:proofErr w:type="gramStart"/>
      <w:r w:rsidRPr="00603C5E">
        <w:rPr>
          <w:rFonts w:asciiTheme="minorHAnsi" w:hAnsiTheme="minorHAnsi" w:cstheme="minorHAnsi"/>
          <w:bCs/>
        </w:rPr>
        <w:t>actually 39</w:t>
      </w:r>
      <w:proofErr w:type="gramEnd"/>
      <w:r w:rsidRPr="00603C5E">
        <w:rPr>
          <w:rFonts w:asciiTheme="minorHAnsi" w:hAnsiTheme="minorHAnsi" w:cstheme="minorHAnsi"/>
          <w:bCs/>
        </w:rPr>
        <w:t xml:space="preserve"> fewer than 2021.</w:t>
      </w:r>
    </w:p>
    <w:p w14:paraId="1C2CA98F" w14:textId="77777777" w:rsidR="00603C5E" w:rsidRPr="00603C5E" w:rsidRDefault="00603C5E" w:rsidP="00603C5E">
      <w:pPr>
        <w:pStyle w:val="ListParagraph"/>
        <w:rPr>
          <w:rFonts w:asciiTheme="minorHAnsi" w:hAnsiTheme="minorHAnsi" w:cstheme="minorHAnsi"/>
          <w:b/>
        </w:rPr>
      </w:pPr>
    </w:p>
    <w:p w14:paraId="313E6078" w14:textId="074B9ADD" w:rsidR="00091400" w:rsidRPr="00091400" w:rsidRDefault="00091400" w:rsidP="00091400">
      <w:pPr>
        <w:spacing w:after="160" w:line="259" w:lineRule="auto"/>
        <w:jc w:val="center"/>
        <w:rPr>
          <w:rFonts w:asciiTheme="minorHAnsi" w:hAnsiTheme="minorHAnsi" w:cstheme="minorHAnsi"/>
          <w:sz w:val="18"/>
          <w:szCs w:val="18"/>
        </w:rPr>
      </w:pPr>
      <w:r w:rsidRPr="00091400">
        <w:rPr>
          <w:rFonts w:asciiTheme="minorHAnsi" w:hAnsiTheme="minorHAnsi" w:cstheme="minorHAnsi"/>
          <w:b/>
        </w:rPr>
        <w:t>Campus of Interest Statistics</w:t>
      </w:r>
    </w:p>
    <w:p w14:paraId="4107B210" w14:textId="77777777" w:rsidR="00091400" w:rsidRPr="00091400" w:rsidRDefault="00091400" w:rsidP="00091400">
      <w:pPr>
        <w:rPr>
          <w:rFonts w:asciiTheme="minorHAnsi" w:hAnsiTheme="minorHAnsi" w:cstheme="minorHAnsi"/>
        </w:rPr>
      </w:pPr>
    </w:p>
    <w:tbl>
      <w:tblPr>
        <w:tblW w:w="7835" w:type="dxa"/>
        <w:jc w:val="center"/>
        <w:tblLayout w:type="fixed"/>
        <w:tblLook w:val="04A0" w:firstRow="1" w:lastRow="0" w:firstColumn="1" w:lastColumn="0" w:noHBand="0" w:noVBand="1"/>
      </w:tblPr>
      <w:tblGrid>
        <w:gridCol w:w="1864"/>
        <w:gridCol w:w="1471"/>
        <w:gridCol w:w="1255"/>
        <w:gridCol w:w="1805"/>
        <w:gridCol w:w="1440"/>
      </w:tblGrid>
      <w:tr w:rsidR="00091400" w:rsidRPr="00091400" w14:paraId="0134ADFB" w14:textId="77777777" w:rsidTr="00091400">
        <w:trPr>
          <w:trHeight w:val="55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DAD0" w14:textId="77777777" w:rsidR="00091400" w:rsidRPr="00091400" w:rsidRDefault="00091400" w:rsidP="00983D71">
            <w:pPr>
              <w:ind w:left="144"/>
              <w:rPr>
                <w:rFonts w:asciiTheme="minorHAnsi" w:hAnsiTheme="minorHAnsi" w:cstheme="minorHAnsi"/>
                <w:b/>
                <w:color w:val="000000"/>
                <w:sz w:val="20"/>
                <w:szCs w:val="20"/>
              </w:rPr>
            </w:pPr>
            <w:r w:rsidRPr="00091400">
              <w:rPr>
                <w:rFonts w:asciiTheme="minorHAnsi" w:hAnsiTheme="minorHAnsi" w:cstheme="minorHAnsi"/>
                <w:b/>
                <w:color w:val="000000"/>
                <w:sz w:val="20"/>
                <w:szCs w:val="20"/>
              </w:rPr>
              <w:t>Campus</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14:paraId="3C4556F2" w14:textId="0D67542A" w:rsidR="00091400" w:rsidRPr="00091400" w:rsidRDefault="00091400" w:rsidP="00091400">
            <w:pPr>
              <w:ind w:left="144"/>
              <w:jc w:val="center"/>
              <w:rPr>
                <w:rFonts w:asciiTheme="minorHAnsi" w:hAnsiTheme="minorHAnsi" w:cstheme="minorHAnsi"/>
                <w:b/>
                <w:color w:val="000000"/>
                <w:sz w:val="20"/>
                <w:szCs w:val="20"/>
              </w:rPr>
            </w:pPr>
            <w:r>
              <w:rPr>
                <w:rFonts w:asciiTheme="minorHAnsi" w:hAnsiTheme="minorHAnsi" w:cstheme="minorHAnsi"/>
                <w:b/>
                <w:color w:val="000000"/>
                <w:sz w:val="20"/>
                <w:szCs w:val="20"/>
              </w:rPr>
              <w:t>2021</w:t>
            </w:r>
            <w:r w:rsidRPr="00091400">
              <w:rPr>
                <w:rFonts w:asciiTheme="minorHAnsi" w:hAnsiTheme="minorHAnsi" w:cstheme="minorHAnsi"/>
                <w:b/>
                <w:color w:val="000000"/>
                <w:sz w:val="20"/>
                <w:szCs w:val="20"/>
              </w:rPr>
              <w:t xml:space="preserve"> Requests</w:t>
            </w:r>
          </w:p>
        </w:tc>
        <w:tc>
          <w:tcPr>
            <w:tcW w:w="1255" w:type="dxa"/>
            <w:tcBorders>
              <w:top w:val="single" w:sz="4" w:space="0" w:color="auto"/>
              <w:left w:val="nil"/>
              <w:bottom w:val="single" w:sz="4" w:space="0" w:color="auto"/>
              <w:right w:val="single" w:sz="4" w:space="0" w:color="auto"/>
            </w:tcBorders>
            <w:vAlign w:val="center"/>
          </w:tcPr>
          <w:p w14:paraId="0CDEDE19" w14:textId="6A0690A3" w:rsidR="00091400" w:rsidRPr="00091400" w:rsidRDefault="00091400" w:rsidP="00091400">
            <w:pPr>
              <w:ind w:left="144"/>
              <w:jc w:val="center"/>
              <w:rPr>
                <w:rFonts w:asciiTheme="minorHAnsi" w:hAnsiTheme="minorHAnsi" w:cstheme="minorHAnsi"/>
                <w:b/>
                <w:color w:val="000000"/>
                <w:sz w:val="20"/>
                <w:szCs w:val="20"/>
              </w:rPr>
            </w:pPr>
            <w:r>
              <w:rPr>
                <w:rFonts w:asciiTheme="minorHAnsi" w:hAnsiTheme="minorHAnsi" w:cstheme="minorHAnsi"/>
                <w:b/>
                <w:color w:val="000000"/>
                <w:sz w:val="20"/>
                <w:szCs w:val="20"/>
              </w:rPr>
              <w:t>2022</w:t>
            </w:r>
            <w:r w:rsidRPr="00091400">
              <w:rPr>
                <w:rFonts w:asciiTheme="minorHAnsi" w:hAnsiTheme="minorHAnsi" w:cstheme="minorHAnsi"/>
                <w:b/>
                <w:color w:val="000000"/>
                <w:sz w:val="20"/>
                <w:szCs w:val="20"/>
              </w:rPr>
              <w:t xml:space="preserve"> Requests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65A5" w14:textId="47E3CC0C" w:rsidR="00091400" w:rsidRPr="00091400" w:rsidRDefault="00091400" w:rsidP="00091400">
            <w:pPr>
              <w:ind w:left="144"/>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2022 </w:t>
            </w:r>
            <w:r w:rsidRPr="00091400">
              <w:rPr>
                <w:rFonts w:asciiTheme="minorHAnsi" w:hAnsiTheme="minorHAnsi" w:cstheme="minorHAnsi"/>
                <w:b/>
                <w:color w:val="000000"/>
                <w:sz w:val="20"/>
                <w:szCs w:val="20"/>
              </w:rPr>
              <w:t>Percentage of Requests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4B93BB6" w14:textId="48C0DDFD" w:rsidR="00091400" w:rsidRPr="00091400" w:rsidRDefault="00091400" w:rsidP="00091400">
            <w:pPr>
              <w:ind w:left="144"/>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2022 </w:t>
            </w:r>
            <w:r w:rsidRPr="00091400">
              <w:rPr>
                <w:rFonts w:asciiTheme="minorHAnsi" w:hAnsiTheme="minorHAnsi" w:cstheme="minorHAnsi"/>
                <w:b/>
                <w:color w:val="000000"/>
                <w:sz w:val="20"/>
                <w:szCs w:val="20"/>
              </w:rPr>
              <w:t>Pages Provided</w:t>
            </w:r>
          </w:p>
        </w:tc>
      </w:tr>
      <w:tr w:rsidR="00091400" w:rsidRPr="00091400" w14:paraId="779C8DCD" w14:textId="77777777" w:rsidTr="00091400">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D032935" w14:textId="60E53E87" w:rsidR="00091400" w:rsidRPr="00091400" w:rsidRDefault="00091400" w:rsidP="00983D71">
            <w:pPr>
              <w:ind w:left="144"/>
              <w:rPr>
                <w:rFonts w:asciiTheme="minorHAnsi" w:hAnsiTheme="minorHAnsi" w:cstheme="minorHAnsi"/>
                <w:color w:val="000000"/>
                <w:sz w:val="18"/>
                <w:szCs w:val="18"/>
              </w:rPr>
            </w:pPr>
            <w:r w:rsidRPr="00091400">
              <w:rPr>
                <w:rFonts w:asciiTheme="minorHAnsi" w:hAnsiTheme="minorHAnsi" w:cstheme="minorHAnsi"/>
                <w:color w:val="000000"/>
                <w:sz w:val="18"/>
                <w:szCs w:val="18"/>
              </w:rPr>
              <w:t>Urbana</w:t>
            </w:r>
            <w:r>
              <w:rPr>
                <w:rFonts w:asciiTheme="minorHAnsi" w:hAnsiTheme="minorHAnsi" w:cstheme="minorHAnsi"/>
                <w:color w:val="000000"/>
                <w:sz w:val="18"/>
                <w:szCs w:val="18"/>
              </w:rPr>
              <w:t>-Champaign</w:t>
            </w:r>
          </w:p>
        </w:tc>
        <w:tc>
          <w:tcPr>
            <w:tcW w:w="1471" w:type="dxa"/>
            <w:tcBorders>
              <w:top w:val="nil"/>
              <w:left w:val="nil"/>
              <w:bottom w:val="single" w:sz="4" w:space="0" w:color="auto"/>
              <w:right w:val="single" w:sz="4" w:space="0" w:color="auto"/>
            </w:tcBorders>
            <w:shd w:val="clear" w:color="auto" w:fill="auto"/>
            <w:noWrap/>
            <w:vAlign w:val="center"/>
            <w:hideMark/>
          </w:tcPr>
          <w:p w14:paraId="5D50CAD8" w14:textId="77777777" w:rsidR="00091400" w:rsidRPr="00091400" w:rsidRDefault="00091400" w:rsidP="00983D71">
            <w:pPr>
              <w:jc w:val="center"/>
              <w:rPr>
                <w:rFonts w:asciiTheme="minorHAnsi" w:hAnsiTheme="minorHAnsi" w:cstheme="minorHAnsi"/>
                <w:sz w:val="18"/>
                <w:szCs w:val="18"/>
              </w:rPr>
            </w:pPr>
            <w:r w:rsidRPr="00091400">
              <w:rPr>
                <w:rFonts w:asciiTheme="minorHAnsi" w:hAnsiTheme="minorHAnsi" w:cstheme="minorHAnsi"/>
                <w:sz w:val="18"/>
                <w:szCs w:val="18"/>
              </w:rPr>
              <w:t>705</w:t>
            </w:r>
          </w:p>
        </w:tc>
        <w:tc>
          <w:tcPr>
            <w:tcW w:w="1255" w:type="dxa"/>
            <w:tcBorders>
              <w:top w:val="single" w:sz="4" w:space="0" w:color="auto"/>
              <w:left w:val="nil"/>
              <w:bottom w:val="single" w:sz="4" w:space="0" w:color="auto"/>
              <w:right w:val="single" w:sz="4" w:space="0" w:color="auto"/>
            </w:tcBorders>
            <w:vAlign w:val="center"/>
          </w:tcPr>
          <w:p w14:paraId="2A53FBD1" w14:textId="168EEDBB" w:rsidR="00091400" w:rsidRPr="00091400" w:rsidRDefault="00091400" w:rsidP="00091400">
            <w:pPr>
              <w:jc w:val="center"/>
              <w:rPr>
                <w:rFonts w:asciiTheme="minorHAnsi" w:hAnsiTheme="minorHAnsi" w:cstheme="minorHAnsi"/>
                <w:sz w:val="18"/>
                <w:szCs w:val="18"/>
              </w:rPr>
            </w:pPr>
            <w:r>
              <w:rPr>
                <w:rFonts w:asciiTheme="minorHAnsi" w:hAnsiTheme="minorHAnsi" w:cstheme="minorHAnsi"/>
                <w:sz w:val="18"/>
                <w:szCs w:val="18"/>
              </w:rPr>
              <w:t>666</w:t>
            </w:r>
          </w:p>
        </w:tc>
        <w:tc>
          <w:tcPr>
            <w:tcW w:w="1805" w:type="dxa"/>
            <w:tcBorders>
              <w:top w:val="nil"/>
              <w:left w:val="single" w:sz="4" w:space="0" w:color="auto"/>
              <w:bottom w:val="single" w:sz="4" w:space="0" w:color="auto"/>
              <w:right w:val="single" w:sz="4" w:space="0" w:color="auto"/>
            </w:tcBorders>
            <w:shd w:val="clear" w:color="auto" w:fill="auto"/>
            <w:noWrap/>
            <w:vAlign w:val="center"/>
          </w:tcPr>
          <w:p w14:paraId="7F8297AF" w14:textId="28E0C9B3"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54.32</w:t>
            </w:r>
            <w:r w:rsidRPr="00091400">
              <w:rPr>
                <w:rFonts w:asciiTheme="minorHAnsi" w:hAnsiTheme="minorHAnsi" w:cstheme="minorHAnsi"/>
                <w:sz w:val="18"/>
                <w:szCs w:val="18"/>
              </w:rPr>
              <w:t>%</w:t>
            </w:r>
          </w:p>
        </w:tc>
        <w:tc>
          <w:tcPr>
            <w:tcW w:w="1440" w:type="dxa"/>
            <w:tcBorders>
              <w:top w:val="nil"/>
              <w:left w:val="nil"/>
              <w:bottom w:val="single" w:sz="4" w:space="0" w:color="auto"/>
              <w:right w:val="single" w:sz="4" w:space="0" w:color="auto"/>
            </w:tcBorders>
            <w:shd w:val="clear" w:color="auto" w:fill="auto"/>
            <w:noWrap/>
            <w:vAlign w:val="center"/>
          </w:tcPr>
          <w:p w14:paraId="5001FEE6" w14:textId="48BD849C"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62,504</w:t>
            </w:r>
          </w:p>
        </w:tc>
      </w:tr>
      <w:tr w:rsidR="00091400" w:rsidRPr="00091400" w14:paraId="779F75E3" w14:textId="77777777" w:rsidTr="00091400">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BF8DFEB" w14:textId="77777777" w:rsidR="00091400" w:rsidRPr="00091400" w:rsidRDefault="00091400" w:rsidP="00983D71">
            <w:pPr>
              <w:ind w:left="144"/>
              <w:rPr>
                <w:rFonts w:asciiTheme="minorHAnsi" w:hAnsiTheme="minorHAnsi" w:cstheme="minorHAnsi"/>
                <w:color w:val="000000"/>
                <w:sz w:val="18"/>
                <w:szCs w:val="18"/>
              </w:rPr>
            </w:pPr>
            <w:r w:rsidRPr="00091400">
              <w:rPr>
                <w:rFonts w:asciiTheme="minorHAnsi" w:hAnsiTheme="minorHAnsi" w:cstheme="minorHAnsi"/>
                <w:color w:val="000000"/>
                <w:sz w:val="18"/>
                <w:szCs w:val="18"/>
              </w:rPr>
              <w:t>Chicago</w:t>
            </w:r>
          </w:p>
        </w:tc>
        <w:tc>
          <w:tcPr>
            <w:tcW w:w="1471" w:type="dxa"/>
            <w:tcBorders>
              <w:top w:val="nil"/>
              <w:left w:val="nil"/>
              <w:bottom w:val="single" w:sz="4" w:space="0" w:color="auto"/>
              <w:right w:val="single" w:sz="4" w:space="0" w:color="auto"/>
            </w:tcBorders>
            <w:shd w:val="clear" w:color="auto" w:fill="auto"/>
            <w:noWrap/>
            <w:vAlign w:val="center"/>
            <w:hideMark/>
          </w:tcPr>
          <w:p w14:paraId="25B30A52" w14:textId="77777777" w:rsidR="00091400" w:rsidRPr="00091400" w:rsidRDefault="00091400" w:rsidP="00983D71">
            <w:pPr>
              <w:jc w:val="center"/>
              <w:rPr>
                <w:rFonts w:asciiTheme="minorHAnsi" w:hAnsiTheme="minorHAnsi" w:cstheme="minorHAnsi"/>
                <w:sz w:val="18"/>
                <w:szCs w:val="18"/>
              </w:rPr>
            </w:pPr>
            <w:r w:rsidRPr="00091400">
              <w:rPr>
                <w:rFonts w:asciiTheme="minorHAnsi" w:hAnsiTheme="minorHAnsi" w:cstheme="minorHAnsi"/>
                <w:sz w:val="18"/>
                <w:szCs w:val="18"/>
              </w:rPr>
              <w:t>249</w:t>
            </w:r>
          </w:p>
        </w:tc>
        <w:tc>
          <w:tcPr>
            <w:tcW w:w="1255" w:type="dxa"/>
            <w:tcBorders>
              <w:top w:val="single" w:sz="4" w:space="0" w:color="auto"/>
              <w:left w:val="nil"/>
              <w:bottom w:val="single" w:sz="4" w:space="0" w:color="auto"/>
              <w:right w:val="single" w:sz="4" w:space="0" w:color="auto"/>
            </w:tcBorders>
            <w:vAlign w:val="center"/>
          </w:tcPr>
          <w:p w14:paraId="0938C9FE" w14:textId="02FB5D93" w:rsidR="00091400" w:rsidRPr="00091400" w:rsidRDefault="00091400" w:rsidP="00091400">
            <w:pPr>
              <w:jc w:val="center"/>
              <w:rPr>
                <w:rFonts w:asciiTheme="minorHAnsi" w:hAnsiTheme="minorHAnsi" w:cstheme="minorHAnsi"/>
                <w:sz w:val="18"/>
                <w:szCs w:val="18"/>
              </w:rPr>
            </w:pPr>
            <w:r>
              <w:rPr>
                <w:rFonts w:asciiTheme="minorHAnsi" w:hAnsiTheme="minorHAnsi" w:cstheme="minorHAnsi"/>
                <w:sz w:val="18"/>
                <w:szCs w:val="18"/>
              </w:rPr>
              <w:t>279</w:t>
            </w:r>
          </w:p>
        </w:tc>
        <w:tc>
          <w:tcPr>
            <w:tcW w:w="1805" w:type="dxa"/>
            <w:tcBorders>
              <w:top w:val="nil"/>
              <w:left w:val="single" w:sz="4" w:space="0" w:color="auto"/>
              <w:bottom w:val="single" w:sz="4" w:space="0" w:color="auto"/>
              <w:right w:val="single" w:sz="4" w:space="0" w:color="auto"/>
            </w:tcBorders>
            <w:shd w:val="clear" w:color="auto" w:fill="auto"/>
            <w:noWrap/>
            <w:vAlign w:val="center"/>
          </w:tcPr>
          <w:p w14:paraId="609FBE5C" w14:textId="7EB74ED4"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22.76%</w:t>
            </w:r>
          </w:p>
        </w:tc>
        <w:tc>
          <w:tcPr>
            <w:tcW w:w="1440" w:type="dxa"/>
            <w:tcBorders>
              <w:top w:val="nil"/>
              <w:left w:val="nil"/>
              <w:bottom w:val="single" w:sz="4" w:space="0" w:color="auto"/>
              <w:right w:val="single" w:sz="4" w:space="0" w:color="auto"/>
            </w:tcBorders>
            <w:shd w:val="clear" w:color="auto" w:fill="auto"/>
            <w:noWrap/>
            <w:vAlign w:val="center"/>
          </w:tcPr>
          <w:p w14:paraId="6B56AFB4" w14:textId="2651AFCB"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48,315</w:t>
            </w:r>
          </w:p>
        </w:tc>
      </w:tr>
      <w:tr w:rsidR="00091400" w:rsidRPr="00091400" w14:paraId="40E3DD5A" w14:textId="77777777" w:rsidTr="00091400">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B7A7C14" w14:textId="77777777" w:rsidR="00091400" w:rsidRPr="00091400" w:rsidRDefault="00091400" w:rsidP="00983D71">
            <w:pPr>
              <w:ind w:left="144"/>
              <w:rPr>
                <w:rFonts w:asciiTheme="minorHAnsi" w:hAnsiTheme="minorHAnsi" w:cstheme="minorHAnsi"/>
                <w:color w:val="000000"/>
                <w:sz w:val="18"/>
                <w:szCs w:val="18"/>
              </w:rPr>
            </w:pPr>
            <w:r w:rsidRPr="00091400">
              <w:rPr>
                <w:rFonts w:asciiTheme="minorHAnsi" w:hAnsiTheme="minorHAnsi" w:cstheme="minorHAnsi"/>
                <w:color w:val="000000"/>
                <w:sz w:val="18"/>
                <w:szCs w:val="18"/>
              </w:rPr>
              <w:t>Springfield</w:t>
            </w:r>
          </w:p>
        </w:tc>
        <w:tc>
          <w:tcPr>
            <w:tcW w:w="1471" w:type="dxa"/>
            <w:tcBorders>
              <w:top w:val="nil"/>
              <w:left w:val="nil"/>
              <w:bottom w:val="single" w:sz="4" w:space="0" w:color="auto"/>
              <w:right w:val="single" w:sz="4" w:space="0" w:color="auto"/>
            </w:tcBorders>
            <w:shd w:val="clear" w:color="auto" w:fill="auto"/>
            <w:noWrap/>
            <w:vAlign w:val="center"/>
            <w:hideMark/>
          </w:tcPr>
          <w:p w14:paraId="64F6D36B" w14:textId="77777777" w:rsidR="00091400" w:rsidRPr="00091400" w:rsidRDefault="00091400" w:rsidP="00983D71">
            <w:pPr>
              <w:jc w:val="center"/>
              <w:rPr>
                <w:rFonts w:asciiTheme="minorHAnsi" w:hAnsiTheme="minorHAnsi" w:cstheme="minorHAnsi"/>
                <w:sz w:val="18"/>
                <w:szCs w:val="18"/>
              </w:rPr>
            </w:pPr>
            <w:r w:rsidRPr="00091400">
              <w:rPr>
                <w:rFonts w:asciiTheme="minorHAnsi" w:hAnsiTheme="minorHAnsi" w:cstheme="minorHAnsi"/>
                <w:sz w:val="18"/>
                <w:szCs w:val="18"/>
              </w:rPr>
              <w:t>89</w:t>
            </w:r>
          </w:p>
        </w:tc>
        <w:tc>
          <w:tcPr>
            <w:tcW w:w="1255" w:type="dxa"/>
            <w:tcBorders>
              <w:top w:val="single" w:sz="4" w:space="0" w:color="auto"/>
              <w:left w:val="nil"/>
              <w:bottom w:val="single" w:sz="4" w:space="0" w:color="auto"/>
              <w:right w:val="single" w:sz="4" w:space="0" w:color="auto"/>
            </w:tcBorders>
            <w:vAlign w:val="center"/>
          </w:tcPr>
          <w:p w14:paraId="25F1C626" w14:textId="696DA2F1" w:rsidR="00091400" w:rsidRPr="00091400" w:rsidRDefault="00091400" w:rsidP="00091400">
            <w:pPr>
              <w:jc w:val="center"/>
              <w:rPr>
                <w:rFonts w:asciiTheme="minorHAnsi" w:hAnsiTheme="minorHAnsi" w:cstheme="minorHAnsi"/>
                <w:sz w:val="18"/>
                <w:szCs w:val="18"/>
              </w:rPr>
            </w:pPr>
            <w:r>
              <w:rPr>
                <w:rFonts w:asciiTheme="minorHAnsi" w:hAnsiTheme="minorHAnsi" w:cstheme="minorHAnsi"/>
                <w:sz w:val="18"/>
                <w:szCs w:val="18"/>
              </w:rPr>
              <w:t>80</w:t>
            </w:r>
          </w:p>
        </w:tc>
        <w:tc>
          <w:tcPr>
            <w:tcW w:w="1805" w:type="dxa"/>
            <w:tcBorders>
              <w:top w:val="nil"/>
              <w:left w:val="single" w:sz="4" w:space="0" w:color="auto"/>
              <w:bottom w:val="single" w:sz="4" w:space="0" w:color="auto"/>
              <w:right w:val="single" w:sz="4" w:space="0" w:color="auto"/>
            </w:tcBorders>
            <w:shd w:val="clear" w:color="auto" w:fill="auto"/>
            <w:noWrap/>
            <w:vAlign w:val="center"/>
          </w:tcPr>
          <w:p w14:paraId="6C19AD00" w14:textId="3F801772"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6.53%</w:t>
            </w:r>
          </w:p>
        </w:tc>
        <w:tc>
          <w:tcPr>
            <w:tcW w:w="1440" w:type="dxa"/>
            <w:tcBorders>
              <w:top w:val="nil"/>
              <w:left w:val="nil"/>
              <w:bottom w:val="single" w:sz="4" w:space="0" w:color="auto"/>
              <w:right w:val="single" w:sz="4" w:space="0" w:color="auto"/>
            </w:tcBorders>
            <w:shd w:val="clear" w:color="auto" w:fill="auto"/>
            <w:noWrap/>
            <w:vAlign w:val="center"/>
          </w:tcPr>
          <w:p w14:paraId="300EBFE1" w14:textId="4C6491F6"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3,563</w:t>
            </w:r>
          </w:p>
        </w:tc>
      </w:tr>
      <w:tr w:rsidR="00091400" w:rsidRPr="00091400" w14:paraId="7E7CD93C" w14:textId="77777777" w:rsidTr="00091400">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0AF8B88" w14:textId="77777777" w:rsidR="00091400" w:rsidRPr="00091400" w:rsidRDefault="00091400" w:rsidP="00983D71">
            <w:pPr>
              <w:ind w:left="144"/>
              <w:rPr>
                <w:rFonts w:asciiTheme="minorHAnsi" w:hAnsiTheme="minorHAnsi" w:cstheme="minorHAnsi"/>
                <w:color w:val="000000"/>
                <w:sz w:val="18"/>
                <w:szCs w:val="18"/>
              </w:rPr>
            </w:pPr>
            <w:r w:rsidRPr="00091400">
              <w:rPr>
                <w:rFonts w:asciiTheme="minorHAnsi" w:hAnsiTheme="minorHAnsi" w:cstheme="minorHAnsi"/>
                <w:color w:val="000000"/>
                <w:sz w:val="18"/>
                <w:szCs w:val="18"/>
              </w:rPr>
              <w:t>System</w:t>
            </w:r>
          </w:p>
        </w:tc>
        <w:tc>
          <w:tcPr>
            <w:tcW w:w="1471" w:type="dxa"/>
            <w:tcBorders>
              <w:top w:val="nil"/>
              <w:left w:val="nil"/>
              <w:bottom w:val="single" w:sz="4" w:space="0" w:color="auto"/>
              <w:right w:val="single" w:sz="4" w:space="0" w:color="auto"/>
            </w:tcBorders>
            <w:shd w:val="clear" w:color="auto" w:fill="auto"/>
            <w:noWrap/>
            <w:vAlign w:val="center"/>
            <w:hideMark/>
          </w:tcPr>
          <w:p w14:paraId="69889EF8" w14:textId="77777777" w:rsidR="00091400" w:rsidRPr="00091400" w:rsidRDefault="00091400" w:rsidP="00983D71">
            <w:pPr>
              <w:jc w:val="center"/>
              <w:rPr>
                <w:rFonts w:asciiTheme="minorHAnsi" w:hAnsiTheme="minorHAnsi" w:cstheme="minorHAnsi"/>
                <w:sz w:val="18"/>
                <w:szCs w:val="18"/>
              </w:rPr>
            </w:pPr>
            <w:r w:rsidRPr="00091400">
              <w:rPr>
                <w:rFonts w:asciiTheme="minorHAnsi" w:hAnsiTheme="minorHAnsi" w:cstheme="minorHAnsi"/>
                <w:sz w:val="18"/>
                <w:szCs w:val="18"/>
              </w:rPr>
              <w:t>70</w:t>
            </w:r>
          </w:p>
        </w:tc>
        <w:tc>
          <w:tcPr>
            <w:tcW w:w="1255" w:type="dxa"/>
            <w:tcBorders>
              <w:top w:val="single" w:sz="4" w:space="0" w:color="auto"/>
              <w:left w:val="nil"/>
              <w:bottom w:val="single" w:sz="4" w:space="0" w:color="auto"/>
              <w:right w:val="single" w:sz="4" w:space="0" w:color="auto"/>
            </w:tcBorders>
            <w:vAlign w:val="center"/>
          </w:tcPr>
          <w:p w14:paraId="3313DCCF" w14:textId="03015B95" w:rsidR="00091400" w:rsidRPr="00091400" w:rsidRDefault="00091400" w:rsidP="00091400">
            <w:pPr>
              <w:jc w:val="center"/>
              <w:rPr>
                <w:rFonts w:asciiTheme="minorHAnsi" w:hAnsiTheme="minorHAnsi" w:cstheme="minorHAnsi"/>
                <w:sz w:val="18"/>
                <w:szCs w:val="18"/>
              </w:rPr>
            </w:pPr>
            <w:r>
              <w:rPr>
                <w:rFonts w:asciiTheme="minorHAnsi" w:hAnsiTheme="minorHAnsi" w:cstheme="minorHAnsi"/>
                <w:sz w:val="18"/>
                <w:szCs w:val="18"/>
              </w:rPr>
              <w:t>145</w:t>
            </w:r>
          </w:p>
        </w:tc>
        <w:tc>
          <w:tcPr>
            <w:tcW w:w="1805" w:type="dxa"/>
            <w:tcBorders>
              <w:top w:val="nil"/>
              <w:left w:val="single" w:sz="4" w:space="0" w:color="auto"/>
              <w:bottom w:val="single" w:sz="4" w:space="0" w:color="auto"/>
              <w:right w:val="single" w:sz="4" w:space="0" w:color="auto"/>
            </w:tcBorders>
            <w:shd w:val="clear" w:color="auto" w:fill="auto"/>
            <w:noWrap/>
            <w:vAlign w:val="center"/>
          </w:tcPr>
          <w:p w14:paraId="394783A3" w14:textId="5C1155FD"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11.83%</w:t>
            </w:r>
          </w:p>
        </w:tc>
        <w:tc>
          <w:tcPr>
            <w:tcW w:w="1440" w:type="dxa"/>
            <w:tcBorders>
              <w:top w:val="nil"/>
              <w:left w:val="nil"/>
              <w:bottom w:val="single" w:sz="4" w:space="0" w:color="auto"/>
              <w:right w:val="single" w:sz="4" w:space="0" w:color="auto"/>
            </w:tcBorders>
            <w:shd w:val="clear" w:color="auto" w:fill="auto"/>
            <w:noWrap/>
            <w:vAlign w:val="center"/>
          </w:tcPr>
          <w:p w14:paraId="0791C69B" w14:textId="7C56082D"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5,691</w:t>
            </w:r>
          </w:p>
        </w:tc>
      </w:tr>
      <w:tr w:rsidR="00091400" w:rsidRPr="00091400" w14:paraId="76642757" w14:textId="77777777" w:rsidTr="00091400">
        <w:trPr>
          <w:trHeight w:val="242"/>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6A6C417" w14:textId="77777777" w:rsidR="00091400" w:rsidRPr="00091400" w:rsidRDefault="00091400" w:rsidP="00983D71">
            <w:pPr>
              <w:ind w:left="144"/>
              <w:rPr>
                <w:rFonts w:asciiTheme="minorHAnsi" w:hAnsiTheme="minorHAnsi" w:cstheme="minorHAnsi"/>
                <w:color w:val="000000"/>
                <w:sz w:val="18"/>
                <w:szCs w:val="18"/>
              </w:rPr>
            </w:pPr>
            <w:r w:rsidRPr="00091400">
              <w:rPr>
                <w:rFonts w:asciiTheme="minorHAnsi" w:hAnsiTheme="minorHAnsi" w:cstheme="minorHAnsi"/>
                <w:color w:val="000000"/>
                <w:sz w:val="18"/>
                <w:szCs w:val="18"/>
              </w:rPr>
              <w:t>Multiple universities</w:t>
            </w:r>
          </w:p>
        </w:tc>
        <w:tc>
          <w:tcPr>
            <w:tcW w:w="1471" w:type="dxa"/>
            <w:tcBorders>
              <w:top w:val="nil"/>
              <w:left w:val="nil"/>
              <w:bottom w:val="single" w:sz="4" w:space="0" w:color="auto"/>
              <w:right w:val="single" w:sz="4" w:space="0" w:color="auto"/>
            </w:tcBorders>
            <w:shd w:val="clear" w:color="auto" w:fill="auto"/>
            <w:noWrap/>
            <w:vAlign w:val="center"/>
            <w:hideMark/>
          </w:tcPr>
          <w:p w14:paraId="16BD7269" w14:textId="77777777" w:rsidR="00091400" w:rsidRPr="00091400" w:rsidRDefault="00091400" w:rsidP="00983D71">
            <w:pPr>
              <w:jc w:val="center"/>
              <w:rPr>
                <w:rFonts w:asciiTheme="minorHAnsi" w:hAnsiTheme="minorHAnsi" w:cstheme="minorHAnsi"/>
                <w:sz w:val="18"/>
                <w:szCs w:val="18"/>
              </w:rPr>
            </w:pPr>
            <w:r w:rsidRPr="00091400">
              <w:rPr>
                <w:rFonts w:asciiTheme="minorHAnsi" w:hAnsiTheme="minorHAnsi" w:cstheme="minorHAnsi"/>
                <w:sz w:val="18"/>
                <w:szCs w:val="18"/>
              </w:rPr>
              <w:t>30</w:t>
            </w:r>
          </w:p>
        </w:tc>
        <w:tc>
          <w:tcPr>
            <w:tcW w:w="1255" w:type="dxa"/>
            <w:tcBorders>
              <w:top w:val="single" w:sz="4" w:space="0" w:color="auto"/>
              <w:left w:val="nil"/>
              <w:bottom w:val="single" w:sz="4" w:space="0" w:color="auto"/>
              <w:right w:val="single" w:sz="4" w:space="0" w:color="auto"/>
            </w:tcBorders>
            <w:vAlign w:val="center"/>
          </w:tcPr>
          <w:p w14:paraId="61B2379E" w14:textId="6D323271" w:rsidR="00091400" w:rsidRPr="00091400" w:rsidRDefault="00091400" w:rsidP="00091400">
            <w:pPr>
              <w:jc w:val="center"/>
              <w:rPr>
                <w:rFonts w:asciiTheme="minorHAnsi" w:hAnsiTheme="minorHAnsi" w:cstheme="minorHAnsi"/>
                <w:sz w:val="18"/>
                <w:szCs w:val="18"/>
              </w:rPr>
            </w:pPr>
            <w:r>
              <w:rPr>
                <w:rFonts w:asciiTheme="minorHAnsi" w:hAnsiTheme="minorHAnsi" w:cstheme="minorHAnsi"/>
                <w:sz w:val="18"/>
                <w:szCs w:val="18"/>
              </w:rPr>
              <w:t>56</w:t>
            </w:r>
          </w:p>
        </w:tc>
        <w:tc>
          <w:tcPr>
            <w:tcW w:w="1805" w:type="dxa"/>
            <w:tcBorders>
              <w:top w:val="nil"/>
              <w:left w:val="single" w:sz="4" w:space="0" w:color="auto"/>
              <w:bottom w:val="single" w:sz="4" w:space="0" w:color="auto"/>
              <w:right w:val="single" w:sz="4" w:space="0" w:color="auto"/>
            </w:tcBorders>
            <w:shd w:val="clear" w:color="auto" w:fill="auto"/>
            <w:noWrap/>
            <w:vAlign w:val="center"/>
          </w:tcPr>
          <w:p w14:paraId="7CDAE7A1" w14:textId="6721F60B"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4.56%</w:t>
            </w:r>
          </w:p>
        </w:tc>
        <w:tc>
          <w:tcPr>
            <w:tcW w:w="1440" w:type="dxa"/>
            <w:tcBorders>
              <w:top w:val="nil"/>
              <w:left w:val="nil"/>
              <w:bottom w:val="single" w:sz="4" w:space="0" w:color="auto"/>
              <w:right w:val="single" w:sz="4" w:space="0" w:color="auto"/>
            </w:tcBorders>
            <w:shd w:val="clear" w:color="auto" w:fill="auto"/>
            <w:noWrap/>
            <w:vAlign w:val="center"/>
          </w:tcPr>
          <w:p w14:paraId="74F5023F" w14:textId="472E695C"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30,064</w:t>
            </w:r>
          </w:p>
        </w:tc>
      </w:tr>
    </w:tbl>
    <w:p w14:paraId="7B462991" w14:textId="77777777" w:rsidR="00091400" w:rsidRPr="00091400" w:rsidRDefault="00091400" w:rsidP="00091400">
      <w:pPr>
        <w:rPr>
          <w:rFonts w:asciiTheme="minorHAnsi" w:hAnsiTheme="minorHAnsi" w:cstheme="minorHAnsi"/>
        </w:rPr>
      </w:pPr>
    </w:p>
    <w:p w14:paraId="4DB58E58" w14:textId="77777777" w:rsidR="00091400" w:rsidRPr="00091400" w:rsidRDefault="00091400" w:rsidP="00091400">
      <w:pPr>
        <w:rPr>
          <w:rFonts w:asciiTheme="minorHAnsi" w:hAnsiTheme="minorHAnsi" w:cstheme="minorHAnsi"/>
        </w:rPr>
      </w:pPr>
    </w:p>
    <w:p w14:paraId="4922AABF" w14:textId="18A23564" w:rsidR="00091400" w:rsidRPr="00091400" w:rsidRDefault="00091400" w:rsidP="00091400">
      <w:pPr>
        <w:jc w:val="center"/>
        <w:rPr>
          <w:rFonts w:asciiTheme="minorHAnsi" w:hAnsiTheme="minorHAnsi" w:cstheme="minorHAnsi"/>
          <w:b/>
        </w:rPr>
      </w:pPr>
      <w:r>
        <w:rPr>
          <w:rFonts w:asciiTheme="minorHAnsi" w:hAnsiTheme="minorHAnsi" w:cstheme="minorHAnsi"/>
          <w:b/>
        </w:rPr>
        <w:t xml:space="preserve">2022 </w:t>
      </w:r>
      <w:r w:rsidRPr="00091400">
        <w:rPr>
          <w:rFonts w:asciiTheme="minorHAnsi" w:hAnsiTheme="minorHAnsi" w:cstheme="minorHAnsi"/>
          <w:b/>
        </w:rPr>
        <w:t>Requests by Campus</w:t>
      </w:r>
    </w:p>
    <w:p w14:paraId="51FD46FD" w14:textId="77777777" w:rsidR="00091400" w:rsidRPr="00091400" w:rsidRDefault="00091400" w:rsidP="00091400">
      <w:pPr>
        <w:rPr>
          <w:rFonts w:asciiTheme="minorHAnsi" w:hAnsiTheme="minorHAnsi" w:cstheme="minorHAnsi"/>
        </w:rPr>
      </w:pPr>
    </w:p>
    <w:tbl>
      <w:tblPr>
        <w:tblW w:w="9488" w:type="dxa"/>
        <w:jc w:val="center"/>
        <w:tblLook w:val="04A0" w:firstRow="1" w:lastRow="0" w:firstColumn="1" w:lastColumn="0" w:noHBand="0" w:noVBand="1"/>
      </w:tblPr>
      <w:tblGrid>
        <w:gridCol w:w="3662"/>
        <w:gridCol w:w="756"/>
        <w:gridCol w:w="1047"/>
        <w:gridCol w:w="978"/>
        <w:gridCol w:w="1110"/>
        <w:gridCol w:w="967"/>
        <w:gridCol w:w="968"/>
      </w:tblGrid>
      <w:tr w:rsidR="00091400" w:rsidRPr="00091400" w14:paraId="357EB1CF" w14:textId="77777777" w:rsidTr="00091400">
        <w:trPr>
          <w:trHeight w:val="300"/>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3D6F" w14:textId="77777777" w:rsidR="00091400" w:rsidRPr="00091400" w:rsidRDefault="00091400" w:rsidP="00983D71">
            <w:pPr>
              <w:ind w:firstLineChars="100" w:firstLine="200"/>
              <w:rPr>
                <w:rFonts w:asciiTheme="minorHAnsi" w:hAnsiTheme="minorHAnsi" w:cstheme="minorHAnsi"/>
                <w:color w:val="000000"/>
                <w:sz w:val="20"/>
                <w:szCs w:val="20"/>
              </w:rPr>
            </w:pPr>
            <w:r w:rsidRPr="00091400">
              <w:rPr>
                <w:rFonts w:asciiTheme="minorHAnsi" w:hAnsiTheme="minorHAnsi" w:cstheme="minorHAnsi"/>
                <w:color w:val="000000"/>
                <w:sz w:val="20"/>
                <w:szCs w:val="20"/>
              </w:rPr>
              <w:t> </w:t>
            </w:r>
          </w:p>
        </w:tc>
        <w:tc>
          <w:tcPr>
            <w:tcW w:w="756" w:type="dxa"/>
            <w:tcBorders>
              <w:top w:val="single" w:sz="8" w:space="0" w:color="auto"/>
              <w:left w:val="nil"/>
              <w:bottom w:val="nil"/>
              <w:right w:val="nil"/>
            </w:tcBorders>
            <w:shd w:val="clear" w:color="auto" w:fill="auto"/>
            <w:noWrap/>
            <w:vAlign w:val="center"/>
            <w:hideMark/>
          </w:tcPr>
          <w:p w14:paraId="1DD6D040"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Total</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E3B7"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Urbana</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7CFD3B8"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Chicago</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7AFA3DCA"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Springfield</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6D2169A3"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System</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35DE8AC7" w14:textId="77777777" w:rsidR="00091400" w:rsidRPr="00091400" w:rsidRDefault="00091400" w:rsidP="00983D71">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Multi</w:t>
            </w:r>
          </w:p>
        </w:tc>
      </w:tr>
      <w:tr w:rsidR="00091400" w:rsidRPr="00091400" w14:paraId="5F5DC83A"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000000" w:fill="DDEBF7"/>
            <w:noWrap/>
            <w:vAlign w:val="center"/>
            <w:hideMark/>
          </w:tcPr>
          <w:p w14:paraId="587830E8"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Number of Media</w:t>
            </w:r>
          </w:p>
        </w:tc>
        <w:tc>
          <w:tcPr>
            <w:tcW w:w="756" w:type="dxa"/>
            <w:tcBorders>
              <w:top w:val="single" w:sz="4" w:space="0" w:color="auto"/>
              <w:left w:val="nil"/>
              <w:bottom w:val="single" w:sz="4" w:space="0" w:color="auto"/>
              <w:right w:val="single" w:sz="4" w:space="0" w:color="auto"/>
            </w:tcBorders>
            <w:shd w:val="clear" w:color="000000" w:fill="DDEBF7"/>
            <w:noWrap/>
            <w:vAlign w:val="center"/>
            <w:hideMark/>
          </w:tcPr>
          <w:p w14:paraId="15F924E7" w14:textId="64B22840"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185</w:t>
            </w:r>
          </w:p>
        </w:tc>
        <w:tc>
          <w:tcPr>
            <w:tcW w:w="1047" w:type="dxa"/>
            <w:tcBorders>
              <w:top w:val="nil"/>
              <w:left w:val="nil"/>
              <w:bottom w:val="single" w:sz="4" w:space="0" w:color="auto"/>
              <w:right w:val="single" w:sz="4" w:space="0" w:color="auto"/>
            </w:tcBorders>
            <w:shd w:val="clear" w:color="000000" w:fill="DDEBF7"/>
            <w:noWrap/>
            <w:vAlign w:val="center"/>
            <w:hideMark/>
          </w:tcPr>
          <w:p w14:paraId="1209659F" w14:textId="78E956C3"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117</w:t>
            </w:r>
          </w:p>
        </w:tc>
        <w:tc>
          <w:tcPr>
            <w:tcW w:w="978" w:type="dxa"/>
            <w:tcBorders>
              <w:top w:val="nil"/>
              <w:left w:val="nil"/>
              <w:bottom w:val="single" w:sz="4" w:space="0" w:color="auto"/>
              <w:right w:val="single" w:sz="4" w:space="0" w:color="auto"/>
            </w:tcBorders>
            <w:shd w:val="clear" w:color="000000" w:fill="DDEBF7"/>
            <w:noWrap/>
            <w:vAlign w:val="center"/>
            <w:hideMark/>
          </w:tcPr>
          <w:p w14:paraId="0D8C44FB" w14:textId="4BE58817"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26</w:t>
            </w:r>
          </w:p>
        </w:tc>
        <w:tc>
          <w:tcPr>
            <w:tcW w:w="1110" w:type="dxa"/>
            <w:tcBorders>
              <w:top w:val="nil"/>
              <w:left w:val="nil"/>
              <w:bottom w:val="single" w:sz="4" w:space="0" w:color="auto"/>
              <w:right w:val="single" w:sz="4" w:space="0" w:color="auto"/>
            </w:tcBorders>
            <w:shd w:val="clear" w:color="000000" w:fill="DDEBF7"/>
            <w:noWrap/>
            <w:vAlign w:val="center"/>
            <w:hideMark/>
          </w:tcPr>
          <w:p w14:paraId="593EF7D8" w14:textId="621B1A7C"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w:t>
            </w:r>
          </w:p>
        </w:tc>
        <w:tc>
          <w:tcPr>
            <w:tcW w:w="967" w:type="dxa"/>
            <w:tcBorders>
              <w:top w:val="nil"/>
              <w:left w:val="nil"/>
              <w:bottom w:val="single" w:sz="4" w:space="0" w:color="auto"/>
              <w:right w:val="single" w:sz="4" w:space="0" w:color="auto"/>
            </w:tcBorders>
            <w:shd w:val="clear" w:color="000000" w:fill="DDEBF7"/>
            <w:noWrap/>
            <w:vAlign w:val="center"/>
            <w:hideMark/>
          </w:tcPr>
          <w:p w14:paraId="5FB70F2E" w14:textId="6D0E6DD7"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24</w:t>
            </w:r>
          </w:p>
        </w:tc>
        <w:tc>
          <w:tcPr>
            <w:tcW w:w="968" w:type="dxa"/>
            <w:tcBorders>
              <w:top w:val="nil"/>
              <w:left w:val="nil"/>
              <w:bottom w:val="single" w:sz="4" w:space="0" w:color="auto"/>
              <w:right w:val="single" w:sz="4" w:space="0" w:color="auto"/>
            </w:tcBorders>
            <w:shd w:val="clear" w:color="000000" w:fill="DDEBF7"/>
            <w:noWrap/>
            <w:vAlign w:val="center"/>
            <w:hideMark/>
          </w:tcPr>
          <w:p w14:paraId="0CCE3F44" w14:textId="5AEA882D"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r>
      <w:tr w:rsidR="00091400" w:rsidRPr="00091400" w14:paraId="3EB46877"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000000" w:fill="DDEBF7"/>
            <w:noWrap/>
            <w:vAlign w:val="center"/>
            <w:hideMark/>
          </w:tcPr>
          <w:p w14:paraId="2BD73F93"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Number of Commercial</w:t>
            </w:r>
          </w:p>
        </w:tc>
        <w:tc>
          <w:tcPr>
            <w:tcW w:w="756" w:type="dxa"/>
            <w:tcBorders>
              <w:top w:val="nil"/>
              <w:left w:val="nil"/>
              <w:bottom w:val="single" w:sz="4" w:space="0" w:color="auto"/>
              <w:right w:val="single" w:sz="4" w:space="0" w:color="auto"/>
            </w:tcBorders>
            <w:shd w:val="clear" w:color="000000" w:fill="9BC2E6"/>
            <w:noWrap/>
            <w:vAlign w:val="center"/>
            <w:hideMark/>
          </w:tcPr>
          <w:p w14:paraId="7BAEB075" w14:textId="7B4F3C92"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267</w:t>
            </w:r>
          </w:p>
        </w:tc>
        <w:tc>
          <w:tcPr>
            <w:tcW w:w="1047" w:type="dxa"/>
            <w:tcBorders>
              <w:top w:val="nil"/>
              <w:left w:val="nil"/>
              <w:bottom w:val="single" w:sz="4" w:space="0" w:color="auto"/>
              <w:right w:val="single" w:sz="4" w:space="0" w:color="auto"/>
            </w:tcBorders>
            <w:shd w:val="clear" w:color="000000" w:fill="9BC2E6"/>
            <w:noWrap/>
            <w:vAlign w:val="center"/>
            <w:hideMark/>
          </w:tcPr>
          <w:p w14:paraId="77B47256" w14:textId="00B52517"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106</w:t>
            </w:r>
          </w:p>
        </w:tc>
        <w:tc>
          <w:tcPr>
            <w:tcW w:w="978" w:type="dxa"/>
            <w:tcBorders>
              <w:top w:val="nil"/>
              <w:left w:val="nil"/>
              <w:bottom w:val="single" w:sz="4" w:space="0" w:color="auto"/>
              <w:right w:val="single" w:sz="4" w:space="0" w:color="auto"/>
            </w:tcBorders>
            <w:shd w:val="clear" w:color="000000" w:fill="9BC2E6"/>
            <w:noWrap/>
            <w:vAlign w:val="center"/>
            <w:hideMark/>
          </w:tcPr>
          <w:p w14:paraId="60933491" w14:textId="2B372BDE"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96</w:t>
            </w:r>
          </w:p>
        </w:tc>
        <w:tc>
          <w:tcPr>
            <w:tcW w:w="1110" w:type="dxa"/>
            <w:tcBorders>
              <w:top w:val="nil"/>
              <w:left w:val="nil"/>
              <w:bottom w:val="single" w:sz="4" w:space="0" w:color="auto"/>
              <w:right w:val="single" w:sz="4" w:space="0" w:color="auto"/>
            </w:tcBorders>
            <w:shd w:val="clear" w:color="000000" w:fill="9BC2E6"/>
            <w:noWrap/>
            <w:vAlign w:val="center"/>
            <w:hideMark/>
          </w:tcPr>
          <w:p w14:paraId="0A548B1A" w14:textId="47244839"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14</w:t>
            </w:r>
          </w:p>
        </w:tc>
        <w:tc>
          <w:tcPr>
            <w:tcW w:w="967" w:type="dxa"/>
            <w:tcBorders>
              <w:top w:val="nil"/>
              <w:left w:val="nil"/>
              <w:bottom w:val="single" w:sz="4" w:space="0" w:color="auto"/>
              <w:right w:val="single" w:sz="4" w:space="0" w:color="auto"/>
            </w:tcBorders>
            <w:shd w:val="clear" w:color="000000" w:fill="9BC2E6"/>
            <w:noWrap/>
            <w:vAlign w:val="center"/>
            <w:hideMark/>
          </w:tcPr>
          <w:p w14:paraId="6869118D" w14:textId="0FFE4D48"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37</w:t>
            </w:r>
          </w:p>
        </w:tc>
        <w:tc>
          <w:tcPr>
            <w:tcW w:w="968" w:type="dxa"/>
            <w:tcBorders>
              <w:top w:val="nil"/>
              <w:left w:val="nil"/>
              <w:bottom w:val="single" w:sz="4" w:space="0" w:color="auto"/>
              <w:right w:val="single" w:sz="4" w:space="0" w:color="auto"/>
            </w:tcBorders>
            <w:shd w:val="clear" w:color="000000" w:fill="9BC2E6"/>
            <w:noWrap/>
            <w:vAlign w:val="center"/>
            <w:hideMark/>
          </w:tcPr>
          <w:p w14:paraId="21D33567" w14:textId="45D32B73"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14</w:t>
            </w:r>
          </w:p>
        </w:tc>
      </w:tr>
      <w:tr w:rsidR="00091400" w:rsidRPr="00091400" w14:paraId="5586911C"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000000" w:fill="DDEBF7"/>
            <w:noWrap/>
            <w:vAlign w:val="center"/>
            <w:hideMark/>
          </w:tcPr>
          <w:p w14:paraId="2A1871FA"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Number of Private/Other</w:t>
            </w:r>
          </w:p>
        </w:tc>
        <w:tc>
          <w:tcPr>
            <w:tcW w:w="756" w:type="dxa"/>
            <w:tcBorders>
              <w:top w:val="nil"/>
              <w:left w:val="nil"/>
              <w:bottom w:val="single" w:sz="4" w:space="0" w:color="auto"/>
              <w:right w:val="single" w:sz="4" w:space="0" w:color="auto"/>
            </w:tcBorders>
            <w:shd w:val="clear" w:color="000000" w:fill="DDEBF7"/>
            <w:noWrap/>
            <w:vAlign w:val="center"/>
            <w:hideMark/>
          </w:tcPr>
          <w:p w14:paraId="06D94802" w14:textId="224D558C"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774</w:t>
            </w:r>
          </w:p>
        </w:tc>
        <w:tc>
          <w:tcPr>
            <w:tcW w:w="1047" w:type="dxa"/>
            <w:tcBorders>
              <w:top w:val="nil"/>
              <w:left w:val="nil"/>
              <w:bottom w:val="single" w:sz="4" w:space="0" w:color="auto"/>
              <w:right w:val="single" w:sz="4" w:space="0" w:color="auto"/>
            </w:tcBorders>
            <w:shd w:val="clear" w:color="000000" w:fill="DDEBF7"/>
            <w:noWrap/>
            <w:vAlign w:val="center"/>
            <w:hideMark/>
          </w:tcPr>
          <w:p w14:paraId="58AC3371" w14:textId="46DB9237"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443</w:t>
            </w:r>
          </w:p>
        </w:tc>
        <w:tc>
          <w:tcPr>
            <w:tcW w:w="978" w:type="dxa"/>
            <w:tcBorders>
              <w:top w:val="nil"/>
              <w:left w:val="nil"/>
              <w:bottom w:val="single" w:sz="4" w:space="0" w:color="auto"/>
              <w:right w:val="single" w:sz="4" w:space="0" w:color="auto"/>
            </w:tcBorders>
            <w:shd w:val="clear" w:color="000000" w:fill="DDEBF7"/>
            <w:noWrap/>
            <w:vAlign w:val="center"/>
            <w:hideMark/>
          </w:tcPr>
          <w:p w14:paraId="613E5129" w14:textId="0EEFDBF8"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158</w:t>
            </w:r>
          </w:p>
        </w:tc>
        <w:tc>
          <w:tcPr>
            <w:tcW w:w="1110" w:type="dxa"/>
            <w:tcBorders>
              <w:top w:val="nil"/>
              <w:left w:val="nil"/>
              <w:bottom w:val="single" w:sz="4" w:space="0" w:color="auto"/>
              <w:right w:val="single" w:sz="4" w:space="0" w:color="auto"/>
            </w:tcBorders>
            <w:shd w:val="clear" w:color="000000" w:fill="DDEBF7"/>
            <w:noWrap/>
            <w:vAlign w:val="center"/>
            <w:hideMark/>
          </w:tcPr>
          <w:p w14:paraId="2EBC8D4E" w14:textId="301DBD19"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61</w:t>
            </w:r>
          </w:p>
        </w:tc>
        <w:tc>
          <w:tcPr>
            <w:tcW w:w="967" w:type="dxa"/>
            <w:tcBorders>
              <w:top w:val="nil"/>
              <w:left w:val="nil"/>
              <w:bottom w:val="single" w:sz="4" w:space="0" w:color="auto"/>
              <w:right w:val="single" w:sz="4" w:space="0" w:color="auto"/>
            </w:tcBorders>
            <w:shd w:val="clear" w:color="000000" w:fill="DDEBF7"/>
            <w:noWrap/>
            <w:vAlign w:val="center"/>
            <w:hideMark/>
          </w:tcPr>
          <w:p w14:paraId="1285A309" w14:textId="787DFC28"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86</w:t>
            </w:r>
          </w:p>
        </w:tc>
        <w:tc>
          <w:tcPr>
            <w:tcW w:w="968" w:type="dxa"/>
            <w:tcBorders>
              <w:top w:val="nil"/>
              <w:left w:val="nil"/>
              <w:bottom w:val="single" w:sz="4" w:space="0" w:color="auto"/>
              <w:right w:val="single" w:sz="4" w:space="0" w:color="auto"/>
            </w:tcBorders>
            <w:shd w:val="clear" w:color="000000" w:fill="DDEBF7"/>
            <w:noWrap/>
            <w:vAlign w:val="center"/>
            <w:hideMark/>
          </w:tcPr>
          <w:p w14:paraId="2BCC3E80" w14:textId="1C1765E1"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29</w:t>
            </w:r>
          </w:p>
        </w:tc>
      </w:tr>
      <w:tr w:rsidR="00091400" w:rsidRPr="00091400" w14:paraId="69A865FC"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000000" w:fill="DDEBF7"/>
            <w:noWrap/>
            <w:vAlign w:val="center"/>
            <w:hideMark/>
          </w:tcPr>
          <w:p w14:paraId="2679CC7E"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Total</w:t>
            </w:r>
          </w:p>
        </w:tc>
        <w:tc>
          <w:tcPr>
            <w:tcW w:w="756" w:type="dxa"/>
            <w:tcBorders>
              <w:top w:val="nil"/>
              <w:left w:val="nil"/>
              <w:bottom w:val="single" w:sz="4" w:space="0" w:color="auto"/>
              <w:right w:val="single" w:sz="4" w:space="0" w:color="auto"/>
            </w:tcBorders>
            <w:shd w:val="clear" w:color="000000" w:fill="9BC2E6"/>
            <w:noWrap/>
            <w:vAlign w:val="center"/>
            <w:hideMark/>
          </w:tcPr>
          <w:p w14:paraId="29A6D823" w14:textId="019EB70D" w:rsidR="00091400" w:rsidRPr="00091400" w:rsidRDefault="00091400" w:rsidP="00983D71">
            <w:pPr>
              <w:jc w:val="center"/>
              <w:rPr>
                <w:rFonts w:asciiTheme="minorHAnsi" w:hAnsiTheme="minorHAnsi" w:cstheme="minorHAnsi"/>
                <w:color w:val="000000"/>
                <w:sz w:val="18"/>
                <w:szCs w:val="18"/>
              </w:rPr>
            </w:pPr>
            <w:r>
              <w:rPr>
                <w:rFonts w:asciiTheme="minorHAnsi" w:hAnsiTheme="minorHAnsi" w:cstheme="minorHAnsi"/>
                <w:color w:val="000000"/>
                <w:sz w:val="18"/>
                <w:szCs w:val="18"/>
              </w:rPr>
              <w:t>1,226</w:t>
            </w:r>
          </w:p>
        </w:tc>
        <w:tc>
          <w:tcPr>
            <w:tcW w:w="1047" w:type="dxa"/>
            <w:tcBorders>
              <w:top w:val="nil"/>
              <w:left w:val="nil"/>
              <w:bottom w:val="single" w:sz="4" w:space="0" w:color="auto"/>
              <w:right w:val="single" w:sz="4" w:space="0" w:color="auto"/>
            </w:tcBorders>
            <w:shd w:val="clear" w:color="000000" w:fill="9BC2E6"/>
            <w:noWrap/>
            <w:vAlign w:val="center"/>
            <w:hideMark/>
          </w:tcPr>
          <w:p w14:paraId="00BE92CE" w14:textId="349324A2"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666</w:t>
            </w:r>
          </w:p>
        </w:tc>
        <w:tc>
          <w:tcPr>
            <w:tcW w:w="978" w:type="dxa"/>
            <w:tcBorders>
              <w:top w:val="nil"/>
              <w:left w:val="nil"/>
              <w:bottom w:val="single" w:sz="4" w:space="0" w:color="auto"/>
              <w:right w:val="single" w:sz="4" w:space="0" w:color="auto"/>
            </w:tcBorders>
            <w:shd w:val="clear" w:color="000000" w:fill="9BC2E6"/>
            <w:noWrap/>
            <w:vAlign w:val="center"/>
            <w:hideMark/>
          </w:tcPr>
          <w:p w14:paraId="2A12A561" w14:textId="40934C96"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279</w:t>
            </w:r>
          </w:p>
        </w:tc>
        <w:tc>
          <w:tcPr>
            <w:tcW w:w="1110" w:type="dxa"/>
            <w:tcBorders>
              <w:top w:val="nil"/>
              <w:left w:val="nil"/>
              <w:bottom w:val="single" w:sz="4" w:space="0" w:color="auto"/>
              <w:right w:val="single" w:sz="4" w:space="0" w:color="auto"/>
            </w:tcBorders>
            <w:shd w:val="clear" w:color="000000" w:fill="9BC2E6"/>
            <w:noWrap/>
            <w:vAlign w:val="center"/>
            <w:hideMark/>
          </w:tcPr>
          <w:p w14:paraId="285F4B17" w14:textId="2CC781D5"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80</w:t>
            </w:r>
          </w:p>
        </w:tc>
        <w:tc>
          <w:tcPr>
            <w:tcW w:w="967" w:type="dxa"/>
            <w:tcBorders>
              <w:top w:val="nil"/>
              <w:left w:val="nil"/>
              <w:bottom w:val="single" w:sz="4" w:space="0" w:color="auto"/>
              <w:right w:val="single" w:sz="4" w:space="0" w:color="auto"/>
            </w:tcBorders>
            <w:shd w:val="clear" w:color="000000" w:fill="9BC2E6"/>
            <w:noWrap/>
            <w:vAlign w:val="center"/>
            <w:hideMark/>
          </w:tcPr>
          <w:p w14:paraId="6AD06FF5" w14:textId="4BB2144C"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145</w:t>
            </w:r>
          </w:p>
        </w:tc>
        <w:tc>
          <w:tcPr>
            <w:tcW w:w="968" w:type="dxa"/>
            <w:tcBorders>
              <w:top w:val="nil"/>
              <w:left w:val="nil"/>
              <w:bottom w:val="single" w:sz="4" w:space="0" w:color="auto"/>
              <w:right w:val="single" w:sz="4" w:space="0" w:color="auto"/>
            </w:tcBorders>
            <w:shd w:val="clear" w:color="000000" w:fill="9BC2E6"/>
            <w:noWrap/>
            <w:vAlign w:val="center"/>
            <w:hideMark/>
          </w:tcPr>
          <w:p w14:paraId="5963EDD8" w14:textId="4CA25CFB"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56</w:t>
            </w:r>
          </w:p>
        </w:tc>
      </w:tr>
      <w:tr w:rsidR="00091400" w:rsidRPr="00091400" w14:paraId="35CBFC1B"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7C5D71AC" w14:textId="77777777" w:rsidR="00091400" w:rsidRPr="00091400" w:rsidRDefault="00091400" w:rsidP="00983D71">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 </w:t>
            </w:r>
          </w:p>
        </w:tc>
        <w:tc>
          <w:tcPr>
            <w:tcW w:w="756" w:type="dxa"/>
            <w:tcBorders>
              <w:top w:val="nil"/>
              <w:left w:val="nil"/>
              <w:bottom w:val="single" w:sz="4" w:space="0" w:color="auto"/>
              <w:right w:val="single" w:sz="4" w:space="0" w:color="auto"/>
            </w:tcBorders>
            <w:shd w:val="clear" w:color="auto" w:fill="auto"/>
            <w:noWrap/>
            <w:vAlign w:val="center"/>
            <w:hideMark/>
          </w:tcPr>
          <w:p w14:paraId="27DEE0BA" w14:textId="77777777" w:rsidR="00091400" w:rsidRPr="00091400" w:rsidRDefault="00091400" w:rsidP="00983D71">
            <w:pPr>
              <w:jc w:val="center"/>
              <w:rPr>
                <w:rFonts w:asciiTheme="minorHAnsi" w:hAnsiTheme="minorHAnsi" w:cstheme="minorHAnsi"/>
                <w:color w:val="000000"/>
                <w:sz w:val="18"/>
                <w:szCs w:val="18"/>
              </w:rPr>
            </w:pPr>
          </w:p>
        </w:tc>
        <w:tc>
          <w:tcPr>
            <w:tcW w:w="1047" w:type="dxa"/>
            <w:tcBorders>
              <w:top w:val="nil"/>
              <w:left w:val="nil"/>
              <w:bottom w:val="single" w:sz="4" w:space="0" w:color="auto"/>
              <w:right w:val="single" w:sz="4" w:space="0" w:color="auto"/>
            </w:tcBorders>
            <w:shd w:val="clear" w:color="auto" w:fill="auto"/>
            <w:noWrap/>
            <w:vAlign w:val="center"/>
            <w:hideMark/>
          </w:tcPr>
          <w:p w14:paraId="2C60022F" w14:textId="77777777" w:rsidR="00091400" w:rsidRPr="00091400" w:rsidRDefault="00091400" w:rsidP="00983D71">
            <w:pPr>
              <w:jc w:val="center"/>
              <w:rPr>
                <w:rFonts w:asciiTheme="minorHAnsi" w:hAnsiTheme="minorHAnsi" w:cstheme="minorHAnsi"/>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center"/>
            <w:hideMark/>
          </w:tcPr>
          <w:p w14:paraId="7A408AE7" w14:textId="77777777" w:rsidR="00091400" w:rsidRPr="00091400" w:rsidRDefault="00091400" w:rsidP="00983D71">
            <w:pPr>
              <w:jc w:val="center"/>
              <w:rPr>
                <w:rFonts w:asciiTheme="minorHAnsi" w:hAnsiTheme="minorHAnsi" w:cstheme="minorHAnsi"/>
                <w:color w:val="000000"/>
                <w:sz w:val="18"/>
                <w:szCs w:val="18"/>
              </w:rPr>
            </w:pPr>
          </w:p>
        </w:tc>
        <w:tc>
          <w:tcPr>
            <w:tcW w:w="1110" w:type="dxa"/>
            <w:tcBorders>
              <w:top w:val="nil"/>
              <w:left w:val="nil"/>
              <w:bottom w:val="single" w:sz="4" w:space="0" w:color="auto"/>
              <w:right w:val="single" w:sz="4" w:space="0" w:color="auto"/>
            </w:tcBorders>
            <w:shd w:val="clear" w:color="auto" w:fill="auto"/>
            <w:noWrap/>
            <w:vAlign w:val="center"/>
            <w:hideMark/>
          </w:tcPr>
          <w:p w14:paraId="191DCB36" w14:textId="77777777" w:rsidR="00091400" w:rsidRPr="00091400" w:rsidRDefault="00091400" w:rsidP="00983D71">
            <w:pPr>
              <w:jc w:val="center"/>
              <w:rPr>
                <w:rFonts w:asciiTheme="minorHAnsi" w:hAnsiTheme="minorHAnsi" w:cstheme="minorHAnsi"/>
                <w:color w:val="000000"/>
                <w:sz w:val="18"/>
                <w:szCs w:val="18"/>
              </w:rPr>
            </w:pPr>
          </w:p>
        </w:tc>
        <w:tc>
          <w:tcPr>
            <w:tcW w:w="967" w:type="dxa"/>
            <w:tcBorders>
              <w:top w:val="nil"/>
              <w:left w:val="nil"/>
              <w:bottom w:val="single" w:sz="4" w:space="0" w:color="auto"/>
              <w:right w:val="single" w:sz="4" w:space="0" w:color="auto"/>
            </w:tcBorders>
            <w:shd w:val="clear" w:color="auto" w:fill="auto"/>
            <w:noWrap/>
            <w:vAlign w:val="center"/>
            <w:hideMark/>
          </w:tcPr>
          <w:p w14:paraId="2709A3DF" w14:textId="77777777" w:rsidR="00091400" w:rsidRPr="00091400" w:rsidRDefault="00091400" w:rsidP="00983D71">
            <w:pPr>
              <w:jc w:val="center"/>
              <w:rPr>
                <w:rFonts w:asciiTheme="minorHAnsi" w:hAnsiTheme="minorHAnsi" w:cstheme="minorHAnsi"/>
                <w:color w:val="000000"/>
                <w:sz w:val="18"/>
                <w:szCs w:val="18"/>
              </w:rPr>
            </w:pPr>
          </w:p>
        </w:tc>
        <w:tc>
          <w:tcPr>
            <w:tcW w:w="968" w:type="dxa"/>
            <w:tcBorders>
              <w:top w:val="nil"/>
              <w:left w:val="nil"/>
              <w:bottom w:val="single" w:sz="4" w:space="0" w:color="auto"/>
              <w:right w:val="single" w:sz="4" w:space="0" w:color="auto"/>
            </w:tcBorders>
            <w:shd w:val="clear" w:color="auto" w:fill="auto"/>
            <w:noWrap/>
            <w:vAlign w:val="center"/>
            <w:hideMark/>
          </w:tcPr>
          <w:p w14:paraId="37E05FE7" w14:textId="77777777" w:rsidR="00091400" w:rsidRPr="00091400" w:rsidRDefault="00091400" w:rsidP="00983D71">
            <w:pPr>
              <w:jc w:val="center"/>
              <w:rPr>
                <w:rFonts w:asciiTheme="minorHAnsi" w:hAnsiTheme="minorHAnsi" w:cstheme="minorHAnsi"/>
                <w:color w:val="000000"/>
                <w:sz w:val="18"/>
                <w:szCs w:val="18"/>
              </w:rPr>
            </w:pPr>
          </w:p>
        </w:tc>
      </w:tr>
      <w:tr w:rsidR="00091400" w:rsidRPr="00091400" w14:paraId="778DFD96"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6D9373D1"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Percent of Media requests by campus</w:t>
            </w:r>
          </w:p>
        </w:tc>
        <w:tc>
          <w:tcPr>
            <w:tcW w:w="756" w:type="dxa"/>
            <w:tcBorders>
              <w:top w:val="nil"/>
              <w:left w:val="nil"/>
              <w:bottom w:val="single" w:sz="4" w:space="0" w:color="auto"/>
              <w:right w:val="single" w:sz="4" w:space="0" w:color="auto"/>
            </w:tcBorders>
            <w:shd w:val="clear" w:color="000000" w:fill="DDEBF7"/>
            <w:noWrap/>
            <w:vAlign w:val="center"/>
            <w:hideMark/>
          </w:tcPr>
          <w:p w14:paraId="4CCF1B3A" w14:textId="77777777" w:rsidR="00091400" w:rsidRPr="00091400" w:rsidRDefault="00091400" w:rsidP="00983D71">
            <w:pPr>
              <w:jc w:val="center"/>
              <w:rPr>
                <w:rFonts w:asciiTheme="minorHAnsi" w:hAnsiTheme="minorHAnsi" w:cstheme="minorHAnsi"/>
                <w:color w:val="000000"/>
                <w:sz w:val="18"/>
                <w:szCs w:val="18"/>
              </w:rPr>
            </w:pPr>
          </w:p>
        </w:tc>
        <w:tc>
          <w:tcPr>
            <w:tcW w:w="1047" w:type="dxa"/>
            <w:tcBorders>
              <w:top w:val="nil"/>
              <w:left w:val="nil"/>
              <w:bottom w:val="single" w:sz="4" w:space="0" w:color="auto"/>
              <w:right w:val="single" w:sz="4" w:space="0" w:color="auto"/>
            </w:tcBorders>
            <w:shd w:val="clear" w:color="000000" w:fill="DDEBF7"/>
            <w:noWrap/>
            <w:vAlign w:val="center"/>
          </w:tcPr>
          <w:p w14:paraId="4054551D" w14:textId="64D3CB56"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63.24%</w:t>
            </w:r>
          </w:p>
        </w:tc>
        <w:tc>
          <w:tcPr>
            <w:tcW w:w="978" w:type="dxa"/>
            <w:tcBorders>
              <w:top w:val="nil"/>
              <w:left w:val="nil"/>
              <w:bottom w:val="single" w:sz="4" w:space="0" w:color="auto"/>
              <w:right w:val="single" w:sz="4" w:space="0" w:color="auto"/>
            </w:tcBorders>
            <w:shd w:val="clear" w:color="000000" w:fill="DDEBF7"/>
            <w:noWrap/>
            <w:vAlign w:val="center"/>
          </w:tcPr>
          <w:p w14:paraId="7E521997" w14:textId="4A45BEA3"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14.05%</w:t>
            </w:r>
          </w:p>
        </w:tc>
        <w:tc>
          <w:tcPr>
            <w:tcW w:w="1110" w:type="dxa"/>
            <w:tcBorders>
              <w:top w:val="nil"/>
              <w:left w:val="nil"/>
              <w:bottom w:val="single" w:sz="4" w:space="0" w:color="auto"/>
              <w:right w:val="single" w:sz="4" w:space="0" w:color="auto"/>
            </w:tcBorders>
            <w:shd w:val="clear" w:color="000000" w:fill="DDEBF7"/>
            <w:noWrap/>
            <w:vAlign w:val="center"/>
          </w:tcPr>
          <w:p w14:paraId="2EACB0D0" w14:textId="2D0B6169"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2.70%</w:t>
            </w:r>
          </w:p>
        </w:tc>
        <w:tc>
          <w:tcPr>
            <w:tcW w:w="967" w:type="dxa"/>
            <w:tcBorders>
              <w:top w:val="nil"/>
              <w:left w:val="nil"/>
              <w:bottom w:val="single" w:sz="4" w:space="0" w:color="auto"/>
              <w:right w:val="single" w:sz="4" w:space="0" w:color="auto"/>
            </w:tcBorders>
            <w:shd w:val="clear" w:color="000000" w:fill="DDEBF7"/>
            <w:noWrap/>
            <w:vAlign w:val="center"/>
          </w:tcPr>
          <w:p w14:paraId="3207F840" w14:textId="2257114D"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12.97%</w:t>
            </w:r>
          </w:p>
        </w:tc>
        <w:tc>
          <w:tcPr>
            <w:tcW w:w="968" w:type="dxa"/>
            <w:tcBorders>
              <w:top w:val="nil"/>
              <w:left w:val="nil"/>
              <w:bottom w:val="single" w:sz="4" w:space="0" w:color="auto"/>
              <w:right w:val="single" w:sz="4" w:space="0" w:color="auto"/>
            </w:tcBorders>
            <w:shd w:val="clear" w:color="000000" w:fill="DDEBF7"/>
            <w:noWrap/>
            <w:vAlign w:val="center"/>
          </w:tcPr>
          <w:p w14:paraId="76CB7D2C" w14:textId="2DB6A71F"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7.03%</w:t>
            </w:r>
          </w:p>
        </w:tc>
      </w:tr>
      <w:tr w:rsidR="00091400" w:rsidRPr="00091400" w14:paraId="5DC35A64"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1D466665"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Percent of Commercial requests by campus</w:t>
            </w:r>
          </w:p>
        </w:tc>
        <w:tc>
          <w:tcPr>
            <w:tcW w:w="756" w:type="dxa"/>
            <w:tcBorders>
              <w:top w:val="nil"/>
              <w:left w:val="nil"/>
              <w:bottom w:val="single" w:sz="4" w:space="0" w:color="auto"/>
              <w:right w:val="single" w:sz="4" w:space="0" w:color="auto"/>
            </w:tcBorders>
            <w:shd w:val="clear" w:color="000000" w:fill="9BC2E6"/>
            <w:noWrap/>
            <w:vAlign w:val="center"/>
            <w:hideMark/>
          </w:tcPr>
          <w:p w14:paraId="30D2F0C2" w14:textId="77777777" w:rsidR="00091400" w:rsidRPr="00091400" w:rsidRDefault="00091400" w:rsidP="00983D71">
            <w:pPr>
              <w:jc w:val="center"/>
              <w:rPr>
                <w:rFonts w:asciiTheme="minorHAnsi" w:hAnsiTheme="minorHAnsi" w:cstheme="minorHAnsi"/>
                <w:color w:val="000000"/>
                <w:sz w:val="18"/>
                <w:szCs w:val="18"/>
              </w:rPr>
            </w:pPr>
          </w:p>
        </w:tc>
        <w:tc>
          <w:tcPr>
            <w:tcW w:w="1047" w:type="dxa"/>
            <w:tcBorders>
              <w:top w:val="nil"/>
              <w:left w:val="nil"/>
              <w:bottom w:val="single" w:sz="4" w:space="0" w:color="auto"/>
              <w:right w:val="single" w:sz="4" w:space="0" w:color="auto"/>
            </w:tcBorders>
            <w:shd w:val="clear" w:color="000000" w:fill="9BC2E6"/>
            <w:noWrap/>
            <w:vAlign w:val="center"/>
          </w:tcPr>
          <w:p w14:paraId="276B0191" w14:textId="1AF85EF2"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39.70%</w:t>
            </w:r>
          </w:p>
        </w:tc>
        <w:tc>
          <w:tcPr>
            <w:tcW w:w="978" w:type="dxa"/>
            <w:tcBorders>
              <w:top w:val="nil"/>
              <w:left w:val="nil"/>
              <w:bottom w:val="single" w:sz="4" w:space="0" w:color="auto"/>
              <w:right w:val="single" w:sz="4" w:space="0" w:color="auto"/>
            </w:tcBorders>
            <w:shd w:val="clear" w:color="000000" w:fill="9BC2E6"/>
            <w:noWrap/>
            <w:vAlign w:val="center"/>
          </w:tcPr>
          <w:p w14:paraId="4F27EF44" w14:textId="1F369001"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35.96%</w:t>
            </w:r>
          </w:p>
        </w:tc>
        <w:tc>
          <w:tcPr>
            <w:tcW w:w="1110" w:type="dxa"/>
            <w:tcBorders>
              <w:top w:val="nil"/>
              <w:left w:val="nil"/>
              <w:bottom w:val="single" w:sz="4" w:space="0" w:color="auto"/>
              <w:right w:val="single" w:sz="4" w:space="0" w:color="auto"/>
            </w:tcBorders>
            <w:shd w:val="clear" w:color="000000" w:fill="9BC2E6"/>
            <w:noWrap/>
            <w:vAlign w:val="center"/>
          </w:tcPr>
          <w:p w14:paraId="4A12EA81" w14:textId="5A269459"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5.24%</w:t>
            </w:r>
          </w:p>
        </w:tc>
        <w:tc>
          <w:tcPr>
            <w:tcW w:w="967" w:type="dxa"/>
            <w:tcBorders>
              <w:top w:val="nil"/>
              <w:left w:val="nil"/>
              <w:bottom w:val="single" w:sz="4" w:space="0" w:color="auto"/>
              <w:right w:val="single" w:sz="4" w:space="0" w:color="auto"/>
            </w:tcBorders>
            <w:shd w:val="clear" w:color="000000" w:fill="9BC2E6"/>
            <w:noWrap/>
            <w:vAlign w:val="center"/>
          </w:tcPr>
          <w:p w14:paraId="52BB38CB" w14:textId="43056286"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13.86%</w:t>
            </w:r>
          </w:p>
        </w:tc>
        <w:tc>
          <w:tcPr>
            <w:tcW w:w="968" w:type="dxa"/>
            <w:tcBorders>
              <w:top w:val="nil"/>
              <w:left w:val="nil"/>
              <w:bottom w:val="single" w:sz="4" w:space="0" w:color="auto"/>
              <w:right w:val="single" w:sz="4" w:space="0" w:color="auto"/>
            </w:tcBorders>
            <w:shd w:val="clear" w:color="000000" w:fill="9BC2E6"/>
            <w:noWrap/>
            <w:vAlign w:val="center"/>
          </w:tcPr>
          <w:p w14:paraId="737EAD18" w14:textId="31D3559F"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5.24%</w:t>
            </w:r>
          </w:p>
        </w:tc>
      </w:tr>
      <w:tr w:rsidR="00091400" w:rsidRPr="00091400" w14:paraId="663E5A40" w14:textId="77777777" w:rsidTr="00091400">
        <w:trPr>
          <w:trHeight w:val="300"/>
          <w:jc w:val="center"/>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2A6FA517" w14:textId="77777777" w:rsidR="00091400" w:rsidRPr="00091400" w:rsidRDefault="00091400" w:rsidP="00983D71">
            <w:pPr>
              <w:rPr>
                <w:rFonts w:asciiTheme="minorHAnsi" w:hAnsiTheme="minorHAnsi" w:cstheme="minorHAnsi"/>
                <w:color w:val="000000"/>
                <w:sz w:val="18"/>
                <w:szCs w:val="18"/>
              </w:rPr>
            </w:pPr>
            <w:r w:rsidRPr="00091400">
              <w:rPr>
                <w:rFonts w:asciiTheme="minorHAnsi" w:hAnsiTheme="minorHAnsi" w:cstheme="minorHAnsi"/>
                <w:color w:val="000000"/>
                <w:sz w:val="18"/>
                <w:szCs w:val="18"/>
              </w:rPr>
              <w:t>Percent of Private/Other requests by campus</w:t>
            </w:r>
          </w:p>
        </w:tc>
        <w:tc>
          <w:tcPr>
            <w:tcW w:w="756" w:type="dxa"/>
            <w:tcBorders>
              <w:top w:val="nil"/>
              <w:left w:val="nil"/>
              <w:bottom w:val="single" w:sz="4" w:space="0" w:color="auto"/>
              <w:right w:val="single" w:sz="4" w:space="0" w:color="auto"/>
            </w:tcBorders>
            <w:shd w:val="clear" w:color="000000" w:fill="DDEBF7"/>
            <w:noWrap/>
            <w:vAlign w:val="center"/>
            <w:hideMark/>
          </w:tcPr>
          <w:p w14:paraId="181D3960" w14:textId="77777777" w:rsidR="00091400" w:rsidRPr="00091400" w:rsidRDefault="00091400" w:rsidP="00983D71">
            <w:pPr>
              <w:jc w:val="center"/>
              <w:rPr>
                <w:rFonts w:asciiTheme="minorHAnsi" w:hAnsiTheme="minorHAnsi" w:cstheme="minorHAnsi"/>
                <w:color w:val="000000"/>
                <w:sz w:val="18"/>
                <w:szCs w:val="18"/>
              </w:rPr>
            </w:pPr>
          </w:p>
        </w:tc>
        <w:tc>
          <w:tcPr>
            <w:tcW w:w="1047" w:type="dxa"/>
            <w:tcBorders>
              <w:top w:val="nil"/>
              <w:left w:val="nil"/>
              <w:bottom w:val="single" w:sz="4" w:space="0" w:color="auto"/>
              <w:right w:val="single" w:sz="4" w:space="0" w:color="auto"/>
            </w:tcBorders>
            <w:shd w:val="clear" w:color="000000" w:fill="DDEBF7"/>
            <w:noWrap/>
            <w:vAlign w:val="center"/>
          </w:tcPr>
          <w:p w14:paraId="342EDF6F" w14:textId="651C60DE"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57.24%</w:t>
            </w:r>
          </w:p>
        </w:tc>
        <w:tc>
          <w:tcPr>
            <w:tcW w:w="978" w:type="dxa"/>
            <w:tcBorders>
              <w:top w:val="nil"/>
              <w:left w:val="nil"/>
              <w:bottom w:val="single" w:sz="4" w:space="0" w:color="auto"/>
              <w:right w:val="single" w:sz="4" w:space="0" w:color="auto"/>
            </w:tcBorders>
            <w:shd w:val="clear" w:color="000000" w:fill="DDEBF7"/>
            <w:noWrap/>
            <w:vAlign w:val="center"/>
          </w:tcPr>
          <w:p w14:paraId="053E6AB6" w14:textId="7E26950C"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20.41%</w:t>
            </w:r>
          </w:p>
        </w:tc>
        <w:tc>
          <w:tcPr>
            <w:tcW w:w="1110" w:type="dxa"/>
            <w:tcBorders>
              <w:top w:val="nil"/>
              <w:left w:val="nil"/>
              <w:bottom w:val="single" w:sz="4" w:space="0" w:color="auto"/>
              <w:right w:val="single" w:sz="4" w:space="0" w:color="auto"/>
            </w:tcBorders>
            <w:shd w:val="clear" w:color="000000" w:fill="DDEBF7"/>
            <w:noWrap/>
            <w:vAlign w:val="center"/>
          </w:tcPr>
          <w:p w14:paraId="4690833C" w14:textId="017D49A2"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7.88%</w:t>
            </w:r>
          </w:p>
        </w:tc>
        <w:tc>
          <w:tcPr>
            <w:tcW w:w="967" w:type="dxa"/>
            <w:tcBorders>
              <w:top w:val="nil"/>
              <w:left w:val="nil"/>
              <w:bottom w:val="single" w:sz="4" w:space="0" w:color="auto"/>
              <w:right w:val="single" w:sz="4" w:space="0" w:color="auto"/>
            </w:tcBorders>
            <w:shd w:val="clear" w:color="000000" w:fill="DDEBF7"/>
            <w:noWrap/>
            <w:vAlign w:val="center"/>
          </w:tcPr>
          <w:p w14:paraId="31077AB3" w14:textId="5A58ACE5"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11.11%</w:t>
            </w:r>
          </w:p>
        </w:tc>
        <w:tc>
          <w:tcPr>
            <w:tcW w:w="968" w:type="dxa"/>
            <w:tcBorders>
              <w:top w:val="nil"/>
              <w:left w:val="nil"/>
              <w:bottom w:val="single" w:sz="4" w:space="0" w:color="auto"/>
              <w:right w:val="single" w:sz="4" w:space="0" w:color="auto"/>
            </w:tcBorders>
            <w:shd w:val="clear" w:color="000000" w:fill="DDEBF7"/>
            <w:noWrap/>
            <w:vAlign w:val="center"/>
          </w:tcPr>
          <w:p w14:paraId="06FB0012" w14:textId="5A7E9642"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3.75%</w:t>
            </w:r>
          </w:p>
        </w:tc>
      </w:tr>
    </w:tbl>
    <w:p w14:paraId="01192D6F" w14:textId="77777777" w:rsidR="00091400" w:rsidRPr="00091400" w:rsidRDefault="00091400" w:rsidP="00091400">
      <w:pPr>
        <w:rPr>
          <w:rFonts w:asciiTheme="minorHAnsi" w:hAnsiTheme="minorHAnsi" w:cstheme="minorHAnsi"/>
        </w:rPr>
      </w:pPr>
    </w:p>
    <w:tbl>
      <w:tblPr>
        <w:tblW w:w="4360" w:type="dxa"/>
        <w:jc w:val="center"/>
        <w:tblLook w:val="04A0" w:firstRow="1" w:lastRow="0" w:firstColumn="1" w:lastColumn="0" w:noHBand="0" w:noVBand="1"/>
      </w:tblPr>
      <w:tblGrid>
        <w:gridCol w:w="3482"/>
        <w:gridCol w:w="878"/>
      </w:tblGrid>
      <w:tr w:rsidR="00091400" w:rsidRPr="00091400" w14:paraId="462D2A7F" w14:textId="77777777" w:rsidTr="00091400">
        <w:trPr>
          <w:trHeight w:val="300"/>
          <w:jc w:val="center"/>
        </w:trPr>
        <w:tc>
          <w:tcPr>
            <w:tcW w:w="3482" w:type="dxa"/>
            <w:tcBorders>
              <w:top w:val="single" w:sz="4" w:space="0" w:color="auto"/>
              <w:left w:val="single" w:sz="4" w:space="0" w:color="auto"/>
              <w:bottom w:val="single" w:sz="4" w:space="0" w:color="auto"/>
              <w:right w:val="nil"/>
            </w:tcBorders>
            <w:shd w:val="clear" w:color="auto" w:fill="auto"/>
            <w:noWrap/>
            <w:vAlign w:val="center"/>
            <w:hideMark/>
          </w:tcPr>
          <w:p w14:paraId="3DF0A92E" w14:textId="77777777" w:rsidR="00091400" w:rsidRPr="00091400" w:rsidRDefault="00091400" w:rsidP="00983D71">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Overall percent of Media requests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729D8" w14:textId="15E82F37"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15.09%</w:t>
            </w:r>
          </w:p>
        </w:tc>
      </w:tr>
      <w:tr w:rsidR="00091400" w:rsidRPr="00091400" w14:paraId="1488A9D5" w14:textId="77777777" w:rsidTr="00091400">
        <w:trPr>
          <w:trHeight w:val="300"/>
          <w:jc w:val="center"/>
        </w:trPr>
        <w:tc>
          <w:tcPr>
            <w:tcW w:w="3482" w:type="dxa"/>
            <w:tcBorders>
              <w:top w:val="nil"/>
              <w:left w:val="single" w:sz="4" w:space="0" w:color="auto"/>
              <w:bottom w:val="single" w:sz="4" w:space="0" w:color="auto"/>
              <w:right w:val="nil"/>
            </w:tcBorders>
            <w:shd w:val="clear" w:color="auto" w:fill="auto"/>
            <w:noWrap/>
            <w:vAlign w:val="center"/>
            <w:hideMark/>
          </w:tcPr>
          <w:p w14:paraId="4DC41A9C" w14:textId="77777777" w:rsidR="00091400" w:rsidRPr="00091400" w:rsidRDefault="00091400" w:rsidP="00983D71">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Overall percent of Commercial requests</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73DAFA8" w14:textId="35EE149A"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21.78%</w:t>
            </w:r>
          </w:p>
        </w:tc>
      </w:tr>
      <w:tr w:rsidR="00091400" w:rsidRPr="00091400" w14:paraId="7A5A3024" w14:textId="77777777" w:rsidTr="00091400">
        <w:trPr>
          <w:trHeight w:val="300"/>
          <w:jc w:val="center"/>
        </w:trPr>
        <w:tc>
          <w:tcPr>
            <w:tcW w:w="3482" w:type="dxa"/>
            <w:tcBorders>
              <w:top w:val="nil"/>
              <w:left w:val="single" w:sz="4" w:space="0" w:color="auto"/>
              <w:bottom w:val="single" w:sz="4" w:space="0" w:color="auto"/>
              <w:right w:val="nil"/>
            </w:tcBorders>
            <w:shd w:val="clear" w:color="auto" w:fill="auto"/>
            <w:noWrap/>
            <w:vAlign w:val="center"/>
            <w:hideMark/>
          </w:tcPr>
          <w:p w14:paraId="59E81623" w14:textId="77777777" w:rsidR="00091400" w:rsidRPr="00091400" w:rsidRDefault="00091400" w:rsidP="00983D71">
            <w:pPr>
              <w:ind w:firstLineChars="100" w:firstLine="180"/>
              <w:rPr>
                <w:rFonts w:asciiTheme="minorHAnsi" w:hAnsiTheme="minorHAnsi" w:cstheme="minorHAnsi"/>
                <w:color w:val="000000"/>
                <w:sz w:val="18"/>
                <w:szCs w:val="18"/>
              </w:rPr>
            </w:pPr>
            <w:r w:rsidRPr="00091400">
              <w:rPr>
                <w:rFonts w:asciiTheme="minorHAnsi" w:hAnsiTheme="minorHAnsi" w:cstheme="minorHAnsi"/>
                <w:color w:val="000000"/>
                <w:sz w:val="18"/>
                <w:szCs w:val="18"/>
              </w:rPr>
              <w:t>Overall percent of Private/Other requests</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37A61AAD" w14:textId="66A48D4A" w:rsidR="00091400" w:rsidRPr="00091400" w:rsidRDefault="00091400" w:rsidP="00983D71">
            <w:pPr>
              <w:jc w:val="center"/>
              <w:rPr>
                <w:rFonts w:asciiTheme="minorHAnsi" w:hAnsiTheme="minorHAnsi" w:cstheme="minorHAnsi"/>
                <w:sz w:val="18"/>
                <w:szCs w:val="18"/>
              </w:rPr>
            </w:pPr>
            <w:r>
              <w:rPr>
                <w:rFonts w:asciiTheme="minorHAnsi" w:hAnsiTheme="minorHAnsi" w:cstheme="minorHAnsi"/>
                <w:sz w:val="18"/>
                <w:szCs w:val="18"/>
              </w:rPr>
              <w:t>63.13%</w:t>
            </w:r>
          </w:p>
        </w:tc>
      </w:tr>
    </w:tbl>
    <w:p w14:paraId="21CD808B" w14:textId="77777777" w:rsidR="00B90B6C" w:rsidRDefault="00B90B6C" w:rsidP="00091400">
      <w:pPr>
        <w:rPr>
          <w:rFonts w:asciiTheme="minorHAnsi" w:hAnsiTheme="minorHAnsi" w:cstheme="minorHAnsi"/>
          <w:szCs w:val="22"/>
        </w:rPr>
      </w:pPr>
    </w:p>
    <w:p w14:paraId="4F9C10D3" w14:textId="26542DC5" w:rsidR="00091400" w:rsidRPr="00B90B6C" w:rsidRDefault="00B90B6C" w:rsidP="00B90B6C">
      <w:pPr>
        <w:pStyle w:val="ListParagraph"/>
        <w:numPr>
          <w:ilvl w:val="0"/>
          <w:numId w:val="2"/>
        </w:numPr>
        <w:rPr>
          <w:rFonts w:asciiTheme="minorHAnsi" w:hAnsiTheme="minorHAnsi" w:cstheme="minorHAnsi"/>
          <w:szCs w:val="22"/>
        </w:rPr>
      </w:pPr>
      <w:r w:rsidRPr="00B90B6C">
        <w:rPr>
          <w:rFonts w:asciiTheme="minorHAnsi" w:hAnsiTheme="minorHAnsi" w:cstheme="minorHAnsi"/>
          <w:bCs/>
        </w:rPr>
        <w:t>Of note, the number of System-level requests, which includes SHIELD Illinois and SHIELD T3, more than doubled from last year’s total of 70. A total of 88 SHIELD- or COVID-related requests were submitted in 2022. For comparison, records indicate 2020 yielded 113 SHIELD- or COVID-related requests, and while 54 such requests were received in 2021.</w:t>
      </w:r>
      <w:r>
        <w:rPr>
          <w:rFonts w:asciiTheme="minorHAnsi" w:hAnsiTheme="minorHAnsi" w:cstheme="minorHAnsi"/>
          <w:bCs/>
        </w:rPr>
        <w:t xml:space="preserve"> </w:t>
      </w:r>
      <w:r w:rsidRPr="00B90B6C">
        <w:rPr>
          <w:rFonts w:asciiTheme="minorHAnsi" w:hAnsiTheme="minorHAnsi" w:cstheme="minorHAnsi"/>
          <w:bCs/>
        </w:rPr>
        <w:t>Of those</w:t>
      </w:r>
      <w:r>
        <w:rPr>
          <w:rFonts w:asciiTheme="minorHAnsi" w:hAnsiTheme="minorHAnsi" w:cstheme="minorHAnsi"/>
          <w:bCs/>
        </w:rPr>
        <w:t xml:space="preserve"> submitted in 2022</w:t>
      </w:r>
      <w:r w:rsidRPr="00B90B6C">
        <w:rPr>
          <w:rFonts w:asciiTheme="minorHAnsi" w:hAnsiTheme="minorHAnsi" w:cstheme="minorHAnsi"/>
          <w:bCs/>
        </w:rPr>
        <w:t xml:space="preserve">, 65 were received in the first four (4) months of the year. </w:t>
      </w:r>
      <w:r>
        <w:rPr>
          <w:rFonts w:asciiTheme="minorHAnsi" w:hAnsiTheme="minorHAnsi" w:cstheme="minorHAnsi"/>
          <w:bCs/>
        </w:rPr>
        <w:t>Each of t</w:t>
      </w:r>
      <w:r w:rsidRPr="00B90B6C">
        <w:rPr>
          <w:rFonts w:asciiTheme="minorHAnsi" w:hAnsiTheme="minorHAnsi" w:cstheme="minorHAnsi"/>
          <w:bCs/>
        </w:rPr>
        <w:t xml:space="preserve">he </w:t>
      </w:r>
      <w:r>
        <w:rPr>
          <w:rFonts w:asciiTheme="minorHAnsi" w:hAnsiTheme="minorHAnsi" w:cstheme="minorHAnsi"/>
          <w:bCs/>
        </w:rPr>
        <w:t>remaining</w:t>
      </w:r>
      <w:r w:rsidRPr="00B90B6C">
        <w:rPr>
          <w:rFonts w:asciiTheme="minorHAnsi" w:hAnsiTheme="minorHAnsi" w:cstheme="minorHAnsi"/>
          <w:bCs/>
        </w:rPr>
        <w:t xml:space="preserve"> months had no more than five (5), with an exception noted for August with 11 such requests. Of note, the</w:t>
      </w:r>
      <w:r w:rsidR="0052514E">
        <w:rPr>
          <w:rFonts w:asciiTheme="minorHAnsi" w:hAnsiTheme="minorHAnsi" w:cstheme="minorHAnsi"/>
          <w:bCs/>
        </w:rPr>
        <w:t xml:space="preserve"> System</w:t>
      </w:r>
      <w:r w:rsidRPr="00B90B6C">
        <w:rPr>
          <w:rFonts w:asciiTheme="minorHAnsi" w:hAnsiTheme="minorHAnsi" w:cstheme="minorHAnsi"/>
          <w:bCs/>
        </w:rPr>
        <w:t xml:space="preserve"> disseminated information regarding COVID requirements for the Fall Semester around that time. </w:t>
      </w:r>
      <w:r w:rsidR="00091400" w:rsidRPr="00B90B6C">
        <w:rPr>
          <w:rFonts w:asciiTheme="minorHAnsi" w:hAnsiTheme="minorHAnsi" w:cstheme="minorHAnsi"/>
          <w:szCs w:val="22"/>
        </w:rPr>
        <w:br w:type="page"/>
      </w:r>
    </w:p>
    <w:p w14:paraId="1EF30353" w14:textId="77777777" w:rsidR="00B90B6C" w:rsidRDefault="00B90B6C" w:rsidP="00091400">
      <w:pPr>
        <w:rPr>
          <w:rFonts w:asciiTheme="minorHAnsi" w:hAnsiTheme="minorHAnsi" w:cstheme="minorHAnsi"/>
          <w:szCs w:val="22"/>
        </w:rPr>
      </w:pPr>
    </w:p>
    <w:p w14:paraId="374E2000" w14:textId="77777777" w:rsidR="00091400" w:rsidRPr="00091400" w:rsidRDefault="00091400" w:rsidP="00091400">
      <w:pPr>
        <w:rPr>
          <w:rFonts w:asciiTheme="minorHAnsi" w:hAnsiTheme="minorHAnsi" w:cstheme="minorHAnsi"/>
          <w:szCs w:val="22"/>
        </w:rPr>
      </w:pPr>
    </w:p>
    <w:p w14:paraId="44CD16C1" w14:textId="77777777" w:rsidR="00603C5E" w:rsidRPr="00576ADF" w:rsidRDefault="00603C5E" w:rsidP="00603C5E">
      <w:pPr>
        <w:pStyle w:val="ListParagraph"/>
        <w:numPr>
          <w:ilvl w:val="0"/>
          <w:numId w:val="2"/>
        </w:numPr>
        <w:rPr>
          <w:rFonts w:asciiTheme="minorHAnsi" w:hAnsiTheme="minorHAnsi" w:cstheme="minorHAnsi"/>
          <w:b/>
          <w:bCs/>
          <w:szCs w:val="22"/>
        </w:rPr>
      </w:pPr>
      <w:r w:rsidRPr="00576ADF">
        <w:rPr>
          <w:rFonts w:asciiTheme="minorHAnsi" w:hAnsiTheme="minorHAnsi" w:cstheme="minorHAnsi"/>
          <w:b/>
          <w:bCs/>
          <w:szCs w:val="22"/>
        </w:rPr>
        <w:t>2022 REQUESTS SOUGHT:</w:t>
      </w:r>
    </w:p>
    <w:p w14:paraId="0AEEB545" w14:textId="77777777" w:rsidR="00603C5E" w:rsidRDefault="00603C5E" w:rsidP="00603C5E">
      <w:pPr>
        <w:pStyle w:val="ListParagraph"/>
        <w:numPr>
          <w:ilvl w:val="1"/>
          <w:numId w:val="2"/>
        </w:numPr>
        <w:contextualSpacing w:val="0"/>
        <w:rPr>
          <w:rFonts w:asciiTheme="minorHAnsi" w:hAnsiTheme="minorHAnsi" w:cstheme="minorHAnsi"/>
          <w:szCs w:val="22"/>
        </w:rPr>
        <w:sectPr w:rsidR="00603C5E" w:rsidSect="005E70DA">
          <w:headerReference w:type="default" r:id="rId10"/>
          <w:footerReference w:type="default" r:id="rId11"/>
          <w:pgSz w:w="12240" w:h="15840"/>
          <w:pgMar w:top="1440" w:right="1080" w:bottom="1440" w:left="1080" w:header="720" w:footer="720" w:gutter="0"/>
          <w:cols w:space="720"/>
          <w:docGrid w:linePitch="360"/>
        </w:sectPr>
      </w:pPr>
    </w:p>
    <w:p w14:paraId="02ACD2AA"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w:t>
      </w:r>
    </w:p>
    <w:p w14:paraId="3B1A78E2"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 xml:space="preserve">Vendor agreements &amp; Purchasing </w:t>
      </w:r>
      <w:proofErr w:type="gramStart"/>
      <w:r>
        <w:rPr>
          <w:rFonts w:asciiTheme="minorHAnsi" w:hAnsiTheme="minorHAnsi" w:cstheme="minorHAnsi"/>
          <w:szCs w:val="22"/>
        </w:rPr>
        <w:t>orders</w:t>
      </w:r>
      <w:proofErr w:type="gramEnd"/>
    </w:p>
    <w:p w14:paraId="019C47A1"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NCAA expense reports</w:t>
      </w:r>
    </w:p>
    <w:p w14:paraId="6374A794"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Grade distributions</w:t>
      </w:r>
    </w:p>
    <w:p w14:paraId="0D4DCC89"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Police reports</w:t>
      </w:r>
    </w:p>
    <w:p w14:paraId="7CAC54B2"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 xml:space="preserve">Bid </w:t>
      </w:r>
      <w:proofErr w:type="gramStart"/>
      <w:r w:rsidRPr="00091400">
        <w:rPr>
          <w:rFonts w:asciiTheme="minorHAnsi" w:hAnsiTheme="minorHAnsi" w:cstheme="minorHAnsi"/>
          <w:szCs w:val="22"/>
        </w:rPr>
        <w:t>information</w:t>
      </w:r>
      <w:proofErr w:type="gramEnd"/>
    </w:p>
    <w:p w14:paraId="7A3A21F4"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Athletic contracts</w:t>
      </w:r>
    </w:p>
    <w:p w14:paraId="2335800F" w14:textId="77777777" w:rsidR="00603C5E"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Emails</w:t>
      </w:r>
    </w:p>
    <w:p w14:paraId="567E8103"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Admissions Data</w:t>
      </w:r>
    </w:p>
    <w:p w14:paraId="4E282775"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Disciplinary records</w:t>
      </w:r>
    </w:p>
    <w:p w14:paraId="757E8566"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Course syllabi</w:t>
      </w:r>
    </w:p>
    <w:p w14:paraId="11D0885A"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Water well records</w:t>
      </w:r>
    </w:p>
    <w:p w14:paraId="080BA690"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Salary information</w:t>
      </w:r>
    </w:p>
    <w:p w14:paraId="420188D3"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Settlement agreements</w:t>
      </w:r>
    </w:p>
    <w:p w14:paraId="4FEAEE6D"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Student directory information</w:t>
      </w:r>
    </w:p>
    <w:p w14:paraId="02C9BB65"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Title IX Information</w:t>
      </w:r>
    </w:p>
    <w:p w14:paraId="1026C578"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Sexual misconduct reports</w:t>
      </w:r>
    </w:p>
    <w:p w14:paraId="3A7253C7"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Uncashed checks</w:t>
      </w:r>
    </w:p>
    <w:p w14:paraId="4F04D933"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Investment information</w:t>
      </w:r>
    </w:p>
    <w:p w14:paraId="080D668D" w14:textId="77777777" w:rsidR="00603C5E" w:rsidRDefault="00603C5E" w:rsidP="00603C5E">
      <w:pPr>
        <w:pStyle w:val="ListParagraph"/>
        <w:ind w:left="1440"/>
        <w:contextualSpacing w:val="0"/>
        <w:rPr>
          <w:rFonts w:asciiTheme="minorHAnsi" w:hAnsiTheme="minorHAnsi" w:cstheme="minorHAnsi"/>
          <w:szCs w:val="22"/>
        </w:rPr>
        <w:sectPr w:rsidR="00603C5E" w:rsidSect="00576ADF">
          <w:type w:val="continuous"/>
          <w:pgSz w:w="12240" w:h="15840"/>
          <w:pgMar w:top="1440" w:right="1080" w:bottom="1440" w:left="1080" w:header="720" w:footer="720" w:gutter="0"/>
          <w:cols w:num="2" w:space="720"/>
          <w:docGrid w:linePitch="360"/>
        </w:sectPr>
      </w:pPr>
    </w:p>
    <w:p w14:paraId="0523EDB7" w14:textId="77777777" w:rsidR="00603C5E" w:rsidRDefault="00603C5E" w:rsidP="00603C5E">
      <w:pPr>
        <w:rPr>
          <w:rFonts w:asciiTheme="minorHAnsi" w:hAnsiTheme="minorHAnsi" w:cstheme="minorHAnsi"/>
          <w:szCs w:val="22"/>
        </w:rPr>
      </w:pPr>
    </w:p>
    <w:p w14:paraId="4E634BB0" w14:textId="77777777" w:rsidR="00603C5E" w:rsidRPr="00091400" w:rsidRDefault="00603C5E" w:rsidP="00603C5E">
      <w:pPr>
        <w:pStyle w:val="ListParagraph"/>
        <w:numPr>
          <w:ilvl w:val="0"/>
          <w:numId w:val="2"/>
        </w:numPr>
        <w:contextualSpacing w:val="0"/>
        <w:rPr>
          <w:rFonts w:asciiTheme="minorHAnsi" w:hAnsiTheme="minorHAnsi" w:cstheme="minorHAnsi"/>
          <w:szCs w:val="22"/>
        </w:rPr>
      </w:pPr>
      <w:r w:rsidRPr="00091400">
        <w:rPr>
          <w:rFonts w:asciiTheme="minorHAnsi" w:hAnsiTheme="minorHAnsi" w:cstheme="minorHAnsi"/>
          <w:szCs w:val="22"/>
        </w:rPr>
        <w:t>In 202</w:t>
      </w:r>
      <w:r>
        <w:rPr>
          <w:rFonts w:asciiTheme="minorHAnsi" w:hAnsiTheme="minorHAnsi" w:cstheme="minorHAnsi"/>
          <w:szCs w:val="22"/>
        </w:rPr>
        <w:t>2</w:t>
      </w:r>
      <w:r w:rsidRPr="00091400">
        <w:rPr>
          <w:rFonts w:asciiTheme="minorHAnsi" w:hAnsiTheme="minorHAnsi" w:cstheme="minorHAnsi"/>
          <w:szCs w:val="22"/>
        </w:rPr>
        <w:t xml:space="preserve">, the U of I System received roughly </w:t>
      </w:r>
      <w:r>
        <w:rPr>
          <w:rFonts w:asciiTheme="minorHAnsi" w:hAnsiTheme="minorHAnsi" w:cstheme="minorHAnsi"/>
          <w:szCs w:val="22"/>
        </w:rPr>
        <w:t>85</w:t>
      </w:r>
      <w:r w:rsidRPr="00091400">
        <w:rPr>
          <w:rFonts w:asciiTheme="minorHAnsi" w:hAnsiTheme="minorHAnsi" w:cstheme="minorHAnsi"/>
          <w:szCs w:val="22"/>
        </w:rPr>
        <w:t xml:space="preserve"> requests related to the COVID-19 pandemic</w:t>
      </w:r>
      <w:r>
        <w:rPr>
          <w:rFonts w:asciiTheme="minorHAnsi" w:hAnsiTheme="minorHAnsi" w:cstheme="minorHAnsi"/>
          <w:szCs w:val="22"/>
        </w:rPr>
        <w:t>, up from roughly 60 such requests in 2021</w:t>
      </w:r>
      <w:r w:rsidRPr="00091400">
        <w:rPr>
          <w:rFonts w:asciiTheme="minorHAnsi" w:hAnsiTheme="minorHAnsi" w:cstheme="minorHAnsi"/>
          <w:szCs w:val="22"/>
        </w:rPr>
        <w:t>. Those requests were for:</w:t>
      </w:r>
    </w:p>
    <w:p w14:paraId="525B8058" w14:textId="77777777" w:rsidR="00603C5E" w:rsidRPr="00091400" w:rsidRDefault="00603C5E" w:rsidP="00603C5E">
      <w:pPr>
        <w:pStyle w:val="ListParagraph"/>
        <w:contextualSpacing w:val="0"/>
        <w:rPr>
          <w:rFonts w:asciiTheme="minorHAnsi" w:hAnsiTheme="minorHAnsi" w:cstheme="minorHAnsi"/>
          <w:szCs w:val="22"/>
        </w:rPr>
      </w:pPr>
    </w:p>
    <w:p w14:paraId="1B578EE8" w14:textId="77777777" w:rsidR="00603C5E" w:rsidRDefault="00603C5E" w:rsidP="00603C5E">
      <w:pPr>
        <w:pStyle w:val="ListParagraph"/>
        <w:numPr>
          <w:ilvl w:val="1"/>
          <w:numId w:val="2"/>
        </w:numPr>
        <w:contextualSpacing w:val="0"/>
        <w:rPr>
          <w:rFonts w:asciiTheme="minorHAnsi" w:hAnsiTheme="minorHAnsi" w:cstheme="minorHAnsi"/>
          <w:szCs w:val="22"/>
        </w:rPr>
        <w:sectPr w:rsidR="00603C5E" w:rsidSect="00576ADF">
          <w:type w:val="continuous"/>
          <w:pgSz w:w="12240" w:h="15840"/>
          <w:pgMar w:top="1440" w:right="1080" w:bottom="1440" w:left="1080" w:header="720" w:footer="720" w:gutter="0"/>
          <w:cols w:space="720"/>
          <w:docGrid w:linePitch="360"/>
        </w:sectPr>
      </w:pPr>
    </w:p>
    <w:p w14:paraId="09121315"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high school COVID test information</w:t>
      </w:r>
    </w:p>
    <w:p w14:paraId="1572B3F8"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reports</w:t>
      </w:r>
    </w:p>
    <w:p w14:paraId="6C6EF26E"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payment information</w:t>
      </w:r>
    </w:p>
    <w:p w14:paraId="77574EC8"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transaction history &amp; financial ledgers</w:t>
      </w:r>
    </w:p>
    <w:p w14:paraId="6B76535A"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RFP information</w:t>
      </w:r>
    </w:p>
    <w:p w14:paraId="356897E9"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T3 research participation</w:t>
      </w:r>
    </w:p>
    <w:p w14:paraId="089894FF"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Inmate COVID data</w:t>
      </w:r>
    </w:p>
    <w:p w14:paraId="6098BBD3"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 xml:space="preserve">COVID testing </w:t>
      </w:r>
      <w:proofErr w:type="gramStart"/>
      <w:r>
        <w:rPr>
          <w:rFonts w:asciiTheme="minorHAnsi" w:hAnsiTheme="minorHAnsi" w:cstheme="minorHAnsi"/>
          <w:szCs w:val="22"/>
        </w:rPr>
        <w:t>policies</w:t>
      </w:r>
      <w:proofErr w:type="gramEnd"/>
    </w:p>
    <w:p w14:paraId="5E6A688A"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COVID studies &amp; reports</w:t>
      </w:r>
    </w:p>
    <w:p w14:paraId="33395CA3"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COVID email communications</w:t>
      </w:r>
    </w:p>
    <w:p w14:paraId="3AA39F46" w14:textId="77777777" w:rsidR="00603C5E" w:rsidRPr="00576ADF"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COVID relief fund records</w:t>
      </w:r>
    </w:p>
    <w:p w14:paraId="322213E7"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(PowerPoint) presentations</w:t>
      </w:r>
    </w:p>
    <w:p w14:paraId="606245BB"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contracts</w:t>
      </w:r>
    </w:p>
    <w:p w14:paraId="3519F558"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email communications</w:t>
      </w:r>
    </w:p>
    <w:p w14:paraId="3FE605B7"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inventory information</w:t>
      </w:r>
    </w:p>
    <w:p w14:paraId="767601AA"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invoices</w:t>
      </w:r>
    </w:p>
    <w:p w14:paraId="282ABBD6"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vendor payments</w:t>
      </w:r>
    </w:p>
    <w:p w14:paraId="0A74DBEF" w14:textId="77777777" w:rsidR="00603C5E"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Illinois and SHIELD T3 Emergency Use Authorization records</w:t>
      </w:r>
    </w:p>
    <w:p w14:paraId="40261579" w14:textId="77777777" w:rsidR="00603C5E" w:rsidRDefault="00603C5E" w:rsidP="00603C5E">
      <w:pPr>
        <w:pStyle w:val="ListParagraph"/>
        <w:ind w:left="1440"/>
        <w:contextualSpacing w:val="0"/>
        <w:rPr>
          <w:rFonts w:asciiTheme="minorHAnsi" w:hAnsiTheme="minorHAnsi" w:cstheme="minorHAnsi"/>
          <w:szCs w:val="22"/>
        </w:rPr>
        <w:sectPr w:rsidR="00603C5E" w:rsidSect="00576ADF">
          <w:type w:val="continuous"/>
          <w:pgSz w:w="12240" w:h="15840"/>
          <w:pgMar w:top="1440" w:right="1080" w:bottom="1440" w:left="1080" w:header="720" w:footer="720" w:gutter="0"/>
          <w:cols w:num="2" w:space="720"/>
          <w:docGrid w:linePitch="360"/>
        </w:sectPr>
      </w:pPr>
    </w:p>
    <w:p w14:paraId="10129EE6" w14:textId="77777777" w:rsidR="00603C5E" w:rsidRPr="00576ADF" w:rsidRDefault="00603C5E" w:rsidP="00603C5E">
      <w:pPr>
        <w:rPr>
          <w:rFonts w:asciiTheme="minorHAnsi" w:hAnsiTheme="minorHAnsi" w:cstheme="minorHAnsi"/>
          <w:szCs w:val="22"/>
        </w:rPr>
      </w:pPr>
    </w:p>
    <w:p w14:paraId="35668C29" w14:textId="77777777" w:rsidR="00603C5E" w:rsidRPr="00091400" w:rsidRDefault="00603C5E" w:rsidP="00603C5E">
      <w:pPr>
        <w:pStyle w:val="ListParagraph"/>
        <w:ind w:left="1440"/>
        <w:contextualSpacing w:val="0"/>
        <w:rPr>
          <w:rFonts w:asciiTheme="minorHAnsi" w:hAnsiTheme="minorHAnsi" w:cstheme="minorHAnsi"/>
          <w:szCs w:val="22"/>
        </w:rPr>
      </w:pPr>
    </w:p>
    <w:p w14:paraId="3A1BD9FC" w14:textId="77777777" w:rsidR="00603C5E" w:rsidRPr="00576ADF" w:rsidRDefault="00603C5E" w:rsidP="00603C5E">
      <w:pPr>
        <w:pStyle w:val="ListParagraph"/>
        <w:numPr>
          <w:ilvl w:val="0"/>
          <w:numId w:val="2"/>
        </w:numPr>
        <w:rPr>
          <w:rFonts w:asciiTheme="minorHAnsi" w:hAnsiTheme="minorHAnsi" w:cstheme="minorHAnsi"/>
          <w:b/>
          <w:bCs/>
          <w:szCs w:val="22"/>
        </w:rPr>
      </w:pPr>
      <w:r w:rsidRPr="00576ADF">
        <w:rPr>
          <w:rFonts w:asciiTheme="minorHAnsi" w:hAnsiTheme="minorHAnsi" w:cstheme="minorHAnsi"/>
          <w:b/>
          <w:bCs/>
          <w:szCs w:val="22"/>
        </w:rPr>
        <w:t>2022 COMMON EXEMPTIONS APPLIED:</w:t>
      </w:r>
    </w:p>
    <w:p w14:paraId="59867143"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7(1)(a) – information prohibited by disclosure from a federal or state statute such as the Federal Education Rights and Privacy Act</w:t>
      </w:r>
      <w:r>
        <w:rPr>
          <w:rFonts w:asciiTheme="minorHAnsi" w:hAnsiTheme="minorHAnsi" w:cstheme="minorHAnsi"/>
          <w:szCs w:val="22"/>
        </w:rPr>
        <w:t xml:space="preserve"> (FERPA)</w:t>
      </w:r>
      <w:r w:rsidRPr="00091400">
        <w:rPr>
          <w:rFonts w:asciiTheme="minorHAnsi" w:hAnsiTheme="minorHAnsi" w:cstheme="minorHAnsi"/>
          <w:szCs w:val="22"/>
        </w:rPr>
        <w:t>, the Personnel Records Review Act</w:t>
      </w:r>
      <w:r>
        <w:rPr>
          <w:rFonts w:asciiTheme="minorHAnsi" w:hAnsiTheme="minorHAnsi" w:cstheme="minorHAnsi"/>
          <w:szCs w:val="22"/>
        </w:rPr>
        <w:t xml:space="preserve"> (PRRA),</w:t>
      </w:r>
      <w:r w:rsidRPr="00091400">
        <w:rPr>
          <w:rFonts w:asciiTheme="minorHAnsi" w:hAnsiTheme="minorHAnsi" w:cstheme="minorHAnsi"/>
          <w:szCs w:val="22"/>
        </w:rPr>
        <w:t xml:space="preserve"> and the </w:t>
      </w:r>
      <w:r>
        <w:rPr>
          <w:rFonts w:asciiTheme="minorHAnsi" w:hAnsiTheme="minorHAnsi" w:cstheme="minorHAnsi"/>
          <w:szCs w:val="22"/>
        </w:rPr>
        <w:t>Health Insurance Portability and Accountability</w:t>
      </w:r>
      <w:r w:rsidRPr="00091400">
        <w:rPr>
          <w:rFonts w:asciiTheme="minorHAnsi" w:hAnsiTheme="minorHAnsi" w:cstheme="minorHAnsi"/>
          <w:szCs w:val="22"/>
        </w:rPr>
        <w:t xml:space="preserve"> Act</w:t>
      </w:r>
      <w:r>
        <w:rPr>
          <w:rFonts w:asciiTheme="minorHAnsi" w:hAnsiTheme="minorHAnsi" w:cstheme="minorHAnsi"/>
          <w:szCs w:val="22"/>
        </w:rPr>
        <w:t xml:space="preserve"> (HIPAA)</w:t>
      </w:r>
      <w:r w:rsidRPr="00091400">
        <w:rPr>
          <w:rFonts w:asciiTheme="minorHAnsi" w:hAnsiTheme="minorHAnsi" w:cstheme="minorHAnsi"/>
          <w:szCs w:val="22"/>
        </w:rPr>
        <w:t>.</w:t>
      </w:r>
    </w:p>
    <w:p w14:paraId="15B3F394"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7(1)(b) – private information. This includes</w:t>
      </w:r>
      <w:r>
        <w:rPr>
          <w:rFonts w:asciiTheme="minorHAnsi" w:hAnsiTheme="minorHAnsi" w:cstheme="minorHAnsi"/>
          <w:szCs w:val="22"/>
        </w:rPr>
        <w:t xml:space="preserve"> </w:t>
      </w:r>
      <w:proofErr w:type="gramStart"/>
      <w:r>
        <w:rPr>
          <w:rFonts w:asciiTheme="minorHAnsi" w:hAnsiTheme="minorHAnsi" w:cstheme="minorHAnsi"/>
          <w:szCs w:val="22"/>
        </w:rPr>
        <w:t>individually-identifiable</w:t>
      </w:r>
      <w:proofErr w:type="gramEnd"/>
      <w:r w:rsidRPr="00091400">
        <w:rPr>
          <w:rFonts w:asciiTheme="minorHAnsi" w:hAnsiTheme="minorHAnsi" w:cstheme="minorHAnsi"/>
          <w:szCs w:val="22"/>
        </w:rPr>
        <w:t xml:space="preserve"> </w:t>
      </w:r>
      <w:r>
        <w:rPr>
          <w:rFonts w:asciiTheme="minorHAnsi" w:hAnsiTheme="minorHAnsi" w:cstheme="minorHAnsi"/>
          <w:szCs w:val="22"/>
        </w:rPr>
        <w:t xml:space="preserve">information that could lead to identity theft, such as </w:t>
      </w:r>
      <w:r w:rsidRPr="00091400">
        <w:rPr>
          <w:rFonts w:asciiTheme="minorHAnsi" w:hAnsiTheme="minorHAnsi" w:cstheme="minorHAnsi"/>
          <w:szCs w:val="22"/>
        </w:rPr>
        <w:t>home addresses</w:t>
      </w:r>
      <w:r>
        <w:rPr>
          <w:rFonts w:asciiTheme="minorHAnsi" w:hAnsiTheme="minorHAnsi" w:cstheme="minorHAnsi"/>
          <w:szCs w:val="22"/>
        </w:rPr>
        <w:t>, personal telephone numbers, and social security numbers</w:t>
      </w:r>
      <w:r w:rsidRPr="00091400">
        <w:rPr>
          <w:rFonts w:asciiTheme="minorHAnsi" w:hAnsiTheme="minorHAnsi" w:cstheme="minorHAnsi"/>
          <w:szCs w:val="22"/>
        </w:rPr>
        <w:t>.</w:t>
      </w:r>
    </w:p>
    <w:p w14:paraId="33943F3F"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7(1)(c) – personal information. This includes</w:t>
      </w:r>
      <w:r>
        <w:rPr>
          <w:rFonts w:asciiTheme="minorHAnsi" w:hAnsiTheme="minorHAnsi" w:cstheme="minorHAnsi"/>
          <w:szCs w:val="22"/>
        </w:rPr>
        <w:t xml:space="preserve"> highly personal information such as</w:t>
      </w:r>
      <w:r w:rsidRPr="00091400">
        <w:rPr>
          <w:rFonts w:asciiTheme="minorHAnsi" w:hAnsiTheme="minorHAnsi" w:cstheme="minorHAnsi"/>
          <w:szCs w:val="22"/>
        </w:rPr>
        <w:t xml:space="preserve"> dates of birth, private citizen names</w:t>
      </w:r>
      <w:r>
        <w:rPr>
          <w:rFonts w:asciiTheme="minorHAnsi" w:hAnsiTheme="minorHAnsi" w:cstheme="minorHAnsi"/>
          <w:szCs w:val="22"/>
        </w:rPr>
        <w:t>,</w:t>
      </w:r>
      <w:r w:rsidRPr="00091400">
        <w:rPr>
          <w:rFonts w:asciiTheme="minorHAnsi" w:hAnsiTheme="minorHAnsi" w:cstheme="minorHAnsi"/>
          <w:szCs w:val="22"/>
        </w:rPr>
        <w:t xml:space="preserve"> and </w:t>
      </w:r>
      <w:r>
        <w:rPr>
          <w:rFonts w:asciiTheme="minorHAnsi" w:hAnsiTheme="minorHAnsi" w:cstheme="minorHAnsi"/>
          <w:szCs w:val="22"/>
        </w:rPr>
        <w:t>race</w:t>
      </w:r>
      <w:r w:rsidRPr="00091400">
        <w:rPr>
          <w:rFonts w:asciiTheme="minorHAnsi" w:hAnsiTheme="minorHAnsi" w:cstheme="minorHAnsi"/>
          <w:szCs w:val="22"/>
        </w:rPr>
        <w:t xml:space="preserve">. </w:t>
      </w:r>
    </w:p>
    <w:p w14:paraId="594B1C7E"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 xml:space="preserve">Section 7(1)(d)(i) – information that would interfere with </w:t>
      </w:r>
      <w:r>
        <w:rPr>
          <w:rFonts w:asciiTheme="minorHAnsi" w:hAnsiTheme="minorHAnsi" w:cstheme="minorHAnsi"/>
          <w:szCs w:val="22"/>
        </w:rPr>
        <w:t>law enforcement proceedings</w:t>
      </w:r>
      <w:r w:rsidRPr="00091400">
        <w:rPr>
          <w:rFonts w:asciiTheme="minorHAnsi" w:hAnsiTheme="minorHAnsi" w:cstheme="minorHAnsi"/>
          <w:szCs w:val="22"/>
        </w:rPr>
        <w:t>.</w:t>
      </w:r>
    </w:p>
    <w:p w14:paraId="3190E7FD"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lastRenderedPageBreak/>
        <w:t xml:space="preserve">Section 7(1)(d)(iv) - witness information. This includes people who provide information to </w:t>
      </w:r>
      <w:r>
        <w:rPr>
          <w:rFonts w:asciiTheme="minorHAnsi" w:hAnsiTheme="minorHAnsi" w:cstheme="minorHAnsi"/>
          <w:szCs w:val="22"/>
        </w:rPr>
        <w:t xml:space="preserve">the </w:t>
      </w:r>
      <w:r w:rsidRPr="00091400">
        <w:rPr>
          <w:rFonts w:asciiTheme="minorHAnsi" w:hAnsiTheme="minorHAnsi" w:cstheme="minorHAnsi"/>
          <w:szCs w:val="22"/>
        </w:rPr>
        <w:t xml:space="preserve">University of Illinois </w:t>
      </w:r>
      <w:r>
        <w:rPr>
          <w:rFonts w:asciiTheme="minorHAnsi" w:hAnsiTheme="minorHAnsi" w:cstheme="minorHAnsi"/>
          <w:szCs w:val="22"/>
        </w:rPr>
        <w:t>Department of Public Safety</w:t>
      </w:r>
      <w:r w:rsidRPr="00091400">
        <w:rPr>
          <w:rFonts w:asciiTheme="minorHAnsi" w:hAnsiTheme="minorHAnsi" w:cstheme="minorHAnsi"/>
          <w:szCs w:val="22"/>
        </w:rPr>
        <w:t>.</w:t>
      </w:r>
    </w:p>
    <w:p w14:paraId="1F20A310"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7(1)(f) – deliberative communication. This includes pre</w:t>
      </w:r>
      <w:r>
        <w:rPr>
          <w:rFonts w:asciiTheme="minorHAnsi" w:hAnsiTheme="minorHAnsi" w:cstheme="minorHAnsi"/>
          <w:szCs w:val="22"/>
        </w:rPr>
        <w:t>-</w:t>
      </w:r>
      <w:r w:rsidRPr="00091400">
        <w:rPr>
          <w:rFonts w:asciiTheme="minorHAnsi" w:hAnsiTheme="minorHAnsi" w:cstheme="minorHAnsi"/>
          <w:szCs w:val="22"/>
        </w:rPr>
        <w:t>decisional opinions in emails</w:t>
      </w:r>
      <w:r>
        <w:rPr>
          <w:rFonts w:asciiTheme="minorHAnsi" w:hAnsiTheme="minorHAnsi" w:cstheme="minorHAnsi"/>
          <w:szCs w:val="22"/>
        </w:rPr>
        <w:t>, recommendations for</w:t>
      </w:r>
      <w:r w:rsidRPr="00091400">
        <w:rPr>
          <w:rFonts w:asciiTheme="minorHAnsi" w:hAnsiTheme="minorHAnsi" w:cstheme="minorHAnsi"/>
          <w:szCs w:val="22"/>
        </w:rPr>
        <w:t xml:space="preserve"> a course of action</w:t>
      </w:r>
      <w:r>
        <w:rPr>
          <w:rFonts w:asciiTheme="minorHAnsi" w:hAnsiTheme="minorHAnsi" w:cstheme="minorHAnsi"/>
          <w:szCs w:val="22"/>
        </w:rPr>
        <w:t>, and draft copies</w:t>
      </w:r>
      <w:r w:rsidRPr="00091400">
        <w:rPr>
          <w:rFonts w:asciiTheme="minorHAnsi" w:hAnsiTheme="minorHAnsi" w:cstheme="minorHAnsi"/>
          <w:szCs w:val="22"/>
        </w:rPr>
        <w:t>.</w:t>
      </w:r>
    </w:p>
    <w:p w14:paraId="421C6199"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 xml:space="preserve">Section 7(1)(g) – trade secrets. This includes </w:t>
      </w:r>
      <w:r>
        <w:rPr>
          <w:rFonts w:asciiTheme="minorHAnsi" w:hAnsiTheme="minorHAnsi" w:cstheme="minorHAnsi"/>
          <w:szCs w:val="22"/>
        </w:rPr>
        <w:t xml:space="preserve">confidential or </w:t>
      </w:r>
      <w:r w:rsidRPr="00091400">
        <w:rPr>
          <w:rFonts w:asciiTheme="minorHAnsi" w:hAnsiTheme="minorHAnsi" w:cstheme="minorHAnsi"/>
          <w:szCs w:val="22"/>
        </w:rPr>
        <w:t>proprietary information given to the University</w:t>
      </w:r>
      <w:r>
        <w:rPr>
          <w:rFonts w:asciiTheme="minorHAnsi" w:hAnsiTheme="minorHAnsi" w:cstheme="minorHAnsi"/>
          <w:szCs w:val="22"/>
        </w:rPr>
        <w:t>,</w:t>
      </w:r>
      <w:r w:rsidRPr="00091400">
        <w:rPr>
          <w:rFonts w:asciiTheme="minorHAnsi" w:hAnsiTheme="minorHAnsi" w:cstheme="minorHAnsi"/>
          <w:szCs w:val="22"/>
        </w:rPr>
        <w:t xml:space="preserve"> usually as part of a bid proposal. </w:t>
      </w:r>
    </w:p>
    <w:p w14:paraId="55D8FAAE"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w:t>
      </w:r>
      <w:r>
        <w:rPr>
          <w:rFonts w:asciiTheme="minorHAnsi" w:hAnsiTheme="minorHAnsi" w:cstheme="minorHAnsi"/>
          <w:szCs w:val="22"/>
        </w:rPr>
        <w:t>o</w:t>
      </w:r>
      <w:r w:rsidRPr="00091400">
        <w:rPr>
          <w:rFonts w:asciiTheme="minorHAnsi" w:hAnsiTheme="minorHAnsi" w:cstheme="minorHAnsi"/>
          <w:szCs w:val="22"/>
        </w:rPr>
        <w:t>n 7(1)(j)(ii) – student misconduct cases.</w:t>
      </w:r>
    </w:p>
    <w:p w14:paraId="0015C5B9"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7(1)(m) – attorney/client information. This includes legal advice by the Office of the University Counsel to University staff.</w:t>
      </w:r>
    </w:p>
    <w:p w14:paraId="5E4EFBE2"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Section 7(1)(n) – disciplinary reports. This includes reports regarding employee misconduct determined unfounded or when discipline was not imposed.</w:t>
      </w:r>
    </w:p>
    <w:p w14:paraId="1721F75B" w14:textId="77777777" w:rsidR="00603C5E" w:rsidRPr="00576ADF" w:rsidRDefault="00603C5E" w:rsidP="00603C5E">
      <w:pPr>
        <w:rPr>
          <w:rFonts w:asciiTheme="minorHAnsi" w:hAnsiTheme="minorHAnsi" w:cstheme="minorHAnsi"/>
          <w:szCs w:val="22"/>
        </w:rPr>
      </w:pPr>
    </w:p>
    <w:p w14:paraId="0D1B0E8A" w14:textId="279A45AC" w:rsidR="00603C5E" w:rsidRPr="00576ADF" w:rsidRDefault="00603C5E" w:rsidP="00603C5E">
      <w:pPr>
        <w:pStyle w:val="ListParagraph"/>
        <w:numPr>
          <w:ilvl w:val="0"/>
          <w:numId w:val="12"/>
        </w:numPr>
        <w:rPr>
          <w:rFonts w:asciiTheme="minorHAnsi" w:hAnsiTheme="minorHAnsi" w:cstheme="minorHAnsi"/>
          <w:b/>
          <w:bCs/>
          <w:szCs w:val="22"/>
        </w:rPr>
      </w:pPr>
      <w:r w:rsidRPr="00576ADF">
        <w:rPr>
          <w:rFonts w:asciiTheme="minorHAnsi" w:hAnsiTheme="minorHAnsi" w:cstheme="minorHAnsi"/>
          <w:b/>
          <w:bCs/>
          <w:szCs w:val="22"/>
        </w:rPr>
        <w:t>2022 TYPES OF REQUEST</w:t>
      </w:r>
      <w:r>
        <w:rPr>
          <w:rFonts w:asciiTheme="minorHAnsi" w:hAnsiTheme="minorHAnsi" w:cstheme="minorHAnsi"/>
          <w:b/>
          <w:bCs/>
          <w:szCs w:val="22"/>
        </w:rPr>
        <w:t>O</w:t>
      </w:r>
      <w:r w:rsidRPr="00576ADF">
        <w:rPr>
          <w:rFonts w:asciiTheme="minorHAnsi" w:hAnsiTheme="minorHAnsi" w:cstheme="minorHAnsi"/>
          <w:b/>
          <w:bCs/>
          <w:szCs w:val="22"/>
        </w:rPr>
        <w:t>RS:</w:t>
      </w:r>
    </w:p>
    <w:p w14:paraId="62098B9D" w14:textId="77777777" w:rsidR="00603C5E" w:rsidRDefault="00603C5E" w:rsidP="00603C5E">
      <w:pPr>
        <w:pStyle w:val="ListParagraph"/>
        <w:numPr>
          <w:ilvl w:val="1"/>
          <w:numId w:val="2"/>
        </w:numPr>
        <w:contextualSpacing w:val="0"/>
        <w:rPr>
          <w:rFonts w:asciiTheme="minorHAnsi" w:hAnsiTheme="minorHAnsi" w:cstheme="minorHAnsi"/>
          <w:szCs w:val="22"/>
        </w:rPr>
        <w:sectPr w:rsidR="00603C5E" w:rsidSect="00576ADF">
          <w:type w:val="continuous"/>
          <w:pgSz w:w="12240" w:h="15840"/>
          <w:pgMar w:top="1440" w:right="1080" w:bottom="1440" w:left="1080" w:header="720" w:footer="720" w:gutter="0"/>
          <w:cols w:space="720"/>
          <w:docGrid w:linePitch="360"/>
        </w:sectPr>
      </w:pPr>
    </w:p>
    <w:p w14:paraId="233DEAD1"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News media</w:t>
      </w:r>
    </w:p>
    <w:p w14:paraId="1966132B"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 xml:space="preserve">Current and </w:t>
      </w:r>
      <w:r w:rsidRPr="00091400">
        <w:rPr>
          <w:rFonts w:asciiTheme="minorHAnsi" w:hAnsiTheme="minorHAnsi" w:cstheme="minorHAnsi"/>
          <w:szCs w:val="22"/>
        </w:rPr>
        <w:t>former students</w:t>
      </w:r>
    </w:p>
    <w:p w14:paraId="7BFA17C8"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Current and f</w:t>
      </w:r>
      <w:r w:rsidRPr="00091400">
        <w:rPr>
          <w:rFonts w:asciiTheme="minorHAnsi" w:hAnsiTheme="minorHAnsi" w:cstheme="minorHAnsi"/>
          <w:szCs w:val="22"/>
        </w:rPr>
        <w:t>ormer employees</w:t>
      </w:r>
    </w:p>
    <w:p w14:paraId="446F5894"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Vendors</w:t>
      </w:r>
    </w:p>
    <w:p w14:paraId="7EA60898"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Data research companies</w:t>
      </w:r>
    </w:p>
    <w:p w14:paraId="42A49F76"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Law firms</w:t>
      </w:r>
    </w:p>
    <w:p w14:paraId="40864F9A"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Other universities</w:t>
      </w:r>
    </w:p>
    <w:p w14:paraId="7BA8A9B3" w14:textId="77777777" w:rsidR="00603C5E" w:rsidRPr="00091400" w:rsidRDefault="00603C5E" w:rsidP="00603C5E">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Not for profits</w:t>
      </w:r>
    </w:p>
    <w:p w14:paraId="1083214E" w14:textId="77777777" w:rsidR="00603C5E" w:rsidRDefault="00603C5E" w:rsidP="00603C5E">
      <w:pPr>
        <w:pStyle w:val="ListParagraph"/>
        <w:ind w:left="1440"/>
        <w:contextualSpacing w:val="0"/>
        <w:rPr>
          <w:rFonts w:asciiTheme="minorHAnsi" w:hAnsiTheme="minorHAnsi" w:cstheme="minorHAnsi"/>
          <w:szCs w:val="22"/>
        </w:rPr>
        <w:sectPr w:rsidR="00603C5E" w:rsidSect="00576ADF">
          <w:type w:val="continuous"/>
          <w:pgSz w:w="12240" w:h="15840"/>
          <w:pgMar w:top="1440" w:right="1080" w:bottom="1440" w:left="1080" w:header="720" w:footer="720" w:gutter="0"/>
          <w:cols w:num="2" w:space="720"/>
          <w:docGrid w:linePitch="360"/>
        </w:sectPr>
      </w:pPr>
    </w:p>
    <w:p w14:paraId="11A168C2" w14:textId="77777777" w:rsidR="00603C5E" w:rsidRDefault="00603C5E" w:rsidP="00603C5E">
      <w:pPr>
        <w:rPr>
          <w:rFonts w:asciiTheme="minorHAnsi" w:hAnsiTheme="minorHAnsi" w:cstheme="minorHAnsi"/>
          <w:szCs w:val="22"/>
        </w:rPr>
      </w:pPr>
    </w:p>
    <w:p w14:paraId="783C8F86" w14:textId="77777777" w:rsidR="00603C5E" w:rsidRPr="00091400" w:rsidRDefault="00603C5E" w:rsidP="00603C5E">
      <w:pPr>
        <w:jc w:val="center"/>
        <w:rPr>
          <w:rFonts w:asciiTheme="minorHAnsi" w:hAnsiTheme="minorHAnsi" w:cstheme="minorHAnsi"/>
          <w:b/>
        </w:rPr>
      </w:pPr>
      <w:r w:rsidRPr="00091400">
        <w:rPr>
          <w:rFonts w:asciiTheme="minorHAnsi" w:hAnsiTheme="minorHAnsi" w:cstheme="minorHAnsi"/>
          <w:b/>
        </w:rPr>
        <w:t>Type of Request Received</w:t>
      </w:r>
    </w:p>
    <w:p w14:paraId="465AF899" w14:textId="77777777" w:rsidR="00603C5E" w:rsidRPr="00091400" w:rsidRDefault="00603C5E" w:rsidP="00603C5E">
      <w:pPr>
        <w:rPr>
          <w:rFonts w:asciiTheme="minorHAnsi" w:hAnsiTheme="minorHAnsi" w:cstheme="minorHAnsi"/>
          <w:b/>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035"/>
        <w:gridCol w:w="1350"/>
        <w:gridCol w:w="900"/>
      </w:tblGrid>
      <w:tr w:rsidR="00603C5E" w:rsidRPr="00091400" w14:paraId="6C2BBFAF" w14:textId="77777777" w:rsidTr="0018531D">
        <w:trPr>
          <w:trHeight w:val="300"/>
          <w:jc w:val="center"/>
        </w:trPr>
        <w:tc>
          <w:tcPr>
            <w:tcW w:w="1755" w:type="dxa"/>
            <w:shd w:val="clear" w:color="auto" w:fill="auto"/>
            <w:noWrap/>
            <w:vAlign w:val="center"/>
            <w:hideMark/>
          </w:tcPr>
          <w:p w14:paraId="2AFFD53B"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Month</w:t>
            </w:r>
          </w:p>
        </w:tc>
        <w:tc>
          <w:tcPr>
            <w:tcW w:w="1035" w:type="dxa"/>
            <w:shd w:val="clear" w:color="auto" w:fill="auto"/>
            <w:noWrap/>
            <w:vAlign w:val="center"/>
            <w:hideMark/>
          </w:tcPr>
          <w:p w14:paraId="33A4157F" w14:textId="77777777" w:rsidR="00603C5E" w:rsidRPr="00091400" w:rsidRDefault="00603C5E" w:rsidP="0018531D">
            <w:pPr>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Media</w:t>
            </w:r>
          </w:p>
        </w:tc>
        <w:tc>
          <w:tcPr>
            <w:tcW w:w="1350" w:type="dxa"/>
            <w:shd w:val="clear" w:color="auto" w:fill="auto"/>
            <w:noWrap/>
            <w:vAlign w:val="center"/>
            <w:hideMark/>
          </w:tcPr>
          <w:p w14:paraId="38D9738B" w14:textId="77777777" w:rsidR="00603C5E" w:rsidRPr="00091400" w:rsidRDefault="00603C5E" w:rsidP="0018531D">
            <w:pPr>
              <w:tabs>
                <w:tab w:val="decimal" w:pos="582"/>
              </w:tabs>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Commercial</w:t>
            </w:r>
          </w:p>
        </w:tc>
        <w:tc>
          <w:tcPr>
            <w:tcW w:w="900" w:type="dxa"/>
            <w:shd w:val="clear" w:color="auto" w:fill="auto"/>
            <w:noWrap/>
            <w:vAlign w:val="center"/>
            <w:hideMark/>
          </w:tcPr>
          <w:p w14:paraId="09325D23" w14:textId="77777777" w:rsidR="00603C5E" w:rsidRPr="00091400" w:rsidRDefault="00603C5E" w:rsidP="0018531D">
            <w:pPr>
              <w:tabs>
                <w:tab w:val="decimal" w:pos="402"/>
              </w:tabs>
              <w:jc w:val="center"/>
              <w:rPr>
                <w:rFonts w:asciiTheme="minorHAnsi" w:hAnsiTheme="minorHAnsi" w:cstheme="minorHAnsi"/>
                <w:b/>
                <w:bCs/>
                <w:color w:val="000000"/>
                <w:sz w:val="20"/>
                <w:szCs w:val="20"/>
              </w:rPr>
            </w:pPr>
            <w:r w:rsidRPr="00091400">
              <w:rPr>
                <w:rFonts w:asciiTheme="minorHAnsi" w:hAnsiTheme="minorHAnsi" w:cstheme="minorHAnsi"/>
                <w:b/>
                <w:bCs/>
                <w:color w:val="000000"/>
                <w:sz w:val="20"/>
                <w:szCs w:val="20"/>
              </w:rPr>
              <w:t>All Else</w:t>
            </w:r>
          </w:p>
        </w:tc>
      </w:tr>
      <w:tr w:rsidR="00603C5E" w:rsidRPr="00091400" w14:paraId="4A2E8C3C" w14:textId="77777777" w:rsidTr="0018531D">
        <w:trPr>
          <w:trHeight w:val="300"/>
          <w:jc w:val="center"/>
        </w:trPr>
        <w:tc>
          <w:tcPr>
            <w:tcW w:w="1755" w:type="dxa"/>
            <w:shd w:val="clear" w:color="auto" w:fill="auto"/>
            <w:noWrap/>
            <w:vAlign w:val="center"/>
            <w:hideMark/>
          </w:tcPr>
          <w:p w14:paraId="656590B6"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January</w:t>
            </w:r>
          </w:p>
        </w:tc>
        <w:tc>
          <w:tcPr>
            <w:tcW w:w="1035" w:type="dxa"/>
            <w:shd w:val="clear" w:color="auto" w:fill="auto"/>
            <w:noWrap/>
            <w:vAlign w:val="center"/>
            <w:hideMark/>
          </w:tcPr>
          <w:p w14:paraId="046D84F1"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28</w:t>
            </w:r>
          </w:p>
        </w:tc>
        <w:tc>
          <w:tcPr>
            <w:tcW w:w="1350" w:type="dxa"/>
            <w:shd w:val="clear" w:color="auto" w:fill="auto"/>
            <w:noWrap/>
            <w:vAlign w:val="center"/>
            <w:hideMark/>
          </w:tcPr>
          <w:p w14:paraId="7891B77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31</w:t>
            </w:r>
          </w:p>
        </w:tc>
        <w:tc>
          <w:tcPr>
            <w:tcW w:w="900" w:type="dxa"/>
            <w:shd w:val="clear" w:color="auto" w:fill="auto"/>
            <w:noWrap/>
            <w:vAlign w:val="center"/>
            <w:hideMark/>
          </w:tcPr>
          <w:p w14:paraId="093826A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41</w:t>
            </w:r>
          </w:p>
        </w:tc>
      </w:tr>
      <w:tr w:rsidR="00603C5E" w:rsidRPr="00091400" w14:paraId="00C9E9B3" w14:textId="77777777" w:rsidTr="0018531D">
        <w:trPr>
          <w:trHeight w:val="300"/>
          <w:jc w:val="center"/>
        </w:trPr>
        <w:tc>
          <w:tcPr>
            <w:tcW w:w="1755" w:type="dxa"/>
            <w:shd w:val="clear" w:color="auto" w:fill="auto"/>
            <w:noWrap/>
            <w:vAlign w:val="center"/>
            <w:hideMark/>
          </w:tcPr>
          <w:p w14:paraId="76C6B7E7"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February</w:t>
            </w:r>
          </w:p>
        </w:tc>
        <w:tc>
          <w:tcPr>
            <w:tcW w:w="1035" w:type="dxa"/>
            <w:shd w:val="clear" w:color="auto" w:fill="auto"/>
            <w:noWrap/>
            <w:vAlign w:val="center"/>
            <w:hideMark/>
          </w:tcPr>
          <w:p w14:paraId="408A1E8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28</w:t>
            </w:r>
          </w:p>
        </w:tc>
        <w:tc>
          <w:tcPr>
            <w:tcW w:w="1350" w:type="dxa"/>
            <w:shd w:val="clear" w:color="auto" w:fill="auto"/>
            <w:noWrap/>
            <w:vAlign w:val="center"/>
            <w:hideMark/>
          </w:tcPr>
          <w:p w14:paraId="0DC182B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23</w:t>
            </w:r>
          </w:p>
        </w:tc>
        <w:tc>
          <w:tcPr>
            <w:tcW w:w="900" w:type="dxa"/>
            <w:shd w:val="clear" w:color="auto" w:fill="auto"/>
            <w:noWrap/>
            <w:vAlign w:val="center"/>
            <w:hideMark/>
          </w:tcPr>
          <w:p w14:paraId="53BFD13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75</w:t>
            </w:r>
          </w:p>
        </w:tc>
      </w:tr>
      <w:tr w:rsidR="00603C5E" w:rsidRPr="00091400" w14:paraId="14235090" w14:textId="77777777" w:rsidTr="0018531D">
        <w:trPr>
          <w:trHeight w:val="300"/>
          <w:jc w:val="center"/>
        </w:trPr>
        <w:tc>
          <w:tcPr>
            <w:tcW w:w="1755" w:type="dxa"/>
            <w:shd w:val="clear" w:color="auto" w:fill="auto"/>
            <w:noWrap/>
            <w:vAlign w:val="center"/>
            <w:hideMark/>
          </w:tcPr>
          <w:p w14:paraId="5D172CC7"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March</w:t>
            </w:r>
          </w:p>
        </w:tc>
        <w:tc>
          <w:tcPr>
            <w:tcW w:w="1035" w:type="dxa"/>
            <w:shd w:val="clear" w:color="auto" w:fill="auto"/>
            <w:noWrap/>
            <w:vAlign w:val="center"/>
            <w:hideMark/>
          </w:tcPr>
          <w:p w14:paraId="5D1DA35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15</w:t>
            </w:r>
          </w:p>
        </w:tc>
        <w:tc>
          <w:tcPr>
            <w:tcW w:w="1350" w:type="dxa"/>
            <w:shd w:val="clear" w:color="auto" w:fill="auto"/>
            <w:noWrap/>
            <w:vAlign w:val="center"/>
            <w:hideMark/>
          </w:tcPr>
          <w:p w14:paraId="551005C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37</w:t>
            </w:r>
          </w:p>
        </w:tc>
        <w:tc>
          <w:tcPr>
            <w:tcW w:w="900" w:type="dxa"/>
            <w:shd w:val="clear" w:color="auto" w:fill="auto"/>
            <w:noWrap/>
            <w:vAlign w:val="center"/>
            <w:hideMark/>
          </w:tcPr>
          <w:p w14:paraId="62B9FCC7"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91</w:t>
            </w:r>
          </w:p>
        </w:tc>
      </w:tr>
      <w:tr w:rsidR="00603C5E" w:rsidRPr="00091400" w14:paraId="5A8517FB" w14:textId="77777777" w:rsidTr="0018531D">
        <w:trPr>
          <w:trHeight w:val="300"/>
          <w:jc w:val="center"/>
        </w:trPr>
        <w:tc>
          <w:tcPr>
            <w:tcW w:w="1755" w:type="dxa"/>
            <w:shd w:val="clear" w:color="auto" w:fill="auto"/>
            <w:noWrap/>
            <w:vAlign w:val="center"/>
            <w:hideMark/>
          </w:tcPr>
          <w:p w14:paraId="29D657DD"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April</w:t>
            </w:r>
          </w:p>
        </w:tc>
        <w:tc>
          <w:tcPr>
            <w:tcW w:w="1035" w:type="dxa"/>
            <w:shd w:val="clear" w:color="auto" w:fill="auto"/>
            <w:noWrap/>
            <w:vAlign w:val="center"/>
            <w:hideMark/>
          </w:tcPr>
          <w:p w14:paraId="1EF591ED"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17</w:t>
            </w:r>
          </w:p>
        </w:tc>
        <w:tc>
          <w:tcPr>
            <w:tcW w:w="1350" w:type="dxa"/>
            <w:shd w:val="clear" w:color="auto" w:fill="auto"/>
            <w:noWrap/>
            <w:vAlign w:val="center"/>
            <w:hideMark/>
          </w:tcPr>
          <w:p w14:paraId="4DEC065E"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17</w:t>
            </w:r>
          </w:p>
        </w:tc>
        <w:tc>
          <w:tcPr>
            <w:tcW w:w="900" w:type="dxa"/>
            <w:shd w:val="clear" w:color="auto" w:fill="auto"/>
            <w:noWrap/>
            <w:vAlign w:val="center"/>
            <w:hideMark/>
          </w:tcPr>
          <w:p w14:paraId="72BD12BF"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63</w:t>
            </w:r>
          </w:p>
        </w:tc>
      </w:tr>
      <w:tr w:rsidR="00603C5E" w:rsidRPr="00091400" w14:paraId="1AF3CEBB" w14:textId="77777777" w:rsidTr="0018531D">
        <w:trPr>
          <w:trHeight w:val="300"/>
          <w:jc w:val="center"/>
        </w:trPr>
        <w:tc>
          <w:tcPr>
            <w:tcW w:w="1755" w:type="dxa"/>
            <w:shd w:val="clear" w:color="auto" w:fill="auto"/>
            <w:noWrap/>
            <w:vAlign w:val="center"/>
            <w:hideMark/>
          </w:tcPr>
          <w:p w14:paraId="3EF5D5EB"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May</w:t>
            </w:r>
          </w:p>
        </w:tc>
        <w:tc>
          <w:tcPr>
            <w:tcW w:w="1035" w:type="dxa"/>
            <w:shd w:val="clear" w:color="auto" w:fill="auto"/>
            <w:noWrap/>
            <w:vAlign w:val="center"/>
            <w:hideMark/>
          </w:tcPr>
          <w:p w14:paraId="781C7B2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15</w:t>
            </w:r>
          </w:p>
        </w:tc>
        <w:tc>
          <w:tcPr>
            <w:tcW w:w="1350" w:type="dxa"/>
            <w:shd w:val="clear" w:color="auto" w:fill="auto"/>
            <w:noWrap/>
            <w:vAlign w:val="center"/>
            <w:hideMark/>
          </w:tcPr>
          <w:p w14:paraId="77AC63E5"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12</w:t>
            </w:r>
          </w:p>
        </w:tc>
        <w:tc>
          <w:tcPr>
            <w:tcW w:w="900" w:type="dxa"/>
            <w:shd w:val="clear" w:color="auto" w:fill="auto"/>
            <w:noWrap/>
            <w:vAlign w:val="center"/>
            <w:hideMark/>
          </w:tcPr>
          <w:p w14:paraId="2B81505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69</w:t>
            </w:r>
          </w:p>
        </w:tc>
      </w:tr>
      <w:tr w:rsidR="00603C5E" w:rsidRPr="00091400" w14:paraId="4DBBFD63" w14:textId="77777777" w:rsidTr="0018531D">
        <w:trPr>
          <w:trHeight w:val="300"/>
          <w:jc w:val="center"/>
        </w:trPr>
        <w:tc>
          <w:tcPr>
            <w:tcW w:w="1755" w:type="dxa"/>
            <w:shd w:val="clear" w:color="auto" w:fill="auto"/>
            <w:noWrap/>
            <w:vAlign w:val="center"/>
            <w:hideMark/>
          </w:tcPr>
          <w:p w14:paraId="164EAD75"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June</w:t>
            </w:r>
          </w:p>
        </w:tc>
        <w:tc>
          <w:tcPr>
            <w:tcW w:w="1035" w:type="dxa"/>
            <w:shd w:val="clear" w:color="auto" w:fill="auto"/>
            <w:noWrap/>
            <w:vAlign w:val="center"/>
            <w:hideMark/>
          </w:tcPr>
          <w:p w14:paraId="63612CF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13</w:t>
            </w:r>
          </w:p>
        </w:tc>
        <w:tc>
          <w:tcPr>
            <w:tcW w:w="1350" w:type="dxa"/>
            <w:shd w:val="clear" w:color="auto" w:fill="auto"/>
            <w:noWrap/>
            <w:vAlign w:val="center"/>
            <w:hideMark/>
          </w:tcPr>
          <w:p w14:paraId="2206897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17</w:t>
            </w:r>
          </w:p>
        </w:tc>
        <w:tc>
          <w:tcPr>
            <w:tcW w:w="900" w:type="dxa"/>
            <w:shd w:val="clear" w:color="auto" w:fill="auto"/>
            <w:noWrap/>
            <w:vAlign w:val="center"/>
            <w:hideMark/>
          </w:tcPr>
          <w:p w14:paraId="6FD4B1F5"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47</w:t>
            </w:r>
          </w:p>
        </w:tc>
      </w:tr>
      <w:tr w:rsidR="00603C5E" w:rsidRPr="00091400" w14:paraId="7C2EFD95" w14:textId="77777777" w:rsidTr="0018531D">
        <w:trPr>
          <w:trHeight w:val="300"/>
          <w:jc w:val="center"/>
        </w:trPr>
        <w:tc>
          <w:tcPr>
            <w:tcW w:w="1755" w:type="dxa"/>
            <w:shd w:val="clear" w:color="auto" w:fill="auto"/>
            <w:noWrap/>
            <w:vAlign w:val="center"/>
            <w:hideMark/>
          </w:tcPr>
          <w:p w14:paraId="3FF4A2B2"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July</w:t>
            </w:r>
          </w:p>
        </w:tc>
        <w:tc>
          <w:tcPr>
            <w:tcW w:w="1035" w:type="dxa"/>
            <w:shd w:val="clear" w:color="auto" w:fill="auto"/>
            <w:noWrap/>
            <w:vAlign w:val="center"/>
            <w:hideMark/>
          </w:tcPr>
          <w:p w14:paraId="2712577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14</w:t>
            </w:r>
          </w:p>
        </w:tc>
        <w:tc>
          <w:tcPr>
            <w:tcW w:w="1350" w:type="dxa"/>
            <w:shd w:val="clear" w:color="auto" w:fill="auto"/>
            <w:noWrap/>
            <w:vAlign w:val="center"/>
            <w:hideMark/>
          </w:tcPr>
          <w:p w14:paraId="05B1363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25</w:t>
            </w:r>
          </w:p>
        </w:tc>
        <w:tc>
          <w:tcPr>
            <w:tcW w:w="900" w:type="dxa"/>
            <w:shd w:val="clear" w:color="auto" w:fill="auto"/>
            <w:noWrap/>
            <w:vAlign w:val="center"/>
            <w:hideMark/>
          </w:tcPr>
          <w:p w14:paraId="7A78826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64</w:t>
            </w:r>
          </w:p>
        </w:tc>
      </w:tr>
      <w:tr w:rsidR="00603C5E" w:rsidRPr="00091400" w14:paraId="33E3D797" w14:textId="77777777" w:rsidTr="0018531D">
        <w:trPr>
          <w:trHeight w:val="300"/>
          <w:jc w:val="center"/>
        </w:trPr>
        <w:tc>
          <w:tcPr>
            <w:tcW w:w="1755" w:type="dxa"/>
            <w:shd w:val="clear" w:color="auto" w:fill="auto"/>
            <w:noWrap/>
            <w:vAlign w:val="center"/>
            <w:hideMark/>
          </w:tcPr>
          <w:p w14:paraId="31C33371"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August</w:t>
            </w:r>
          </w:p>
        </w:tc>
        <w:tc>
          <w:tcPr>
            <w:tcW w:w="1035" w:type="dxa"/>
            <w:shd w:val="clear" w:color="auto" w:fill="auto"/>
            <w:noWrap/>
            <w:vAlign w:val="center"/>
            <w:hideMark/>
          </w:tcPr>
          <w:p w14:paraId="289948B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14</w:t>
            </w:r>
          </w:p>
        </w:tc>
        <w:tc>
          <w:tcPr>
            <w:tcW w:w="1350" w:type="dxa"/>
            <w:shd w:val="clear" w:color="auto" w:fill="auto"/>
            <w:noWrap/>
            <w:vAlign w:val="center"/>
            <w:hideMark/>
          </w:tcPr>
          <w:p w14:paraId="1B86BBEB"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19</w:t>
            </w:r>
          </w:p>
        </w:tc>
        <w:tc>
          <w:tcPr>
            <w:tcW w:w="900" w:type="dxa"/>
            <w:shd w:val="clear" w:color="auto" w:fill="auto"/>
            <w:noWrap/>
            <w:vAlign w:val="center"/>
            <w:hideMark/>
          </w:tcPr>
          <w:p w14:paraId="1AE3E56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68</w:t>
            </w:r>
          </w:p>
        </w:tc>
      </w:tr>
      <w:tr w:rsidR="00603C5E" w:rsidRPr="00091400" w14:paraId="114C363A" w14:textId="77777777" w:rsidTr="0018531D">
        <w:trPr>
          <w:trHeight w:val="300"/>
          <w:jc w:val="center"/>
        </w:trPr>
        <w:tc>
          <w:tcPr>
            <w:tcW w:w="1755" w:type="dxa"/>
            <w:shd w:val="clear" w:color="auto" w:fill="auto"/>
            <w:noWrap/>
            <w:vAlign w:val="center"/>
            <w:hideMark/>
          </w:tcPr>
          <w:p w14:paraId="46D2806A"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September</w:t>
            </w:r>
          </w:p>
        </w:tc>
        <w:tc>
          <w:tcPr>
            <w:tcW w:w="1035" w:type="dxa"/>
            <w:shd w:val="clear" w:color="auto" w:fill="auto"/>
            <w:noWrap/>
            <w:vAlign w:val="center"/>
            <w:hideMark/>
          </w:tcPr>
          <w:p w14:paraId="14954411"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9</w:t>
            </w:r>
          </w:p>
        </w:tc>
        <w:tc>
          <w:tcPr>
            <w:tcW w:w="1350" w:type="dxa"/>
            <w:shd w:val="clear" w:color="auto" w:fill="auto"/>
            <w:noWrap/>
            <w:vAlign w:val="center"/>
            <w:hideMark/>
          </w:tcPr>
          <w:p w14:paraId="3D6106AF"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25</w:t>
            </w:r>
          </w:p>
        </w:tc>
        <w:tc>
          <w:tcPr>
            <w:tcW w:w="900" w:type="dxa"/>
            <w:shd w:val="clear" w:color="auto" w:fill="auto"/>
            <w:noWrap/>
            <w:vAlign w:val="center"/>
            <w:hideMark/>
          </w:tcPr>
          <w:p w14:paraId="4E4A3E7E"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48</w:t>
            </w:r>
          </w:p>
        </w:tc>
      </w:tr>
      <w:tr w:rsidR="00603C5E" w:rsidRPr="00091400" w14:paraId="5A224592" w14:textId="77777777" w:rsidTr="0018531D">
        <w:trPr>
          <w:trHeight w:val="300"/>
          <w:jc w:val="center"/>
        </w:trPr>
        <w:tc>
          <w:tcPr>
            <w:tcW w:w="1755" w:type="dxa"/>
            <w:shd w:val="clear" w:color="auto" w:fill="auto"/>
            <w:noWrap/>
            <w:vAlign w:val="center"/>
            <w:hideMark/>
          </w:tcPr>
          <w:p w14:paraId="33C9095E"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October</w:t>
            </w:r>
          </w:p>
        </w:tc>
        <w:tc>
          <w:tcPr>
            <w:tcW w:w="1035" w:type="dxa"/>
            <w:shd w:val="clear" w:color="auto" w:fill="auto"/>
            <w:noWrap/>
            <w:vAlign w:val="center"/>
            <w:hideMark/>
          </w:tcPr>
          <w:p w14:paraId="42791AC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14</w:t>
            </w:r>
          </w:p>
        </w:tc>
        <w:tc>
          <w:tcPr>
            <w:tcW w:w="1350" w:type="dxa"/>
            <w:shd w:val="clear" w:color="auto" w:fill="auto"/>
            <w:noWrap/>
            <w:vAlign w:val="center"/>
            <w:hideMark/>
          </w:tcPr>
          <w:p w14:paraId="3B048CD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24</w:t>
            </w:r>
          </w:p>
        </w:tc>
        <w:tc>
          <w:tcPr>
            <w:tcW w:w="900" w:type="dxa"/>
            <w:shd w:val="clear" w:color="auto" w:fill="auto"/>
            <w:noWrap/>
            <w:vAlign w:val="center"/>
            <w:hideMark/>
          </w:tcPr>
          <w:p w14:paraId="389C2AC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72</w:t>
            </w:r>
          </w:p>
        </w:tc>
      </w:tr>
      <w:tr w:rsidR="00603C5E" w:rsidRPr="00091400" w14:paraId="40ED624D" w14:textId="77777777" w:rsidTr="0018531D">
        <w:trPr>
          <w:trHeight w:val="300"/>
          <w:jc w:val="center"/>
        </w:trPr>
        <w:tc>
          <w:tcPr>
            <w:tcW w:w="1755" w:type="dxa"/>
            <w:shd w:val="clear" w:color="auto" w:fill="auto"/>
            <w:noWrap/>
            <w:vAlign w:val="center"/>
            <w:hideMark/>
          </w:tcPr>
          <w:p w14:paraId="6FD3E919"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November</w:t>
            </w:r>
          </w:p>
        </w:tc>
        <w:tc>
          <w:tcPr>
            <w:tcW w:w="1035" w:type="dxa"/>
            <w:shd w:val="clear" w:color="auto" w:fill="auto"/>
            <w:noWrap/>
            <w:vAlign w:val="center"/>
            <w:hideMark/>
          </w:tcPr>
          <w:p w14:paraId="2FA255F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8</w:t>
            </w:r>
          </w:p>
        </w:tc>
        <w:tc>
          <w:tcPr>
            <w:tcW w:w="1350" w:type="dxa"/>
            <w:shd w:val="clear" w:color="auto" w:fill="auto"/>
            <w:noWrap/>
            <w:vAlign w:val="center"/>
            <w:hideMark/>
          </w:tcPr>
          <w:p w14:paraId="01C90EE6"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17</w:t>
            </w:r>
          </w:p>
        </w:tc>
        <w:tc>
          <w:tcPr>
            <w:tcW w:w="900" w:type="dxa"/>
            <w:shd w:val="clear" w:color="auto" w:fill="auto"/>
            <w:noWrap/>
            <w:vAlign w:val="center"/>
            <w:hideMark/>
          </w:tcPr>
          <w:p w14:paraId="194D2E1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73</w:t>
            </w:r>
          </w:p>
        </w:tc>
      </w:tr>
      <w:tr w:rsidR="00603C5E" w:rsidRPr="00091400" w14:paraId="3E4A152A" w14:textId="77777777" w:rsidTr="0018531D">
        <w:trPr>
          <w:trHeight w:val="300"/>
          <w:jc w:val="center"/>
        </w:trPr>
        <w:tc>
          <w:tcPr>
            <w:tcW w:w="1755" w:type="dxa"/>
            <w:shd w:val="clear" w:color="auto" w:fill="auto"/>
            <w:noWrap/>
            <w:vAlign w:val="center"/>
            <w:hideMark/>
          </w:tcPr>
          <w:p w14:paraId="6DE0F4D1"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December</w:t>
            </w:r>
          </w:p>
        </w:tc>
        <w:tc>
          <w:tcPr>
            <w:tcW w:w="1035" w:type="dxa"/>
            <w:shd w:val="clear" w:color="auto" w:fill="auto"/>
            <w:noWrap/>
            <w:vAlign w:val="center"/>
            <w:hideMark/>
          </w:tcPr>
          <w:p w14:paraId="6A1CF5C0"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10</w:t>
            </w:r>
          </w:p>
        </w:tc>
        <w:tc>
          <w:tcPr>
            <w:tcW w:w="1350" w:type="dxa"/>
            <w:shd w:val="clear" w:color="auto" w:fill="auto"/>
            <w:noWrap/>
            <w:vAlign w:val="center"/>
            <w:hideMark/>
          </w:tcPr>
          <w:p w14:paraId="740CC274"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20</w:t>
            </w:r>
          </w:p>
        </w:tc>
        <w:tc>
          <w:tcPr>
            <w:tcW w:w="900" w:type="dxa"/>
            <w:shd w:val="clear" w:color="auto" w:fill="auto"/>
            <w:noWrap/>
            <w:vAlign w:val="center"/>
            <w:hideMark/>
          </w:tcPr>
          <w:p w14:paraId="288CD813"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63</w:t>
            </w:r>
          </w:p>
        </w:tc>
      </w:tr>
      <w:tr w:rsidR="00603C5E" w:rsidRPr="00091400" w14:paraId="5781C9EC" w14:textId="77777777" w:rsidTr="0018531D">
        <w:trPr>
          <w:trHeight w:val="300"/>
          <w:jc w:val="center"/>
        </w:trPr>
        <w:tc>
          <w:tcPr>
            <w:tcW w:w="1755" w:type="dxa"/>
            <w:shd w:val="clear" w:color="auto" w:fill="auto"/>
            <w:noWrap/>
            <w:vAlign w:val="center"/>
            <w:hideMark/>
          </w:tcPr>
          <w:p w14:paraId="3B1AB1F1" w14:textId="77777777" w:rsidR="00603C5E" w:rsidRPr="00091400" w:rsidRDefault="00603C5E" w:rsidP="0018531D">
            <w:pPr>
              <w:ind w:firstLineChars="140" w:firstLine="252"/>
              <w:rPr>
                <w:rFonts w:asciiTheme="minorHAnsi" w:hAnsiTheme="minorHAnsi" w:cstheme="minorHAnsi"/>
                <w:color w:val="000000"/>
                <w:sz w:val="18"/>
                <w:szCs w:val="18"/>
              </w:rPr>
            </w:pPr>
          </w:p>
        </w:tc>
        <w:tc>
          <w:tcPr>
            <w:tcW w:w="1035" w:type="dxa"/>
            <w:shd w:val="clear" w:color="auto" w:fill="auto"/>
            <w:noWrap/>
            <w:vAlign w:val="center"/>
            <w:hideMark/>
          </w:tcPr>
          <w:p w14:paraId="0A29418C" w14:textId="77777777" w:rsidR="00603C5E" w:rsidRPr="00091400" w:rsidRDefault="00603C5E" w:rsidP="0018531D">
            <w:pPr>
              <w:tabs>
                <w:tab w:val="decimal" w:pos="477"/>
              </w:tabs>
              <w:rPr>
                <w:rFonts w:asciiTheme="minorHAnsi" w:hAnsiTheme="minorHAnsi" w:cstheme="minorHAnsi"/>
                <w:sz w:val="18"/>
                <w:szCs w:val="18"/>
              </w:rPr>
            </w:pPr>
          </w:p>
        </w:tc>
        <w:tc>
          <w:tcPr>
            <w:tcW w:w="1350" w:type="dxa"/>
            <w:shd w:val="clear" w:color="auto" w:fill="auto"/>
            <w:noWrap/>
            <w:vAlign w:val="center"/>
            <w:hideMark/>
          </w:tcPr>
          <w:p w14:paraId="6BC446E9" w14:textId="77777777" w:rsidR="00603C5E" w:rsidRPr="00091400" w:rsidRDefault="00603C5E" w:rsidP="0018531D">
            <w:pPr>
              <w:tabs>
                <w:tab w:val="decimal" w:pos="582"/>
              </w:tabs>
              <w:ind w:firstLineChars="100" w:firstLine="180"/>
              <w:rPr>
                <w:rFonts w:asciiTheme="minorHAnsi" w:hAnsiTheme="minorHAnsi" w:cstheme="minorHAnsi"/>
                <w:sz w:val="18"/>
                <w:szCs w:val="18"/>
              </w:rPr>
            </w:pPr>
          </w:p>
        </w:tc>
        <w:tc>
          <w:tcPr>
            <w:tcW w:w="900" w:type="dxa"/>
            <w:shd w:val="clear" w:color="auto" w:fill="auto"/>
            <w:noWrap/>
            <w:vAlign w:val="center"/>
            <w:hideMark/>
          </w:tcPr>
          <w:p w14:paraId="63E15B8B" w14:textId="77777777" w:rsidR="00603C5E" w:rsidRPr="00091400" w:rsidRDefault="00603C5E" w:rsidP="0018531D">
            <w:pPr>
              <w:tabs>
                <w:tab w:val="decimal" w:pos="402"/>
              </w:tabs>
              <w:ind w:firstLineChars="100" w:firstLine="180"/>
              <w:rPr>
                <w:rFonts w:asciiTheme="minorHAnsi" w:hAnsiTheme="minorHAnsi" w:cstheme="minorHAnsi"/>
                <w:sz w:val="18"/>
                <w:szCs w:val="18"/>
              </w:rPr>
            </w:pPr>
          </w:p>
        </w:tc>
      </w:tr>
      <w:tr w:rsidR="00603C5E" w:rsidRPr="00091400" w14:paraId="31134DE8" w14:textId="77777777" w:rsidTr="0018531D">
        <w:trPr>
          <w:trHeight w:val="300"/>
          <w:jc w:val="center"/>
        </w:trPr>
        <w:tc>
          <w:tcPr>
            <w:tcW w:w="1755" w:type="dxa"/>
            <w:shd w:val="clear" w:color="auto" w:fill="auto"/>
            <w:noWrap/>
            <w:vAlign w:val="center"/>
            <w:hideMark/>
          </w:tcPr>
          <w:p w14:paraId="292C4830"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Total</w:t>
            </w:r>
          </w:p>
        </w:tc>
        <w:tc>
          <w:tcPr>
            <w:tcW w:w="1035" w:type="dxa"/>
            <w:shd w:val="clear" w:color="auto" w:fill="auto"/>
            <w:noWrap/>
            <w:vAlign w:val="center"/>
            <w:hideMark/>
          </w:tcPr>
          <w:p w14:paraId="22DA3108"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185</w:t>
            </w:r>
          </w:p>
        </w:tc>
        <w:tc>
          <w:tcPr>
            <w:tcW w:w="1350" w:type="dxa"/>
            <w:shd w:val="clear" w:color="auto" w:fill="auto"/>
            <w:noWrap/>
            <w:vAlign w:val="center"/>
            <w:hideMark/>
          </w:tcPr>
          <w:p w14:paraId="2797C059"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267</w:t>
            </w:r>
          </w:p>
        </w:tc>
        <w:tc>
          <w:tcPr>
            <w:tcW w:w="900" w:type="dxa"/>
            <w:shd w:val="clear" w:color="auto" w:fill="auto"/>
            <w:noWrap/>
            <w:vAlign w:val="center"/>
            <w:hideMark/>
          </w:tcPr>
          <w:p w14:paraId="03BAD1E7" w14:textId="77777777" w:rsidR="00603C5E" w:rsidRPr="00091400" w:rsidRDefault="00603C5E" w:rsidP="0018531D">
            <w:pPr>
              <w:jc w:val="center"/>
              <w:rPr>
                <w:rFonts w:asciiTheme="minorHAnsi" w:hAnsiTheme="minorHAnsi" w:cstheme="minorHAnsi"/>
                <w:sz w:val="18"/>
                <w:szCs w:val="18"/>
              </w:rPr>
            </w:pPr>
            <w:r>
              <w:rPr>
                <w:rFonts w:asciiTheme="minorHAnsi" w:hAnsiTheme="minorHAnsi" w:cstheme="minorHAnsi"/>
                <w:sz w:val="18"/>
                <w:szCs w:val="18"/>
              </w:rPr>
              <w:t>774</w:t>
            </w:r>
          </w:p>
        </w:tc>
      </w:tr>
      <w:tr w:rsidR="00603C5E" w:rsidRPr="00091400" w14:paraId="0654FE25" w14:textId="77777777" w:rsidTr="0018531D">
        <w:trPr>
          <w:trHeight w:val="300"/>
          <w:jc w:val="center"/>
        </w:trPr>
        <w:tc>
          <w:tcPr>
            <w:tcW w:w="1755" w:type="dxa"/>
            <w:shd w:val="clear" w:color="auto" w:fill="auto"/>
            <w:noWrap/>
            <w:vAlign w:val="center"/>
            <w:hideMark/>
          </w:tcPr>
          <w:p w14:paraId="4CA07F98" w14:textId="77777777" w:rsidR="00603C5E" w:rsidRPr="00091400" w:rsidRDefault="00603C5E" w:rsidP="0018531D">
            <w:pPr>
              <w:ind w:firstLineChars="140" w:firstLine="280"/>
              <w:rPr>
                <w:rFonts w:asciiTheme="minorHAnsi" w:hAnsiTheme="minorHAnsi" w:cstheme="minorHAnsi"/>
                <w:color w:val="000000"/>
                <w:sz w:val="20"/>
                <w:szCs w:val="20"/>
              </w:rPr>
            </w:pPr>
          </w:p>
        </w:tc>
        <w:tc>
          <w:tcPr>
            <w:tcW w:w="1035" w:type="dxa"/>
            <w:shd w:val="clear" w:color="auto" w:fill="auto"/>
            <w:noWrap/>
            <w:vAlign w:val="center"/>
            <w:hideMark/>
          </w:tcPr>
          <w:p w14:paraId="444BBA8B" w14:textId="77777777" w:rsidR="00603C5E" w:rsidRPr="00091400" w:rsidRDefault="00603C5E" w:rsidP="0018531D">
            <w:pPr>
              <w:tabs>
                <w:tab w:val="decimal" w:pos="477"/>
              </w:tabs>
              <w:jc w:val="center"/>
              <w:rPr>
                <w:rFonts w:asciiTheme="minorHAnsi" w:hAnsiTheme="minorHAnsi" w:cstheme="minorHAnsi"/>
                <w:sz w:val="20"/>
                <w:szCs w:val="20"/>
              </w:rPr>
            </w:pPr>
          </w:p>
        </w:tc>
        <w:tc>
          <w:tcPr>
            <w:tcW w:w="1350" w:type="dxa"/>
            <w:shd w:val="clear" w:color="auto" w:fill="auto"/>
            <w:noWrap/>
            <w:vAlign w:val="center"/>
            <w:hideMark/>
          </w:tcPr>
          <w:p w14:paraId="2840358C" w14:textId="77777777" w:rsidR="00603C5E" w:rsidRPr="00091400" w:rsidRDefault="00603C5E" w:rsidP="0018531D">
            <w:pPr>
              <w:tabs>
                <w:tab w:val="decimal" w:pos="582"/>
              </w:tabs>
              <w:ind w:firstLineChars="100" w:firstLine="200"/>
              <w:jc w:val="center"/>
              <w:rPr>
                <w:rFonts w:asciiTheme="minorHAnsi" w:hAnsiTheme="minorHAnsi" w:cstheme="minorHAnsi"/>
                <w:sz w:val="20"/>
                <w:szCs w:val="20"/>
              </w:rPr>
            </w:pPr>
          </w:p>
        </w:tc>
        <w:tc>
          <w:tcPr>
            <w:tcW w:w="900" w:type="dxa"/>
            <w:shd w:val="clear" w:color="auto" w:fill="auto"/>
            <w:noWrap/>
            <w:vAlign w:val="center"/>
            <w:hideMark/>
          </w:tcPr>
          <w:p w14:paraId="4253078A" w14:textId="77777777" w:rsidR="00603C5E" w:rsidRPr="00091400" w:rsidRDefault="00603C5E" w:rsidP="0018531D">
            <w:pPr>
              <w:tabs>
                <w:tab w:val="decimal" w:pos="402"/>
              </w:tabs>
              <w:ind w:firstLineChars="100" w:firstLine="200"/>
              <w:jc w:val="center"/>
              <w:rPr>
                <w:rFonts w:asciiTheme="minorHAnsi" w:hAnsiTheme="minorHAnsi" w:cstheme="minorHAnsi"/>
                <w:sz w:val="20"/>
                <w:szCs w:val="20"/>
              </w:rPr>
            </w:pPr>
          </w:p>
        </w:tc>
      </w:tr>
      <w:tr w:rsidR="00603C5E" w:rsidRPr="00091400" w14:paraId="333EB989" w14:textId="77777777" w:rsidTr="0018531D">
        <w:trPr>
          <w:trHeight w:val="300"/>
          <w:jc w:val="center"/>
        </w:trPr>
        <w:tc>
          <w:tcPr>
            <w:tcW w:w="1755" w:type="dxa"/>
            <w:shd w:val="clear" w:color="auto" w:fill="auto"/>
            <w:noWrap/>
            <w:vAlign w:val="center"/>
            <w:hideMark/>
          </w:tcPr>
          <w:p w14:paraId="05A69016" w14:textId="77777777" w:rsidR="00603C5E" w:rsidRPr="00091400" w:rsidRDefault="00603C5E" w:rsidP="0018531D">
            <w:pPr>
              <w:ind w:firstLineChars="140" w:firstLine="252"/>
              <w:rPr>
                <w:rFonts w:asciiTheme="minorHAnsi" w:hAnsiTheme="minorHAnsi" w:cstheme="minorHAnsi"/>
                <w:color w:val="000000"/>
                <w:sz w:val="18"/>
                <w:szCs w:val="18"/>
              </w:rPr>
            </w:pPr>
            <w:r w:rsidRPr="00091400">
              <w:rPr>
                <w:rFonts w:asciiTheme="minorHAnsi" w:hAnsiTheme="minorHAnsi" w:cstheme="minorHAnsi"/>
                <w:color w:val="000000"/>
                <w:sz w:val="18"/>
                <w:szCs w:val="18"/>
              </w:rPr>
              <w:t>Average</w:t>
            </w:r>
          </w:p>
        </w:tc>
        <w:tc>
          <w:tcPr>
            <w:tcW w:w="1035" w:type="dxa"/>
            <w:shd w:val="clear" w:color="auto" w:fill="auto"/>
            <w:noWrap/>
            <w:vAlign w:val="center"/>
            <w:hideMark/>
          </w:tcPr>
          <w:p w14:paraId="61F249C6" w14:textId="77777777" w:rsidR="00603C5E" w:rsidRPr="00091400" w:rsidRDefault="00603C5E" w:rsidP="0018531D">
            <w:pPr>
              <w:tabs>
                <w:tab w:val="decimal" w:pos="477"/>
              </w:tabs>
              <w:rPr>
                <w:rFonts w:asciiTheme="minorHAnsi" w:hAnsiTheme="minorHAnsi" w:cstheme="minorHAnsi"/>
                <w:color w:val="000000"/>
                <w:sz w:val="18"/>
                <w:szCs w:val="18"/>
              </w:rPr>
            </w:pPr>
            <w:r>
              <w:rPr>
                <w:rFonts w:asciiTheme="minorHAnsi" w:hAnsiTheme="minorHAnsi" w:cstheme="minorHAnsi"/>
                <w:color w:val="000000"/>
                <w:sz w:val="18"/>
                <w:szCs w:val="18"/>
              </w:rPr>
              <w:t>15.42</w:t>
            </w:r>
          </w:p>
        </w:tc>
        <w:tc>
          <w:tcPr>
            <w:tcW w:w="1350" w:type="dxa"/>
            <w:shd w:val="clear" w:color="auto" w:fill="auto"/>
            <w:noWrap/>
            <w:vAlign w:val="center"/>
            <w:hideMark/>
          </w:tcPr>
          <w:p w14:paraId="27050A19" w14:textId="77777777" w:rsidR="00603C5E" w:rsidRPr="00091400" w:rsidRDefault="00603C5E" w:rsidP="0018531D">
            <w:pPr>
              <w:tabs>
                <w:tab w:val="decimal" w:pos="582"/>
              </w:tabs>
              <w:ind w:firstLineChars="100" w:firstLine="180"/>
              <w:rPr>
                <w:rFonts w:asciiTheme="minorHAnsi" w:hAnsiTheme="minorHAnsi" w:cstheme="minorHAnsi"/>
                <w:color w:val="000000"/>
                <w:sz w:val="18"/>
                <w:szCs w:val="18"/>
              </w:rPr>
            </w:pPr>
            <w:r>
              <w:rPr>
                <w:rFonts w:asciiTheme="minorHAnsi" w:hAnsiTheme="minorHAnsi" w:cstheme="minorHAnsi"/>
                <w:color w:val="000000"/>
                <w:sz w:val="18"/>
                <w:szCs w:val="18"/>
              </w:rPr>
              <w:t>22.25</w:t>
            </w:r>
          </w:p>
        </w:tc>
        <w:tc>
          <w:tcPr>
            <w:tcW w:w="900" w:type="dxa"/>
            <w:shd w:val="clear" w:color="auto" w:fill="auto"/>
            <w:noWrap/>
            <w:vAlign w:val="center"/>
            <w:hideMark/>
          </w:tcPr>
          <w:p w14:paraId="07611A68" w14:textId="77777777" w:rsidR="00603C5E" w:rsidRPr="00091400" w:rsidRDefault="00603C5E" w:rsidP="0018531D">
            <w:pPr>
              <w:tabs>
                <w:tab w:val="decimal" w:pos="402"/>
              </w:tabs>
              <w:ind w:firstLineChars="100" w:firstLine="180"/>
              <w:rPr>
                <w:rFonts w:asciiTheme="minorHAnsi" w:hAnsiTheme="minorHAnsi" w:cstheme="minorHAnsi"/>
                <w:color w:val="000000"/>
                <w:sz w:val="18"/>
                <w:szCs w:val="18"/>
              </w:rPr>
            </w:pPr>
            <w:r>
              <w:rPr>
                <w:rFonts w:asciiTheme="minorHAnsi" w:hAnsiTheme="minorHAnsi" w:cstheme="minorHAnsi"/>
                <w:color w:val="000000"/>
                <w:sz w:val="18"/>
                <w:szCs w:val="18"/>
              </w:rPr>
              <w:t>64.5</w:t>
            </w:r>
          </w:p>
        </w:tc>
      </w:tr>
    </w:tbl>
    <w:p w14:paraId="2ED7B4D5" w14:textId="77777777" w:rsidR="00576ADF" w:rsidRPr="00576ADF" w:rsidRDefault="00576ADF" w:rsidP="00576ADF">
      <w:pPr>
        <w:rPr>
          <w:rFonts w:asciiTheme="minorHAnsi" w:hAnsiTheme="minorHAnsi" w:cstheme="minorHAnsi"/>
          <w:szCs w:val="22"/>
        </w:rPr>
      </w:pPr>
    </w:p>
    <w:p w14:paraId="5C86EDB0" w14:textId="01BF56CB" w:rsidR="000840F2" w:rsidRDefault="000840F2" w:rsidP="00EB07B3">
      <w:pPr>
        <w:pStyle w:val="ListParagraph"/>
        <w:ind w:left="1440"/>
        <w:contextualSpacing w:val="0"/>
        <w:rPr>
          <w:rFonts w:asciiTheme="minorHAnsi" w:hAnsiTheme="minorHAnsi" w:cstheme="minorHAnsi"/>
          <w:szCs w:val="22"/>
        </w:rPr>
      </w:pPr>
    </w:p>
    <w:p w14:paraId="247168EA" w14:textId="2DD29135" w:rsidR="00576ADF" w:rsidRDefault="00576ADF" w:rsidP="00EB07B3">
      <w:pPr>
        <w:pStyle w:val="ListParagraph"/>
        <w:ind w:left="1440"/>
        <w:contextualSpacing w:val="0"/>
        <w:rPr>
          <w:rFonts w:asciiTheme="minorHAnsi" w:hAnsiTheme="minorHAnsi" w:cstheme="minorHAnsi"/>
          <w:szCs w:val="22"/>
        </w:rPr>
      </w:pPr>
    </w:p>
    <w:p w14:paraId="02197194" w14:textId="2526EDA5" w:rsidR="00576ADF" w:rsidRDefault="00576ADF" w:rsidP="00EB07B3">
      <w:pPr>
        <w:pStyle w:val="ListParagraph"/>
        <w:ind w:left="1440"/>
        <w:contextualSpacing w:val="0"/>
        <w:rPr>
          <w:rFonts w:asciiTheme="minorHAnsi" w:hAnsiTheme="minorHAnsi" w:cstheme="minorHAnsi"/>
          <w:szCs w:val="22"/>
        </w:rPr>
      </w:pPr>
    </w:p>
    <w:p w14:paraId="4358296E" w14:textId="63040ED7" w:rsidR="00576ADF" w:rsidRPr="00091400" w:rsidRDefault="00576ADF" w:rsidP="00576ADF">
      <w:pPr>
        <w:pStyle w:val="ListParagraph"/>
        <w:numPr>
          <w:ilvl w:val="0"/>
          <w:numId w:val="2"/>
        </w:numPr>
        <w:contextualSpacing w:val="0"/>
        <w:rPr>
          <w:rFonts w:asciiTheme="minorHAnsi" w:hAnsiTheme="minorHAnsi" w:cstheme="minorHAnsi"/>
          <w:szCs w:val="22"/>
        </w:rPr>
      </w:pPr>
      <w:r w:rsidRPr="00091400">
        <w:rPr>
          <w:rFonts w:asciiTheme="minorHAnsi" w:hAnsiTheme="minorHAnsi" w:cstheme="minorHAnsi"/>
          <w:szCs w:val="22"/>
        </w:rPr>
        <w:lastRenderedPageBreak/>
        <w:t>Several 202</w:t>
      </w:r>
      <w:r>
        <w:rPr>
          <w:rFonts w:asciiTheme="minorHAnsi" w:hAnsiTheme="minorHAnsi" w:cstheme="minorHAnsi"/>
          <w:szCs w:val="22"/>
        </w:rPr>
        <w:t>2</w:t>
      </w:r>
      <w:r w:rsidRPr="00091400">
        <w:rPr>
          <w:rFonts w:asciiTheme="minorHAnsi" w:hAnsiTheme="minorHAnsi" w:cstheme="minorHAnsi"/>
          <w:szCs w:val="22"/>
        </w:rPr>
        <w:t xml:space="preserve"> requests were related to matters that were of significant media interest, such as: </w:t>
      </w:r>
    </w:p>
    <w:p w14:paraId="283A497D" w14:textId="77777777" w:rsidR="00576ADF" w:rsidRPr="00091400" w:rsidRDefault="00576ADF" w:rsidP="00576ADF">
      <w:pPr>
        <w:pStyle w:val="ListParagraph"/>
        <w:contextualSpacing w:val="0"/>
        <w:rPr>
          <w:rFonts w:asciiTheme="minorHAnsi" w:hAnsiTheme="minorHAnsi" w:cstheme="minorHAnsi"/>
          <w:szCs w:val="22"/>
        </w:rPr>
      </w:pPr>
    </w:p>
    <w:p w14:paraId="51142A74" w14:textId="77777777" w:rsidR="00576ADF" w:rsidRDefault="00576ADF" w:rsidP="00576ADF">
      <w:pPr>
        <w:pStyle w:val="ListParagraph"/>
        <w:numPr>
          <w:ilvl w:val="1"/>
          <w:numId w:val="2"/>
        </w:numPr>
        <w:contextualSpacing w:val="0"/>
        <w:rPr>
          <w:rFonts w:asciiTheme="minorHAnsi" w:hAnsiTheme="minorHAnsi" w:cstheme="minorHAnsi"/>
          <w:szCs w:val="22"/>
        </w:rPr>
        <w:sectPr w:rsidR="00576ADF" w:rsidSect="00576ADF">
          <w:headerReference w:type="default" r:id="rId12"/>
          <w:footerReference w:type="default" r:id="rId13"/>
          <w:type w:val="continuous"/>
          <w:pgSz w:w="12240" w:h="15840"/>
          <w:pgMar w:top="1440" w:right="1080" w:bottom="1440" w:left="1080" w:header="720" w:footer="720" w:gutter="0"/>
          <w:cols w:space="720"/>
          <w:docGrid w:linePitch="360"/>
        </w:sectPr>
      </w:pPr>
    </w:p>
    <w:p w14:paraId="5F2202CC" w14:textId="6BBA4B24" w:rsidR="00576ADF" w:rsidRDefault="00576ADF" w:rsidP="00576ADF">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NCAA Financial Reports</w:t>
      </w:r>
    </w:p>
    <w:p w14:paraId="64E183F2" w14:textId="48EB872A" w:rsidR="00576ADF" w:rsidRPr="00091400"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Athletics coach and game contracts</w:t>
      </w:r>
    </w:p>
    <w:p w14:paraId="36D22367" w14:textId="01E955DE"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Concert tour riders</w:t>
      </w:r>
    </w:p>
    <w:p w14:paraId="2994489C" w14:textId="42929954" w:rsidR="00576ADF" w:rsidRPr="00091400"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Title IX investigations</w:t>
      </w:r>
    </w:p>
    <w:p w14:paraId="70CBAF62" w14:textId="24387B82" w:rsidR="00576ADF" w:rsidRDefault="00576ADF" w:rsidP="00576ADF">
      <w:pPr>
        <w:pStyle w:val="ListParagraph"/>
        <w:numPr>
          <w:ilvl w:val="1"/>
          <w:numId w:val="2"/>
        </w:numPr>
        <w:contextualSpacing w:val="0"/>
        <w:rPr>
          <w:rFonts w:asciiTheme="minorHAnsi" w:hAnsiTheme="minorHAnsi" w:cstheme="minorHAnsi"/>
          <w:szCs w:val="22"/>
        </w:rPr>
      </w:pPr>
      <w:r w:rsidRPr="00091400">
        <w:rPr>
          <w:rFonts w:asciiTheme="minorHAnsi" w:hAnsiTheme="minorHAnsi" w:cstheme="minorHAnsi"/>
          <w:szCs w:val="22"/>
        </w:rPr>
        <w:t>SHIELD Illinois and Shield T3 information and communications</w:t>
      </w:r>
    </w:p>
    <w:p w14:paraId="0DAD74B1" w14:textId="77777777" w:rsidR="00576ADF" w:rsidRDefault="00576ADF" w:rsidP="00EB07B3">
      <w:pPr>
        <w:pStyle w:val="ListParagraph"/>
        <w:ind w:left="1440"/>
        <w:contextualSpacing w:val="0"/>
        <w:rPr>
          <w:rFonts w:asciiTheme="minorHAnsi" w:hAnsiTheme="minorHAnsi" w:cstheme="minorHAnsi"/>
          <w:szCs w:val="22"/>
        </w:rPr>
        <w:sectPr w:rsidR="00576ADF" w:rsidSect="00576ADF">
          <w:type w:val="continuous"/>
          <w:pgSz w:w="12240" w:h="15840"/>
          <w:pgMar w:top="1440" w:right="1080" w:bottom="1440" w:left="1080" w:header="720" w:footer="720" w:gutter="0"/>
          <w:cols w:num="2" w:space="720"/>
          <w:docGrid w:linePitch="360"/>
        </w:sectPr>
      </w:pPr>
    </w:p>
    <w:p w14:paraId="6177933B" w14:textId="77777777" w:rsidR="00576ADF" w:rsidRPr="00091400" w:rsidRDefault="00576ADF" w:rsidP="00EB07B3">
      <w:pPr>
        <w:pStyle w:val="ListParagraph"/>
        <w:ind w:left="1440"/>
        <w:contextualSpacing w:val="0"/>
        <w:rPr>
          <w:rFonts w:asciiTheme="minorHAnsi" w:hAnsiTheme="minorHAnsi" w:cstheme="minorHAnsi"/>
          <w:szCs w:val="22"/>
        </w:rPr>
      </w:pPr>
    </w:p>
    <w:p w14:paraId="61DA81AD" w14:textId="298E4A5F" w:rsidR="007E1322" w:rsidRPr="00576ADF" w:rsidRDefault="00576ADF" w:rsidP="00576ADF">
      <w:pPr>
        <w:jc w:val="center"/>
        <w:rPr>
          <w:rFonts w:asciiTheme="minorHAnsi" w:hAnsiTheme="minorHAnsi" w:cstheme="minorHAnsi"/>
          <w:b/>
          <w:bCs/>
          <w:szCs w:val="22"/>
        </w:rPr>
      </w:pPr>
      <w:r>
        <w:rPr>
          <w:rFonts w:asciiTheme="minorHAnsi" w:hAnsiTheme="minorHAnsi" w:cstheme="minorHAnsi"/>
          <w:b/>
          <w:bCs/>
          <w:szCs w:val="22"/>
        </w:rPr>
        <w:t>2022 MEDIA REQUEST</w:t>
      </w:r>
      <w:r w:rsidR="00603C5E">
        <w:rPr>
          <w:rFonts w:asciiTheme="minorHAnsi" w:hAnsiTheme="minorHAnsi" w:cstheme="minorHAnsi"/>
          <w:b/>
          <w:bCs/>
          <w:szCs w:val="22"/>
        </w:rPr>
        <w:t>O</w:t>
      </w:r>
      <w:r>
        <w:rPr>
          <w:rFonts w:asciiTheme="minorHAnsi" w:hAnsiTheme="minorHAnsi" w:cstheme="minorHAnsi"/>
          <w:b/>
          <w:bCs/>
          <w:szCs w:val="22"/>
        </w:rPr>
        <w:t>RS:</w:t>
      </w:r>
    </w:p>
    <w:p w14:paraId="16F9A784" w14:textId="77777777" w:rsidR="00576ADF" w:rsidRDefault="00576ADF" w:rsidP="00576ADF">
      <w:pPr>
        <w:rPr>
          <w:rFonts w:asciiTheme="minorHAnsi" w:hAnsiTheme="minorHAnsi" w:cstheme="minorHAnsi"/>
          <w:szCs w:val="22"/>
        </w:rPr>
      </w:pPr>
    </w:p>
    <w:p w14:paraId="21E460FA" w14:textId="41F9608C" w:rsidR="00576ADF" w:rsidRPr="00576ADF" w:rsidRDefault="00576ADF" w:rsidP="00576ADF">
      <w:pPr>
        <w:rPr>
          <w:rFonts w:asciiTheme="minorHAnsi" w:hAnsiTheme="minorHAnsi" w:cstheme="minorHAnsi"/>
          <w:szCs w:val="22"/>
        </w:rPr>
        <w:sectPr w:rsidR="00576ADF" w:rsidRPr="00576ADF" w:rsidSect="00576ADF">
          <w:type w:val="continuous"/>
          <w:pgSz w:w="12240" w:h="15840"/>
          <w:pgMar w:top="1440" w:right="1080" w:bottom="1440" w:left="1080" w:header="720" w:footer="720" w:gutter="0"/>
          <w:cols w:space="720"/>
          <w:docGrid w:linePitch="360"/>
        </w:sectPr>
      </w:pPr>
    </w:p>
    <w:p w14:paraId="3E74CF01"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Arnolt Center of Investigative Journalism</w:t>
      </w:r>
    </w:p>
    <w:p w14:paraId="3EE8355D"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Associated Press</w:t>
      </w:r>
    </w:p>
    <w:p w14:paraId="152DF4E7"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Athletic</w:t>
      </w:r>
    </w:p>
    <w:p w14:paraId="0115A8FD"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Bloomberg News</w:t>
      </w:r>
    </w:p>
    <w:p w14:paraId="12AEB3A5"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Boardroom.tv</w:t>
      </w:r>
    </w:p>
    <w:p w14:paraId="5EAD5F53"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Bracketeer.org</w:t>
      </w:r>
    </w:p>
    <w:p w14:paraId="7738E284"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CAA</w:t>
      </w:r>
    </w:p>
    <w:p w14:paraId="25E537B8"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Capital News Service (Maryland)</w:t>
      </w:r>
    </w:p>
    <w:p w14:paraId="1656CC8C"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Capitol News Illinois</w:t>
      </w:r>
    </w:p>
    <w:p w14:paraId="0887533D"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Check CU (Champaign-Urbana, IL)</w:t>
      </w:r>
    </w:p>
    <w:p w14:paraId="1435D07E"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Chicago Sun-Times</w:t>
      </w:r>
    </w:p>
    <w:p w14:paraId="37E8D387"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Cleveland.com</w:t>
      </w:r>
    </w:p>
    <w:p w14:paraId="13585841"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College Fix</w:t>
      </w:r>
    </w:p>
    <w:p w14:paraId="728E6B1A"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College Gym News</w:t>
      </w:r>
    </w:p>
    <w:p w14:paraId="48289FB5"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Courier-Journal (Louisville, KY)</w:t>
      </w:r>
    </w:p>
    <w:p w14:paraId="069CF81C"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Crain’s Chicago Business</w:t>
      </w:r>
    </w:p>
    <w:p w14:paraId="02DC56D5" w14:textId="3A952443"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CU-CitizenAccess (Champaign-Urbana, IL)</w:t>
      </w:r>
    </w:p>
    <w:p w14:paraId="7B43A3D2"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D1 Docket</w:t>
      </w:r>
    </w:p>
    <w:p w14:paraId="2523943B"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 xml:space="preserve">The Daily Dot </w:t>
      </w:r>
    </w:p>
    <w:p w14:paraId="27017466"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Daily Egyptian (Southern Illinois University)</w:t>
      </w:r>
    </w:p>
    <w:p w14:paraId="2BE1EB6D"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Daily Illini</w:t>
      </w:r>
    </w:p>
    <w:p w14:paraId="4F331395"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Defector Media (sports and culture)</w:t>
      </w:r>
    </w:p>
    <w:p w14:paraId="50AEE4B6"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Edgar County Watchdogs</w:t>
      </w:r>
    </w:p>
    <w:p w14:paraId="554E692E"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ESPN</w:t>
      </w:r>
    </w:p>
    <w:p w14:paraId="6A1314BA"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Extra Points / D1.ticker</w:t>
      </w:r>
    </w:p>
    <w:p w14:paraId="6DD67746"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Forward (American Jewish news)</w:t>
      </w:r>
    </w:p>
    <w:p w14:paraId="35F35386"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Freelance / Independent / Unknown media</w:t>
      </w:r>
    </w:p>
    <w:p w14:paraId="236E4896" w14:textId="5B7BC2F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Grist.org (Nonprofit climate news)</w:t>
      </w:r>
    </w:p>
    <w:p w14:paraId="35F316FE"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Illini Media</w:t>
      </w:r>
    </w:p>
    <w:p w14:paraId="2E0C61B1"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Injustice Watch</w:t>
      </w:r>
    </w:p>
    <w:p w14:paraId="0CF6B155"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Investigate TV</w:t>
      </w:r>
    </w:p>
    <w:p w14:paraId="2F96117E"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Invisible Institute</w:t>
      </w:r>
    </w:p>
    <w:p w14:paraId="00BED2C9"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Mlive</w:t>
      </w:r>
    </w:p>
    <w:p w14:paraId="4727CCF1" w14:textId="11F4D955" w:rsidR="00CA624D" w:rsidRDefault="00576ADF" w:rsidP="00EE571B">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Naperville Central Times</w:t>
      </w:r>
    </w:p>
    <w:p w14:paraId="444B1041"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National Association of Scholars</w:t>
      </w:r>
    </w:p>
    <w:p w14:paraId="6C48E92A" w14:textId="15464829"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NBC5 Chicago</w:t>
      </w:r>
    </w:p>
    <w:p w14:paraId="794240C8" w14:textId="3995EE30" w:rsidR="00576ADF" w:rsidRDefault="00576ADF" w:rsidP="00EE571B">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NCAA.com</w:t>
      </w:r>
    </w:p>
    <w:p w14:paraId="6C559A3D" w14:textId="3B1E51AF" w:rsidR="00576ADF" w:rsidRDefault="00576ADF" w:rsidP="00EE571B">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News-Gazette (Champaign, IL)</w:t>
      </w:r>
    </w:p>
    <w:p w14:paraId="1FA42629"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NJ Advance Media</w:t>
      </w:r>
    </w:p>
    <w:p w14:paraId="51D90A40"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On3.com</w:t>
      </w:r>
    </w:p>
    <w:p w14:paraId="5C89DB69"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ProPublica</w:t>
      </w:r>
    </w:p>
    <w:p w14:paraId="6C242822"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Record / USA Today</w:t>
      </w:r>
    </w:p>
    <w:p w14:paraId="31C85389"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Runnin’ Hoops Podcast</w:t>
      </w:r>
    </w:p>
    <w:p w14:paraId="0153ED3C"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Shaw Media</w:t>
      </w:r>
    </w:p>
    <w:p w14:paraId="49F860A8" w14:textId="25491FC1"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Southern Illinoisan</w:t>
      </w:r>
    </w:p>
    <w:p w14:paraId="21FB0B01"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Sportico</w:t>
      </w:r>
    </w:p>
    <w:p w14:paraId="57D10ED9"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Springfield Leaks</w:t>
      </w:r>
    </w:p>
    <w:p w14:paraId="3AC18130"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St. Louis Business Journal</w:t>
      </w:r>
    </w:p>
    <w:p w14:paraId="4BC0F274"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St. Louis Post-Dispatch</w:t>
      </w:r>
    </w:p>
    <w:p w14:paraId="4AB95930"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State Journal-Register</w:t>
      </w:r>
    </w:p>
    <w:p w14:paraId="3DF31D94"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Substance News</w:t>
      </w:r>
    </w:p>
    <w:p w14:paraId="5D9ACFF8"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Syracuse University / USA Today</w:t>
      </w:r>
    </w:p>
    <w:p w14:paraId="720A27EC"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UIS Observer</w:t>
      </w:r>
    </w:p>
    <w:p w14:paraId="7CEE82FA"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USA Today</w:t>
      </w:r>
    </w:p>
    <w:p w14:paraId="79D8AC8D"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The Wall Street Journal</w:t>
      </w:r>
    </w:p>
    <w:p w14:paraId="7B596960"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WCIA (Champaign, IL)</w:t>
      </w:r>
    </w:p>
    <w:p w14:paraId="488EB065" w14:textId="77777777" w:rsidR="00576ADF" w:rsidRDefault="00576ADF" w:rsidP="00576ADF">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WILL (NPR affiliate)</w:t>
      </w:r>
    </w:p>
    <w:p w14:paraId="51692246" w14:textId="1820B7A6" w:rsidR="00576ADF" w:rsidRPr="00576ADF" w:rsidRDefault="00576ADF" w:rsidP="00576ADF">
      <w:pPr>
        <w:pStyle w:val="ListParagraph"/>
        <w:numPr>
          <w:ilvl w:val="1"/>
          <w:numId w:val="2"/>
        </w:numPr>
        <w:contextualSpacing w:val="0"/>
        <w:rPr>
          <w:rFonts w:asciiTheme="minorHAnsi" w:hAnsiTheme="minorHAnsi" w:cstheme="minorHAnsi"/>
          <w:szCs w:val="22"/>
        </w:rPr>
        <w:sectPr w:rsidR="00576ADF" w:rsidRPr="00576ADF" w:rsidSect="00576ADF">
          <w:type w:val="continuous"/>
          <w:pgSz w:w="12240" w:h="15840"/>
          <w:pgMar w:top="1440" w:right="1080" w:bottom="1440" w:left="1080" w:header="720" w:footer="720" w:gutter="0"/>
          <w:cols w:num="2" w:space="720"/>
          <w:docGrid w:linePitch="360"/>
        </w:sectPr>
      </w:pPr>
      <w:r>
        <w:rPr>
          <w:rFonts w:asciiTheme="minorHAnsi" w:hAnsiTheme="minorHAnsi" w:cstheme="minorHAnsi"/>
          <w:szCs w:val="22"/>
        </w:rPr>
        <w:t>WNIJ Northern Public Radio (DeKalb, IL)</w:t>
      </w:r>
    </w:p>
    <w:p w14:paraId="53AA2826" w14:textId="50A84328" w:rsidR="00576ADF" w:rsidRDefault="00576ADF" w:rsidP="00EE571B">
      <w:pPr>
        <w:pStyle w:val="ListParagraph"/>
        <w:ind w:left="1440"/>
        <w:contextualSpacing w:val="0"/>
        <w:rPr>
          <w:rFonts w:asciiTheme="minorHAnsi" w:hAnsiTheme="minorHAnsi" w:cstheme="minorHAnsi"/>
          <w:szCs w:val="22"/>
        </w:rPr>
      </w:pPr>
      <w:r>
        <w:rPr>
          <w:rFonts w:asciiTheme="minorHAnsi" w:hAnsiTheme="minorHAnsi" w:cstheme="minorHAnsi"/>
          <w:szCs w:val="22"/>
        </w:rPr>
        <w:br w:type="page"/>
      </w:r>
    </w:p>
    <w:p w14:paraId="09C4C570" w14:textId="77777777" w:rsidR="00576ADF" w:rsidRDefault="00576ADF" w:rsidP="00576ADF">
      <w:pPr>
        <w:spacing w:after="160" w:line="259" w:lineRule="auto"/>
        <w:rPr>
          <w:rFonts w:asciiTheme="minorHAnsi" w:hAnsiTheme="minorHAnsi" w:cstheme="minorHAnsi"/>
          <w:b/>
        </w:rPr>
      </w:pPr>
    </w:p>
    <w:p w14:paraId="488E5610" w14:textId="5CD71BD9" w:rsidR="00576ADF" w:rsidRPr="00576ADF" w:rsidRDefault="00576ADF" w:rsidP="00576ADF">
      <w:pPr>
        <w:spacing w:after="160" w:line="259" w:lineRule="auto"/>
        <w:jc w:val="center"/>
        <w:rPr>
          <w:rFonts w:asciiTheme="minorHAnsi" w:hAnsiTheme="minorHAnsi" w:cstheme="minorHAnsi"/>
        </w:rPr>
      </w:pPr>
      <w:r w:rsidRPr="00091400">
        <w:rPr>
          <w:rFonts w:asciiTheme="minorHAnsi" w:hAnsiTheme="minorHAnsi" w:cstheme="minorHAnsi"/>
          <w:b/>
        </w:rPr>
        <w:t>Requests by Media Outlet</w:t>
      </w:r>
    </w:p>
    <w:p w14:paraId="17887410" w14:textId="77777777" w:rsidR="00576ADF" w:rsidRPr="00091400" w:rsidRDefault="00576ADF" w:rsidP="00576ADF">
      <w:pPr>
        <w:rPr>
          <w:rFonts w:asciiTheme="minorHAnsi" w:hAnsiTheme="minorHAnsi" w:cstheme="minorHAnsi"/>
          <w:b/>
        </w:rPr>
      </w:pPr>
    </w:p>
    <w:p w14:paraId="68D951E4" w14:textId="2196A9BE" w:rsidR="00576ADF" w:rsidRPr="00091400" w:rsidRDefault="00576ADF" w:rsidP="00576ADF">
      <w:pPr>
        <w:jc w:val="center"/>
        <w:rPr>
          <w:rFonts w:asciiTheme="minorHAnsi" w:hAnsiTheme="minorHAnsi" w:cstheme="minorHAnsi"/>
        </w:rPr>
      </w:pPr>
      <w:r>
        <w:rPr>
          <w:rFonts w:asciiTheme="minorHAnsi" w:hAnsiTheme="minorHAnsi" w:cstheme="minorHAnsi"/>
          <w:noProof/>
        </w:rPr>
        <w:drawing>
          <wp:inline distT="0" distB="0" distL="0" distR="0" wp14:anchorId="2BFAA462" wp14:editId="537A03D1">
            <wp:extent cx="5486400" cy="3638550"/>
            <wp:effectExtent l="0" t="0" r="0" b="0"/>
            <wp:docPr id="6" name="Chart 6" descr="Chart of requests by media outlet. 19 by Check CU, 17 by News-Gazette, 11 by Naperville Central Times, 10 by NCAA.com, 10 by Invisible Institute, and 118 by Oth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278DFD" w14:textId="77777777" w:rsidR="00576ADF" w:rsidRPr="00091400" w:rsidRDefault="00576ADF" w:rsidP="00576ADF">
      <w:pPr>
        <w:rPr>
          <w:rFonts w:asciiTheme="minorHAnsi" w:hAnsiTheme="minorHAnsi" w:cstheme="minorHAnsi"/>
          <w:sz w:val="16"/>
          <w:szCs w:val="16"/>
        </w:rPr>
      </w:pPr>
    </w:p>
    <w:p w14:paraId="2C7F0DE9" w14:textId="28AFB9F9" w:rsidR="00576ADF" w:rsidRPr="00091400" w:rsidRDefault="00576ADF" w:rsidP="00576ADF">
      <w:pPr>
        <w:jc w:val="center"/>
        <w:rPr>
          <w:rFonts w:asciiTheme="minorHAnsi" w:hAnsiTheme="minorHAnsi" w:cstheme="minorHAnsi"/>
          <w:szCs w:val="22"/>
        </w:rPr>
      </w:pPr>
      <w:r>
        <w:rPr>
          <w:rFonts w:asciiTheme="minorHAnsi" w:hAnsiTheme="minorHAnsi" w:cstheme="minorHAnsi"/>
          <w:sz w:val="16"/>
          <w:szCs w:val="16"/>
        </w:rPr>
        <w:t>57</w:t>
      </w:r>
      <w:r w:rsidRPr="00091400">
        <w:rPr>
          <w:rFonts w:asciiTheme="minorHAnsi" w:hAnsiTheme="minorHAnsi" w:cstheme="minorHAnsi"/>
          <w:sz w:val="16"/>
          <w:szCs w:val="16"/>
        </w:rPr>
        <w:t xml:space="preserve"> total outlets. </w:t>
      </w:r>
      <w:r w:rsidRPr="00091400">
        <w:rPr>
          <w:rFonts w:asciiTheme="minorHAnsi" w:hAnsiTheme="minorHAnsi" w:cstheme="minorHAnsi"/>
          <w:sz w:val="16"/>
          <w:szCs w:val="16"/>
        </w:rPr>
        <w:br/>
      </w:r>
      <w:r w:rsidRPr="00091400">
        <w:rPr>
          <w:rFonts w:asciiTheme="minorHAnsi" w:hAnsiTheme="minorHAnsi" w:cstheme="minorHAnsi"/>
          <w:i/>
          <w:iCs/>
          <w:sz w:val="16"/>
          <w:szCs w:val="16"/>
        </w:rPr>
        <w:t>Other</w:t>
      </w:r>
      <w:r w:rsidRPr="00091400">
        <w:rPr>
          <w:rFonts w:asciiTheme="minorHAnsi" w:hAnsiTheme="minorHAnsi" w:cstheme="minorHAnsi"/>
          <w:sz w:val="16"/>
          <w:szCs w:val="16"/>
        </w:rPr>
        <w:t xml:space="preserve"> includes outlets filing fewer than </w:t>
      </w:r>
      <w:r>
        <w:rPr>
          <w:rFonts w:asciiTheme="minorHAnsi" w:hAnsiTheme="minorHAnsi" w:cstheme="minorHAnsi"/>
          <w:sz w:val="16"/>
          <w:szCs w:val="16"/>
        </w:rPr>
        <w:t>10</w:t>
      </w:r>
      <w:r w:rsidRPr="00091400">
        <w:rPr>
          <w:rFonts w:asciiTheme="minorHAnsi" w:hAnsiTheme="minorHAnsi" w:cstheme="minorHAnsi"/>
          <w:sz w:val="16"/>
          <w:szCs w:val="16"/>
        </w:rPr>
        <w:t xml:space="preserve"> requests.</w:t>
      </w:r>
    </w:p>
    <w:p w14:paraId="78AC28BF" w14:textId="10000C97" w:rsidR="00576ADF" w:rsidRPr="00586503" w:rsidRDefault="00576ADF" w:rsidP="00586503">
      <w:pPr>
        <w:jc w:val="center"/>
        <w:rPr>
          <w:rFonts w:asciiTheme="minorHAnsi" w:hAnsiTheme="minorHAnsi" w:cstheme="minorHAnsi"/>
          <w:szCs w:val="22"/>
        </w:rPr>
      </w:pPr>
      <w:r w:rsidRPr="00586503">
        <w:rPr>
          <w:rFonts w:asciiTheme="minorHAnsi" w:hAnsiTheme="minorHAnsi" w:cstheme="minorHAnsi"/>
          <w:szCs w:val="22"/>
        </w:rPr>
        <w:br w:type="page"/>
      </w:r>
      <w:r w:rsidR="00586503">
        <w:rPr>
          <w:rFonts w:asciiTheme="minorHAnsi" w:hAnsiTheme="minorHAnsi" w:cstheme="minorHAnsi"/>
          <w:b/>
          <w:bCs/>
          <w:szCs w:val="22"/>
        </w:rPr>
        <w:lastRenderedPageBreak/>
        <w:t>2022 H</w:t>
      </w:r>
      <w:r w:rsidR="00603C5E" w:rsidRPr="00586503">
        <w:rPr>
          <w:rFonts w:asciiTheme="minorHAnsi" w:hAnsiTheme="minorHAnsi" w:cstheme="minorHAnsi"/>
          <w:b/>
          <w:bCs/>
          <w:szCs w:val="22"/>
        </w:rPr>
        <w:t>IGH</w:t>
      </w:r>
      <w:r w:rsidRPr="00586503">
        <w:rPr>
          <w:rFonts w:asciiTheme="minorHAnsi" w:hAnsiTheme="minorHAnsi" w:cstheme="minorHAnsi"/>
          <w:b/>
          <w:bCs/>
          <w:szCs w:val="22"/>
        </w:rPr>
        <w:t>LIGHTS and QUICK</w:t>
      </w:r>
      <w:r w:rsidR="0052514E">
        <w:rPr>
          <w:rFonts w:asciiTheme="minorHAnsi" w:hAnsiTheme="minorHAnsi" w:cstheme="minorHAnsi"/>
          <w:b/>
          <w:bCs/>
          <w:szCs w:val="22"/>
        </w:rPr>
        <w:t xml:space="preserve"> </w:t>
      </w:r>
      <w:r w:rsidRPr="00586503">
        <w:rPr>
          <w:rFonts w:asciiTheme="minorHAnsi" w:hAnsiTheme="minorHAnsi" w:cstheme="minorHAnsi"/>
          <w:b/>
          <w:bCs/>
          <w:szCs w:val="22"/>
        </w:rPr>
        <w:t>FACTS</w:t>
      </w:r>
    </w:p>
    <w:p w14:paraId="63B93BDB" w14:textId="77777777" w:rsidR="00EE571B" w:rsidRPr="00091400" w:rsidRDefault="00EE571B" w:rsidP="00EE571B">
      <w:pPr>
        <w:pStyle w:val="ListParagraph"/>
        <w:ind w:left="1440"/>
        <w:contextualSpacing w:val="0"/>
        <w:rPr>
          <w:rFonts w:asciiTheme="minorHAnsi" w:hAnsiTheme="minorHAnsi" w:cstheme="minorHAnsi"/>
          <w:szCs w:val="22"/>
        </w:rPr>
      </w:pPr>
    </w:p>
    <w:p w14:paraId="70CFF539" w14:textId="500EBBAA" w:rsidR="002D5881" w:rsidRDefault="008168D5" w:rsidP="002D5881">
      <w:pPr>
        <w:pStyle w:val="ListParagraph"/>
        <w:numPr>
          <w:ilvl w:val="0"/>
          <w:numId w:val="2"/>
        </w:numPr>
        <w:contextualSpacing w:val="0"/>
        <w:rPr>
          <w:rFonts w:asciiTheme="minorHAnsi" w:hAnsiTheme="minorHAnsi" w:cstheme="minorHAnsi"/>
          <w:szCs w:val="22"/>
        </w:rPr>
      </w:pPr>
      <w:r w:rsidRPr="00091400">
        <w:rPr>
          <w:rFonts w:asciiTheme="minorHAnsi" w:hAnsiTheme="minorHAnsi" w:cstheme="minorHAnsi"/>
          <w:szCs w:val="22"/>
        </w:rPr>
        <w:t xml:space="preserve">Any requestor </w:t>
      </w:r>
      <w:r w:rsidR="00071FBF" w:rsidRPr="00091400">
        <w:rPr>
          <w:rFonts w:asciiTheme="minorHAnsi" w:hAnsiTheme="minorHAnsi" w:cstheme="minorHAnsi"/>
          <w:szCs w:val="22"/>
        </w:rPr>
        <w:t>may</w:t>
      </w:r>
      <w:r w:rsidR="00934050" w:rsidRPr="00091400">
        <w:rPr>
          <w:rFonts w:asciiTheme="minorHAnsi" w:hAnsiTheme="minorHAnsi" w:cstheme="minorHAnsi"/>
          <w:szCs w:val="22"/>
        </w:rPr>
        <w:t xml:space="preserve"> ask for a </w:t>
      </w:r>
      <w:r w:rsidR="001F1ED3" w:rsidRPr="00091400">
        <w:rPr>
          <w:rFonts w:asciiTheme="minorHAnsi" w:hAnsiTheme="minorHAnsi" w:cstheme="minorHAnsi"/>
          <w:szCs w:val="22"/>
        </w:rPr>
        <w:t xml:space="preserve">request for review of the </w:t>
      </w:r>
      <w:r w:rsidR="0052514E">
        <w:rPr>
          <w:rFonts w:asciiTheme="minorHAnsi" w:hAnsiTheme="minorHAnsi" w:cstheme="minorHAnsi"/>
          <w:szCs w:val="22"/>
        </w:rPr>
        <w:t>S</w:t>
      </w:r>
      <w:r w:rsidR="001F1ED3" w:rsidRPr="00091400">
        <w:rPr>
          <w:rFonts w:asciiTheme="minorHAnsi" w:hAnsiTheme="minorHAnsi" w:cstheme="minorHAnsi"/>
          <w:szCs w:val="22"/>
        </w:rPr>
        <w:t>ystem’s response</w:t>
      </w:r>
      <w:r w:rsidRPr="00091400">
        <w:rPr>
          <w:rFonts w:asciiTheme="minorHAnsi" w:hAnsiTheme="minorHAnsi" w:cstheme="minorHAnsi"/>
          <w:szCs w:val="22"/>
        </w:rPr>
        <w:t xml:space="preserve"> </w:t>
      </w:r>
      <w:r w:rsidR="00C96436" w:rsidRPr="00091400">
        <w:rPr>
          <w:rFonts w:asciiTheme="minorHAnsi" w:hAnsiTheme="minorHAnsi" w:cstheme="minorHAnsi"/>
          <w:szCs w:val="22"/>
        </w:rPr>
        <w:t>with the Office of the Attorney General</w:t>
      </w:r>
      <w:r w:rsidR="009826C9" w:rsidRPr="00091400">
        <w:rPr>
          <w:rFonts w:asciiTheme="minorHAnsi" w:hAnsiTheme="minorHAnsi" w:cstheme="minorHAnsi"/>
          <w:szCs w:val="22"/>
        </w:rPr>
        <w:t>’s Public Access Counselor (PAC</w:t>
      </w:r>
      <w:r w:rsidR="001F1ED3" w:rsidRPr="00091400">
        <w:rPr>
          <w:rFonts w:asciiTheme="minorHAnsi" w:hAnsiTheme="minorHAnsi" w:cstheme="minorHAnsi"/>
          <w:szCs w:val="22"/>
        </w:rPr>
        <w:t>)</w:t>
      </w:r>
      <w:r w:rsidR="00A56356" w:rsidRPr="00091400">
        <w:rPr>
          <w:rFonts w:asciiTheme="minorHAnsi" w:hAnsiTheme="minorHAnsi" w:cstheme="minorHAnsi"/>
          <w:szCs w:val="22"/>
        </w:rPr>
        <w:t xml:space="preserve"> or file a lawsuit pursuant to S</w:t>
      </w:r>
      <w:r w:rsidR="006F28E6" w:rsidRPr="00091400">
        <w:rPr>
          <w:rFonts w:asciiTheme="minorHAnsi" w:hAnsiTheme="minorHAnsi" w:cstheme="minorHAnsi"/>
          <w:szCs w:val="22"/>
        </w:rPr>
        <w:t>ection 11 of FOIA</w:t>
      </w:r>
      <w:r w:rsidRPr="00091400">
        <w:rPr>
          <w:rFonts w:asciiTheme="minorHAnsi" w:hAnsiTheme="minorHAnsi" w:cstheme="minorHAnsi"/>
          <w:szCs w:val="22"/>
        </w:rPr>
        <w:t>.</w:t>
      </w:r>
      <w:r w:rsidR="00F953DF" w:rsidRPr="00091400">
        <w:rPr>
          <w:rFonts w:asciiTheme="minorHAnsi" w:hAnsiTheme="minorHAnsi" w:cstheme="minorHAnsi"/>
          <w:szCs w:val="22"/>
        </w:rPr>
        <w:t xml:space="preserve"> </w:t>
      </w:r>
      <w:r w:rsidRPr="00753510">
        <w:rPr>
          <w:rFonts w:asciiTheme="minorHAnsi" w:hAnsiTheme="minorHAnsi" w:cstheme="minorHAnsi"/>
          <w:szCs w:val="22"/>
        </w:rPr>
        <w:t xml:space="preserve">A request for review </w:t>
      </w:r>
      <w:r w:rsidR="00753510" w:rsidRPr="00753510">
        <w:rPr>
          <w:rFonts w:asciiTheme="minorHAnsi" w:hAnsiTheme="minorHAnsi" w:cstheme="minorHAnsi"/>
          <w:szCs w:val="22"/>
        </w:rPr>
        <w:t xml:space="preserve">is not </w:t>
      </w:r>
      <w:r w:rsidR="00F54E9B" w:rsidRPr="00753510">
        <w:rPr>
          <w:rFonts w:asciiTheme="minorHAnsi" w:hAnsiTheme="minorHAnsi" w:cstheme="minorHAnsi"/>
          <w:szCs w:val="22"/>
        </w:rPr>
        <w:t>an indicator of</w:t>
      </w:r>
      <w:r w:rsidRPr="00753510">
        <w:rPr>
          <w:rFonts w:asciiTheme="minorHAnsi" w:hAnsiTheme="minorHAnsi" w:cstheme="minorHAnsi"/>
          <w:szCs w:val="22"/>
        </w:rPr>
        <w:t xml:space="preserve"> any impropriety or improper</w:t>
      </w:r>
      <w:r w:rsidRPr="00091400">
        <w:rPr>
          <w:rFonts w:asciiTheme="minorHAnsi" w:hAnsiTheme="minorHAnsi" w:cstheme="minorHAnsi"/>
          <w:szCs w:val="22"/>
        </w:rPr>
        <w:t xml:space="preserve"> handling of a request or responsive documents</w:t>
      </w:r>
      <w:r w:rsidR="00F54E9B">
        <w:rPr>
          <w:rFonts w:asciiTheme="minorHAnsi" w:hAnsiTheme="minorHAnsi" w:cstheme="minorHAnsi"/>
          <w:szCs w:val="22"/>
        </w:rPr>
        <w:t>, but simply asks the PAC to review the public body’s response to ensure good-faith application of FOIA</w:t>
      </w:r>
      <w:r w:rsidRPr="00091400">
        <w:rPr>
          <w:rFonts w:asciiTheme="minorHAnsi" w:hAnsiTheme="minorHAnsi" w:cstheme="minorHAnsi"/>
          <w:szCs w:val="22"/>
        </w:rPr>
        <w:t xml:space="preserve">. </w:t>
      </w:r>
      <w:r w:rsidR="00F54E9B">
        <w:rPr>
          <w:rFonts w:asciiTheme="minorHAnsi" w:hAnsiTheme="minorHAnsi" w:cstheme="minorHAnsi"/>
          <w:szCs w:val="22"/>
        </w:rPr>
        <w:t xml:space="preserve">When these appeals occur, the </w:t>
      </w:r>
      <w:r w:rsidR="0052514E">
        <w:rPr>
          <w:rFonts w:asciiTheme="minorHAnsi" w:hAnsiTheme="minorHAnsi" w:cstheme="minorHAnsi"/>
          <w:szCs w:val="22"/>
        </w:rPr>
        <w:t>System</w:t>
      </w:r>
      <w:r w:rsidR="00F54E9B">
        <w:rPr>
          <w:rFonts w:asciiTheme="minorHAnsi" w:hAnsiTheme="minorHAnsi" w:cstheme="minorHAnsi"/>
          <w:szCs w:val="22"/>
        </w:rPr>
        <w:t xml:space="preserve"> is afforded an opportunity to provide supporting argument and/or evidence for its response and defend its handling of a request.</w:t>
      </w:r>
    </w:p>
    <w:p w14:paraId="0A5C7EC2" w14:textId="77777777" w:rsidR="002D5881" w:rsidRDefault="002D5881" w:rsidP="002D5881">
      <w:pPr>
        <w:pStyle w:val="ListParagraph"/>
        <w:contextualSpacing w:val="0"/>
        <w:rPr>
          <w:rFonts w:asciiTheme="minorHAnsi" w:hAnsiTheme="minorHAnsi" w:cstheme="minorHAnsi"/>
          <w:szCs w:val="22"/>
        </w:rPr>
      </w:pPr>
    </w:p>
    <w:p w14:paraId="437CAF5C" w14:textId="174B960F" w:rsidR="002D5881" w:rsidRDefault="00F54E9B" w:rsidP="002D5881">
      <w:pPr>
        <w:pStyle w:val="ListParagraph"/>
        <w:contextualSpacing w:val="0"/>
        <w:rPr>
          <w:rFonts w:asciiTheme="minorHAnsi" w:hAnsiTheme="minorHAnsi" w:cstheme="minorHAnsi"/>
          <w:szCs w:val="22"/>
        </w:rPr>
      </w:pPr>
      <w:r w:rsidRPr="002D5881">
        <w:rPr>
          <w:rFonts w:asciiTheme="minorHAnsi" w:hAnsiTheme="minorHAnsi" w:cstheme="minorHAnsi"/>
          <w:szCs w:val="22"/>
        </w:rPr>
        <w:t xml:space="preserve">Of the 1,226 requests submitted to the </w:t>
      </w:r>
      <w:r w:rsidR="0052514E">
        <w:rPr>
          <w:rFonts w:asciiTheme="minorHAnsi" w:hAnsiTheme="minorHAnsi" w:cstheme="minorHAnsi"/>
          <w:szCs w:val="22"/>
        </w:rPr>
        <w:t>System</w:t>
      </w:r>
      <w:r w:rsidRPr="002D5881">
        <w:rPr>
          <w:rFonts w:asciiTheme="minorHAnsi" w:hAnsiTheme="minorHAnsi" w:cstheme="minorHAnsi"/>
          <w:szCs w:val="22"/>
        </w:rPr>
        <w:t xml:space="preserve"> in 2022, </w:t>
      </w:r>
      <w:r w:rsidR="006051C1">
        <w:rPr>
          <w:rFonts w:asciiTheme="minorHAnsi" w:hAnsiTheme="minorHAnsi" w:cstheme="minorHAnsi"/>
          <w:szCs w:val="22"/>
        </w:rPr>
        <w:t>System</w:t>
      </w:r>
      <w:r w:rsidRPr="002D5881">
        <w:rPr>
          <w:rFonts w:asciiTheme="minorHAnsi" w:hAnsiTheme="minorHAnsi" w:cstheme="minorHAnsi"/>
          <w:szCs w:val="22"/>
        </w:rPr>
        <w:t xml:space="preserve"> responses were appealed to PAC 21</w:t>
      </w:r>
      <w:r w:rsidR="009561F3" w:rsidRPr="002D5881">
        <w:rPr>
          <w:rFonts w:asciiTheme="minorHAnsi" w:hAnsiTheme="minorHAnsi" w:cstheme="minorHAnsi"/>
          <w:szCs w:val="22"/>
        </w:rPr>
        <w:t xml:space="preserve"> </w:t>
      </w:r>
      <w:r w:rsidR="00546BF6" w:rsidRPr="002D5881">
        <w:rPr>
          <w:rFonts w:asciiTheme="minorHAnsi" w:hAnsiTheme="minorHAnsi" w:cstheme="minorHAnsi"/>
          <w:szCs w:val="22"/>
        </w:rPr>
        <w:t>times</w:t>
      </w:r>
      <w:r w:rsidR="001F1ED3" w:rsidRPr="002D5881">
        <w:rPr>
          <w:rFonts w:asciiTheme="minorHAnsi" w:hAnsiTheme="minorHAnsi" w:cstheme="minorHAnsi"/>
          <w:szCs w:val="22"/>
        </w:rPr>
        <w:t xml:space="preserve">. </w:t>
      </w:r>
      <w:r w:rsidR="00934050" w:rsidRPr="002D5881">
        <w:rPr>
          <w:rFonts w:asciiTheme="minorHAnsi" w:hAnsiTheme="minorHAnsi" w:cstheme="minorHAnsi"/>
          <w:szCs w:val="22"/>
        </w:rPr>
        <w:t xml:space="preserve">This </w:t>
      </w:r>
      <w:r w:rsidR="00A56356" w:rsidRPr="002D5881">
        <w:rPr>
          <w:rFonts w:asciiTheme="minorHAnsi" w:hAnsiTheme="minorHAnsi" w:cstheme="minorHAnsi"/>
          <w:szCs w:val="22"/>
        </w:rPr>
        <w:t>represents</w:t>
      </w:r>
      <w:r w:rsidR="00934050" w:rsidRPr="002D5881">
        <w:rPr>
          <w:rFonts w:asciiTheme="minorHAnsi" w:hAnsiTheme="minorHAnsi" w:cstheme="minorHAnsi"/>
          <w:szCs w:val="22"/>
        </w:rPr>
        <w:t xml:space="preserve"> </w:t>
      </w:r>
      <w:r w:rsidRPr="002D5881">
        <w:rPr>
          <w:rFonts w:asciiTheme="minorHAnsi" w:hAnsiTheme="minorHAnsi" w:cstheme="minorHAnsi"/>
          <w:szCs w:val="22"/>
        </w:rPr>
        <w:t xml:space="preserve">less than two percent (2%) </w:t>
      </w:r>
      <w:r w:rsidR="0078084C" w:rsidRPr="002D5881">
        <w:rPr>
          <w:rFonts w:asciiTheme="minorHAnsi" w:hAnsiTheme="minorHAnsi" w:cstheme="minorHAnsi"/>
          <w:szCs w:val="22"/>
        </w:rPr>
        <w:t xml:space="preserve">of </w:t>
      </w:r>
      <w:r w:rsidR="00F5636B" w:rsidRPr="002D5881">
        <w:rPr>
          <w:rFonts w:asciiTheme="minorHAnsi" w:hAnsiTheme="minorHAnsi" w:cstheme="minorHAnsi"/>
          <w:szCs w:val="22"/>
        </w:rPr>
        <w:t xml:space="preserve">U of I </w:t>
      </w:r>
      <w:r w:rsidR="00C86E92" w:rsidRPr="002D5881">
        <w:rPr>
          <w:rFonts w:asciiTheme="minorHAnsi" w:hAnsiTheme="minorHAnsi" w:cstheme="minorHAnsi"/>
          <w:szCs w:val="22"/>
        </w:rPr>
        <w:t>System</w:t>
      </w:r>
      <w:r w:rsidR="00934050" w:rsidRPr="002D5881">
        <w:rPr>
          <w:rFonts w:asciiTheme="minorHAnsi" w:hAnsiTheme="minorHAnsi" w:cstheme="minorHAnsi"/>
          <w:szCs w:val="22"/>
        </w:rPr>
        <w:t xml:space="preserve"> responses in </w:t>
      </w:r>
      <w:r w:rsidR="00F5636B" w:rsidRPr="002D5881">
        <w:rPr>
          <w:rFonts w:asciiTheme="minorHAnsi" w:hAnsiTheme="minorHAnsi" w:cstheme="minorHAnsi"/>
          <w:szCs w:val="22"/>
        </w:rPr>
        <w:t>202</w:t>
      </w:r>
      <w:r w:rsidRPr="002D5881">
        <w:rPr>
          <w:rFonts w:asciiTheme="minorHAnsi" w:hAnsiTheme="minorHAnsi" w:cstheme="minorHAnsi"/>
          <w:szCs w:val="22"/>
        </w:rPr>
        <w:t>2</w:t>
      </w:r>
      <w:r w:rsidR="00934050" w:rsidRPr="002D5881">
        <w:rPr>
          <w:rFonts w:asciiTheme="minorHAnsi" w:hAnsiTheme="minorHAnsi" w:cstheme="minorHAnsi"/>
          <w:szCs w:val="22"/>
        </w:rPr>
        <w:t>.</w:t>
      </w:r>
      <w:r w:rsidR="002D5881">
        <w:rPr>
          <w:rFonts w:asciiTheme="minorHAnsi" w:hAnsiTheme="minorHAnsi" w:cstheme="minorHAnsi"/>
          <w:szCs w:val="22"/>
        </w:rPr>
        <w:t xml:space="preserve"> Of those 21 appeals:</w:t>
      </w:r>
    </w:p>
    <w:p w14:paraId="056AAC8C" w14:textId="77777777" w:rsidR="002D5881" w:rsidRDefault="002D5881" w:rsidP="002D5881">
      <w:pPr>
        <w:pStyle w:val="ListParagraph"/>
        <w:contextualSpacing w:val="0"/>
        <w:rPr>
          <w:rFonts w:asciiTheme="minorHAnsi" w:hAnsiTheme="minorHAnsi" w:cstheme="minorHAnsi"/>
          <w:szCs w:val="22"/>
        </w:rPr>
      </w:pPr>
    </w:p>
    <w:p w14:paraId="049E080A" w14:textId="3D79BD78" w:rsidR="002D5881" w:rsidRDefault="002D5881" w:rsidP="002D5881">
      <w:pPr>
        <w:pStyle w:val="ListParagraph"/>
        <w:numPr>
          <w:ilvl w:val="0"/>
          <w:numId w:val="14"/>
        </w:numPr>
        <w:contextualSpacing w:val="0"/>
        <w:rPr>
          <w:rFonts w:asciiTheme="minorHAnsi" w:hAnsiTheme="minorHAnsi" w:cstheme="minorHAnsi"/>
          <w:szCs w:val="22"/>
        </w:rPr>
      </w:pPr>
      <w:r>
        <w:rPr>
          <w:rFonts w:asciiTheme="minorHAnsi" w:hAnsiTheme="minorHAnsi" w:cstheme="minorHAnsi"/>
          <w:szCs w:val="22"/>
        </w:rPr>
        <w:t>Nine (9) are still pending</w:t>
      </w:r>
    </w:p>
    <w:p w14:paraId="02667838" w14:textId="5F047283" w:rsidR="002D5881" w:rsidRDefault="002D5881" w:rsidP="002D5881">
      <w:pPr>
        <w:rPr>
          <w:rFonts w:asciiTheme="minorHAnsi" w:hAnsiTheme="minorHAnsi" w:cstheme="minorHAnsi"/>
          <w:szCs w:val="22"/>
        </w:rPr>
      </w:pPr>
    </w:p>
    <w:p w14:paraId="48AA032D" w14:textId="48FDDF2F" w:rsidR="002D5881" w:rsidRDefault="002D5881" w:rsidP="002D5881">
      <w:pPr>
        <w:pStyle w:val="ListParagraph"/>
        <w:numPr>
          <w:ilvl w:val="0"/>
          <w:numId w:val="14"/>
        </w:numPr>
        <w:rPr>
          <w:rFonts w:asciiTheme="minorHAnsi" w:hAnsiTheme="minorHAnsi" w:cstheme="minorHAnsi"/>
          <w:szCs w:val="22"/>
        </w:rPr>
      </w:pPr>
      <w:r>
        <w:rPr>
          <w:rFonts w:asciiTheme="minorHAnsi" w:hAnsiTheme="minorHAnsi" w:cstheme="minorHAnsi"/>
          <w:szCs w:val="22"/>
        </w:rPr>
        <w:t>Six (6) received a determination of No Further Action Warranted</w:t>
      </w:r>
    </w:p>
    <w:p w14:paraId="03DF862F" w14:textId="77777777" w:rsidR="002D5881" w:rsidRPr="002D5881" w:rsidRDefault="002D5881" w:rsidP="002D5881">
      <w:pPr>
        <w:pStyle w:val="ListParagraph"/>
        <w:rPr>
          <w:rFonts w:asciiTheme="minorHAnsi" w:hAnsiTheme="minorHAnsi" w:cstheme="minorHAnsi"/>
          <w:szCs w:val="22"/>
        </w:rPr>
      </w:pPr>
    </w:p>
    <w:p w14:paraId="4E67EC42" w14:textId="5BCECF08" w:rsidR="002D5881" w:rsidRDefault="002D5881" w:rsidP="002D5881">
      <w:pPr>
        <w:pStyle w:val="ListParagraph"/>
        <w:numPr>
          <w:ilvl w:val="0"/>
          <w:numId w:val="14"/>
        </w:numPr>
        <w:rPr>
          <w:rFonts w:asciiTheme="minorHAnsi" w:hAnsiTheme="minorHAnsi" w:cstheme="minorHAnsi"/>
          <w:szCs w:val="22"/>
        </w:rPr>
      </w:pPr>
      <w:r>
        <w:rPr>
          <w:rFonts w:asciiTheme="minorHAnsi" w:hAnsiTheme="minorHAnsi" w:cstheme="minorHAnsi"/>
          <w:szCs w:val="22"/>
        </w:rPr>
        <w:t>Two (2) received a determination of Unfounded (meaning the request</w:t>
      </w:r>
      <w:r w:rsidR="00603C5E">
        <w:rPr>
          <w:rFonts w:asciiTheme="minorHAnsi" w:hAnsiTheme="minorHAnsi" w:cstheme="minorHAnsi"/>
          <w:szCs w:val="22"/>
        </w:rPr>
        <w:t>o</w:t>
      </w:r>
      <w:r>
        <w:rPr>
          <w:rFonts w:asciiTheme="minorHAnsi" w:hAnsiTheme="minorHAnsi" w:cstheme="minorHAnsi"/>
          <w:szCs w:val="22"/>
        </w:rPr>
        <w:t>r’s complaint was unfounded)</w:t>
      </w:r>
    </w:p>
    <w:p w14:paraId="177DA190" w14:textId="77777777" w:rsidR="002D5881" w:rsidRPr="002D5881" w:rsidRDefault="002D5881" w:rsidP="002D5881">
      <w:pPr>
        <w:pStyle w:val="ListParagraph"/>
        <w:rPr>
          <w:rFonts w:asciiTheme="minorHAnsi" w:hAnsiTheme="minorHAnsi" w:cstheme="minorHAnsi"/>
          <w:szCs w:val="22"/>
        </w:rPr>
      </w:pPr>
    </w:p>
    <w:p w14:paraId="3724BD44" w14:textId="4B06E355" w:rsidR="002D5881" w:rsidRDefault="002D5881" w:rsidP="002D5881">
      <w:pPr>
        <w:pStyle w:val="ListParagraph"/>
        <w:numPr>
          <w:ilvl w:val="0"/>
          <w:numId w:val="14"/>
        </w:numPr>
        <w:rPr>
          <w:rFonts w:asciiTheme="minorHAnsi" w:hAnsiTheme="minorHAnsi" w:cstheme="minorHAnsi"/>
          <w:szCs w:val="22"/>
        </w:rPr>
      </w:pPr>
      <w:r>
        <w:rPr>
          <w:rFonts w:asciiTheme="minorHAnsi" w:hAnsiTheme="minorHAnsi" w:cstheme="minorHAnsi"/>
          <w:szCs w:val="22"/>
        </w:rPr>
        <w:t>Two (2) received a determination of No Violation</w:t>
      </w:r>
    </w:p>
    <w:p w14:paraId="19D407BC" w14:textId="77777777" w:rsidR="002D5881" w:rsidRPr="002D5881" w:rsidRDefault="002D5881" w:rsidP="002D5881">
      <w:pPr>
        <w:pStyle w:val="ListParagraph"/>
        <w:rPr>
          <w:rFonts w:asciiTheme="minorHAnsi" w:hAnsiTheme="minorHAnsi" w:cstheme="minorHAnsi"/>
          <w:szCs w:val="22"/>
        </w:rPr>
      </w:pPr>
    </w:p>
    <w:p w14:paraId="624C07CC" w14:textId="03C33821" w:rsidR="002D5881" w:rsidRDefault="002D5881" w:rsidP="002D5881">
      <w:pPr>
        <w:pStyle w:val="ListParagraph"/>
        <w:numPr>
          <w:ilvl w:val="0"/>
          <w:numId w:val="14"/>
        </w:numPr>
        <w:rPr>
          <w:rFonts w:asciiTheme="minorHAnsi" w:hAnsiTheme="minorHAnsi" w:cstheme="minorHAnsi"/>
          <w:szCs w:val="22"/>
        </w:rPr>
      </w:pPr>
      <w:r>
        <w:rPr>
          <w:rFonts w:asciiTheme="minorHAnsi" w:hAnsiTheme="minorHAnsi" w:cstheme="minorHAnsi"/>
          <w:szCs w:val="22"/>
        </w:rPr>
        <w:t xml:space="preserve">One (1) received a determination that the </w:t>
      </w:r>
      <w:r w:rsidR="0052514E">
        <w:rPr>
          <w:rFonts w:asciiTheme="minorHAnsi" w:hAnsiTheme="minorHAnsi" w:cstheme="minorHAnsi"/>
          <w:szCs w:val="22"/>
        </w:rPr>
        <w:t>System</w:t>
      </w:r>
      <w:r>
        <w:rPr>
          <w:rFonts w:asciiTheme="minorHAnsi" w:hAnsiTheme="minorHAnsi" w:cstheme="minorHAnsi"/>
          <w:szCs w:val="22"/>
        </w:rPr>
        <w:t xml:space="preserve"> did not meet its burden to successfully claim the records were exempt. This was a matter of first impression for the </w:t>
      </w:r>
      <w:r w:rsidR="0052514E">
        <w:rPr>
          <w:rFonts w:asciiTheme="minorHAnsi" w:hAnsiTheme="minorHAnsi" w:cstheme="minorHAnsi"/>
          <w:szCs w:val="22"/>
        </w:rPr>
        <w:t>System</w:t>
      </w:r>
      <w:r>
        <w:rPr>
          <w:rFonts w:asciiTheme="minorHAnsi" w:hAnsiTheme="minorHAnsi" w:cstheme="minorHAnsi"/>
          <w:szCs w:val="22"/>
        </w:rPr>
        <w:t>, regarding Automatic License Plate Readers (ALPRs) on the Urbana-Champaign campus. The request</w:t>
      </w:r>
      <w:r w:rsidR="00603C5E">
        <w:rPr>
          <w:rFonts w:asciiTheme="minorHAnsi" w:hAnsiTheme="minorHAnsi" w:cstheme="minorHAnsi"/>
          <w:szCs w:val="22"/>
        </w:rPr>
        <w:t>o</w:t>
      </w:r>
      <w:r>
        <w:rPr>
          <w:rFonts w:asciiTheme="minorHAnsi" w:hAnsiTheme="minorHAnsi" w:cstheme="minorHAnsi"/>
          <w:szCs w:val="22"/>
        </w:rPr>
        <w:t xml:space="preserve">r sought the locations of all ALPRs under University control, as well as photos demonstrating their points-of-view. After discussing the best approach with the University of Illinois Police Department and the Office of University Counsel, the </w:t>
      </w:r>
      <w:r w:rsidR="0052514E">
        <w:rPr>
          <w:rFonts w:asciiTheme="minorHAnsi" w:hAnsiTheme="minorHAnsi" w:cstheme="minorHAnsi"/>
          <w:szCs w:val="22"/>
        </w:rPr>
        <w:t>System</w:t>
      </w:r>
      <w:r>
        <w:rPr>
          <w:rFonts w:asciiTheme="minorHAnsi" w:hAnsiTheme="minorHAnsi" w:cstheme="minorHAnsi"/>
          <w:szCs w:val="22"/>
        </w:rPr>
        <w:t xml:space="preserve"> withheld these items pursuant to Sections 7(1)(d)(v) and 7(1)(v) of FOIA as unique or special investigative techniques and security measures. The PAC determined that exemption 7(1)(v) is largely meant to exempt records related to homeland security and emergency preparations. That, plus the ALPRs’ placement in public locations</w:t>
      </w:r>
      <w:r w:rsidR="00A07BCA">
        <w:rPr>
          <w:rFonts w:asciiTheme="minorHAnsi" w:hAnsiTheme="minorHAnsi" w:cstheme="minorHAnsi"/>
          <w:szCs w:val="22"/>
        </w:rPr>
        <w:t xml:space="preserve"> which</w:t>
      </w:r>
      <w:r>
        <w:rPr>
          <w:rFonts w:asciiTheme="minorHAnsi" w:hAnsiTheme="minorHAnsi" w:cstheme="minorHAnsi"/>
          <w:szCs w:val="22"/>
        </w:rPr>
        <w:t xml:space="preserve"> mak</w:t>
      </w:r>
      <w:r w:rsidR="00A07BCA">
        <w:rPr>
          <w:rFonts w:asciiTheme="minorHAnsi" w:hAnsiTheme="minorHAnsi" w:cstheme="minorHAnsi"/>
          <w:szCs w:val="22"/>
        </w:rPr>
        <w:t>es</w:t>
      </w:r>
      <w:r>
        <w:rPr>
          <w:rFonts w:asciiTheme="minorHAnsi" w:hAnsiTheme="minorHAnsi" w:cstheme="minorHAnsi"/>
          <w:szCs w:val="22"/>
        </w:rPr>
        <w:t xml:space="preserve"> them visible to the naked eye, </w:t>
      </w:r>
      <w:r w:rsidR="00A07BCA">
        <w:rPr>
          <w:rFonts w:asciiTheme="minorHAnsi" w:hAnsiTheme="minorHAnsi" w:cstheme="minorHAnsi"/>
          <w:szCs w:val="22"/>
        </w:rPr>
        <w:t xml:space="preserve">prevents usage of the exemptions. The </w:t>
      </w:r>
      <w:r w:rsidR="0052514E">
        <w:rPr>
          <w:rFonts w:asciiTheme="minorHAnsi" w:hAnsiTheme="minorHAnsi" w:cstheme="minorHAnsi"/>
          <w:szCs w:val="22"/>
        </w:rPr>
        <w:t>System</w:t>
      </w:r>
      <w:r w:rsidR="00A07BCA">
        <w:rPr>
          <w:rFonts w:asciiTheme="minorHAnsi" w:hAnsiTheme="minorHAnsi" w:cstheme="minorHAnsi"/>
          <w:szCs w:val="22"/>
        </w:rPr>
        <w:t xml:space="preserve"> was directed to provide the requested records, subject to any other applicable exemption(s).</w:t>
      </w:r>
    </w:p>
    <w:p w14:paraId="7FAB75A4" w14:textId="77777777" w:rsidR="00A07BCA" w:rsidRPr="00A07BCA" w:rsidRDefault="00A07BCA" w:rsidP="00A07BCA">
      <w:pPr>
        <w:pStyle w:val="ListParagraph"/>
        <w:rPr>
          <w:rFonts w:asciiTheme="minorHAnsi" w:hAnsiTheme="minorHAnsi" w:cstheme="minorHAnsi"/>
          <w:szCs w:val="22"/>
        </w:rPr>
      </w:pPr>
    </w:p>
    <w:p w14:paraId="222BA6D1" w14:textId="7E20E0F9" w:rsidR="00A07BCA" w:rsidRPr="002D5881" w:rsidRDefault="00A07BCA" w:rsidP="002D5881">
      <w:pPr>
        <w:pStyle w:val="ListParagraph"/>
        <w:numPr>
          <w:ilvl w:val="0"/>
          <w:numId w:val="14"/>
        </w:numPr>
        <w:rPr>
          <w:rFonts w:asciiTheme="minorHAnsi" w:hAnsiTheme="minorHAnsi" w:cstheme="minorHAnsi"/>
          <w:szCs w:val="22"/>
        </w:rPr>
      </w:pPr>
      <w:r>
        <w:rPr>
          <w:rFonts w:asciiTheme="minorHAnsi" w:hAnsiTheme="minorHAnsi" w:cstheme="minorHAnsi"/>
          <w:szCs w:val="22"/>
        </w:rPr>
        <w:t xml:space="preserve">One (1) received a determination that </w:t>
      </w:r>
      <w:r w:rsidR="0052514E">
        <w:rPr>
          <w:rFonts w:asciiTheme="minorHAnsi" w:hAnsiTheme="minorHAnsi" w:cstheme="minorHAnsi"/>
          <w:szCs w:val="22"/>
        </w:rPr>
        <w:t>System</w:t>
      </w:r>
      <w:r>
        <w:rPr>
          <w:rFonts w:asciiTheme="minorHAnsi" w:hAnsiTheme="minorHAnsi" w:cstheme="minorHAnsi"/>
          <w:szCs w:val="22"/>
        </w:rPr>
        <w:t xml:space="preserve"> was barred from claiming the request was unduly burdensome, due to a typographical error in the email address delaying the </w:t>
      </w:r>
      <w:r w:rsidR="0052514E">
        <w:rPr>
          <w:rFonts w:asciiTheme="minorHAnsi" w:hAnsiTheme="minorHAnsi" w:cstheme="minorHAnsi"/>
          <w:szCs w:val="22"/>
        </w:rPr>
        <w:t>System</w:t>
      </w:r>
      <w:r>
        <w:rPr>
          <w:rFonts w:asciiTheme="minorHAnsi" w:hAnsiTheme="minorHAnsi" w:cstheme="minorHAnsi"/>
          <w:szCs w:val="22"/>
        </w:rPr>
        <w:t xml:space="preserve">’s response past the required deadline. Because the ability to utilize the categorization of a request as unduly burdensome requires strict adherence to statutory deadlines, the </w:t>
      </w:r>
      <w:r w:rsidR="0052514E">
        <w:rPr>
          <w:rFonts w:asciiTheme="minorHAnsi" w:hAnsiTheme="minorHAnsi" w:cstheme="minorHAnsi"/>
          <w:szCs w:val="22"/>
        </w:rPr>
        <w:t>System</w:t>
      </w:r>
      <w:r>
        <w:rPr>
          <w:rFonts w:asciiTheme="minorHAnsi" w:hAnsiTheme="minorHAnsi" w:cstheme="minorHAnsi"/>
          <w:szCs w:val="22"/>
        </w:rPr>
        <w:t xml:space="preserve"> was prohibited from using the designation, and was directed to produce the requested records.</w:t>
      </w:r>
    </w:p>
    <w:p w14:paraId="284EC9D7" w14:textId="189D7605" w:rsidR="00EB07B3" w:rsidRPr="00091400" w:rsidRDefault="00EB07B3" w:rsidP="00EB07B3">
      <w:pPr>
        <w:rPr>
          <w:rFonts w:asciiTheme="minorHAnsi" w:hAnsiTheme="minorHAnsi" w:cstheme="minorHAnsi"/>
          <w:szCs w:val="22"/>
        </w:rPr>
      </w:pPr>
    </w:p>
    <w:p w14:paraId="6BC54E4B" w14:textId="77777777" w:rsidR="00A07BCA" w:rsidRPr="00091400" w:rsidRDefault="00A07BCA" w:rsidP="00A07BCA">
      <w:pPr>
        <w:pStyle w:val="ListParagraph"/>
        <w:numPr>
          <w:ilvl w:val="0"/>
          <w:numId w:val="2"/>
        </w:numPr>
        <w:rPr>
          <w:rFonts w:asciiTheme="minorHAnsi" w:hAnsiTheme="minorHAnsi" w:cstheme="minorHAnsi"/>
          <w:szCs w:val="22"/>
        </w:rPr>
      </w:pPr>
      <w:r w:rsidRPr="00091400">
        <w:rPr>
          <w:rFonts w:asciiTheme="minorHAnsi" w:hAnsiTheme="minorHAnsi" w:cstheme="minorHAnsi"/>
          <w:szCs w:val="22"/>
        </w:rPr>
        <w:t>In 202</w:t>
      </w:r>
      <w:r>
        <w:rPr>
          <w:rFonts w:asciiTheme="minorHAnsi" w:hAnsiTheme="minorHAnsi" w:cstheme="minorHAnsi"/>
          <w:szCs w:val="22"/>
        </w:rPr>
        <w:t>2</w:t>
      </w:r>
      <w:r w:rsidRPr="00091400">
        <w:rPr>
          <w:rFonts w:asciiTheme="minorHAnsi" w:hAnsiTheme="minorHAnsi" w:cstheme="minorHAnsi"/>
          <w:szCs w:val="22"/>
        </w:rPr>
        <w:t xml:space="preserve">, the </w:t>
      </w:r>
      <w:r>
        <w:rPr>
          <w:rFonts w:asciiTheme="minorHAnsi" w:hAnsiTheme="minorHAnsi" w:cstheme="minorHAnsi"/>
          <w:szCs w:val="22"/>
        </w:rPr>
        <w:t>FOIA Office</w:t>
      </w:r>
      <w:r w:rsidRPr="00091400">
        <w:rPr>
          <w:rFonts w:asciiTheme="minorHAnsi" w:hAnsiTheme="minorHAnsi" w:cstheme="minorHAnsi"/>
          <w:szCs w:val="22"/>
        </w:rPr>
        <w:t xml:space="preserve"> continued to update its website with the latest information, including </w:t>
      </w:r>
      <w:r>
        <w:rPr>
          <w:rFonts w:asciiTheme="minorHAnsi" w:hAnsiTheme="minorHAnsi" w:cstheme="minorHAnsi"/>
          <w:szCs w:val="22"/>
        </w:rPr>
        <w:t>select</w:t>
      </w:r>
      <w:r w:rsidRPr="00091400">
        <w:rPr>
          <w:rFonts w:asciiTheme="minorHAnsi" w:hAnsiTheme="minorHAnsi" w:cstheme="minorHAnsi"/>
          <w:szCs w:val="22"/>
        </w:rPr>
        <w:t xml:space="preserve"> FOIA response letters dating back to 2015.</w:t>
      </w:r>
    </w:p>
    <w:p w14:paraId="0B598118" w14:textId="77777777" w:rsidR="00A07BCA" w:rsidRPr="00091400" w:rsidRDefault="00A07BCA" w:rsidP="00A07BCA">
      <w:pPr>
        <w:rPr>
          <w:rFonts w:asciiTheme="minorHAnsi" w:hAnsiTheme="minorHAnsi" w:cstheme="minorHAnsi"/>
          <w:szCs w:val="22"/>
        </w:rPr>
      </w:pPr>
    </w:p>
    <w:p w14:paraId="2347E056" w14:textId="5503B1CB" w:rsidR="00B72537" w:rsidRDefault="00A07BCA" w:rsidP="00F5636B">
      <w:pPr>
        <w:pStyle w:val="ListParagraph"/>
        <w:numPr>
          <w:ilvl w:val="0"/>
          <w:numId w:val="2"/>
        </w:numPr>
        <w:contextualSpacing w:val="0"/>
        <w:rPr>
          <w:rFonts w:asciiTheme="minorHAnsi" w:hAnsiTheme="minorHAnsi" w:cstheme="minorHAnsi"/>
          <w:szCs w:val="22"/>
        </w:rPr>
      </w:pPr>
      <w:r>
        <w:rPr>
          <w:rFonts w:asciiTheme="minorHAnsi" w:hAnsiTheme="minorHAnsi" w:cstheme="minorHAnsi"/>
          <w:szCs w:val="22"/>
        </w:rPr>
        <w:lastRenderedPageBreak/>
        <w:t xml:space="preserve">The FOIA Office </w:t>
      </w:r>
      <w:r w:rsidR="0052514E">
        <w:rPr>
          <w:rFonts w:asciiTheme="minorHAnsi" w:hAnsiTheme="minorHAnsi" w:cstheme="minorHAnsi"/>
          <w:szCs w:val="22"/>
        </w:rPr>
        <w:t xml:space="preserve">provided </w:t>
      </w:r>
      <w:r>
        <w:rPr>
          <w:rFonts w:asciiTheme="minorHAnsi" w:hAnsiTheme="minorHAnsi" w:cstheme="minorHAnsi"/>
          <w:szCs w:val="22"/>
        </w:rPr>
        <w:t>training</w:t>
      </w:r>
      <w:r w:rsidR="00265ACE" w:rsidRPr="00091400">
        <w:rPr>
          <w:rFonts w:asciiTheme="minorHAnsi" w:hAnsiTheme="minorHAnsi" w:cstheme="minorHAnsi"/>
          <w:szCs w:val="22"/>
        </w:rPr>
        <w:t xml:space="preserve"> </w:t>
      </w:r>
      <w:r w:rsidR="00C2476E" w:rsidRPr="00091400">
        <w:rPr>
          <w:rFonts w:asciiTheme="minorHAnsi" w:hAnsiTheme="minorHAnsi" w:cstheme="minorHAnsi"/>
          <w:szCs w:val="22"/>
        </w:rPr>
        <w:t>presentations for various colleges and dep</w:t>
      </w:r>
      <w:r w:rsidR="00294AFB" w:rsidRPr="00091400">
        <w:rPr>
          <w:rFonts w:asciiTheme="minorHAnsi" w:hAnsiTheme="minorHAnsi" w:cstheme="minorHAnsi"/>
          <w:szCs w:val="22"/>
        </w:rPr>
        <w:t xml:space="preserve">artments within the </w:t>
      </w:r>
      <w:r w:rsidR="00F5636B" w:rsidRPr="00091400">
        <w:rPr>
          <w:rFonts w:asciiTheme="minorHAnsi" w:hAnsiTheme="minorHAnsi" w:cstheme="minorHAnsi"/>
          <w:szCs w:val="22"/>
        </w:rPr>
        <w:t xml:space="preserve">U of I </w:t>
      </w:r>
      <w:r w:rsidR="00C86E92" w:rsidRPr="00091400">
        <w:rPr>
          <w:rFonts w:asciiTheme="minorHAnsi" w:hAnsiTheme="minorHAnsi" w:cstheme="minorHAnsi"/>
          <w:szCs w:val="22"/>
        </w:rPr>
        <w:t>S</w:t>
      </w:r>
      <w:r w:rsidR="00F5636B" w:rsidRPr="00091400">
        <w:rPr>
          <w:rFonts w:asciiTheme="minorHAnsi" w:hAnsiTheme="minorHAnsi" w:cstheme="minorHAnsi"/>
          <w:szCs w:val="22"/>
        </w:rPr>
        <w:t>ystem</w:t>
      </w:r>
      <w:r>
        <w:rPr>
          <w:rFonts w:asciiTheme="minorHAnsi" w:hAnsiTheme="minorHAnsi" w:cstheme="minorHAnsi"/>
          <w:szCs w:val="22"/>
        </w:rPr>
        <w:t xml:space="preserve">. </w:t>
      </w:r>
      <w:r w:rsidR="003407FC">
        <w:rPr>
          <w:rFonts w:asciiTheme="minorHAnsi" w:hAnsiTheme="minorHAnsi" w:cstheme="minorHAnsi"/>
          <w:szCs w:val="22"/>
        </w:rPr>
        <w:t>In calendar year 2022, the FOIA Office presented to</w:t>
      </w:r>
      <w:r>
        <w:rPr>
          <w:rFonts w:asciiTheme="minorHAnsi" w:hAnsiTheme="minorHAnsi" w:cstheme="minorHAnsi"/>
          <w:szCs w:val="22"/>
        </w:rPr>
        <w:t>:</w:t>
      </w:r>
    </w:p>
    <w:p w14:paraId="31514A2B" w14:textId="77777777" w:rsidR="003407FC" w:rsidRPr="003407FC" w:rsidRDefault="003407FC" w:rsidP="003407FC">
      <w:pPr>
        <w:rPr>
          <w:rFonts w:asciiTheme="minorHAnsi" w:hAnsiTheme="minorHAnsi" w:cstheme="minorHAnsi"/>
          <w:szCs w:val="22"/>
        </w:rPr>
      </w:pPr>
    </w:p>
    <w:p w14:paraId="6D82F507" w14:textId="3A0C5784" w:rsidR="00A07BCA" w:rsidRDefault="003407FC" w:rsidP="00A07BCA">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SHIELD T3</w:t>
      </w:r>
    </w:p>
    <w:p w14:paraId="06863D8C" w14:textId="21EFFC7A" w:rsidR="003407FC" w:rsidRDefault="003407FC" w:rsidP="00A07BCA">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Urbana-Champaign College of Liberal Arts &amp; Sciences</w:t>
      </w:r>
    </w:p>
    <w:p w14:paraId="0EB5A219" w14:textId="77553E5A" w:rsidR="003407FC" w:rsidRDefault="003407FC" w:rsidP="00A07BCA">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Discovery Partners Institute</w:t>
      </w:r>
    </w:p>
    <w:p w14:paraId="1C45F184" w14:textId="131E9753" w:rsidR="003407FC" w:rsidRDefault="003407FC" w:rsidP="00A07BCA">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University Senates Conference</w:t>
      </w:r>
    </w:p>
    <w:p w14:paraId="17A013C3" w14:textId="3F80BC37" w:rsidR="003407FC" w:rsidRDefault="003407FC" w:rsidP="00A07BCA">
      <w:pPr>
        <w:pStyle w:val="ListParagraph"/>
        <w:numPr>
          <w:ilvl w:val="1"/>
          <w:numId w:val="2"/>
        </w:numPr>
        <w:contextualSpacing w:val="0"/>
        <w:rPr>
          <w:rFonts w:asciiTheme="minorHAnsi" w:hAnsiTheme="minorHAnsi" w:cstheme="minorHAnsi"/>
          <w:szCs w:val="22"/>
        </w:rPr>
      </w:pPr>
      <w:r>
        <w:rPr>
          <w:rFonts w:asciiTheme="minorHAnsi" w:hAnsiTheme="minorHAnsi" w:cstheme="minorHAnsi"/>
          <w:szCs w:val="22"/>
        </w:rPr>
        <w:t>Records and Information Management Services (RIMS) Advisory Committee</w:t>
      </w:r>
    </w:p>
    <w:p w14:paraId="53F6A238" w14:textId="6CB85350" w:rsidR="003407FC" w:rsidRPr="00753510" w:rsidRDefault="003407FC" w:rsidP="00A07BCA">
      <w:pPr>
        <w:pStyle w:val="ListParagraph"/>
        <w:numPr>
          <w:ilvl w:val="1"/>
          <w:numId w:val="2"/>
        </w:numPr>
        <w:contextualSpacing w:val="0"/>
        <w:rPr>
          <w:rFonts w:asciiTheme="minorHAnsi" w:hAnsiTheme="minorHAnsi" w:cstheme="minorHAnsi"/>
          <w:szCs w:val="22"/>
        </w:rPr>
      </w:pPr>
      <w:r w:rsidRPr="00753510">
        <w:rPr>
          <w:rFonts w:asciiTheme="minorHAnsi" w:hAnsiTheme="minorHAnsi" w:cstheme="minorHAnsi"/>
          <w:szCs w:val="22"/>
        </w:rPr>
        <w:t>Certified Business Administrator Group</w:t>
      </w:r>
    </w:p>
    <w:p w14:paraId="26D99C3D" w14:textId="77777777" w:rsidR="00EB043E" w:rsidRPr="00091400" w:rsidRDefault="00EB043E" w:rsidP="00655064">
      <w:pPr>
        <w:rPr>
          <w:rFonts w:asciiTheme="minorHAnsi" w:hAnsiTheme="minorHAnsi" w:cstheme="minorHAnsi"/>
          <w:szCs w:val="22"/>
        </w:rPr>
      </w:pPr>
    </w:p>
    <w:p w14:paraId="054B8AFC" w14:textId="69DC29A8" w:rsidR="000E3D58" w:rsidRPr="00091400" w:rsidRDefault="00FB23D3" w:rsidP="008B049A">
      <w:pPr>
        <w:pStyle w:val="ListParagraph"/>
        <w:numPr>
          <w:ilvl w:val="0"/>
          <w:numId w:val="2"/>
        </w:numPr>
        <w:rPr>
          <w:rFonts w:asciiTheme="minorHAnsi" w:hAnsiTheme="minorHAnsi" w:cstheme="minorHAnsi"/>
          <w:szCs w:val="22"/>
        </w:rPr>
      </w:pPr>
      <w:r w:rsidRPr="00091400">
        <w:rPr>
          <w:rFonts w:asciiTheme="minorHAnsi" w:hAnsiTheme="minorHAnsi" w:cstheme="minorHAnsi"/>
          <w:szCs w:val="22"/>
        </w:rPr>
        <w:t xml:space="preserve">As is our customary practice, </w:t>
      </w:r>
      <w:r w:rsidR="00A07BCA">
        <w:rPr>
          <w:rFonts w:asciiTheme="minorHAnsi" w:hAnsiTheme="minorHAnsi" w:cstheme="minorHAnsi"/>
          <w:szCs w:val="22"/>
        </w:rPr>
        <w:t>D</w:t>
      </w:r>
      <w:r w:rsidRPr="00091400">
        <w:rPr>
          <w:rFonts w:asciiTheme="minorHAnsi" w:hAnsiTheme="minorHAnsi" w:cstheme="minorHAnsi"/>
          <w:szCs w:val="22"/>
        </w:rPr>
        <w:t>irector</w:t>
      </w:r>
      <w:r w:rsidR="00F5636B" w:rsidRPr="00091400">
        <w:rPr>
          <w:rFonts w:asciiTheme="minorHAnsi" w:hAnsiTheme="minorHAnsi" w:cstheme="minorHAnsi"/>
          <w:szCs w:val="22"/>
        </w:rPr>
        <w:t xml:space="preserve"> of External Relations and Communications</w:t>
      </w:r>
      <w:r w:rsidRPr="00091400">
        <w:rPr>
          <w:rFonts w:asciiTheme="minorHAnsi" w:hAnsiTheme="minorHAnsi" w:cstheme="minorHAnsi"/>
          <w:szCs w:val="22"/>
        </w:rPr>
        <w:t xml:space="preserve"> </w:t>
      </w:r>
      <w:r w:rsidR="0069622F" w:rsidRPr="00091400">
        <w:rPr>
          <w:rFonts w:asciiTheme="minorHAnsi" w:hAnsiTheme="minorHAnsi" w:cstheme="minorHAnsi"/>
          <w:szCs w:val="22"/>
        </w:rPr>
        <w:t>Kirsten Ruby</w:t>
      </w:r>
      <w:r w:rsidRPr="00091400">
        <w:rPr>
          <w:rFonts w:asciiTheme="minorHAnsi" w:hAnsiTheme="minorHAnsi" w:cstheme="minorHAnsi"/>
          <w:szCs w:val="22"/>
        </w:rPr>
        <w:t xml:space="preserve">, </w:t>
      </w:r>
      <w:r w:rsidR="00A07BCA">
        <w:rPr>
          <w:rFonts w:asciiTheme="minorHAnsi" w:hAnsiTheme="minorHAnsi" w:cstheme="minorHAnsi"/>
          <w:szCs w:val="22"/>
        </w:rPr>
        <w:t>Associate</w:t>
      </w:r>
      <w:r w:rsidRPr="00091400">
        <w:rPr>
          <w:rFonts w:asciiTheme="minorHAnsi" w:hAnsiTheme="minorHAnsi" w:cstheme="minorHAnsi"/>
          <w:szCs w:val="22"/>
        </w:rPr>
        <w:t xml:space="preserve"> Director</w:t>
      </w:r>
      <w:r w:rsidR="00F5636B" w:rsidRPr="00091400">
        <w:rPr>
          <w:rFonts w:asciiTheme="minorHAnsi" w:hAnsiTheme="minorHAnsi" w:cstheme="minorHAnsi"/>
          <w:szCs w:val="22"/>
        </w:rPr>
        <w:t xml:space="preserve"> </w:t>
      </w:r>
      <w:r w:rsidR="00A07BCA">
        <w:rPr>
          <w:rFonts w:asciiTheme="minorHAnsi" w:hAnsiTheme="minorHAnsi" w:cstheme="minorHAnsi"/>
          <w:szCs w:val="22"/>
        </w:rPr>
        <w:t>for FOIA Administration Matt Sullard</w:t>
      </w:r>
      <w:r w:rsidRPr="00091400">
        <w:rPr>
          <w:rFonts w:asciiTheme="minorHAnsi" w:hAnsiTheme="minorHAnsi" w:cstheme="minorHAnsi"/>
          <w:szCs w:val="22"/>
        </w:rPr>
        <w:t xml:space="preserve">, and </w:t>
      </w:r>
      <w:r w:rsidR="00C21CB2" w:rsidRPr="00091400">
        <w:rPr>
          <w:rFonts w:asciiTheme="minorHAnsi" w:hAnsiTheme="minorHAnsi" w:cstheme="minorHAnsi"/>
          <w:szCs w:val="22"/>
        </w:rPr>
        <w:t xml:space="preserve">the </w:t>
      </w:r>
      <w:r w:rsidR="00B5608E" w:rsidRPr="00091400">
        <w:rPr>
          <w:rFonts w:asciiTheme="minorHAnsi" w:hAnsiTheme="minorHAnsi" w:cstheme="minorHAnsi"/>
          <w:szCs w:val="22"/>
        </w:rPr>
        <w:t>FOIA</w:t>
      </w:r>
      <w:r w:rsidR="00D65A73" w:rsidRPr="00091400">
        <w:rPr>
          <w:rFonts w:asciiTheme="minorHAnsi" w:hAnsiTheme="minorHAnsi" w:cstheme="minorHAnsi"/>
          <w:szCs w:val="22"/>
        </w:rPr>
        <w:t xml:space="preserve"> </w:t>
      </w:r>
      <w:r w:rsidR="006514A3" w:rsidRPr="00091400">
        <w:rPr>
          <w:rFonts w:asciiTheme="minorHAnsi" w:hAnsiTheme="minorHAnsi" w:cstheme="minorHAnsi"/>
          <w:szCs w:val="22"/>
        </w:rPr>
        <w:t>coordinators completed</w:t>
      </w:r>
      <w:r w:rsidRPr="00091400">
        <w:rPr>
          <w:rFonts w:asciiTheme="minorHAnsi" w:hAnsiTheme="minorHAnsi" w:cstheme="minorHAnsi"/>
          <w:szCs w:val="22"/>
        </w:rPr>
        <w:t xml:space="preserve"> the yearly FOIA training </w:t>
      </w:r>
      <w:r w:rsidR="002B6C79" w:rsidRPr="00091400">
        <w:rPr>
          <w:rFonts w:asciiTheme="minorHAnsi" w:hAnsiTheme="minorHAnsi" w:cstheme="minorHAnsi"/>
          <w:szCs w:val="22"/>
        </w:rPr>
        <w:t>required</w:t>
      </w:r>
      <w:r w:rsidR="00C21CB2" w:rsidRPr="00091400">
        <w:rPr>
          <w:rFonts w:asciiTheme="minorHAnsi" w:hAnsiTheme="minorHAnsi" w:cstheme="minorHAnsi"/>
          <w:szCs w:val="22"/>
        </w:rPr>
        <w:t xml:space="preserve"> by the Office of the Illinois Attorney General</w:t>
      </w:r>
      <w:r w:rsidRPr="00091400">
        <w:rPr>
          <w:rFonts w:asciiTheme="minorHAnsi" w:hAnsiTheme="minorHAnsi" w:cstheme="minorHAnsi"/>
          <w:szCs w:val="22"/>
        </w:rPr>
        <w:t>.</w:t>
      </w:r>
      <w:r w:rsidR="00CA624D" w:rsidRPr="00091400">
        <w:rPr>
          <w:rFonts w:asciiTheme="minorHAnsi" w:hAnsiTheme="minorHAnsi" w:cstheme="minorHAnsi"/>
          <w:szCs w:val="22"/>
        </w:rPr>
        <w:t xml:space="preserve"> </w:t>
      </w:r>
    </w:p>
    <w:p w14:paraId="3E1F8937" w14:textId="77777777" w:rsidR="008B049A" w:rsidRPr="00091400" w:rsidRDefault="008B049A" w:rsidP="008B049A">
      <w:pPr>
        <w:pStyle w:val="ListParagraph"/>
        <w:rPr>
          <w:rFonts w:asciiTheme="minorHAnsi" w:hAnsiTheme="minorHAnsi" w:cstheme="minorHAnsi"/>
          <w:szCs w:val="22"/>
        </w:rPr>
      </w:pPr>
    </w:p>
    <w:p w14:paraId="5ADFC823" w14:textId="0ECA3314" w:rsidR="00BB4239" w:rsidRDefault="00FB23D3" w:rsidP="00FA7FC1">
      <w:pPr>
        <w:pStyle w:val="ListParagraph"/>
        <w:numPr>
          <w:ilvl w:val="0"/>
          <w:numId w:val="2"/>
        </w:numPr>
        <w:rPr>
          <w:rFonts w:asciiTheme="minorHAnsi" w:hAnsiTheme="minorHAnsi" w:cstheme="minorHAnsi"/>
          <w:szCs w:val="22"/>
        </w:rPr>
      </w:pPr>
      <w:r w:rsidRPr="00091400">
        <w:rPr>
          <w:rFonts w:asciiTheme="minorHAnsi" w:hAnsiTheme="minorHAnsi" w:cstheme="minorHAnsi"/>
          <w:szCs w:val="22"/>
        </w:rPr>
        <w:t xml:space="preserve">Throughout the year, </w:t>
      </w:r>
      <w:r w:rsidR="00EF445B" w:rsidRPr="00091400">
        <w:rPr>
          <w:rFonts w:asciiTheme="minorHAnsi" w:hAnsiTheme="minorHAnsi" w:cstheme="minorHAnsi"/>
          <w:szCs w:val="22"/>
        </w:rPr>
        <w:t>FOIA staff met weekly</w:t>
      </w:r>
      <w:r w:rsidRPr="00091400">
        <w:rPr>
          <w:rFonts w:asciiTheme="minorHAnsi" w:hAnsiTheme="minorHAnsi" w:cstheme="minorHAnsi"/>
          <w:szCs w:val="22"/>
        </w:rPr>
        <w:t xml:space="preserve"> </w:t>
      </w:r>
      <w:r w:rsidR="00655064" w:rsidRPr="00091400">
        <w:rPr>
          <w:rFonts w:asciiTheme="minorHAnsi" w:hAnsiTheme="minorHAnsi" w:cstheme="minorHAnsi"/>
          <w:szCs w:val="22"/>
        </w:rPr>
        <w:t xml:space="preserve">(over Zoom) </w:t>
      </w:r>
      <w:r w:rsidRPr="00091400">
        <w:rPr>
          <w:rFonts w:asciiTheme="minorHAnsi" w:hAnsiTheme="minorHAnsi" w:cstheme="minorHAnsi"/>
          <w:szCs w:val="22"/>
        </w:rPr>
        <w:t>to discuss issues, processing policies, and new developments with the law.</w:t>
      </w:r>
    </w:p>
    <w:p w14:paraId="376CABC8" w14:textId="77777777" w:rsidR="00A07BCA" w:rsidRPr="00A07BCA" w:rsidRDefault="00A07BCA" w:rsidP="00A07BCA">
      <w:pPr>
        <w:pStyle w:val="ListParagraph"/>
        <w:rPr>
          <w:rFonts w:asciiTheme="minorHAnsi" w:hAnsiTheme="minorHAnsi" w:cstheme="minorHAnsi"/>
          <w:szCs w:val="22"/>
        </w:rPr>
      </w:pPr>
    </w:p>
    <w:p w14:paraId="7E164547" w14:textId="131477E2" w:rsidR="00A07BCA" w:rsidRPr="00091400" w:rsidRDefault="00A07BCA" w:rsidP="00FA7FC1">
      <w:pPr>
        <w:pStyle w:val="ListParagraph"/>
        <w:numPr>
          <w:ilvl w:val="0"/>
          <w:numId w:val="2"/>
        </w:numPr>
        <w:rPr>
          <w:rFonts w:asciiTheme="minorHAnsi" w:hAnsiTheme="minorHAnsi" w:cstheme="minorHAnsi"/>
          <w:szCs w:val="22"/>
        </w:rPr>
      </w:pPr>
      <w:r>
        <w:rPr>
          <w:rFonts w:asciiTheme="minorHAnsi" w:hAnsiTheme="minorHAnsi" w:cstheme="minorHAnsi"/>
          <w:szCs w:val="22"/>
        </w:rPr>
        <w:t>The FOIA Office held an in-person retreat to discuss various topics and produce best practices and policies. Scott Rice and Andrea Schneider from the Office of University Counsel, as well as Vice President for External Relations and Communications Adrienne Nazon, were able to join the FOIA team for this discussion.</w:t>
      </w:r>
    </w:p>
    <w:p w14:paraId="560DD9A7" w14:textId="77777777" w:rsidR="00E76E97" w:rsidRPr="00091400" w:rsidRDefault="00E76E97" w:rsidP="00E76E97">
      <w:pPr>
        <w:rPr>
          <w:rFonts w:asciiTheme="minorHAnsi" w:hAnsiTheme="minorHAnsi" w:cstheme="minorHAnsi"/>
          <w:szCs w:val="22"/>
        </w:rPr>
      </w:pPr>
    </w:p>
    <w:p w14:paraId="3F41793E" w14:textId="3C11B7EF" w:rsidR="00E80E75" w:rsidRPr="00576ADF" w:rsidRDefault="00537224" w:rsidP="008B049A">
      <w:pPr>
        <w:pStyle w:val="ListParagraph"/>
        <w:numPr>
          <w:ilvl w:val="0"/>
          <w:numId w:val="2"/>
        </w:numPr>
        <w:rPr>
          <w:rFonts w:asciiTheme="minorHAnsi" w:hAnsiTheme="minorHAnsi" w:cstheme="minorHAnsi"/>
          <w:szCs w:val="22"/>
        </w:rPr>
      </w:pPr>
      <w:r w:rsidRPr="00091400">
        <w:rPr>
          <w:rFonts w:asciiTheme="minorHAnsi" w:hAnsiTheme="minorHAnsi" w:cstheme="minorHAnsi"/>
          <w:szCs w:val="22"/>
        </w:rPr>
        <w:t xml:space="preserve">The </w:t>
      </w:r>
      <w:r w:rsidR="00C86E92" w:rsidRPr="00091400">
        <w:rPr>
          <w:rFonts w:asciiTheme="minorHAnsi" w:hAnsiTheme="minorHAnsi" w:cstheme="minorHAnsi"/>
          <w:szCs w:val="22"/>
        </w:rPr>
        <w:t>FOIA staff had planned to hold</w:t>
      </w:r>
      <w:r w:rsidR="00EB043E" w:rsidRPr="00091400">
        <w:rPr>
          <w:rFonts w:asciiTheme="minorHAnsi" w:hAnsiTheme="minorHAnsi" w:cstheme="minorHAnsi"/>
          <w:szCs w:val="22"/>
        </w:rPr>
        <w:t xml:space="preserve"> FOIA </w:t>
      </w:r>
      <w:r w:rsidR="00934050" w:rsidRPr="00091400">
        <w:rPr>
          <w:rFonts w:asciiTheme="minorHAnsi" w:hAnsiTheme="minorHAnsi" w:cstheme="minorHAnsi"/>
          <w:szCs w:val="22"/>
        </w:rPr>
        <w:t>re</w:t>
      </w:r>
      <w:r w:rsidR="00EB043E" w:rsidRPr="00091400">
        <w:rPr>
          <w:rFonts w:asciiTheme="minorHAnsi" w:hAnsiTheme="minorHAnsi" w:cstheme="minorHAnsi"/>
          <w:szCs w:val="22"/>
        </w:rPr>
        <w:t xml:space="preserve">treat in June 2020 for FOIA </w:t>
      </w:r>
      <w:r w:rsidR="00C86E92" w:rsidRPr="00091400">
        <w:rPr>
          <w:rFonts w:asciiTheme="minorHAnsi" w:hAnsiTheme="minorHAnsi" w:cstheme="minorHAnsi"/>
          <w:szCs w:val="22"/>
        </w:rPr>
        <w:t>o</w:t>
      </w:r>
      <w:r w:rsidR="00EB043E" w:rsidRPr="00091400">
        <w:rPr>
          <w:rFonts w:asciiTheme="minorHAnsi" w:hAnsiTheme="minorHAnsi" w:cstheme="minorHAnsi"/>
          <w:szCs w:val="22"/>
        </w:rPr>
        <w:t xml:space="preserve">fficers at other Illinois higher education institutions. </w:t>
      </w:r>
      <w:r w:rsidRPr="00091400">
        <w:rPr>
          <w:rFonts w:asciiTheme="minorHAnsi" w:hAnsiTheme="minorHAnsi" w:cstheme="minorHAnsi"/>
          <w:szCs w:val="22"/>
        </w:rPr>
        <w:t xml:space="preserve">This was canceled due to the COVID-19 pandemic. </w:t>
      </w:r>
      <w:r w:rsidR="00EB043E" w:rsidRPr="00091400">
        <w:rPr>
          <w:rFonts w:asciiTheme="minorHAnsi" w:hAnsiTheme="minorHAnsi" w:cstheme="minorHAnsi"/>
          <w:szCs w:val="22"/>
        </w:rPr>
        <w:t>The retreat will be</w:t>
      </w:r>
      <w:r w:rsidR="00286C0F" w:rsidRPr="00091400">
        <w:rPr>
          <w:rFonts w:asciiTheme="minorHAnsi" w:hAnsiTheme="minorHAnsi" w:cstheme="minorHAnsi"/>
          <w:szCs w:val="22"/>
        </w:rPr>
        <w:t xml:space="preserve"> re-scheduled </w:t>
      </w:r>
      <w:r w:rsidRPr="00091400">
        <w:rPr>
          <w:rFonts w:asciiTheme="minorHAnsi" w:hAnsiTheme="minorHAnsi" w:cstheme="minorHAnsi"/>
          <w:szCs w:val="22"/>
        </w:rPr>
        <w:t>and</w:t>
      </w:r>
      <w:r w:rsidR="00EB043E" w:rsidRPr="00091400">
        <w:rPr>
          <w:rFonts w:asciiTheme="minorHAnsi" w:hAnsiTheme="minorHAnsi" w:cstheme="minorHAnsi"/>
          <w:szCs w:val="22"/>
        </w:rPr>
        <w:t xml:space="preserve"> feature panel presentations and discussions from University of Illinois System officers and representative</w:t>
      </w:r>
      <w:r w:rsidR="001F1ED3" w:rsidRPr="00091400">
        <w:rPr>
          <w:rFonts w:asciiTheme="minorHAnsi" w:hAnsiTheme="minorHAnsi" w:cstheme="minorHAnsi"/>
          <w:szCs w:val="22"/>
        </w:rPr>
        <w:t>s</w:t>
      </w:r>
      <w:r w:rsidR="00EB043E" w:rsidRPr="00091400">
        <w:rPr>
          <w:rFonts w:asciiTheme="minorHAnsi" w:hAnsiTheme="minorHAnsi" w:cstheme="minorHAnsi"/>
          <w:szCs w:val="22"/>
        </w:rPr>
        <w:t xml:space="preserve"> from the Illinois Attorney General Public Access Counselor’s office.</w:t>
      </w:r>
    </w:p>
    <w:sectPr w:rsidR="00E80E75" w:rsidRPr="00576ADF" w:rsidSect="00576AD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1788" w14:textId="77777777" w:rsidR="00D10BC7" w:rsidRDefault="00D10BC7" w:rsidP="00F94463">
      <w:r>
        <w:separator/>
      </w:r>
    </w:p>
  </w:endnote>
  <w:endnote w:type="continuationSeparator" w:id="0">
    <w:p w14:paraId="5DB33D20" w14:textId="77777777" w:rsidR="00D10BC7" w:rsidRDefault="00D10BC7" w:rsidP="00F9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F7E6" w14:textId="77777777" w:rsidR="00603C5E" w:rsidRPr="00AE73DE" w:rsidRDefault="00603C5E">
    <w:pPr>
      <w:pStyle w:val="Footer"/>
      <w:rPr>
        <w:rFonts w:asciiTheme="minorHAnsi" w:hAnsiTheme="minorHAnsi"/>
        <w:color w:val="595959" w:themeColor="text1" w:themeTint="A6"/>
        <w:sz w:val="18"/>
        <w:szCs w:val="18"/>
      </w:rPr>
    </w:pPr>
    <w:r>
      <w:rPr>
        <w:rFonts w:asciiTheme="minorHAnsi" w:hAnsiTheme="minorHAnsi"/>
        <w:color w:val="595959" w:themeColor="text1" w:themeTint="A6"/>
        <w:sz w:val="18"/>
        <w:szCs w:val="18"/>
      </w:rPr>
      <w:t>2022</w:t>
    </w:r>
    <w:r w:rsidRPr="00AE73DE">
      <w:rPr>
        <w:rFonts w:asciiTheme="minorHAnsi" w:hAnsiTheme="minorHAnsi"/>
        <w:color w:val="595959" w:themeColor="text1" w:themeTint="A6"/>
        <w:sz w:val="18"/>
        <w:szCs w:val="18"/>
      </w:rPr>
      <w:t xml:space="preserve"> FOIA summary</w:t>
    </w:r>
    <w:r w:rsidRPr="00AE73DE">
      <w:rPr>
        <w:rFonts w:asciiTheme="minorHAnsi" w:hAnsiTheme="minorHAnsi"/>
        <w:color w:val="595959" w:themeColor="text1" w:themeTint="A6"/>
        <w:sz w:val="18"/>
        <w:szCs w:val="18"/>
      </w:rPr>
      <w:tab/>
      <w:t xml:space="preserve">Page | </w:t>
    </w:r>
    <w:r w:rsidRPr="00AE73DE">
      <w:rPr>
        <w:rFonts w:asciiTheme="minorHAnsi" w:hAnsiTheme="minorHAnsi"/>
        <w:color w:val="595959" w:themeColor="text1" w:themeTint="A6"/>
        <w:sz w:val="18"/>
        <w:szCs w:val="18"/>
      </w:rPr>
      <w:fldChar w:fldCharType="begin"/>
    </w:r>
    <w:r w:rsidRPr="00AE73DE">
      <w:rPr>
        <w:rFonts w:asciiTheme="minorHAnsi" w:hAnsiTheme="minorHAnsi"/>
        <w:color w:val="595959" w:themeColor="text1" w:themeTint="A6"/>
        <w:sz w:val="18"/>
        <w:szCs w:val="18"/>
      </w:rPr>
      <w:instrText xml:space="preserve"> PAGE   \* MERGEFORMAT </w:instrText>
    </w:r>
    <w:r w:rsidRPr="00AE73DE">
      <w:rPr>
        <w:rFonts w:asciiTheme="minorHAnsi" w:hAnsiTheme="minorHAnsi"/>
        <w:color w:val="595959" w:themeColor="text1" w:themeTint="A6"/>
        <w:sz w:val="18"/>
        <w:szCs w:val="18"/>
      </w:rPr>
      <w:fldChar w:fldCharType="separate"/>
    </w:r>
    <w:r>
      <w:rPr>
        <w:rFonts w:asciiTheme="minorHAnsi" w:hAnsiTheme="minorHAnsi"/>
        <w:noProof/>
        <w:color w:val="595959" w:themeColor="text1" w:themeTint="A6"/>
        <w:sz w:val="18"/>
        <w:szCs w:val="18"/>
      </w:rPr>
      <w:t>10</w:t>
    </w:r>
    <w:r w:rsidRPr="00AE73DE">
      <w:rPr>
        <w:rFonts w:asciiTheme="minorHAnsi" w:hAnsiTheme="minorHAnsi"/>
        <w:noProof/>
        <w:color w:val="595959" w:themeColor="text1" w:themeTint="A6"/>
        <w:sz w:val="18"/>
        <w:szCs w:val="18"/>
      </w:rPr>
      <w:fldChar w:fldCharType="end"/>
    </w:r>
    <w:r w:rsidRPr="00AE73DE">
      <w:rPr>
        <w:rFonts w:asciiTheme="minorHAnsi" w:hAnsiTheme="minorHAnsi"/>
        <w:noProof/>
        <w:color w:val="595959" w:themeColor="text1" w:themeTint="A6"/>
        <w:sz w:val="18"/>
        <w:szCs w:val="18"/>
      </w:rPr>
      <w:tab/>
      <w:t xml:space="preserve">Office </w:t>
    </w:r>
    <w:r>
      <w:rPr>
        <w:rFonts w:asciiTheme="minorHAnsi" w:hAnsiTheme="minorHAnsi"/>
        <w:noProof/>
        <w:color w:val="595959" w:themeColor="text1" w:themeTint="A6"/>
        <w:sz w:val="18"/>
        <w:szCs w:val="18"/>
      </w:rPr>
      <w:t>of</w:t>
    </w:r>
    <w:r w:rsidRPr="00AE73DE">
      <w:rPr>
        <w:rFonts w:asciiTheme="minorHAnsi" w:hAnsiTheme="minorHAnsi"/>
        <w:noProof/>
        <w:color w:val="595959" w:themeColor="text1" w:themeTint="A6"/>
        <w:sz w:val="18"/>
        <w:szCs w:val="18"/>
      </w:rPr>
      <w:t xml:space="preserve"> </w:t>
    </w:r>
    <w:r>
      <w:rPr>
        <w:rFonts w:asciiTheme="minorHAnsi" w:hAnsiTheme="minorHAnsi"/>
        <w:noProof/>
        <w:color w:val="595959" w:themeColor="text1" w:themeTint="A6"/>
        <w:sz w:val="18"/>
        <w:szCs w:val="18"/>
      </w:rPr>
      <w:t>External</w:t>
    </w:r>
    <w:r w:rsidRPr="00AE73DE">
      <w:rPr>
        <w:rFonts w:asciiTheme="minorHAnsi" w:hAnsiTheme="minorHAnsi"/>
        <w:noProof/>
        <w:color w:val="595959" w:themeColor="text1" w:themeTint="A6"/>
        <w:sz w:val="18"/>
        <w:szCs w:val="18"/>
      </w:rPr>
      <w:t xml:space="preserve"> Relations</w:t>
    </w:r>
    <w:r>
      <w:rPr>
        <w:rFonts w:asciiTheme="minorHAnsi" w:hAnsiTheme="minorHAnsi"/>
        <w:noProof/>
        <w:color w:val="595959" w:themeColor="text1" w:themeTint="A6"/>
        <w:sz w:val="18"/>
        <w:szCs w:val="18"/>
      </w:rPr>
      <w:t xml:space="preserve"> and Communications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B2F5" w14:textId="62D86645" w:rsidR="00FA7FC1" w:rsidRPr="00AE73DE" w:rsidRDefault="005F030C">
    <w:pPr>
      <w:pStyle w:val="Footer"/>
      <w:rPr>
        <w:rFonts w:asciiTheme="minorHAnsi" w:hAnsiTheme="minorHAnsi"/>
        <w:color w:val="595959" w:themeColor="text1" w:themeTint="A6"/>
        <w:sz w:val="18"/>
        <w:szCs w:val="18"/>
      </w:rPr>
    </w:pPr>
    <w:r>
      <w:rPr>
        <w:rFonts w:asciiTheme="minorHAnsi" w:hAnsiTheme="minorHAnsi"/>
        <w:color w:val="595959" w:themeColor="text1" w:themeTint="A6"/>
        <w:sz w:val="18"/>
        <w:szCs w:val="18"/>
      </w:rPr>
      <w:t>202</w:t>
    </w:r>
    <w:r w:rsidR="00091400">
      <w:rPr>
        <w:rFonts w:asciiTheme="minorHAnsi" w:hAnsiTheme="minorHAnsi"/>
        <w:color w:val="595959" w:themeColor="text1" w:themeTint="A6"/>
        <w:sz w:val="18"/>
        <w:szCs w:val="18"/>
      </w:rPr>
      <w:t>2</w:t>
    </w:r>
    <w:r w:rsidR="00FA7FC1" w:rsidRPr="00AE73DE">
      <w:rPr>
        <w:rFonts w:asciiTheme="minorHAnsi" w:hAnsiTheme="minorHAnsi"/>
        <w:color w:val="595959" w:themeColor="text1" w:themeTint="A6"/>
        <w:sz w:val="18"/>
        <w:szCs w:val="18"/>
      </w:rPr>
      <w:t xml:space="preserve"> FOIA summary</w:t>
    </w:r>
    <w:r w:rsidR="00FA7FC1" w:rsidRPr="00AE73DE">
      <w:rPr>
        <w:rFonts w:asciiTheme="minorHAnsi" w:hAnsiTheme="minorHAnsi"/>
        <w:color w:val="595959" w:themeColor="text1" w:themeTint="A6"/>
        <w:sz w:val="18"/>
        <w:szCs w:val="18"/>
      </w:rPr>
      <w:tab/>
      <w:t xml:space="preserve">Page | </w:t>
    </w:r>
    <w:r w:rsidR="00FA7FC1" w:rsidRPr="00AE73DE">
      <w:rPr>
        <w:rFonts w:asciiTheme="minorHAnsi" w:hAnsiTheme="minorHAnsi"/>
        <w:color w:val="595959" w:themeColor="text1" w:themeTint="A6"/>
        <w:sz w:val="18"/>
        <w:szCs w:val="18"/>
      </w:rPr>
      <w:fldChar w:fldCharType="begin"/>
    </w:r>
    <w:r w:rsidR="00FA7FC1" w:rsidRPr="00AE73DE">
      <w:rPr>
        <w:rFonts w:asciiTheme="minorHAnsi" w:hAnsiTheme="minorHAnsi"/>
        <w:color w:val="595959" w:themeColor="text1" w:themeTint="A6"/>
        <w:sz w:val="18"/>
        <w:szCs w:val="18"/>
      </w:rPr>
      <w:instrText xml:space="preserve"> PAGE   \* MERGEFORMAT </w:instrText>
    </w:r>
    <w:r w:rsidR="00FA7FC1" w:rsidRPr="00AE73DE">
      <w:rPr>
        <w:rFonts w:asciiTheme="minorHAnsi" w:hAnsiTheme="minorHAnsi"/>
        <w:color w:val="595959" w:themeColor="text1" w:themeTint="A6"/>
        <w:sz w:val="18"/>
        <w:szCs w:val="18"/>
      </w:rPr>
      <w:fldChar w:fldCharType="separate"/>
    </w:r>
    <w:r w:rsidR="002C3829">
      <w:rPr>
        <w:rFonts w:asciiTheme="minorHAnsi" w:hAnsiTheme="minorHAnsi"/>
        <w:noProof/>
        <w:color w:val="595959" w:themeColor="text1" w:themeTint="A6"/>
        <w:sz w:val="18"/>
        <w:szCs w:val="18"/>
      </w:rPr>
      <w:t>10</w:t>
    </w:r>
    <w:r w:rsidR="00FA7FC1" w:rsidRPr="00AE73DE">
      <w:rPr>
        <w:rFonts w:asciiTheme="minorHAnsi" w:hAnsiTheme="minorHAnsi"/>
        <w:noProof/>
        <w:color w:val="595959" w:themeColor="text1" w:themeTint="A6"/>
        <w:sz w:val="18"/>
        <w:szCs w:val="18"/>
      </w:rPr>
      <w:fldChar w:fldCharType="end"/>
    </w:r>
    <w:r w:rsidR="00FA7FC1" w:rsidRPr="00AE73DE">
      <w:rPr>
        <w:rFonts w:asciiTheme="minorHAnsi" w:hAnsiTheme="minorHAnsi"/>
        <w:noProof/>
        <w:color w:val="595959" w:themeColor="text1" w:themeTint="A6"/>
        <w:sz w:val="18"/>
        <w:szCs w:val="18"/>
      </w:rPr>
      <w:tab/>
      <w:t xml:space="preserve">Office </w:t>
    </w:r>
    <w:r w:rsidR="00091400">
      <w:rPr>
        <w:rFonts w:asciiTheme="minorHAnsi" w:hAnsiTheme="minorHAnsi"/>
        <w:noProof/>
        <w:color w:val="595959" w:themeColor="text1" w:themeTint="A6"/>
        <w:sz w:val="18"/>
        <w:szCs w:val="18"/>
      </w:rPr>
      <w:t>of</w:t>
    </w:r>
    <w:r w:rsidR="00FA7FC1" w:rsidRPr="00AE73DE">
      <w:rPr>
        <w:rFonts w:asciiTheme="minorHAnsi" w:hAnsiTheme="minorHAnsi"/>
        <w:noProof/>
        <w:color w:val="595959" w:themeColor="text1" w:themeTint="A6"/>
        <w:sz w:val="18"/>
        <w:szCs w:val="18"/>
      </w:rPr>
      <w:t xml:space="preserve"> </w:t>
    </w:r>
    <w:r w:rsidR="00091400">
      <w:rPr>
        <w:rFonts w:asciiTheme="minorHAnsi" w:hAnsiTheme="minorHAnsi"/>
        <w:noProof/>
        <w:color w:val="595959" w:themeColor="text1" w:themeTint="A6"/>
        <w:sz w:val="18"/>
        <w:szCs w:val="18"/>
      </w:rPr>
      <w:t>External</w:t>
    </w:r>
    <w:r w:rsidR="00FA7FC1" w:rsidRPr="00AE73DE">
      <w:rPr>
        <w:rFonts w:asciiTheme="minorHAnsi" w:hAnsiTheme="minorHAnsi"/>
        <w:noProof/>
        <w:color w:val="595959" w:themeColor="text1" w:themeTint="A6"/>
        <w:sz w:val="18"/>
        <w:szCs w:val="18"/>
      </w:rPr>
      <w:t xml:space="preserve"> Relations</w:t>
    </w:r>
    <w:r w:rsidR="00091400">
      <w:rPr>
        <w:rFonts w:asciiTheme="minorHAnsi" w:hAnsiTheme="minorHAnsi"/>
        <w:noProof/>
        <w:color w:val="595959" w:themeColor="text1" w:themeTint="A6"/>
        <w:sz w:val="18"/>
        <w:szCs w:val="18"/>
      </w:rPr>
      <w:t xml:space="preserve"> and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EA63" w14:textId="77777777" w:rsidR="00D10BC7" w:rsidRDefault="00D10BC7" w:rsidP="00F94463">
      <w:r>
        <w:separator/>
      </w:r>
    </w:p>
  </w:footnote>
  <w:footnote w:type="continuationSeparator" w:id="0">
    <w:p w14:paraId="306B8316" w14:textId="77777777" w:rsidR="00D10BC7" w:rsidRDefault="00D10BC7" w:rsidP="00F9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87A0" w14:textId="77777777" w:rsidR="00603C5E" w:rsidRDefault="00603C5E" w:rsidP="00F94463">
    <w:pPr>
      <w:pStyle w:val="Header"/>
      <w:jc w:val="center"/>
    </w:pPr>
    <w:r>
      <w:rPr>
        <w:noProof/>
      </w:rPr>
      <w:drawing>
        <wp:inline distT="0" distB="0" distL="0" distR="0" wp14:anchorId="0804BB28" wp14:editId="28CB2A12">
          <wp:extent cx="6400800" cy="462915"/>
          <wp:effectExtent l="0" t="0" r="0" b="0"/>
          <wp:docPr id="3" name="Picture 3" descr="Logo of 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University of Illinois System"/>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462915"/>
                  </a:xfrm>
                  <a:prstGeom prst="rect">
                    <a:avLst/>
                  </a:prstGeom>
                </pic:spPr>
              </pic:pic>
            </a:graphicData>
          </a:graphic>
        </wp:inline>
      </w:drawing>
    </w:r>
  </w:p>
  <w:p w14:paraId="7A3FCA35" w14:textId="77777777" w:rsidR="00603C5E" w:rsidRPr="00975C4A" w:rsidRDefault="00603C5E" w:rsidP="00F94463">
    <w:pPr>
      <w:pStyle w:val="Header"/>
      <w:spacing w:before="120"/>
      <w:jc w:val="center"/>
      <w:rPr>
        <w:rFonts w:ascii="Palatino Linotype" w:hAnsi="Palatino Linotype"/>
        <w:smallCaps/>
        <w:spacing w:val="36"/>
        <w:sz w:val="24"/>
      </w:rPr>
    </w:pPr>
    <w:r w:rsidRPr="00975C4A">
      <w:rPr>
        <w:rFonts w:ascii="Palatino Linotype" w:hAnsi="Palatino Linotype"/>
        <w:smallCaps/>
        <w:spacing w:val="36"/>
        <w:sz w:val="24"/>
      </w:rPr>
      <w:t xml:space="preserve">Office </w:t>
    </w:r>
    <w:r>
      <w:rPr>
        <w:rFonts w:ascii="Palatino Linotype" w:hAnsi="Palatino Linotype"/>
        <w:smallCaps/>
        <w:spacing w:val="36"/>
        <w:sz w:val="24"/>
      </w:rPr>
      <w:t>of External</w:t>
    </w:r>
    <w:r w:rsidRPr="00975C4A">
      <w:rPr>
        <w:rFonts w:ascii="Palatino Linotype" w:hAnsi="Palatino Linotype"/>
        <w:smallCaps/>
        <w:spacing w:val="36"/>
        <w:sz w:val="24"/>
      </w:rPr>
      <w:t xml:space="preserve"> Relations</w:t>
    </w:r>
    <w:r>
      <w:rPr>
        <w:rFonts w:ascii="Palatino Linotype" w:hAnsi="Palatino Linotype"/>
        <w:smallCaps/>
        <w:spacing w:val="36"/>
        <w:sz w:val="24"/>
      </w:rPr>
      <w:t xml:space="preserve"> and Communications</w:t>
    </w:r>
  </w:p>
  <w:p w14:paraId="7C3D3F39" w14:textId="77777777" w:rsidR="00603C5E" w:rsidRPr="00975C4A" w:rsidRDefault="00603C5E" w:rsidP="00F94463">
    <w:pPr>
      <w:pStyle w:val="Header"/>
      <w:jc w:val="center"/>
      <w:rPr>
        <w:rFonts w:ascii="Palatino Linotype" w:hAnsi="Palatino Linotype"/>
      </w:rPr>
    </w:pPr>
    <w:r>
      <w:rPr>
        <w:rFonts w:ascii="Palatino Linotype" w:hAnsi="Palatino Linotype"/>
      </w:rPr>
      <w:t>Freedom of Information Act 2022 Year-End Review</w:t>
    </w:r>
  </w:p>
  <w:p w14:paraId="54AF642B" w14:textId="77777777" w:rsidR="00603C5E" w:rsidRDefault="00603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5033" w14:textId="77777777" w:rsidR="00FA7FC1" w:rsidRDefault="00FA7FC1" w:rsidP="00F94463">
    <w:pPr>
      <w:pStyle w:val="Header"/>
      <w:jc w:val="center"/>
    </w:pPr>
    <w:r>
      <w:rPr>
        <w:noProof/>
      </w:rPr>
      <w:drawing>
        <wp:inline distT="0" distB="0" distL="0" distR="0" wp14:anchorId="50606D66" wp14:editId="7345A14B">
          <wp:extent cx="6400800" cy="462915"/>
          <wp:effectExtent l="0" t="0" r="0" b="0"/>
          <wp:docPr id="2" name="Picture 2" descr="Logo of 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University of Illinois System"/>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462915"/>
                  </a:xfrm>
                  <a:prstGeom prst="rect">
                    <a:avLst/>
                  </a:prstGeom>
                </pic:spPr>
              </pic:pic>
            </a:graphicData>
          </a:graphic>
        </wp:inline>
      </w:drawing>
    </w:r>
  </w:p>
  <w:p w14:paraId="1E5B6A54" w14:textId="447BE4DE" w:rsidR="00FA7FC1" w:rsidRPr="00975C4A" w:rsidRDefault="00FA7FC1" w:rsidP="00F94463">
    <w:pPr>
      <w:pStyle w:val="Header"/>
      <w:spacing w:before="120"/>
      <w:jc w:val="center"/>
      <w:rPr>
        <w:rFonts w:ascii="Palatino Linotype" w:hAnsi="Palatino Linotype"/>
        <w:smallCaps/>
        <w:spacing w:val="36"/>
        <w:sz w:val="24"/>
      </w:rPr>
    </w:pPr>
    <w:r w:rsidRPr="00975C4A">
      <w:rPr>
        <w:rFonts w:ascii="Palatino Linotype" w:hAnsi="Palatino Linotype"/>
        <w:smallCaps/>
        <w:spacing w:val="36"/>
        <w:sz w:val="24"/>
      </w:rPr>
      <w:t xml:space="preserve">Office </w:t>
    </w:r>
    <w:r w:rsidR="00091400">
      <w:rPr>
        <w:rFonts w:ascii="Palatino Linotype" w:hAnsi="Palatino Linotype"/>
        <w:smallCaps/>
        <w:spacing w:val="36"/>
        <w:sz w:val="24"/>
      </w:rPr>
      <w:t>of External</w:t>
    </w:r>
    <w:r w:rsidRPr="00975C4A">
      <w:rPr>
        <w:rFonts w:ascii="Palatino Linotype" w:hAnsi="Palatino Linotype"/>
        <w:smallCaps/>
        <w:spacing w:val="36"/>
        <w:sz w:val="24"/>
      </w:rPr>
      <w:t xml:space="preserve"> Relations</w:t>
    </w:r>
    <w:r w:rsidR="00091400">
      <w:rPr>
        <w:rFonts w:ascii="Palatino Linotype" w:hAnsi="Palatino Linotype"/>
        <w:smallCaps/>
        <w:spacing w:val="36"/>
        <w:sz w:val="24"/>
      </w:rPr>
      <w:t xml:space="preserve"> and Communications</w:t>
    </w:r>
  </w:p>
  <w:p w14:paraId="340ADC07" w14:textId="0B264B84" w:rsidR="00FA7FC1" w:rsidRPr="00975C4A" w:rsidRDefault="00FA7FC1" w:rsidP="00F94463">
    <w:pPr>
      <w:pStyle w:val="Header"/>
      <w:jc w:val="center"/>
      <w:rPr>
        <w:rFonts w:ascii="Palatino Linotype" w:hAnsi="Palatino Linotype"/>
      </w:rPr>
    </w:pPr>
    <w:r>
      <w:rPr>
        <w:rFonts w:ascii="Palatino Linotype" w:hAnsi="Palatino Linotype"/>
      </w:rPr>
      <w:t>Freedom of Information Act 202</w:t>
    </w:r>
    <w:r w:rsidR="00091400">
      <w:rPr>
        <w:rFonts w:ascii="Palatino Linotype" w:hAnsi="Palatino Linotype"/>
      </w:rPr>
      <w:t>2</w:t>
    </w:r>
    <w:r>
      <w:rPr>
        <w:rFonts w:ascii="Palatino Linotype" w:hAnsi="Palatino Linotype"/>
      </w:rPr>
      <w:t xml:space="preserve"> Year-End Review</w:t>
    </w:r>
  </w:p>
  <w:p w14:paraId="1FA7C546" w14:textId="77777777" w:rsidR="00FA7FC1" w:rsidRDefault="00FA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AF4"/>
    <w:multiLevelType w:val="hybridMultilevel"/>
    <w:tmpl w:val="0A5829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E7E31"/>
    <w:multiLevelType w:val="hybridMultilevel"/>
    <w:tmpl w:val="C234D7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A25CE3"/>
    <w:multiLevelType w:val="hybridMultilevel"/>
    <w:tmpl w:val="E74AB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242E5"/>
    <w:multiLevelType w:val="hybridMultilevel"/>
    <w:tmpl w:val="2230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84308"/>
    <w:multiLevelType w:val="hybridMultilevel"/>
    <w:tmpl w:val="9CE81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186488"/>
    <w:multiLevelType w:val="hybridMultilevel"/>
    <w:tmpl w:val="7F24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06D2"/>
    <w:multiLevelType w:val="hybridMultilevel"/>
    <w:tmpl w:val="0C161D4A"/>
    <w:lvl w:ilvl="0" w:tplc="AEDA6D5E">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A14BF"/>
    <w:multiLevelType w:val="hybridMultilevel"/>
    <w:tmpl w:val="4EF0D446"/>
    <w:lvl w:ilvl="0" w:tplc="CE5A03BA">
      <w:start w:val="20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32B28"/>
    <w:multiLevelType w:val="hybridMultilevel"/>
    <w:tmpl w:val="86C019E6"/>
    <w:lvl w:ilvl="0" w:tplc="79B0DF06">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67D00"/>
    <w:multiLevelType w:val="hybridMultilevel"/>
    <w:tmpl w:val="9910A6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6C0682"/>
    <w:multiLevelType w:val="hybridMultilevel"/>
    <w:tmpl w:val="B09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F22"/>
    <w:multiLevelType w:val="hybridMultilevel"/>
    <w:tmpl w:val="0064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B6667"/>
    <w:multiLevelType w:val="hybridMultilevel"/>
    <w:tmpl w:val="C3866CC0"/>
    <w:lvl w:ilvl="0" w:tplc="71B6EB76">
      <w:start w:val="20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80E32"/>
    <w:multiLevelType w:val="hybridMultilevel"/>
    <w:tmpl w:val="632AC2F0"/>
    <w:lvl w:ilvl="0" w:tplc="B1907712">
      <w:start w:val="20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335849">
    <w:abstractNumId w:val="11"/>
  </w:num>
  <w:num w:numId="2" w16cid:durableId="57021429">
    <w:abstractNumId w:val="5"/>
  </w:num>
  <w:num w:numId="3" w16cid:durableId="2096702092">
    <w:abstractNumId w:val="1"/>
  </w:num>
  <w:num w:numId="4" w16cid:durableId="603343619">
    <w:abstractNumId w:val="3"/>
  </w:num>
  <w:num w:numId="5" w16cid:durableId="919410803">
    <w:abstractNumId w:val="9"/>
  </w:num>
  <w:num w:numId="6" w16cid:durableId="930508609">
    <w:abstractNumId w:val="0"/>
  </w:num>
  <w:num w:numId="7" w16cid:durableId="1016730744">
    <w:abstractNumId w:val="4"/>
  </w:num>
  <w:num w:numId="8" w16cid:durableId="1005741678">
    <w:abstractNumId w:val="5"/>
  </w:num>
  <w:num w:numId="9" w16cid:durableId="435251549">
    <w:abstractNumId w:val="13"/>
  </w:num>
  <w:num w:numId="10" w16cid:durableId="1732190275">
    <w:abstractNumId w:val="6"/>
  </w:num>
  <w:num w:numId="11" w16cid:durableId="800348884">
    <w:abstractNumId w:val="8"/>
  </w:num>
  <w:num w:numId="12" w16cid:durableId="171535632">
    <w:abstractNumId w:val="10"/>
  </w:num>
  <w:num w:numId="13" w16cid:durableId="1698772911">
    <w:abstractNumId w:val="7"/>
  </w:num>
  <w:num w:numId="14" w16cid:durableId="51001548">
    <w:abstractNumId w:val="2"/>
  </w:num>
  <w:num w:numId="15" w16cid:durableId="1862084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63"/>
    <w:rsid w:val="00002A26"/>
    <w:rsid w:val="00002E11"/>
    <w:rsid w:val="00006E0B"/>
    <w:rsid w:val="000109B1"/>
    <w:rsid w:val="0002057D"/>
    <w:rsid w:val="00021E33"/>
    <w:rsid w:val="00024044"/>
    <w:rsid w:val="000355E8"/>
    <w:rsid w:val="000401EB"/>
    <w:rsid w:val="00047672"/>
    <w:rsid w:val="000541B8"/>
    <w:rsid w:val="00055BAD"/>
    <w:rsid w:val="00057638"/>
    <w:rsid w:val="0006774F"/>
    <w:rsid w:val="00071FBF"/>
    <w:rsid w:val="00074655"/>
    <w:rsid w:val="000813C8"/>
    <w:rsid w:val="000840F2"/>
    <w:rsid w:val="00087470"/>
    <w:rsid w:val="00091400"/>
    <w:rsid w:val="00096184"/>
    <w:rsid w:val="000A1F9D"/>
    <w:rsid w:val="000A4D22"/>
    <w:rsid w:val="000B0AB9"/>
    <w:rsid w:val="000B312F"/>
    <w:rsid w:val="000B3151"/>
    <w:rsid w:val="000D59EB"/>
    <w:rsid w:val="000E3D58"/>
    <w:rsid w:val="000F06FF"/>
    <w:rsid w:val="000F1712"/>
    <w:rsid w:val="000F3678"/>
    <w:rsid w:val="001057ED"/>
    <w:rsid w:val="001060EC"/>
    <w:rsid w:val="00117348"/>
    <w:rsid w:val="00117B8E"/>
    <w:rsid w:val="00120530"/>
    <w:rsid w:val="001328BC"/>
    <w:rsid w:val="0013637B"/>
    <w:rsid w:val="00140D75"/>
    <w:rsid w:val="001412A2"/>
    <w:rsid w:val="00147BA4"/>
    <w:rsid w:val="00150BA1"/>
    <w:rsid w:val="00155D1B"/>
    <w:rsid w:val="001575CA"/>
    <w:rsid w:val="00162A61"/>
    <w:rsid w:val="00167875"/>
    <w:rsid w:val="001728F5"/>
    <w:rsid w:val="001770FF"/>
    <w:rsid w:val="00180A70"/>
    <w:rsid w:val="001A65EC"/>
    <w:rsid w:val="001B14D4"/>
    <w:rsid w:val="001B3A1F"/>
    <w:rsid w:val="001D0626"/>
    <w:rsid w:val="001D2490"/>
    <w:rsid w:val="001D4D48"/>
    <w:rsid w:val="001E079D"/>
    <w:rsid w:val="001E5E4A"/>
    <w:rsid w:val="001E665B"/>
    <w:rsid w:val="001F117E"/>
    <w:rsid w:val="001F1ED3"/>
    <w:rsid w:val="00203773"/>
    <w:rsid w:val="00205003"/>
    <w:rsid w:val="00207436"/>
    <w:rsid w:val="002105F0"/>
    <w:rsid w:val="0021390F"/>
    <w:rsid w:val="002149D3"/>
    <w:rsid w:val="00223F76"/>
    <w:rsid w:val="00226E89"/>
    <w:rsid w:val="00240E76"/>
    <w:rsid w:val="0026155F"/>
    <w:rsid w:val="00261858"/>
    <w:rsid w:val="00264C8E"/>
    <w:rsid w:val="00265ACE"/>
    <w:rsid w:val="00273C21"/>
    <w:rsid w:val="0027785E"/>
    <w:rsid w:val="00286C0F"/>
    <w:rsid w:val="00292FAD"/>
    <w:rsid w:val="00294AFB"/>
    <w:rsid w:val="002A19C5"/>
    <w:rsid w:val="002A5838"/>
    <w:rsid w:val="002B1CCD"/>
    <w:rsid w:val="002B6C79"/>
    <w:rsid w:val="002C3829"/>
    <w:rsid w:val="002D5881"/>
    <w:rsid w:val="002D71F9"/>
    <w:rsid w:val="002F36A1"/>
    <w:rsid w:val="00310B47"/>
    <w:rsid w:val="00310BFE"/>
    <w:rsid w:val="00314090"/>
    <w:rsid w:val="00321E0B"/>
    <w:rsid w:val="003363B8"/>
    <w:rsid w:val="00336B65"/>
    <w:rsid w:val="003407FC"/>
    <w:rsid w:val="003433B7"/>
    <w:rsid w:val="00350081"/>
    <w:rsid w:val="00351564"/>
    <w:rsid w:val="00355F54"/>
    <w:rsid w:val="00364959"/>
    <w:rsid w:val="003652FA"/>
    <w:rsid w:val="00372250"/>
    <w:rsid w:val="00375E6B"/>
    <w:rsid w:val="00376531"/>
    <w:rsid w:val="00394F4F"/>
    <w:rsid w:val="003B5E75"/>
    <w:rsid w:val="003C5C34"/>
    <w:rsid w:val="003D391E"/>
    <w:rsid w:val="003D4B78"/>
    <w:rsid w:val="003E0103"/>
    <w:rsid w:val="003E4033"/>
    <w:rsid w:val="003F6921"/>
    <w:rsid w:val="00407649"/>
    <w:rsid w:val="0041290D"/>
    <w:rsid w:val="00417722"/>
    <w:rsid w:val="00417888"/>
    <w:rsid w:val="00426C49"/>
    <w:rsid w:val="00440102"/>
    <w:rsid w:val="00447EB1"/>
    <w:rsid w:val="004652F7"/>
    <w:rsid w:val="00465351"/>
    <w:rsid w:val="00472383"/>
    <w:rsid w:val="004723FF"/>
    <w:rsid w:val="00477D65"/>
    <w:rsid w:val="0048563E"/>
    <w:rsid w:val="004878B9"/>
    <w:rsid w:val="004878D1"/>
    <w:rsid w:val="00490A01"/>
    <w:rsid w:val="004969E3"/>
    <w:rsid w:val="004A047B"/>
    <w:rsid w:val="004A121B"/>
    <w:rsid w:val="004A1AEB"/>
    <w:rsid w:val="004B3470"/>
    <w:rsid w:val="004B5970"/>
    <w:rsid w:val="004C2F27"/>
    <w:rsid w:val="004C7603"/>
    <w:rsid w:val="004D1F33"/>
    <w:rsid w:val="004D481C"/>
    <w:rsid w:val="004D7AB4"/>
    <w:rsid w:val="004E1AAB"/>
    <w:rsid w:val="004E7CA1"/>
    <w:rsid w:val="004E7FD3"/>
    <w:rsid w:val="004F083B"/>
    <w:rsid w:val="004F243D"/>
    <w:rsid w:val="004F3770"/>
    <w:rsid w:val="00505618"/>
    <w:rsid w:val="0050736B"/>
    <w:rsid w:val="005104B5"/>
    <w:rsid w:val="00511CD6"/>
    <w:rsid w:val="00512B8F"/>
    <w:rsid w:val="005170C4"/>
    <w:rsid w:val="00522D55"/>
    <w:rsid w:val="0052313A"/>
    <w:rsid w:val="00523CCB"/>
    <w:rsid w:val="0052514E"/>
    <w:rsid w:val="0052592A"/>
    <w:rsid w:val="00530FBE"/>
    <w:rsid w:val="00533F50"/>
    <w:rsid w:val="00537224"/>
    <w:rsid w:val="0054124A"/>
    <w:rsid w:val="00544699"/>
    <w:rsid w:val="00546BF6"/>
    <w:rsid w:val="00562FB0"/>
    <w:rsid w:val="0056409F"/>
    <w:rsid w:val="00567D9B"/>
    <w:rsid w:val="005715B6"/>
    <w:rsid w:val="00576ADF"/>
    <w:rsid w:val="00576BF3"/>
    <w:rsid w:val="005776B9"/>
    <w:rsid w:val="0058004C"/>
    <w:rsid w:val="00583F16"/>
    <w:rsid w:val="00586503"/>
    <w:rsid w:val="0059098D"/>
    <w:rsid w:val="0059398B"/>
    <w:rsid w:val="005A117F"/>
    <w:rsid w:val="005B3568"/>
    <w:rsid w:val="005C1519"/>
    <w:rsid w:val="005C5E87"/>
    <w:rsid w:val="005C6BF2"/>
    <w:rsid w:val="005E02E5"/>
    <w:rsid w:val="005E141A"/>
    <w:rsid w:val="005E18E4"/>
    <w:rsid w:val="005E70DA"/>
    <w:rsid w:val="005F030C"/>
    <w:rsid w:val="005F2536"/>
    <w:rsid w:val="005F443D"/>
    <w:rsid w:val="00600522"/>
    <w:rsid w:val="00603C5E"/>
    <w:rsid w:val="006051C1"/>
    <w:rsid w:val="006053BA"/>
    <w:rsid w:val="006067EB"/>
    <w:rsid w:val="00606916"/>
    <w:rsid w:val="00612E5D"/>
    <w:rsid w:val="00620682"/>
    <w:rsid w:val="00631B16"/>
    <w:rsid w:val="00631B74"/>
    <w:rsid w:val="006330B5"/>
    <w:rsid w:val="006331C9"/>
    <w:rsid w:val="006346F6"/>
    <w:rsid w:val="006506A9"/>
    <w:rsid w:val="006514A3"/>
    <w:rsid w:val="00655064"/>
    <w:rsid w:val="00661C8F"/>
    <w:rsid w:val="00664755"/>
    <w:rsid w:val="00666B3A"/>
    <w:rsid w:val="00674444"/>
    <w:rsid w:val="00675710"/>
    <w:rsid w:val="00676840"/>
    <w:rsid w:val="0067747D"/>
    <w:rsid w:val="00677AD1"/>
    <w:rsid w:val="00686D5D"/>
    <w:rsid w:val="00691D9F"/>
    <w:rsid w:val="006935C7"/>
    <w:rsid w:val="00694065"/>
    <w:rsid w:val="00694909"/>
    <w:rsid w:val="006955A7"/>
    <w:rsid w:val="0069622F"/>
    <w:rsid w:val="00696F15"/>
    <w:rsid w:val="006A4ABE"/>
    <w:rsid w:val="006A570B"/>
    <w:rsid w:val="006A7F54"/>
    <w:rsid w:val="006B517F"/>
    <w:rsid w:val="006B5691"/>
    <w:rsid w:val="006B6B15"/>
    <w:rsid w:val="006B7740"/>
    <w:rsid w:val="006C3187"/>
    <w:rsid w:val="006C3DEA"/>
    <w:rsid w:val="006D3847"/>
    <w:rsid w:val="006D76A1"/>
    <w:rsid w:val="006E1005"/>
    <w:rsid w:val="006E5DAB"/>
    <w:rsid w:val="006F0502"/>
    <w:rsid w:val="006F28E6"/>
    <w:rsid w:val="006F5A80"/>
    <w:rsid w:val="006F65C1"/>
    <w:rsid w:val="006F6EA3"/>
    <w:rsid w:val="00703B4B"/>
    <w:rsid w:val="007317C9"/>
    <w:rsid w:val="0073576A"/>
    <w:rsid w:val="00735F03"/>
    <w:rsid w:val="00753510"/>
    <w:rsid w:val="00754E85"/>
    <w:rsid w:val="00762AA3"/>
    <w:rsid w:val="00763CC8"/>
    <w:rsid w:val="00777E27"/>
    <w:rsid w:val="0078084C"/>
    <w:rsid w:val="007861C0"/>
    <w:rsid w:val="00790E54"/>
    <w:rsid w:val="00792C8D"/>
    <w:rsid w:val="00794906"/>
    <w:rsid w:val="007C057D"/>
    <w:rsid w:val="007C32CD"/>
    <w:rsid w:val="007D16CB"/>
    <w:rsid w:val="007D6FFC"/>
    <w:rsid w:val="007E1322"/>
    <w:rsid w:val="007E7980"/>
    <w:rsid w:val="007F136A"/>
    <w:rsid w:val="007F3A73"/>
    <w:rsid w:val="007F422A"/>
    <w:rsid w:val="007F469E"/>
    <w:rsid w:val="00804CEC"/>
    <w:rsid w:val="00804CF7"/>
    <w:rsid w:val="00814C4F"/>
    <w:rsid w:val="008168D5"/>
    <w:rsid w:val="00816C27"/>
    <w:rsid w:val="00817631"/>
    <w:rsid w:val="0083096C"/>
    <w:rsid w:val="00830C1D"/>
    <w:rsid w:val="0084040F"/>
    <w:rsid w:val="008417A7"/>
    <w:rsid w:val="00845B27"/>
    <w:rsid w:val="00860933"/>
    <w:rsid w:val="0086333E"/>
    <w:rsid w:val="00867E15"/>
    <w:rsid w:val="0088719F"/>
    <w:rsid w:val="00895606"/>
    <w:rsid w:val="008965CB"/>
    <w:rsid w:val="008974D4"/>
    <w:rsid w:val="008A7605"/>
    <w:rsid w:val="008B049A"/>
    <w:rsid w:val="008B77FA"/>
    <w:rsid w:val="008B79A9"/>
    <w:rsid w:val="008C64B7"/>
    <w:rsid w:val="008C74A5"/>
    <w:rsid w:val="008D4076"/>
    <w:rsid w:val="008D77CF"/>
    <w:rsid w:val="008D77E3"/>
    <w:rsid w:val="008E3CDB"/>
    <w:rsid w:val="008E73DC"/>
    <w:rsid w:val="008F5221"/>
    <w:rsid w:val="0090119A"/>
    <w:rsid w:val="00905997"/>
    <w:rsid w:val="00912B88"/>
    <w:rsid w:val="00922EDA"/>
    <w:rsid w:val="009230B8"/>
    <w:rsid w:val="00925BF4"/>
    <w:rsid w:val="009264CB"/>
    <w:rsid w:val="0093138D"/>
    <w:rsid w:val="00934050"/>
    <w:rsid w:val="0094318B"/>
    <w:rsid w:val="00945E14"/>
    <w:rsid w:val="0094763B"/>
    <w:rsid w:val="009505CC"/>
    <w:rsid w:val="00955A7E"/>
    <w:rsid w:val="009561F3"/>
    <w:rsid w:val="00957A45"/>
    <w:rsid w:val="009623FA"/>
    <w:rsid w:val="00962B4D"/>
    <w:rsid w:val="0097226B"/>
    <w:rsid w:val="00972740"/>
    <w:rsid w:val="009826C9"/>
    <w:rsid w:val="009843EA"/>
    <w:rsid w:val="009846E3"/>
    <w:rsid w:val="00987047"/>
    <w:rsid w:val="00992803"/>
    <w:rsid w:val="009952FD"/>
    <w:rsid w:val="00995813"/>
    <w:rsid w:val="009A2220"/>
    <w:rsid w:val="009B2BE4"/>
    <w:rsid w:val="009B4625"/>
    <w:rsid w:val="009D23B7"/>
    <w:rsid w:val="009D47DE"/>
    <w:rsid w:val="00A037B2"/>
    <w:rsid w:val="00A07674"/>
    <w:rsid w:val="00A07BCA"/>
    <w:rsid w:val="00A13D3C"/>
    <w:rsid w:val="00A15051"/>
    <w:rsid w:val="00A16B0F"/>
    <w:rsid w:val="00A232AB"/>
    <w:rsid w:val="00A236C3"/>
    <w:rsid w:val="00A50E4D"/>
    <w:rsid w:val="00A51966"/>
    <w:rsid w:val="00A5410A"/>
    <w:rsid w:val="00A56356"/>
    <w:rsid w:val="00A57549"/>
    <w:rsid w:val="00A61547"/>
    <w:rsid w:val="00A646C7"/>
    <w:rsid w:val="00A709F1"/>
    <w:rsid w:val="00A71C0C"/>
    <w:rsid w:val="00A74925"/>
    <w:rsid w:val="00A770ED"/>
    <w:rsid w:val="00A8091F"/>
    <w:rsid w:val="00A8279E"/>
    <w:rsid w:val="00A90C2B"/>
    <w:rsid w:val="00A919B7"/>
    <w:rsid w:val="00A95E2F"/>
    <w:rsid w:val="00AA2BBD"/>
    <w:rsid w:val="00AB49FB"/>
    <w:rsid w:val="00AB670C"/>
    <w:rsid w:val="00AB6DCF"/>
    <w:rsid w:val="00AD27D5"/>
    <w:rsid w:val="00AD3AEA"/>
    <w:rsid w:val="00AD6DDD"/>
    <w:rsid w:val="00AD7414"/>
    <w:rsid w:val="00AE73DE"/>
    <w:rsid w:val="00AF21D8"/>
    <w:rsid w:val="00AF441D"/>
    <w:rsid w:val="00AF4FB8"/>
    <w:rsid w:val="00B0028E"/>
    <w:rsid w:val="00B13A55"/>
    <w:rsid w:val="00B23AF7"/>
    <w:rsid w:val="00B25F34"/>
    <w:rsid w:val="00B3226C"/>
    <w:rsid w:val="00B50A51"/>
    <w:rsid w:val="00B51398"/>
    <w:rsid w:val="00B52378"/>
    <w:rsid w:val="00B53C68"/>
    <w:rsid w:val="00B5608E"/>
    <w:rsid w:val="00B600AE"/>
    <w:rsid w:val="00B62915"/>
    <w:rsid w:val="00B6540E"/>
    <w:rsid w:val="00B67FD8"/>
    <w:rsid w:val="00B71021"/>
    <w:rsid w:val="00B71E94"/>
    <w:rsid w:val="00B72537"/>
    <w:rsid w:val="00B73B16"/>
    <w:rsid w:val="00B75E73"/>
    <w:rsid w:val="00B80E7C"/>
    <w:rsid w:val="00B814E0"/>
    <w:rsid w:val="00B85E76"/>
    <w:rsid w:val="00B90B6C"/>
    <w:rsid w:val="00B932A1"/>
    <w:rsid w:val="00BB1118"/>
    <w:rsid w:val="00BB1A5A"/>
    <w:rsid w:val="00BB2424"/>
    <w:rsid w:val="00BB3127"/>
    <w:rsid w:val="00BB3C9E"/>
    <w:rsid w:val="00BB4239"/>
    <w:rsid w:val="00BC1166"/>
    <w:rsid w:val="00BC3BE3"/>
    <w:rsid w:val="00BD65F5"/>
    <w:rsid w:val="00BD7F92"/>
    <w:rsid w:val="00BE32FF"/>
    <w:rsid w:val="00BE3D92"/>
    <w:rsid w:val="00BE4877"/>
    <w:rsid w:val="00BE6574"/>
    <w:rsid w:val="00BE67DA"/>
    <w:rsid w:val="00BF4891"/>
    <w:rsid w:val="00BF5A55"/>
    <w:rsid w:val="00BF5E3B"/>
    <w:rsid w:val="00BF662C"/>
    <w:rsid w:val="00C0717B"/>
    <w:rsid w:val="00C10CCD"/>
    <w:rsid w:val="00C17EB8"/>
    <w:rsid w:val="00C21CB2"/>
    <w:rsid w:val="00C2476E"/>
    <w:rsid w:val="00C24DFF"/>
    <w:rsid w:val="00C3139F"/>
    <w:rsid w:val="00C327E9"/>
    <w:rsid w:val="00C3299F"/>
    <w:rsid w:val="00C33323"/>
    <w:rsid w:val="00C351D2"/>
    <w:rsid w:val="00C37B3F"/>
    <w:rsid w:val="00C448CB"/>
    <w:rsid w:val="00C46FED"/>
    <w:rsid w:val="00C47632"/>
    <w:rsid w:val="00C519F0"/>
    <w:rsid w:val="00C5270E"/>
    <w:rsid w:val="00C53F7D"/>
    <w:rsid w:val="00C55FF3"/>
    <w:rsid w:val="00C647E0"/>
    <w:rsid w:val="00C648D4"/>
    <w:rsid w:val="00C706A8"/>
    <w:rsid w:val="00C74261"/>
    <w:rsid w:val="00C7563B"/>
    <w:rsid w:val="00C77CBA"/>
    <w:rsid w:val="00C81055"/>
    <w:rsid w:val="00C81945"/>
    <w:rsid w:val="00C826B3"/>
    <w:rsid w:val="00C853D5"/>
    <w:rsid w:val="00C86E92"/>
    <w:rsid w:val="00C90965"/>
    <w:rsid w:val="00C95488"/>
    <w:rsid w:val="00C96436"/>
    <w:rsid w:val="00CA36A8"/>
    <w:rsid w:val="00CA624D"/>
    <w:rsid w:val="00CB205C"/>
    <w:rsid w:val="00CC4297"/>
    <w:rsid w:val="00CE31F7"/>
    <w:rsid w:val="00CE7779"/>
    <w:rsid w:val="00CF1767"/>
    <w:rsid w:val="00CF54D5"/>
    <w:rsid w:val="00CF7E46"/>
    <w:rsid w:val="00D024BE"/>
    <w:rsid w:val="00D100DB"/>
    <w:rsid w:val="00D10249"/>
    <w:rsid w:val="00D10BC7"/>
    <w:rsid w:val="00D124E7"/>
    <w:rsid w:val="00D15C36"/>
    <w:rsid w:val="00D27C55"/>
    <w:rsid w:val="00D32443"/>
    <w:rsid w:val="00D40974"/>
    <w:rsid w:val="00D47D95"/>
    <w:rsid w:val="00D55133"/>
    <w:rsid w:val="00D57419"/>
    <w:rsid w:val="00D621E3"/>
    <w:rsid w:val="00D65A73"/>
    <w:rsid w:val="00D7510D"/>
    <w:rsid w:val="00D769C2"/>
    <w:rsid w:val="00D77822"/>
    <w:rsid w:val="00D87083"/>
    <w:rsid w:val="00D9034C"/>
    <w:rsid w:val="00D9628B"/>
    <w:rsid w:val="00DA5ED3"/>
    <w:rsid w:val="00DB6693"/>
    <w:rsid w:val="00DC35AB"/>
    <w:rsid w:val="00DC5249"/>
    <w:rsid w:val="00DD3712"/>
    <w:rsid w:val="00DE35D1"/>
    <w:rsid w:val="00DF2090"/>
    <w:rsid w:val="00DF76A2"/>
    <w:rsid w:val="00E0119D"/>
    <w:rsid w:val="00E04E27"/>
    <w:rsid w:val="00E1554F"/>
    <w:rsid w:val="00E20767"/>
    <w:rsid w:val="00E2191E"/>
    <w:rsid w:val="00E34E80"/>
    <w:rsid w:val="00E42DCF"/>
    <w:rsid w:val="00E4445E"/>
    <w:rsid w:val="00E44DF0"/>
    <w:rsid w:val="00E453A2"/>
    <w:rsid w:val="00E5472B"/>
    <w:rsid w:val="00E6686A"/>
    <w:rsid w:val="00E708D2"/>
    <w:rsid w:val="00E76E97"/>
    <w:rsid w:val="00E80E2F"/>
    <w:rsid w:val="00E80E75"/>
    <w:rsid w:val="00E81CC9"/>
    <w:rsid w:val="00E86ACF"/>
    <w:rsid w:val="00E871C4"/>
    <w:rsid w:val="00E90046"/>
    <w:rsid w:val="00E92A91"/>
    <w:rsid w:val="00E97D89"/>
    <w:rsid w:val="00EB043E"/>
    <w:rsid w:val="00EB07B3"/>
    <w:rsid w:val="00EC4A78"/>
    <w:rsid w:val="00EC6131"/>
    <w:rsid w:val="00ED0F91"/>
    <w:rsid w:val="00ED20F5"/>
    <w:rsid w:val="00ED5617"/>
    <w:rsid w:val="00EE5445"/>
    <w:rsid w:val="00EE571B"/>
    <w:rsid w:val="00EE6990"/>
    <w:rsid w:val="00EE77F7"/>
    <w:rsid w:val="00EF3D5E"/>
    <w:rsid w:val="00EF445B"/>
    <w:rsid w:val="00F01361"/>
    <w:rsid w:val="00F10831"/>
    <w:rsid w:val="00F17049"/>
    <w:rsid w:val="00F27BD4"/>
    <w:rsid w:val="00F3361C"/>
    <w:rsid w:val="00F36DCC"/>
    <w:rsid w:val="00F42493"/>
    <w:rsid w:val="00F4303C"/>
    <w:rsid w:val="00F43977"/>
    <w:rsid w:val="00F54CDC"/>
    <w:rsid w:val="00F54E9B"/>
    <w:rsid w:val="00F5636B"/>
    <w:rsid w:val="00F775BE"/>
    <w:rsid w:val="00F80443"/>
    <w:rsid w:val="00F810A0"/>
    <w:rsid w:val="00F94463"/>
    <w:rsid w:val="00F953DF"/>
    <w:rsid w:val="00F9730F"/>
    <w:rsid w:val="00FA18DB"/>
    <w:rsid w:val="00FA430F"/>
    <w:rsid w:val="00FA7FC1"/>
    <w:rsid w:val="00FB23D3"/>
    <w:rsid w:val="00FC74E8"/>
    <w:rsid w:val="00FD44F0"/>
    <w:rsid w:val="00FE22E3"/>
    <w:rsid w:val="00FE52B5"/>
    <w:rsid w:val="00FF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2A32"/>
  <w15:docId w15:val="{9A512E56-6375-4BC0-A36C-3D41B5E3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63"/>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506A9"/>
    <w:pPr>
      <w:jc w:val="center"/>
      <w:outlineLvl w:val="0"/>
    </w:pPr>
    <w:rPr>
      <w:rFonts w:asciiTheme="minorHAnsi" w:hAnsiTheme="minorHAnsi" w:cstheme="minorHAnsi"/>
      <w:b/>
      <w:bCs/>
      <w:szCs w:val="22"/>
    </w:rPr>
  </w:style>
  <w:style w:type="paragraph" w:styleId="Heading3">
    <w:name w:val="heading 3"/>
    <w:basedOn w:val="Normal"/>
    <w:next w:val="Normal"/>
    <w:link w:val="Heading3Char"/>
    <w:uiPriority w:val="9"/>
    <w:semiHidden/>
    <w:unhideWhenUsed/>
    <w:qFormat/>
    <w:rsid w:val="00F944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F94463"/>
    <w:rPr>
      <w:b/>
      <w:bCs/>
      <w:smallCaps/>
      <w:spacing w:val="5"/>
    </w:rPr>
  </w:style>
  <w:style w:type="paragraph" w:customStyle="1" w:styleId="HEADSummaryReport">
    <w:name w:val="HEAD.SummaryReport"/>
    <w:basedOn w:val="Heading3"/>
    <w:qFormat/>
    <w:rsid w:val="00F94463"/>
    <w:pPr>
      <w:keepNext w:val="0"/>
      <w:keepLines w:val="0"/>
      <w:spacing w:after="80" w:line="23" w:lineRule="atLeast"/>
    </w:pPr>
    <w:rPr>
      <w:rFonts w:ascii="Calibri" w:eastAsia="Times New Roman" w:hAnsi="Calibri" w:cs="Calibri"/>
      <w:color w:val="auto"/>
      <w:sz w:val="28"/>
      <w:szCs w:val="28"/>
    </w:rPr>
  </w:style>
  <w:style w:type="character" w:customStyle="1" w:styleId="Heading3Char">
    <w:name w:val="Heading 3 Char"/>
    <w:basedOn w:val="DefaultParagraphFont"/>
    <w:link w:val="Heading3"/>
    <w:uiPriority w:val="9"/>
    <w:semiHidden/>
    <w:rsid w:val="00F94463"/>
    <w:rPr>
      <w:rFonts w:asciiTheme="majorHAnsi" w:eastAsiaTheme="majorEastAsia" w:hAnsiTheme="majorHAnsi" w:cstheme="majorBidi"/>
      <w:b/>
      <w:bCs/>
      <w:color w:val="4F81BD" w:themeColor="accent1"/>
      <w:szCs w:val="24"/>
    </w:rPr>
  </w:style>
  <w:style w:type="paragraph" w:styleId="Header">
    <w:name w:val="header"/>
    <w:basedOn w:val="Normal"/>
    <w:link w:val="HeaderChar"/>
    <w:uiPriority w:val="99"/>
    <w:unhideWhenUsed/>
    <w:rsid w:val="00F94463"/>
    <w:pPr>
      <w:tabs>
        <w:tab w:val="center" w:pos="4680"/>
        <w:tab w:val="right" w:pos="9360"/>
      </w:tabs>
    </w:pPr>
  </w:style>
  <w:style w:type="character" w:customStyle="1" w:styleId="HeaderChar">
    <w:name w:val="Header Char"/>
    <w:basedOn w:val="DefaultParagraphFont"/>
    <w:link w:val="Header"/>
    <w:uiPriority w:val="99"/>
    <w:rsid w:val="00F94463"/>
    <w:rPr>
      <w:rFonts w:ascii="Times New Roman" w:eastAsia="Times New Roman" w:hAnsi="Times New Roman" w:cs="Times New Roman"/>
      <w:szCs w:val="24"/>
    </w:rPr>
  </w:style>
  <w:style w:type="paragraph" w:styleId="Footer">
    <w:name w:val="footer"/>
    <w:basedOn w:val="Normal"/>
    <w:link w:val="FooterChar"/>
    <w:uiPriority w:val="99"/>
    <w:unhideWhenUsed/>
    <w:rsid w:val="00F94463"/>
    <w:pPr>
      <w:tabs>
        <w:tab w:val="center" w:pos="4680"/>
        <w:tab w:val="right" w:pos="9360"/>
      </w:tabs>
    </w:pPr>
  </w:style>
  <w:style w:type="character" w:customStyle="1" w:styleId="FooterChar">
    <w:name w:val="Footer Char"/>
    <w:basedOn w:val="DefaultParagraphFont"/>
    <w:link w:val="Footer"/>
    <w:uiPriority w:val="99"/>
    <w:rsid w:val="00F94463"/>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94463"/>
    <w:rPr>
      <w:rFonts w:ascii="Tahoma" w:hAnsi="Tahoma" w:cs="Tahoma"/>
      <w:sz w:val="16"/>
      <w:szCs w:val="16"/>
    </w:rPr>
  </w:style>
  <w:style w:type="character" w:customStyle="1" w:styleId="BalloonTextChar">
    <w:name w:val="Balloon Text Char"/>
    <w:basedOn w:val="DefaultParagraphFont"/>
    <w:link w:val="BalloonText"/>
    <w:uiPriority w:val="99"/>
    <w:semiHidden/>
    <w:rsid w:val="00F94463"/>
    <w:rPr>
      <w:rFonts w:ascii="Tahoma" w:eastAsia="Times New Roman" w:hAnsi="Tahoma" w:cs="Tahoma"/>
      <w:sz w:val="16"/>
      <w:szCs w:val="16"/>
    </w:rPr>
  </w:style>
  <w:style w:type="paragraph" w:styleId="ListParagraph">
    <w:name w:val="List Paragraph"/>
    <w:basedOn w:val="Normal"/>
    <w:uiPriority w:val="34"/>
    <w:qFormat/>
    <w:rsid w:val="00E20767"/>
    <w:pPr>
      <w:ind w:left="720"/>
      <w:contextualSpacing/>
    </w:pPr>
  </w:style>
  <w:style w:type="character" w:styleId="CommentReference">
    <w:name w:val="annotation reference"/>
    <w:basedOn w:val="DefaultParagraphFont"/>
    <w:uiPriority w:val="99"/>
    <w:semiHidden/>
    <w:unhideWhenUsed/>
    <w:rsid w:val="004723FF"/>
    <w:rPr>
      <w:sz w:val="16"/>
      <w:szCs w:val="16"/>
    </w:rPr>
  </w:style>
  <w:style w:type="paragraph" w:styleId="CommentText">
    <w:name w:val="annotation text"/>
    <w:basedOn w:val="Normal"/>
    <w:link w:val="CommentTextChar"/>
    <w:uiPriority w:val="99"/>
    <w:unhideWhenUsed/>
    <w:rsid w:val="004723FF"/>
    <w:rPr>
      <w:sz w:val="20"/>
      <w:szCs w:val="20"/>
    </w:rPr>
  </w:style>
  <w:style w:type="character" w:customStyle="1" w:styleId="CommentTextChar">
    <w:name w:val="Comment Text Char"/>
    <w:basedOn w:val="DefaultParagraphFont"/>
    <w:link w:val="CommentText"/>
    <w:uiPriority w:val="99"/>
    <w:rsid w:val="00472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3FF"/>
    <w:rPr>
      <w:b/>
      <w:bCs/>
    </w:rPr>
  </w:style>
  <w:style w:type="character" w:customStyle="1" w:styleId="CommentSubjectChar">
    <w:name w:val="Comment Subject Char"/>
    <w:basedOn w:val="CommentTextChar"/>
    <w:link w:val="CommentSubject"/>
    <w:uiPriority w:val="99"/>
    <w:semiHidden/>
    <w:rsid w:val="004723F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853D5"/>
    <w:rPr>
      <w:sz w:val="20"/>
      <w:szCs w:val="20"/>
    </w:rPr>
  </w:style>
  <w:style w:type="character" w:customStyle="1" w:styleId="FootnoteTextChar">
    <w:name w:val="Footnote Text Char"/>
    <w:basedOn w:val="DefaultParagraphFont"/>
    <w:link w:val="FootnoteText"/>
    <w:uiPriority w:val="99"/>
    <w:semiHidden/>
    <w:rsid w:val="00C853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53D5"/>
    <w:rPr>
      <w:vertAlign w:val="superscript"/>
    </w:rPr>
  </w:style>
  <w:style w:type="paragraph" w:customStyle="1" w:styleId="BriefingHead1">
    <w:name w:val="BriefingHead1"/>
    <w:basedOn w:val="Normal"/>
    <w:next w:val="Normal"/>
    <w:autoRedefine/>
    <w:qFormat/>
    <w:rsid w:val="00BB2424"/>
    <w:pPr>
      <w:spacing w:before="120"/>
      <w:jc w:val="center"/>
    </w:pPr>
    <w:rPr>
      <w:rFonts w:asciiTheme="minorHAnsi" w:eastAsiaTheme="minorHAnsi" w:hAnsiTheme="minorHAnsi" w:cstheme="minorBidi"/>
      <w:b/>
      <w:sz w:val="32"/>
      <w:szCs w:val="32"/>
    </w:rPr>
  </w:style>
  <w:style w:type="character" w:customStyle="1" w:styleId="Heading1Char">
    <w:name w:val="Heading 1 Char"/>
    <w:basedOn w:val="DefaultParagraphFont"/>
    <w:link w:val="Heading1"/>
    <w:uiPriority w:val="9"/>
    <w:rsid w:val="006506A9"/>
    <w:rPr>
      <w:rFonts w:eastAsia="Times New Roman"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48640">
      <w:bodyDiv w:val="1"/>
      <w:marLeft w:val="0"/>
      <w:marRight w:val="0"/>
      <w:marTop w:val="0"/>
      <w:marBottom w:val="0"/>
      <w:divBdr>
        <w:top w:val="none" w:sz="0" w:space="0" w:color="auto"/>
        <w:left w:val="none" w:sz="0" w:space="0" w:color="auto"/>
        <w:bottom w:val="none" w:sz="0" w:space="0" w:color="auto"/>
        <w:right w:val="none" w:sz="0" w:space="0" w:color="auto"/>
      </w:divBdr>
    </w:div>
    <w:div w:id="419062769">
      <w:bodyDiv w:val="1"/>
      <w:marLeft w:val="0"/>
      <w:marRight w:val="0"/>
      <w:marTop w:val="0"/>
      <w:marBottom w:val="0"/>
      <w:divBdr>
        <w:top w:val="none" w:sz="0" w:space="0" w:color="auto"/>
        <w:left w:val="none" w:sz="0" w:space="0" w:color="auto"/>
        <w:bottom w:val="none" w:sz="0" w:space="0" w:color="auto"/>
        <w:right w:val="none" w:sz="0" w:space="0" w:color="auto"/>
      </w:divBdr>
    </w:div>
    <w:div w:id="517356702">
      <w:bodyDiv w:val="1"/>
      <w:marLeft w:val="0"/>
      <w:marRight w:val="0"/>
      <w:marTop w:val="0"/>
      <w:marBottom w:val="0"/>
      <w:divBdr>
        <w:top w:val="none" w:sz="0" w:space="0" w:color="auto"/>
        <w:left w:val="none" w:sz="0" w:space="0" w:color="auto"/>
        <w:bottom w:val="none" w:sz="0" w:space="0" w:color="auto"/>
        <w:right w:val="none" w:sz="0" w:space="0" w:color="auto"/>
      </w:divBdr>
    </w:div>
    <w:div w:id="613680516">
      <w:bodyDiv w:val="1"/>
      <w:marLeft w:val="0"/>
      <w:marRight w:val="0"/>
      <w:marTop w:val="0"/>
      <w:marBottom w:val="0"/>
      <w:divBdr>
        <w:top w:val="none" w:sz="0" w:space="0" w:color="auto"/>
        <w:left w:val="none" w:sz="0" w:space="0" w:color="auto"/>
        <w:bottom w:val="none" w:sz="0" w:space="0" w:color="auto"/>
        <w:right w:val="none" w:sz="0" w:space="0" w:color="auto"/>
      </w:divBdr>
    </w:div>
    <w:div w:id="17722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Correspondence Request Trends</c:v>
                </c:pt>
              </c:strCache>
            </c:strRef>
          </c:tx>
          <c:spPr>
            <a:ln w="28575" cap="rnd">
              <a:solidFill>
                <a:schemeClr val="accent1"/>
              </a:solidFill>
              <a:round/>
            </a:ln>
            <a:effectLst/>
          </c:spPr>
          <c:marker>
            <c:symbol val="none"/>
          </c:marker>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General</c:formatCode>
                <c:ptCount val="7"/>
                <c:pt idx="0">
                  <c:v>61</c:v>
                </c:pt>
                <c:pt idx="1">
                  <c:v>74</c:v>
                </c:pt>
                <c:pt idx="2">
                  <c:v>97</c:v>
                </c:pt>
                <c:pt idx="3">
                  <c:v>120</c:v>
                </c:pt>
                <c:pt idx="4">
                  <c:v>164</c:v>
                </c:pt>
                <c:pt idx="5">
                  <c:v>166</c:v>
                </c:pt>
                <c:pt idx="6">
                  <c:v>143</c:v>
                </c:pt>
              </c:numCache>
            </c:numRef>
          </c:val>
          <c:smooth val="0"/>
          <c:extLst>
            <c:ext xmlns:c16="http://schemas.microsoft.com/office/drawing/2014/chart" uri="{C3380CC4-5D6E-409C-BE32-E72D297353CC}">
              <c16:uniqueId val="{00000000-E438-4B0A-84FE-471B3C69F8BA}"/>
            </c:ext>
          </c:extLst>
        </c:ser>
        <c:dLbls>
          <c:showLegendKey val="0"/>
          <c:showVal val="0"/>
          <c:showCatName val="0"/>
          <c:showSerName val="0"/>
          <c:showPercent val="0"/>
          <c:showBubbleSize val="0"/>
        </c:dLbls>
        <c:smooth val="0"/>
        <c:axId val="862439928"/>
        <c:axId val="862440256"/>
      </c:lineChart>
      <c:catAx>
        <c:axId val="86243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440256"/>
        <c:crosses val="autoZero"/>
        <c:auto val="1"/>
        <c:lblAlgn val="ctr"/>
        <c:lblOffset val="100"/>
        <c:noMultiLvlLbl val="0"/>
      </c:catAx>
      <c:valAx>
        <c:axId val="86244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43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Requests by Media Outlet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E6-4F04-A7E1-8F59D618DA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5EE6-4F04-A7E1-8F59D618DA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5EE6-4F04-A7E1-8F59D618DA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5EE6-4F04-A7E1-8F59D618DA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5EE6-4F04-A7E1-8F59D618DA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6-5EE6-4F04-A7E1-8F59D618DA32}"/>
              </c:ext>
            </c:extLst>
          </c:dPt>
          <c:dLbls>
            <c:dLbl>
              <c:idx val="0"/>
              <c:layout>
                <c:manualLayout>
                  <c:x val="-0.16902777777777778"/>
                  <c:y val="-0.146079708786401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solidFill>
                          <a:schemeClr val="bg1"/>
                        </a:solidFill>
                      </a:rPr>
                      <a:t>Other -</a:t>
                    </a:r>
                    <a:fld id="{9F3AAA85-5ACE-4722-8E73-4AECF5393A41}" type="VALUE">
                      <a:rPr lang="en-US" b="1">
                        <a:solidFill>
                          <a:schemeClr val="bg1"/>
                        </a:solidFill>
                      </a:rPr>
                      <a:pPr>
                        <a:defRPr/>
                      </a:pPr>
                      <a:t>[VALUE]</a:t>
                    </a:fld>
                    <a:endParaRPr lang="en-US" b="1">
                      <a:solidFill>
                        <a:schemeClr val="bg1"/>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4046296296296296"/>
                      <c:h val="0.17454380702412195"/>
                    </c:manualLayout>
                  </c15:layout>
                  <c15:dlblFieldTable/>
                  <c15:showDataLabelsRange val="0"/>
                </c:ext>
                <c:ext xmlns:c16="http://schemas.microsoft.com/office/drawing/2014/chart" uri="{C3380CC4-5D6E-409C-BE32-E72D297353CC}">
                  <c16:uniqueId val="{00000001-5EE6-4F04-A7E1-8F59D618DA32}"/>
                </c:ext>
              </c:extLst>
            </c:dLbl>
            <c:dLbl>
              <c:idx val="1"/>
              <c:layout>
                <c:manualLayout>
                  <c:x val="-6.3386373578302735E-2"/>
                  <c:y val="3.7285651793525811E-2"/>
                </c:manualLayout>
              </c:layout>
              <c:tx>
                <c:rich>
                  <a:bodyPr/>
                  <a:lstStyle/>
                  <a:p>
                    <a:r>
                      <a:rPr lang="en-US" b="1">
                        <a:solidFill>
                          <a:sysClr val="windowText" lastClr="000000"/>
                        </a:solidFill>
                      </a:rPr>
                      <a:t>Check CU - </a:t>
                    </a:r>
                    <a:fld id="{651849E1-4AB6-4493-83DE-99F2BCE87CB4}" type="VALUE">
                      <a:rPr lang="en-US" b="1">
                        <a:solidFill>
                          <a:sysClr val="windowText" lastClr="000000"/>
                        </a:solidFill>
                      </a:rPr>
                      <a:pPr/>
                      <a:t>[VALUE]</a:t>
                    </a:fld>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EE6-4F04-A7E1-8F59D618DA32}"/>
                </c:ext>
              </c:extLst>
            </c:dLbl>
            <c:dLbl>
              <c:idx val="2"/>
              <c:layout>
                <c:manualLayout>
                  <c:x val="-6.3307086614173239E-2"/>
                  <c:y val="-3.408511436070491E-2"/>
                </c:manualLayout>
              </c:layout>
              <c:tx>
                <c:rich>
                  <a:bodyPr/>
                  <a:lstStyle/>
                  <a:p>
                    <a:r>
                      <a:rPr lang="en-US" b="1">
                        <a:solidFill>
                          <a:sysClr val="windowText" lastClr="000000"/>
                        </a:solidFill>
                      </a:rPr>
                      <a:t>News-Gazette - </a:t>
                    </a:r>
                    <a:fld id="{0DD56D85-4C1A-47CE-B8E0-AC1D7B99E61A}" type="VALUE">
                      <a:rPr lang="en-US" b="1">
                        <a:solidFill>
                          <a:sysClr val="windowText" lastClr="000000"/>
                        </a:solidFill>
                      </a:rPr>
                      <a:pPr/>
                      <a:t>[VALUE]</a:t>
                    </a:fld>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E6-4F04-A7E1-8F59D618DA32}"/>
                </c:ext>
              </c:extLst>
            </c:dLbl>
            <c:dLbl>
              <c:idx val="3"/>
              <c:layout>
                <c:manualLayout>
                  <c:x val="-0.10294154636920384"/>
                  <c:y val="-6.5748968878890132E-2"/>
                </c:manualLayout>
              </c:layout>
              <c:tx>
                <c:rich>
                  <a:bodyPr/>
                  <a:lstStyle/>
                  <a:p>
                    <a:r>
                      <a:rPr lang="en-US" b="1">
                        <a:solidFill>
                          <a:sysClr val="windowText" lastClr="000000"/>
                        </a:solidFill>
                      </a:rPr>
                      <a:t>Naperville Central Times - </a:t>
                    </a:r>
                    <a:fld id="{9D861A6B-CF34-4171-9CB4-1BFAECA8FBCA}" type="VALUE">
                      <a:rPr lang="en-US" b="1">
                        <a:solidFill>
                          <a:sysClr val="windowText" lastClr="000000"/>
                        </a:solidFill>
                      </a:rPr>
                      <a:pPr/>
                      <a:t>[VALUE]</a:t>
                    </a:fld>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EE6-4F04-A7E1-8F59D618DA32}"/>
                </c:ext>
              </c:extLst>
            </c:dLbl>
            <c:dLbl>
              <c:idx val="4"/>
              <c:layout>
                <c:manualLayout>
                  <c:x val="5.4655876348789732E-2"/>
                  <c:y val="-5.5396200474940635E-2"/>
                </c:manualLayout>
              </c:layout>
              <c:tx>
                <c:rich>
                  <a:bodyPr/>
                  <a:lstStyle/>
                  <a:p>
                    <a:r>
                      <a:rPr lang="en-US" b="1">
                        <a:solidFill>
                          <a:sysClr val="windowText" lastClr="000000"/>
                        </a:solidFill>
                      </a:rPr>
                      <a:t>NCAA.com - </a:t>
                    </a:r>
                    <a:fld id="{57AD01C2-1133-45EE-94C6-B96155E79812}" type="VALUE">
                      <a:rPr lang="en-US" b="1">
                        <a:solidFill>
                          <a:sysClr val="windowText" lastClr="000000"/>
                        </a:solidFill>
                      </a:rPr>
                      <a:pPr/>
                      <a:t>[VALUE]</a:t>
                    </a:fld>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E6-4F04-A7E1-8F59D618DA32}"/>
                </c:ext>
              </c:extLst>
            </c:dLbl>
            <c:dLbl>
              <c:idx val="5"/>
              <c:layout>
                <c:manualLayout>
                  <c:x val="0.29621008311461067"/>
                  <c:y val="8.2406453120061531E-3"/>
                </c:manualLayout>
              </c:layout>
              <c:tx>
                <c:rich>
                  <a:bodyPr/>
                  <a:lstStyle/>
                  <a:p>
                    <a:r>
                      <a:rPr lang="en-US" b="1">
                        <a:solidFill>
                          <a:sysClr val="windowText" lastClr="000000"/>
                        </a:solidFill>
                      </a:rPr>
                      <a:t>Invisible Institute - </a:t>
                    </a:r>
                    <a:fld id="{3565F62C-F9EF-4521-907E-642257D4A47B}" type="VALUE">
                      <a:rPr lang="en-US" b="1">
                        <a:solidFill>
                          <a:sysClr val="windowText" lastClr="000000"/>
                        </a:solidFill>
                      </a:rPr>
                      <a:pPr/>
                      <a:t>[VALUE]</a:t>
                    </a:fld>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EE6-4F04-A7E1-8F59D618DA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Other</c:v>
                </c:pt>
                <c:pt idx="1">
                  <c:v>Check CU</c:v>
                </c:pt>
                <c:pt idx="2">
                  <c:v>News-Gazette</c:v>
                </c:pt>
                <c:pt idx="3">
                  <c:v>Naperville Central Times</c:v>
                </c:pt>
                <c:pt idx="4">
                  <c:v>NCAA.com</c:v>
                </c:pt>
                <c:pt idx="5">
                  <c:v>Invisible Institute</c:v>
                </c:pt>
              </c:strCache>
            </c:strRef>
          </c:cat>
          <c:val>
            <c:numRef>
              <c:f>Sheet1!$B$2:$B$7</c:f>
              <c:numCache>
                <c:formatCode>General</c:formatCode>
                <c:ptCount val="6"/>
                <c:pt idx="0">
                  <c:v>118</c:v>
                </c:pt>
                <c:pt idx="1">
                  <c:v>19</c:v>
                </c:pt>
                <c:pt idx="2">
                  <c:v>17</c:v>
                </c:pt>
                <c:pt idx="3">
                  <c:v>11</c:v>
                </c:pt>
                <c:pt idx="4">
                  <c:v>10</c:v>
                </c:pt>
                <c:pt idx="5">
                  <c:v>10</c:v>
                </c:pt>
              </c:numCache>
            </c:numRef>
          </c:val>
          <c:extLst>
            <c:ext xmlns:c16="http://schemas.microsoft.com/office/drawing/2014/chart" uri="{C3380CC4-5D6E-409C-BE32-E72D297353CC}">
              <c16:uniqueId val="{00000000-5EE6-4F04-A7E1-8F59D618DA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BDD1-E772-4B32-A66D-04AAFF19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Kuehn, Melanie</dc:creator>
  <cp:lastModifiedBy>Williams, Aubrie</cp:lastModifiedBy>
  <cp:revision>5</cp:revision>
  <cp:lastPrinted>2016-01-26T17:43:00Z</cp:lastPrinted>
  <dcterms:created xsi:type="dcterms:W3CDTF">2023-03-15T15:21:00Z</dcterms:created>
  <dcterms:modified xsi:type="dcterms:W3CDTF">2023-03-30T17:07:00Z</dcterms:modified>
</cp:coreProperties>
</file>