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94D7" w14:textId="77777777" w:rsidR="00F66A12" w:rsidRPr="00F66A12" w:rsidRDefault="00F66A12" w:rsidP="00F66A1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6"/>
          <w:szCs w:val="20"/>
        </w:rPr>
      </w:pPr>
      <w:bookmarkStart w:id="0" w:name="_Hlk77839959"/>
      <w:bookmarkStart w:id="1" w:name="_Hlk93577479"/>
      <w:r w:rsidRPr="00F66A12">
        <w:rPr>
          <w:rFonts w:ascii="Times New Roman" w:eastAsia="Times New Roman" w:hAnsi="Times New Roman"/>
          <w:color w:val="FF0000"/>
          <w:sz w:val="26"/>
          <w:szCs w:val="20"/>
        </w:rPr>
        <w:t>Approved by the Board of Trustees</w:t>
      </w:r>
    </w:p>
    <w:bookmarkEnd w:id="0"/>
    <w:p w14:paraId="6BFBB580" w14:textId="77777777" w:rsidR="00F66A12" w:rsidRPr="00F66A12" w:rsidRDefault="00F66A12" w:rsidP="00F66A1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olor w:val="FF0000"/>
          <w:sz w:val="26"/>
          <w:szCs w:val="20"/>
        </w:rPr>
      </w:pPr>
      <w:r w:rsidRPr="00F66A12">
        <w:rPr>
          <w:rFonts w:ascii="Times New Roman" w:eastAsia="Times New Roman" w:hAnsi="Times New Roman"/>
          <w:color w:val="FF0000"/>
          <w:sz w:val="26"/>
          <w:szCs w:val="20"/>
        </w:rPr>
        <w:t>May 19, 2022</w:t>
      </w:r>
      <w:bookmarkEnd w:id="1"/>
    </w:p>
    <w:p w14:paraId="2212B691" w14:textId="75760989" w:rsidR="00790C45" w:rsidRPr="00162A4C" w:rsidRDefault="00B82C81" w:rsidP="00790C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eastAsia="Times New Roman" w:hAnsi="Times New Roman"/>
          <w:b/>
          <w:color w:val="000000"/>
          <w:sz w:val="52"/>
          <w:szCs w:val="52"/>
        </w:rPr>
      </w:pPr>
      <w:r>
        <w:rPr>
          <w:rFonts w:ascii="Times New Roman" w:eastAsia="Times New Roman" w:hAnsi="Times New Roman"/>
          <w:b/>
          <w:color w:val="000000"/>
          <w:sz w:val="52"/>
          <w:szCs w:val="52"/>
        </w:rPr>
        <w:t>26</w:t>
      </w:r>
      <w:r w:rsidR="00790C45" w:rsidRPr="00162A4C">
        <w:rPr>
          <w:rFonts w:ascii="Times New Roman" w:eastAsia="Times New Roman" w:hAnsi="Times New Roman"/>
          <w:b/>
          <w:color w:val="000000"/>
          <w:sz w:val="52"/>
          <w:szCs w:val="52"/>
        </w:rPr>
        <w:t xml:space="preserve">  </w:t>
      </w:r>
    </w:p>
    <w:p w14:paraId="3FC840C2" w14:textId="77777777" w:rsidR="00B82C81" w:rsidRDefault="00B82C81"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C00000"/>
          <w:sz w:val="26"/>
          <w:szCs w:val="26"/>
        </w:rPr>
      </w:pPr>
    </w:p>
    <w:p w14:paraId="7366C73E" w14:textId="7F7ED542"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Board Meeting</w:t>
      </w:r>
    </w:p>
    <w:p w14:paraId="48F69593" w14:textId="6CFA85C2" w:rsidR="00790C45" w:rsidRPr="00B23223" w:rsidRDefault="00CE5F5A"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sz w:val="26"/>
          <w:szCs w:val="26"/>
        </w:rPr>
      </w:pPr>
      <w:r w:rsidRPr="00B23223">
        <w:rPr>
          <w:rFonts w:ascii="Times New Roman" w:eastAsia="Times New Roman" w:hAnsi="Times New Roman"/>
          <w:sz w:val="26"/>
          <w:szCs w:val="26"/>
        </w:rPr>
        <w:t xml:space="preserve">May </w:t>
      </w:r>
      <w:r w:rsidR="002C0FFE" w:rsidRPr="00B23223">
        <w:rPr>
          <w:rFonts w:ascii="Times New Roman" w:eastAsia="Times New Roman" w:hAnsi="Times New Roman"/>
          <w:sz w:val="26"/>
          <w:szCs w:val="26"/>
        </w:rPr>
        <w:t>1</w:t>
      </w:r>
      <w:r w:rsidRPr="00B23223">
        <w:rPr>
          <w:rFonts w:ascii="Times New Roman" w:eastAsia="Times New Roman" w:hAnsi="Times New Roman"/>
          <w:sz w:val="26"/>
          <w:szCs w:val="26"/>
        </w:rPr>
        <w:t>9</w:t>
      </w:r>
      <w:r w:rsidR="003D5357" w:rsidRPr="00B23223">
        <w:rPr>
          <w:rFonts w:ascii="Times New Roman" w:eastAsia="Times New Roman" w:hAnsi="Times New Roman"/>
          <w:sz w:val="26"/>
          <w:szCs w:val="26"/>
        </w:rPr>
        <w:t>, 20</w:t>
      </w:r>
      <w:r w:rsidR="000C6006" w:rsidRPr="00B23223">
        <w:rPr>
          <w:rFonts w:ascii="Times New Roman" w:eastAsia="Times New Roman" w:hAnsi="Times New Roman"/>
          <w:sz w:val="26"/>
          <w:szCs w:val="26"/>
        </w:rPr>
        <w:t>2</w:t>
      </w:r>
      <w:r w:rsidR="00B7434A" w:rsidRPr="00B23223">
        <w:rPr>
          <w:rFonts w:ascii="Times New Roman" w:eastAsia="Times New Roman" w:hAnsi="Times New Roman"/>
          <w:sz w:val="26"/>
          <w:szCs w:val="26"/>
        </w:rPr>
        <w:t>2</w:t>
      </w:r>
    </w:p>
    <w:p w14:paraId="36D51294" w14:textId="77777777" w:rsidR="00790C45" w:rsidRPr="00FC0CDB"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FF0000"/>
          <w:sz w:val="26"/>
          <w:szCs w:val="26"/>
        </w:rPr>
      </w:pPr>
    </w:p>
    <w:p w14:paraId="27367A01"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ROLL CALL</w:t>
      </w:r>
    </w:p>
    <w:p w14:paraId="6FF341B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162A4C" w:rsidRDefault="00790C45" w:rsidP="00EC5861">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PURCHASE RECOMMENDATIONS</w:t>
      </w:r>
    </w:p>
    <w:p w14:paraId="73D97BE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B2DFB57" w14:textId="13257A13" w:rsidR="00927290" w:rsidRPr="00927290" w:rsidRDefault="00927290" w:rsidP="00A06EF8">
      <w:pPr>
        <w:rPr>
          <w:rFonts w:ascii="Bookman Old Style" w:hAnsi="Bookman Old Style"/>
          <w:sz w:val="24"/>
        </w:rPr>
      </w:pPr>
      <w:r w:rsidRPr="00927290">
        <w:rPr>
          <w:rFonts w:ascii="Bookman Old Style" w:hAnsi="Bookman Old Style"/>
          <w:sz w:val="24"/>
        </w:rPr>
        <w:t>Following are purchase contracts proposed by each university and the System Office.  The purchases are to be funded from State appropriations or institutional funds.  Unless otherwise specified or indicated, purchases are based on the lowest acceptable bid. The</w:t>
      </w:r>
      <w:r w:rsidR="002C0FFE">
        <w:rPr>
          <w:rFonts w:ascii="Bookman Old Style" w:hAnsi="Bookman Old Style"/>
          <w:sz w:val="24"/>
        </w:rPr>
        <w:t xml:space="preserve"> Interim</w:t>
      </w:r>
      <w:r w:rsidRPr="00927290">
        <w:rPr>
          <w:rFonts w:ascii="Bookman Old Style" w:hAnsi="Bookman Old Style"/>
          <w:sz w:val="24"/>
        </w:rPr>
        <w:t xml:space="preserve"> Vice President, Chief Financial Officer</w:t>
      </w:r>
      <w:r w:rsidR="006841F3">
        <w:rPr>
          <w:rFonts w:ascii="Bookman Old Style" w:hAnsi="Bookman Old Style"/>
          <w:sz w:val="24"/>
        </w:rPr>
        <w:t>,</w:t>
      </w:r>
      <w:r w:rsidRPr="00927290">
        <w:rPr>
          <w:rFonts w:ascii="Bookman Old Style" w:hAnsi="Bookman Old Style"/>
          <w:sz w:val="24"/>
        </w:rPr>
        <w:t xml:space="preserve"> and Comptroller has approved all purchases to be funded from State appropriations in accordance with the </w:t>
      </w:r>
      <w:r w:rsidRPr="00927290">
        <w:rPr>
          <w:rFonts w:ascii="Bookman Old Style" w:hAnsi="Bookman Old Style"/>
          <w:i/>
          <w:iCs/>
          <w:sz w:val="24"/>
        </w:rPr>
        <w:t>Bylaws of the Board of Trustees</w:t>
      </w:r>
      <w:r w:rsidRPr="00927290">
        <w:rPr>
          <w:rFonts w:ascii="Bookman Old Style" w:hAnsi="Bookman Old Style"/>
          <w:sz w:val="24"/>
        </w:rPr>
        <w:t xml:space="preserve"> and the </w:t>
      </w:r>
      <w:r w:rsidRPr="00927290">
        <w:rPr>
          <w:rFonts w:ascii="Bookman Old Style" w:hAnsi="Bookman Old Style"/>
          <w:i/>
          <w:iCs/>
          <w:sz w:val="24"/>
        </w:rPr>
        <w:t>General Rules Concerning University Organization and Procedure</w:t>
      </w:r>
      <w:r w:rsidRPr="00927290">
        <w:rPr>
          <w:rFonts w:ascii="Bookman Old Style" w:hAnsi="Bookman Old Style"/>
          <w:sz w:val="24"/>
        </w:rPr>
        <w:t xml:space="preserve">. </w:t>
      </w:r>
    </w:p>
    <w:p w14:paraId="5E101A89" w14:textId="77777777" w:rsidR="00927290" w:rsidRPr="00927290" w:rsidRDefault="00927290" w:rsidP="00A06EF8">
      <w:pPr>
        <w:rPr>
          <w:rFonts w:ascii="Bookman Old Style" w:hAnsi="Bookman Old Style"/>
          <w:sz w:val="24"/>
        </w:rPr>
      </w:pPr>
      <w:r w:rsidRPr="00927290">
        <w:rPr>
          <w:rFonts w:ascii="Bookman Old Style" w:hAnsi="Bookman Old Style"/>
          <w:sz w:val="24"/>
        </w:rPr>
        <w:t xml:space="preserve">The Board action recommended in this item complies in all material respects with applicable State and Federal laws, University of Illinois </w:t>
      </w:r>
      <w:r w:rsidRPr="00927290">
        <w:rPr>
          <w:rFonts w:ascii="Bookman Old Style" w:hAnsi="Bookman Old Style"/>
          <w:i/>
          <w:sz w:val="24"/>
        </w:rPr>
        <w:t>Statutes, The General Rules Concerning University Organization and Procedure</w:t>
      </w:r>
      <w:r w:rsidRPr="00927290">
        <w:rPr>
          <w:rFonts w:ascii="Bookman Old Style" w:hAnsi="Bookman Old Style"/>
          <w:sz w:val="24"/>
        </w:rPr>
        <w:t xml:space="preserve">, the </w:t>
      </w:r>
      <w:r w:rsidRPr="00927290">
        <w:rPr>
          <w:rFonts w:ascii="Bookman Old Style" w:hAnsi="Bookman Old Style"/>
          <w:i/>
          <w:iCs/>
          <w:sz w:val="24"/>
        </w:rPr>
        <w:t>Bylaws of the Board of Trustees</w:t>
      </w:r>
      <w:r w:rsidRPr="00927290">
        <w:rPr>
          <w:rFonts w:ascii="Bookman Old Style" w:hAnsi="Bookman Old Style"/>
          <w:sz w:val="24"/>
        </w:rPr>
        <w:t>, and Board of Trustees policies and directives.</w:t>
      </w:r>
    </w:p>
    <w:p w14:paraId="70A15680" w14:textId="5048B28E" w:rsidR="00790C45" w:rsidRDefault="00927290" w:rsidP="004B4F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Bookman Old Style" w:hAnsi="Bookman Old Style"/>
          <w:sz w:val="24"/>
        </w:rPr>
      </w:pPr>
      <w:r w:rsidRPr="00927290">
        <w:rPr>
          <w:rFonts w:ascii="Bookman Old Style" w:hAnsi="Bookman Old Style"/>
          <w:sz w:val="24"/>
        </w:rPr>
        <w:t>The President of the University concurs.</w:t>
      </w:r>
      <w:r>
        <w:rPr>
          <w:rFonts w:ascii="Bookman Old Style" w:hAnsi="Bookman Old Style"/>
          <w:sz w:val="24"/>
        </w:rPr>
        <w:t xml:space="preserve"> </w:t>
      </w:r>
    </w:p>
    <w:p w14:paraId="0FF6DFCF" w14:textId="77777777" w:rsidR="00422C7C" w:rsidRPr="00162A4C" w:rsidRDefault="00422C7C" w:rsidP="004B4F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78806F9F" w14:textId="77777777" w:rsidR="00B53ECD" w:rsidRPr="00162A4C" w:rsidRDefault="00B53ECD" w:rsidP="00EC5861">
      <w:pPr>
        <w:spacing w:after="0" w:line="240" w:lineRule="auto"/>
        <w:jc w:val="both"/>
        <w:rPr>
          <w:rFonts w:ascii="Times New Roman" w:hAnsi="Times New Roman"/>
          <w:sz w:val="26"/>
          <w:szCs w:val="26"/>
        </w:rPr>
      </w:pPr>
    </w:p>
    <w:p w14:paraId="7247222A" w14:textId="77777777" w:rsidR="006A498C" w:rsidRPr="00162A4C" w:rsidRDefault="006A498C"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2" w:name="_Hlk85182239"/>
      <w:r w:rsidRPr="00162A4C">
        <w:rPr>
          <w:rFonts w:ascii="Times New Roman" w:eastAsia="Times New Roman" w:hAnsi="Times New Roman"/>
          <w:b/>
          <w:color w:val="000000"/>
          <w:sz w:val="26"/>
          <w:szCs w:val="26"/>
        </w:rPr>
        <w:t>PURCHASES RECOMMENDED</w:t>
      </w:r>
    </w:p>
    <w:p w14:paraId="0D1C990D" w14:textId="5FEEAE54" w:rsidR="00141D9C" w:rsidRPr="00162A4C" w:rsidRDefault="00141D9C" w:rsidP="00F073A6">
      <w:pPr>
        <w:spacing w:after="0" w:line="240" w:lineRule="auto"/>
        <w:rPr>
          <w:rFonts w:ascii="Times New Roman" w:hAnsi="Times New Roman"/>
          <w:vanish/>
          <w:sz w:val="26"/>
          <w:szCs w:val="26"/>
        </w:rPr>
      </w:pPr>
    </w:p>
    <w:p w14:paraId="20B4320B" w14:textId="77777777" w:rsidR="006429A5" w:rsidRPr="00220F05" w:rsidRDefault="006429A5" w:rsidP="006429A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bookmarkStart w:id="3" w:name="_Hlk95216307"/>
    </w:p>
    <w:p w14:paraId="553968A6" w14:textId="62A2C4A0" w:rsidR="002D28AA" w:rsidRDefault="006429A5"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sz w:val="26"/>
          <w:szCs w:val="26"/>
        </w:rPr>
        <mc:AlternateContent>
          <mc:Choice Requires="wps">
            <w:drawing>
              <wp:anchor distT="0" distB="0" distL="114300" distR="114300" simplePos="0" relativeHeight="251661312" behindDoc="0" locked="0" layoutInCell="1" allowOverlap="1" wp14:anchorId="72711186" wp14:editId="664ABE3B">
                <wp:simplePos x="0" y="0"/>
                <wp:positionH relativeFrom="column">
                  <wp:posOffset>-15240</wp:posOffset>
                </wp:positionH>
                <wp:positionV relativeFrom="paragraph">
                  <wp:posOffset>158115</wp:posOffset>
                </wp:positionV>
                <wp:extent cx="602678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67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D5D8F5" id="Straight Connector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2.45pt" to="473.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" strokecolor="black [3200]" strokeweight="1.5pt">
                <v:stroke joinstyle="miter"/>
              </v:line>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3175BC76" wp14:editId="5C70C236">
                <wp:simplePos x="0" y="0"/>
                <wp:positionH relativeFrom="column">
                  <wp:posOffset>-16510</wp:posOffset>
                </wp:positionH>
                <wp:positionV relativeFrom="paragraph">
                  <wp:posOffset>398145</wp:posOffset>
                </wp:positionV>
                <wp:extent cx="602678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67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4A319B"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1.35pt" to="473.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" strokecolor="black [3200]" strokeweight="1.5pt">
                <v:stroke joinstyle="miter"/>
              </v:line>
            </w:pict>
          </mc:Fallback>
        </mc:AlternateContent>
      </w:r>
    </w:p>
    <w:p w14:paraId="31CDD7A1" w14:textId="690BEBE0" w:rsidR="006429A5" w:rsidRDefault="006429A5"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sidRPr="00220F05">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Chicago</w:t>
      </w:r>
    </w:p>
    <w:p w14:paraId="3914C8DB" w14:textId="089E0C86" w:rsidR="006429A5" w:rsidRDefault="006429A5" w:rsidP="006429A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28AA" w:rsidRPr="00E50F57" w14:paraId="612578FA" w14:textId="77777777" w:rsidTr="00FC0CDB">
        <w:trPr>
          <w:trHeight w:val="120"/>
        </w:trPr>
        <w:tc>
          <w:tcPr>
            <w:tcW w:w="342" w:type="dxa"/>
            <w:tcBorders>
              <w:bottom w:val="double" w:sz="6" w:space="0" w:color="auto"/>
            </w:tcBorders>
          </w:tcPr>
          <w:p w14:paraId="167091E2" w14:textId="4ACE041D" w:rsidR="002D28AA" w:rsidRPr="00E50F57" w:rsidRDefault="007C2FAD" w:rsidP="000E1716">
            <w:pPr>
              <w:pStyle w:val="NoSpacing"/>
              <w:rPr>
                <w:rFonts w:ascii="Times New Roman" w:hAnsi="Times New Roman"/>
                <w:sz w:val="26"/>
                <w:szCs w:val="26"/>
              </w:rPr>
            </w:pPr>
            <w:r>
              <w:rPr>
                <w:rFonts w:ascii="Times New Roman" w:hAnsi="Times New Roman"/>
                <w:sz w:val="26"/>
                <w:szCs w:val="26"/>
              </w:rPr>
              <w:t>1</w:t>
            </w:r>
          </w:p>
        </w:tc>
        <w:tc>
          <w:tcPr>
            <w:tcW w:w="990" w:type="dxa"/>
            <w:tcBorders>
              <w:bottom w:val="double" w:sz="6" w:space="0" w:color="auto"/>
            </w:tcBorders>
          </w:tcPr>
          <w:p w14:paraId="77993BF4" w14:textId="77777777" w:rsidR="002D28AA" w:rsidRPr="00C77C31" w:rsidRDefault="002D28AA" w:rsidP="000E1716">
            <w:pPr>
              <w:pStyle w:val="NoSpacing"/>
              <w:rPr>
                <w:rFonts w:ascii="Times New Roman" w:hAnsi="Times New Roman"/>
                <w:sz w:val="26"/>
                <w:szCs w:val="26"/>
              </w:rPr>
            </w:pPr>
            <w:r w:rsidRPr="00C77C31">
              <w:rPr>
                <w:rFonts w:ascii="Times New Roman" w:hAnsi="Times New Roman"/>
                <w:sz w:val="26"/>
                <w:szCs w:val="26"/>
              </w:rPr>
              <w:t>Unit</w:t>
            </w:r>
          </w:p>
        </w:tc>
        <w:tc>
          <w:tcPr>
            <w:tcW w:w="8118" w:type="dxa"/>
            <w:tcBorders>
              <w:bottom w:val="double" w:sz="6" w:space="0" w:color="auto"/>
            </w:tcBorders>
          </w:tcPr>
          <w:p w14:paraId="4C9DE9F7" w14:textId="4D40A9C8" w:rsidR="002D28AA" w:rsidRPr="00C77C31" w:rsidRDefault="00FC0CDB" w:rsidP="0091703F">
            <w:pPr>
              <w:pStyle w:val="NoSpacing"/>
              <w:rPr>
                <w:rFonts w:ascii="Times New Roman" w:hAnsi="Times New Roman"/>
                <w:sz w:val="26"/>
                <w:szCs w:val="26"/>
              </w:rPr>
            </w:pPr>
            <w:r>
              <w:rPr>
                <w:rFonts w:ascii="Times New Roman" w:hAnsi="Times New Roman"/>
                <w:spacing w:val="-3"/>
                <w:sz w:val="26"/>
                <w:szCs w:val="26"/>
              </w:rPr>
              <w:t>UI Hospital and Clinics</w:t>
            </w:r>
          </w:p>
        </w:tc>
      </w:tr>
      <w:tr w:rsidR="00422C7C" w:rsidRPr="00C77C31" w14:paraId="6395BEB1" w14:textId="77777777" w:rsidTr="00FC0CDB">
        <w:trPr>
          <w:trHeight w:val="648"/>
        </w:trPr>
        <w:tc>
          <w:tcPr>
            <w:tcW w:w="342" w:type="dxa"/>
          </w:tcPr>
          <w:p w14:paraId="655CE3E7" w14:textId="77777777" w:rsidR="00422C7C" w:rsidRPr="00C77C31" w:rsidRDefault="00422C7C" w:rsidP="00422C7C">
            <w:pPr>
              <w:pStyle w:val="NoSpacing"/>
              <w:rPr>
                <w:rFonts w:ascii="Times New Roman" w:hAnsi="Times New Roman"/>
                <w:sz w:val="26"/>
                <w:szCs w:val="26"/>
              </w:rPr>
            </w:pPr>
          </w:p>
        </w:tc>
        <w:tc>
          <w:tcPr>
            <w:tcW w:w="990" w:type="dxa"/>
          </w:tcPr>
          <w:p w14:paraId="1A2083C9" w14:textId="77777777" w:rsidR="009D2449" w:rsidRPr="00C77C31" w:rsidRDefault="009D2449" w:rsidP="00422C7C">
            <w:pPr>
              <w:pStyle w:val="NoSpacing"/>
              <w:rPr>
                <w:rFonts w:ascii="Times New Roman" w:hAnsi="Times New Roman"/>
                <w:sz w:val="26"/>
                <w:szCs w:val="26"/>
              </w:rPr>
            </w:pPr>
          </w:p>
          <w:p w14:paraId="37A00ED4" w14:textId="38C5A0E5" w:rsidR="00422C7C" w:rsidRPr="00C77C31" w:rsidRDefault="00422C7C" w:rsidP="00422C7C">
            <w:pPr>
              <w:pStyle w:val="NoSpacing"/>
              <w:rPr>
                <w:rFonts w:ascii="Times New Roman" w:hAnsi="Times New Roman"/>
                <w:sz w:val="26"/>
                <w:szCs w:val="26"/>
              </w:rPr>
            </w:pPr>
            <w:r w:rsidRPr="00C77C31">
              <w:rPr>
                <w:rFonts w:ascii="Times New Roman" w:hAnsi="Times New Roman"/>
                <w:sz w:val="26"/>
                <w:szCs w:val="26"/>
              </w:rPr>
              <w:t>Item</w:t>
            </w:r>
          </w:p>
        </w:tc>
        <w:tc>
          <w:tcPr>
            <w:tcW w:w="8118" w:type="dxa"/>
          </w:tcPr>
          <w:p w14:paraId="196238EB" w14:textId="77777777" w:rsidR="009D2449" w:rsidRPr="00C77C31" w:rsidRDefault="009D2449" w:rsidP="00422C7C">
            <w:pPr>
              <w:pStyle w:val="NoSpacing"/>
              <w:jc w:val="both"/>
              <w:rPr>
                <w:rFonts w:ascii="Times New Roman" w:hAnsi="Times New Roman"/>
                <w:sz w:val="26"/>
                <w:szCs w:val="26"/>
              </w:rPr>
            </w:pPr>
          </w:p>
          <w:p w14:paraId="1265B9CE" w14:textId="45A92E8E" w:rsidR="00422C7C" w:rsidRPr="00C77C31" w:rsidRDefault="00FC0CDB" w:rsidP="00422C7C">
            <w:pPr>
              <w:pStyle w:val="NoSpacing"/>
              <w:jc w:val="both"/>
              <w:rPr>
                <w:rFonts w:ascii="Times New Roman" w:hAnsi="Times New Roman"/>
                <w:b/>
                <w:sz w:val="26"/>
                <w:szCs w:val="26"/>
              </w:rPr>
            </w:pPr>
            <w:r>
              <w:rPr>
                <w:rFonts w:ascii="Times New Roman" w:hAnsi="Times New Roman"/>
                <w:sz w:val="26"/>
                <w:szCs w:val="26"/>
              </w:rPr>
              <w:t>Purchase of Transcatheter Aortic Valve Implants</w:t>
            </w:r>
          </w:p>
        </w:tc>
      </w:tr>
      <w:tr w:rsidR="002D28AA" w:rsidRPr="00C77C31" w14:paraId="581329BA" w14:textId="77777777" w:rsidTr="00FC0CDB">
        <w:trPr>
          <w:trHeight w:val="315"/>
        </w:trPr>
        <w:tc>
          <w:tcPr>
            <w:tcW w:w="342" w:type="dxa"/>
          </w:tcPr>
          <w:p w14:paraId="02C1889C" w14:textId="77777777" w:rsidR="002D28AA" w:rsidRPr="00C77C31" w:rsidRDefault="002D28AA" w:rsidP="000E1716">
            <w:pPr>
              <w:pStyle w:val="NoSpacing"/>
              <w:rPr>
                <w:rFonts w:ascii="Times New Roman" w:hAnsi="Times New Roman"/>
                <w:sz w:val="26"/>
                <w:szCs w:val="26"/>
              </w:rPr>
            </w:pPr>
          </w:p>
        </w:tc>
        <w:tc>
          <w:tcPr>
            <w:tcW w:w="990" w:type="dxa"/>
          </w:tcPr>
          <w:p w14:paraId="55A28942" w14:textId="77777777" w:rsidR="002D28AA" w:rsidRPr="00C77C31" w:rsidRDefault="002D28AA" w:rsidP="000E1716">
            <w:pPr>
              <w:pStyle w:val="NoSpacing"/>
              <w:rPr>
                <w:rFonts w:ascii="Times New Roman" w:hAnsi="Times New Roman"/>
                <w:sz w:val="26"/>
                <w:szCs w:val="26"/>
              </w:rPr>
            </w:pPr>
          </w:p>
          <w:p w14:paraId="577898D9" w14:textId="77777777" w:rsidR="002D28AA" w:rsidRPr="00C77C31" w:rsidRDefault="002D28AA" w:rsidP="000E1716">
            <w:pPr>
              <w:pStyle w:val="NoSpacing"/>
              <w:rPr>
                <w:rFonts w:ascii="Times New Roman" w:hAnsi="Times New Roman"/>
                <w:sz w:val="26"/>
                <w:szCs w:val="26"/>
              </w:rPr>
            </w:pPr>
            <w:r w:rsidRPr="00C77C31">
              <w:rPr>
                <w:rFonts w:ascii="Times New Roman" w:hAnsi="Times New Roman"/>
                <w:sz w:val="26"/>
                <w:szCs w:val="26"/>
              </w:rPr>
              <w:t>Cost</w:t>
            </w:r>
          </w:p>
        </w:tc>
        <w:tc>
          <w:tcPr>
            <w:tcW w:w="8118" w:type="dxa"/>
          </w:tcPr>
          <w:p w14:paraId="488C8E94" w14:textId="77777777" w:rsidR="002D28AA" w:rsidRPr="00C77C31" w:rsidRDefault="002D28AA" w:rsidP="000E1716">
            <w:pPr>
              <w:pStyle w:val="NoSpacing"/>
              <w:rPr>
                <w:rFonts w:ascii="Times New Roman" w:hAnsi="Times New Roman"/>
                <w:sz w:val="26"/>
                <w:szCs w:val="26"/>
              </w:rPr>
            </w:pPr>
          </w:p>
          <w:p w14:paraId="6EC2C460" w14:textId="77777777" w:rsidR="00FC0CDB" w:rsidRDefault="00FC0CDB" w:rsidP="00FC0CDB">
            <w:pPr>
              <w:pStyle w:val="NoSpacing"/>
              <w:rPr>
                <w:rFonts w:ascii="Times New Roman" w:hAnsi="Times New Roman"/>
                <w:spacing w:val="-3"/>
                <w:sz w:val="26"/>
                <w:szCs w:val="26"/>
              </w:rPr>
            </w:pPr>
            <w:r>
              <w:rPr>
                <w:rFonts w:ascii="Times New Roman" w:hAnsi="Times New Roman"/>
                <w:spacing w:val="-3"/>
                <w:sz w:val="26"/>
                <w:szCs w:val="26"/>
              </w:rPr>
              <w:t>$ 6,000,000 (estimated) for the period July 1, 2022 – June 30, 2027             with no renewals</w:t>
            </w:r>
          </w:p>
          <w:p w14:paraId="40F4894A" w14:textId="77777777" w:rsidR="00FC0CDB" w:rsidRDefault="00FC0CDB" w:rsidP="00FC0CDB">
            <w:pPr>
              <w:pStyle w:val="NoSpacing"/>
              <w:rPr>
                <w:rFonts w:ascii="Times New Roman" w:hAnsi="Times New Roman"/>
                <w:spacing w:val="-3"/>
                <w:sz w:val="26"/>
                <w:szCs w:val="26"/>
              </w:rPr>
            </w:pPr>
            <w:r>
              <w:rPr>
                <w:rFonts w:ascii="Times New Roman" w:hAnsi="Times New Roman"/>
                <w:spacing w:val="-3"/>
                <w:sz w:val="26"/>
                <w:szCs w:val="26"/>
              </w:rPr>
              <w:t>$1,200,000 (estimated) annual cost</w:t>
            </w:r>
          </w:p>
          <w:p w14:paraId="5346A41F" w14:textId="10232E18" w:rsidR="0017044C" w:rsidRPr="00C77C31" w:rsidRDefault="0017044C" w:rsidP="0017044C">
            <w:pPr>
              <w:pStyle w:val="NoSpacing"/>
              <w:rPr>
                <w:rFonts w:ascii="Times New Roman" w:hAnsi="Times New Roman"/>
                <w:sz w:val="26"/>
                <w:szCs w:val="26"/>
              </w:rPr>
            </w:pPr>
          </w:p>
        </w:tc>
      </w:tr>
      <w:tr w:rsidR="002D28AA" w:rsidRPr="00C77C31" w14:paraId="1F403392" w14:textId="77777777" w:rsidTr="00FC0CDB">
        <w:trPr>
          <w:trHeight w:val="150"/>
        </w:trPr>
        <w:tc>
          <w:tcPr>
            <w:tcW w:w="342" w:type="dxa"/>
          </w:tcPr>
          <w:p w14:paraId="7234B70F" w14:textId="77777777" w:rsidR="002D28AA" w:rsidRPr="00C77C31" w:rsidRDefault="002D28AA" w:rsidP="000E1716">
            <w:pPr>
              <w:pStyle w:val="NoSpacing"/>
              <w:rPr>
                <w:rFonts w:ascii="Times New Roman" w:hAnsi="Times New Roman"/>
                <w:sz w:val="26"/>
                <w:szCs w:val="26"/>
              </w:rPr>
            </w:pPr>
          </w:p>
        </w:tc>
        <w:tc>
          <w:tcPr>
            <w:tcW w:w="990" w:type="dxa"/>
            <w:shd w:val="clear" w:color="auto" w:fill="auto"/>
          </w:tcPr>
          <w:p w14:paraId="6B5FA944" w14:textId="77777777" w:rsidR="002D28AA" w:rsidRPr="00C77C31" w:rsidRDefault="002D28AA" w:rsidP="000E1716">
            <w:pPr>
              <w:pStyle w:val="NoSpacing"/>
              <w:rPr>
                <w:rFonts w:ascii="Times New Roman" w:hAnsi="Times New Roman"/>
                <w:sz w:val="26"/>
                <w:szCs w:val="26"/>
              </w:rPr>
            </w:pPr>
          </w:p>
          <w:p w14:paraId="4FED886B" w14:textId="77777777" w:rsidR="002D28AA" w:rsidRPr="00C77C31" w:rsidRDefault="002D28AA" w:rsidP="000E1716">
            <w:pPr>
              <w:pStyle w:val="NoSpacing"/>
              <w:rPr>
                <w:rFonts w:ascii="Times New Roman" w:hAnsi="Times New Roman"/>
                <w:sz w:val="26"/>
                <w:szCs w:val="26"/>
              </w:rPr>
            </w:pPr>
            <w:r w:rsidRPr="00C77C31">
              <w:rPr>
                <w:rFonts w:ascii="Times New Roman" w:hAnsi="Times New Roman"/>
                <w:sz w:val="26"/>
                <w:szCs w:val="26"/>
              </w:rPr>
              <w:t>Vendor</w:t>
            </w:r>
          </w:p>
        </w:tc>
        <w:tc>
          <w:tcPr>
            <w:tcW w:w="8118" w:type="dxa"/>
            <w:shd w:val="clear" w:color="auto" w:fill="auto"/>
          </w:tcPr>
          <w:p w14:paraId="66974E4E" w14:textId="77777777" w:rsidR="002D28AA" w:rsidRPr="00C77C31" w:rsidRDefault="002D28AA" w:rsidP="000E1716">
            <w:pPr>
              <w:pStyle w:val="NoSpacing"/>
              <w:rPr>
                <w:rFonts w:ascii="Times New Roman" w:hAnsi="Times New Roman"/>
                <w:sz w:val="26"/>
                <w:szCs w:val="26"/>
              </w:rPr>
            </w:pPr>
          </w:p>
          <w:p w14:paraId="6BE2CD40" w14:textId="6BBA989B" w:rsidR="00F76AAB" w:rsidRDefault="00FC0CDB" w:rsidP="000E1716">
            <w:pPr>
              <w:pStyle w:val="NoSpacing"/>
              <w:jc w:val="both"/>
              <w:rPr>
                <w:rFonts w:ascii="Times New Roman" w:hAnsi="Times New Roman"/>
                <w:sz w:val="26"/>
                <w:szCs w:val="26"/>
              </w:rPr>
            </w:pPr>
            <w:r>
              <w:rPr>
                <w:rFonts w:ascii="Times New Roman" w:hAnsi="Times New Roman"/>
                <w:bCs/>
                <w:sz w:val="26"/>
                <w:szCs w:val="26"/>
              </w:rPr>
              <w:t>Medtronic USA                                                                    Minneapolis, MN</w:t>
            </w:r>
          </w:p>
          <w:p w14:paraId="22B89BDD" w14:textId="6AFC4B54" w:rsidR="002D28AA" w:rsidRPr="00C77C31" w:rsidRDefault="002D28AA" w:rsidP="000E1716">
            <w:pPr>
              <w:pStyle w:val="NoSpacing"/>
              <w:jc w:val="both"/>
              <w:rPr>
                <w:rFonts w:ascii="Times New Roman" w:hAnsi="Times New Roman"/>
                <w:sz w:val="26"/>
                <w:szCs w:val="26"/>
              </w:rPr>
            </w:pPr>
            <w:r w:rsidRPr="00C77C31">
              <w:rPr>
                <w:rFonts w:ascii="Times New Roman" w:hAnsi="Times New Roman"/>
                <w:sz w:val="26"/>
                <w:szCs w:val="26"/>
              </w:rPr>
              <w:lastRenderedPageBreak/>
              <w:t xml:space="preserve"> </w:t>
            </w:r>
          </w:p>
        </w:tc>
      </w:tr>
      <w:bookmarkEnd w:id="3"/>
    </w:tbl>
    <w:p w14:paraId="74947CA9" w14:textId="2C857CC3" w:rsidR="00704B8A" w:rsidRPr="00F76AAB" w:rsidRDefault="00704B8A" w:rsidP="00F76AAB">
      <w:pPr>
        <w:spacing w:after="0"/>
        <w:ind w:left="1440"/>
        <w:jc w:val="both"/>
        <w:rPr>
          <w:rFonts w:ascii="Times New Roman" w:hAnsi="Times New Roman"/>
          <w:spacing w:val="-3"/>
          <w:sz w:val="26"/>
          <w:szCs w:val="26"/>
        </w:rPr>
      </w:pPr>
    </w:p>
    <w:p w14:paraId="713CBC8B" w14:textId="77777777" w:rsidR="00FC0CDB" w:rsidRDefault="00FC0CDB" w:rsidP="00A06EF8">
      <w:pPr>
        <w:pStyle w:val="NoSpacing"/>
        <w:ind w:left="1440"/>
        <w:rPr>
          <w:rFonts w:ascii="Times New Roman" w:hAnsi="Times New Roman"/>
          <w:sz w:val="26"/>
          <w:szCs w:val="26"/>
        </w:rPr>
      </w:pPr>
      <w:bookmarkStart w:id="4" w:name="_Hlk99613272"/>
      <w:bookmarkStart w:id="5" w:name="_Hlk99550179"/>
      <w:r>
        <w:rPr>
          <w:rFonts w:ascii="Times New Roman" w:hAnsi="Times New Roman"/>
          <w:sz w:val="26"/>
          <w:szCs w:val="26"/>
        </w:rPr>
        <w:t>This purchase is exempt from competitive selection procedures in accordance with the Illinois Procurement Code (30ILCS 500/1-13).</w:t>
      </w:r>
    </w:p>
    <w:bookmarkEnd w:id="4"/>
    <w:p w14:paraId="421A1430" w14:textId="77777777" w:rsidR="00FC0CDB" w:rsidRDefault="00FC0CDB" w:rsidP="00A06EF8">
      <w:pPr>
        <w:pStyle w:val="NoSpacing"/>
        <w:ind w:left="1440"/>
        <w:rPr>
          <w:rFonts w:ascii="Times New Roman" w:hAnsi="Times New Roman"/>
          <w:sz w:val="26"/>
          <w:szCs w:val="26"/>
        </w:rPr>
      </w:pPr>
    </w:p>
    <w:p w14:paraId="7D853A4B" w14:textId="77777777" w:rsidR="00FC0CDB" w:rsidRDefault="00FC0CDB" w:rsidP="00A06EF8">
      <w:pPr>
        <w:pStyle w:val="NoSpacing"/>
        <w:ind w:left="1440"/>
        <w:rPr>
          <w:rFonts w:ascii="Times New Roman" w:hAnsi="Times New Roman"/>
          <w:sz w:val="26"/>
          <w:szCs w:val="26"/>
        </w:rPr>
      </w:pPr>
      <w:r>
        <w:rPr>
          <w:rFonts w:ascii="Times New Roman" w:hAnsi="Times New Roman"/>
          <w:sz w:val="26"/>
          <w:szCs w:val="26"/>
        </w:rPr>
        <w:t>The UI Hospital performs approximately 55 Transcatheter Aortic Valve Replacement (TAVR) procedures per year. TAVR treats aortic valve stenosis, a condition in which a heart valve cannot fully open. This minimally invasive procedure is a component of UI Health’s structural heart disease treatment program as an alternative to open-heart surgery. Medtronic supplies the replacement valve and associated components for TAVR. The requested amount of $6 million over five years is based on historical spend with Medtronic, adjusted for estimated inflation and program growth. This award reflects anticipated growth from an average of 28 TAVR procedures per year using the Medtronic device to approximately 33 procedures annually.</w:t>
      </w:r>
    </w:p>
    <w:bookmarkEnd w:id="5"/>
    <w:p w14:paraId="7B1A4CAC" w14:textId="77777777" w:rsidR="00FC0CDB" w:rsidRDefault="00FC0CDB" w:rsidP="00A06EF8">
      <w:pPr>
        <w:pStyle w:val="NoSpacing"/>
        <w:rPr>
          <w:rFonts w:ascii="Times New Roman" w:hAnsi="Times New Roman"/>
          <w:sz w:val="26"/>
          <w:szCs w:val="26"/>
        </w:rPr>
      </w:pPr>
    </w:p>
    <w:p w14:paraId="48882387" w14:textId="4FC14458" w:rsidR="00B7434A" w:rsidRPr="0067279C" w:rsidRDefault="00FC0CDB" w:rsidP="00A06EF8">
      <w:pPr>
        <w:spacing w:after="0"/>
        <w:ind w:left="1440"/>
        <w:rPr>
          <w:rFonts w:ascii="Times New Roman" w:hAnsi="Times New Roman"/>
          <w:spacing w:val="-3"/>
          <w:sz w:val="26"/>
          <w:szCs w:val="26"/>
        </w:rPr>
      </w:pPr>
      <w:r>
        <w:rPr>
          <w:rFonts w:ascii="Times New Roman" w:hAnsi="Times New Roman"/>
          <w:sz w:val="26"/>
          <w:szCs w:val="26"/>
        </w:rPr>
        <w:t xml:space="preserve">Business Enterprise Program (BEP) goals are not established for contracts </w:t>
      </w:r>
      <w:r w:rsidR="006841F3">
        <w:rPr>
          <w:rFonts w:ascii="Times New Roman" w:hAnsi="Times New Roman"/>
          <w:sz w:val="26"/>
          <w:szCs w:val="26"/>
        </w:rPr>
        <w:t>that</w:t>
      </w:r>
      <w:r>
        <w:rPr>
          <w:rFonts w:ascii="Times New Roman" w:hAnsi="Times New Roman"/>
          <w:sz w:val="26"/>
          <w:szCs w:val="26"/>
        </w:rPr>
        <w:t xml:space="preserve"> are exempt from the requirements of the Illinois Procurement Code.</w:t>
      </w:r>
    </w:p>
    <w:p w14:paraId="1B0154F0" w14:textId="52A6A0FF" w:rsidR="00B7434A" w:rsidRDefault="00B7434A" w:rsidP="00B7434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6" w:name="_Hlk95216435"/>
    </w:p>
    <w:p w14:paraId="7E3804C1" w14:textId="461B68EF" w:rsidR="0076098B" w:rsidRDefault="0076098B" w:rsidP="00B7434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24956661" w14:textId="12854AA4" w:rsidR="0076098B" w:rsidRDefault="0076098B" w:rsidP="00B7434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bookmarkEnd w:id="6"/>
    <w:p w14:paraId="1AD01289" w14:textId="77777777" w:rsidR="007C2FAD" w:rsidRDefault="007C2FAD" w:rsidP="007C2FA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hAnsi="Times New Roman"/>
          <w:spacing w:val="-3"/>
          <w:sz w:val="26"/>
          <w:szCs w:val="26"/>
        </w:rPr>
        <w:tab/>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7C2FAD" w:rsidRPr="00E50F57" w14:paraId="2B46B141" w14:textId="77777777" w:rsidTr="00EA2295">
        <w:trPr>
          <w:trHeight w:val="120"/>
        </w:trPr>
        <w:tc>
          <w:tcPr>
            <w:tcW w:w="342" w:type="dxa"/>
            <w:tcBorders>
              <w:bottom w:val="double" w:sz="6" w:space="0" w:color="auto"/>
            </w:tcBorders>
          </w:tcPr>
          <w:p w14:paraId="3B63CDB7" w14:textId="7AAF58F8" w:rsidR="007C2FAD" w:rsidRPr="00E50F57" w:rsidRDefault="0076098B" w:rsidP="00EA2295">
            <w:pPr>
              <w:pStyle w:val="NoSpacing"/>
              <w:rPr>
                <w:rFonts w:ascii="Times New Roman" w:hAnsi="Times New Roman"/>
                <w:sz w:val="26"/>
                <w:szCs w:val="26"/>
              </w:rPr>
            </w:pPr>
            <w:r>
              <w:rPr>
                <w:rFonts w:ascii="Times New Roman" w:hAnsi="Times New Roman"/>
                <w:sz w:val="26"/>
                <w:szCs w:val="26"/>
              </w:rPr>
              <w:t>2</w:t>
            </w:r>
          </w:p>
        </w:tc>
        <w:tc>
          <w:tcPr>
            <w:tcW w:w="990" w:type="dxa"/>
            <w:tcBorders>
              <w:bottom w:val="double" w:sz="6" w:space="0" w:color="auto"/>
            </w:tcBorders>
          </w:tcPr>
          <w:p w14:paraId="7ED7BBF2"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35522448" w14:textId="77777777" w:rsidR="007C2FAD" w:rsidRPr="002D45A5" w:rsidRDefault="007C2FAD" w:rsidP="00EA2295">
            <w:pPr>
              <w:pStyle w:val="NoSpacing"/>
              <w:rPr>
                <w:rFonts w:ascii="Times New Roman" w:hAnsi="Times New Roman"/>
                <w:color w:val="FF0000"/>
                <w:sz w:val="26"/>
                <w:szCs w:val="26"/>
              </w:rPr>
            </w:pPr>
            <w:r w:rsidRPr="001E22FA">
              <w:rPr>
                <w:rFonts w:ascii="Times New Roman" w:hAnsi="Times New Roman"/>
                <w:spacing w:val="-3"/>
                <w:sz w:val="26"/>
                <w:szCs w:val="26"/>
              </w:rPr>
              <w:t>UI Hospital and Clinics</w:t>
            </w:r>
          </w:p>
        </w:tc>
      </w:tr>
      <w:tr w:rsidR="007C2FAD" w:rsidRPr="00E50F57" w14:paraId="7BEC67AB" w14:textId="77777777" w:rsidTr="00EA2295">
        <w:tc>
          <w:tcPr>
            <w:tcW w:w="342" w:type="dxa"/>
            <w:tcBorders>
              <w:top w:val="double" w:sz="6" w:space="0" w:color="auto"/>
            </w:tcBorders>
          </w:tcPr>
          <w:p w14:paraId="520ACEF2" w14:textId="77777777" w:rsidR="007C2FAD" w:rsidRPr="00E50F57" w:rsidRDefault="007C2FAD" w:rsidP="00EA2295">
            <w:pPr>
              <w:pStyle w:val="NoSpacing"/>
              <w:rPr>
                <w:rFonts w:ascii="Times New Roman" w:hAnsi="Times New Roman"/>
                <w:sz w:val="26"/>
                <w:szCs w:val="26"/>
              </w:rPr>
            </w:pPr>
          </w:p>
        </w:tc>
        <w:tc>
          <w:tcPr>
            <w:tcW w:w="990" w:type="dxa"/>
            <w:tcBorders>
              <w:top w:val="double" w:sz="6" w:space="0" w:color="auto"/>
            </w:tcBorders>
          </w:tcPr>
          <w:p w14:paraId="03B20CEF" w14:textId="77777777" w:rsidR="007C2FAD" w:rsidRPr="00E50F57" w:rsidRDefault="007C2FAD" w:rsidP="00EA2295">
            <w:pPr>
              <w:pStyle w:val="NoSpacing"/>
              <w:rPr>
                <w:rFonts w:ascii="Times New Roman" w:hAnsi="Times New Roman"/>
                <w:sz w:val="26"/>
                <w:szCs w:val="26"/>
              </w:rPr>
            </w:pPr>
          </w:p>
        </w:tc>
        <w:tc>
          <w:tcPr>
            <w:tcW w:w="8118" w:type="dxa"/>
            <w:tcBorders>
              <w:top w:val="double" w:sz="6" w:space="0" w:color="auto"/>
            </w:tcBorders>
          </w:tcPr>
          <w:p w14:paraId="60A6D954" w14:textId="77777777" w:rsidR="007C2FAD" w:rsidRPr="00837CEB" w:rsidRDefault="007C2FAD" w:rsidP="00EA2295">
            <w:pPr>
              <w:pStyle w:val="NoSpacing"/>
              <w:rPr>
                <w:rFonts w:ascii="Times New Roman" w:hAnsi="Times New Roman"/>
                <w:sz w:val="26"/>
                <w:szCs w:val="26"/>
              </w:rPr>
            </w:pPr>
          </w:p>
        </w:tc>
      </w:tr>
      <w:tr w:rsidR="007C2FAD" w:rsidRPr="00E50F57" w14:paraId="18C1D9FE" w14:textId="77777777" w:rsidTr="00EA2295">
        <w:trPr>
          <w:trHeight w:val="648"/>
        </w:trPr>
        <w:tc>
          <w:tcPr>
            <w:tcW w:w="342" w:type="dxa"/>
          </w:tcPr>
          <w:p w14:paraId="37520A80" w14:textId="77777777" w:rsidR="007C2FAD" w:rsidRPr="00E50F57" w:rsidRDefault="007C2FAD" w:rsidP="00EA2295">
            <w:pPr>
              <w:pStyle w:val="NoSpacing"/>
              <w:rPr>
                <w:rFonts w:ascii="Times New Roman" w:hAnsi="Times New Roman"/>
                <w:sz w:val="26"/>
                <w:szCs w:val="26"/>
              </w:rPr>
            </w:pPr>
          </w:p>
        </w:tc>
        <w:tc>
          <w:tcPr>
            <w:tcW w:w="990" w:type="dxa"/>
          </w:tcPr>
          <w:p w14:paraId="6169A23F"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2C822B3F" w14:textId="7DDB4E99" w:rsidR="007C2FAD" w:rsidRPr="009E36FB" w:rsidRDefault="0076098B" w:rsidP="00EA2295">
            <w:pPr>
              <w:pStyle w:val="NoSpacing"/>
              <w:jc w:val="both"/>
              <w:rPr>
                <w:rFonts w:ascii="Times New Roman" w:hAnsi="Times New Roman"/>
                <w:b/>
                <w:sz w:val="26"/>
                <w:szCs w:val="26"/>
              </w:rPr>
            </w:pPr>
            <w:r>
              <w:rPr>
                <w:rFonts w:ascii="Times New Roman" w:hAnsi="Times New Roman"/>
                <w:sz w:val="26"/>
                <w:szCs w:val="26"/>
              </w:rPr>
              <w:t>Temporary clinical and non-clinical staffing services to support the operations of UI Hospital &amp; Clinics</w:t>
            </w:r>
          </w:p>
        </w:tc>
      </w:tr>
      <w:tr w:rsidR="007C2FAD" w:rsidRPr="00E50F57" w14:paraId="2FD60EB4" w14:textId="77777777" w:rsidTr="00EA2295">
        <w:trPr>
          <w:trHeight w:val="315"/>
        </w:trPr>
        <w:tc>
          <w:tcPr>
            <w:tcW w:w="342" w:type="dxa"/>
          </w:tcPr>
          <w:p w14:paraId="5FD4B166" w14:textId="77777777" w:rsidR="007C2FAD" w:rsidRPr="00E50F57" w:rsidRDefault="007C2FAD" w:rsidP="00EA2295">
            <w:pPr>
              <w:pStyle w:val="NoSpacing"/>
              <w:rPr>
                <w:rFonts w:ascii="Times New Roman" w:hAnsi="Times New Roman"/>
                <w:sz w:val="26"/>
                <w:szCs w:val="26"/>
              </w:rPr>
            </w:pPr>
          </w:p>
        </w:tc>
        <w:tc>
          <w:tcPr>
            <w:tcW w:w="990" w:type="dxa"/>
          </w:tcPr>
          <w:p w14:paraId="7DA684DF" w14:textId="77777777" w:rsidR="007C2FAD" w:rsidRPr="001F6EDA" w:rsidRDefault="007C2FAD" w:rsidP="00EA2295">
            <w:pPr>
              <w:pStyle w:val="NoSpacing"/>
              <w:rPr>
                <w:rFonts w:asciiTheme="minorHAnsi" w:hAnsiTheme="minorHAnsi" w:cstheme="minorHAnsi"/>
                <w:sz w:val="26"/>
                <w:szCs w:val="26"/>
              </w:rPr>
            </w:pPr>
          </w:p>
          <w:p w14:paraId="784451A6" w14:textId="77777777" w:rsidR="007C2FAD" w:rsidRPr="001F6EDA" w:rsidRDefault="007C2FAD" w:rsidP="00EA2295">
            <w:pPr>
              <w:pStyle w:val="NoSpacing"/>
              <w:rPr>
                <w:rFonts w:asciiTheme="minorHAnsi" w:hAnsiTheme="minorHAnsi" w:cstheme="minorHAnsi"/>
                <w:sz w:val="26"/>
                <w:szCs w:val="26"/>
              </w:rPr>
            </w:pPr>
            <w:r w:rsidRPr="001F6EDA">
              <w:rPr>
                <w:rFonts w:asciiTheme="minorHAnsi" w:hAnsiTheme="minorHAnsi" w:cstheme="minorHAnsi"/>
                <w:sz w:val="26"/>
                <w:szCs w:val="26"/>
              </w:rPr>
              <w:t>Cost</w:t>
            </w:r>
          </w:p>
        </w:tc>
        <w:tc>
          <w:tcPr>
            <w:tcW w:w="8118" w:type="dxa"/>
          </w:tcPr>
          <w:p w14:paraId="6FFD4A35" w14:textId="77777777" w:rsidR="007C2FAD" w:rsidRPr="001F6EDA" w:rsidRDefault="007C2FAD" w:rsidP="00EA2295">
            <w:pPr>
              <w:pStyle w:val="NoSpacing"/>
              <w:rPr>
                <w:rFonts w:asciiTheme="minorHAnsi" w:hAnsiTheme="minorHAnsi" w:cstheme="minorHAnsi"/>
                <w:sz w:val="26"/>
                <w:szCs w:val="26"/>
              </w:rPr>
            </w:pPr>
          </w:p>
          <w:p w14:paraId="777725CF" w14:textId="77777777" w:rsidR="0076098B" w:rsidRDefault="0076098B" w:rsidP="0076098B">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r w:rsidRPr="0076098B">
              <w:rPr>
                <w:rFonts w:ascii="Times New Roman" w:hAnsi="Times New Roman"/>
                <w:spacing w:val="-3"/>
                <w:sz w:val="26"/>
                <w:szCs w:val="26"/>
              </w:rPr>
              <w:t xml:space="preserve">$ 60,000,000 (estimated) for the period July 1, 2022 – June 30, 2025           </w:t>
            </w:r>
          </w:p>
          <w:p w14:paraId="47513CC2" w14:textId="145AB8FB" w:rsidR="0076098B" w:rsidRPr="0076098B" w:rsidRDefault="0076098B" w:rsidP="0076098B">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r w:rsidRPr="0076098B">
              <w:rPr>
                <w:rFonts w:ascii="Times New Roman" w:hAnsi="Times New Roman"/>
                <w:spacing w:val="-3"/>
                <w:sz w:val="26"/>
                <w:szCs w:val="26"/>
              </w:rPr>
              <w:t xml:space="preserve">with no renewals </w:t>
            </w:r>
          </w:p>
          <w:p w14:paraId="1294C85A" w14:textId="77777777" w:rsidR="0076098B" w:rsidRPr="0076098B" w:rsidRDefault="0076098B" w:rsidP="0076098B">
            <w:pPr>
              <w:tabs>
                <w:tab w:val="left" w:pos="-720"/>
                <w:tab w:val="left" w:pos="0"/>
                <w:tab w:val="left" w:pos="720"/>
                <w:tab w:val="left" w:pos="1080"/>
                <w:tab w:val="left" w:pos="1440"/>
              </w:tabs>
              <w:suppressAutoHyphens/>
              <w:spacing w:after="0" w:line="240" w:lineRule="auto"/>
              <w:jc w:val="both"/>
              <w:rPr>
                <w:rFonts w:ascii="Times New Roman" w:hAnsi="Times New Roman"/>
                <w:spacing w:val="-3"/>
                <w:sz w:val="26"/>
                <w:szCs w:val="26"/>
              </w:rPr>
            </w:pPr>
            <w:r w:rsidRPr="0076098B">
              <w:rPr>
                <w:rFonts w:ascii="Times New Roman" w:hAnsi="Times New Roman"/>
                <w:spacing w:val="-3"/>
                <w:sz w:val="26"/>
                <w:szCs w:val="26"/>
              </w:rPr>
              <w:t>$ 20,000,000 (estimated) annual cost</w:t>
            </w:r>
          </w:p>
          <w:p w14:paraId="6314CBA9" w14:textId="664D876D" w:rsidR="007C2FAD" w:rsidRPr="001F6EDA" w:rsidRDefault="007C2FAD" w:rsidP="00EA2295">
            <w:pPr>
              <w:tabs>
                <w:tab w:val="left" w:pos="-720"/>
                <w:tab w:val="left" w:pos="0"/>
                <w:tab w:val="left" w:pos="720"/>
                <w:tab w:val="left" w:pos="1080"/>
                <w:tab w:val="left" w:pos="1440"/>
              </w:tabs>
              <w:suppressAutoHyphens/>
              <w:spacing w:after="0" w:line="240" w:lineRule="auto"/>
              <w:jc w:val="both"/>
              <w:rPr>
                <w:rFonts w:asciiTheme="minorHAnsi" w:hAnsiTheme="minorHAnsi" w:cstheme="minorHAnsi"/>
                <w:sz w:val="26"/>
                <w:szCs w:val="26"/>
              </w:rPr>
            </w:pPr>
          </w:p>
        </w:tc>
      </w:tr>
      <w:tr w:rsidR="007C2FAD" w:rsidRPr="00E50F57" w14:paraId="2D7397FF" w14:textId="77777777" w:rsidTr="00EA2295">
        <w:trPr>
          <w:trHeight w:val="150"/>
        </w:trPr>
        <w:tc>
          <w:tcPr>
            <w:tcW w:w="342" w:type="dxa"/>
          </w:tcPr>
          <w:p w14:paraId="41FECFFB" w14:textId="77777777" w:rsidR="007C2FAD" w:rsidRPr="00E50F57" w:rsidRDefault="007C2FAD" w:rsidP="00EA2295">
            <w:pPr>
              <w:pStyle w:val="NoSpacing"/>
              <w:rPr>
                <w:rFonts w:ascii="Times New Roman" w:hAnsi="Times New Roman"/>
                <w:sz w:val="26"/>
                <w:szCs w:val="26"/>
              </w:rPr>
            </w:pPr>
          </w:p>
        </w:tc>
        <w:tc>
          <w:tcPr>
            <w:tcW w:w="990" w:type="dxa"/>
            <w:shd w:val="clear" w:color="auto" w:fill="auto"/>
          </w:tcPr>
          <w:p w14:paraId="677D99B0" w14:textId="77777777" w:rsidR="007C2FAD" w:rsidRPr="00E50F57" w:rsidRDefault="007C2FAD" w:rsidP="00EA2295">
            <w:pPr>
              <w:pStyle w:val="NoSpacing"/>
              <w:rPr>
                <w:rFonts w:ascii="Times New Roman" w:hAnsi="Times New Roman"/>
                <w:sz w:val="26"/>
                <w:szCs w:val="26"/>
              </w:rPr>
            </w:pPr>
          </w:p>
          <w:p w14:paraId="587DD60B" w14:textId="77777777" w:rsidR="007C2FAD" w:rsidRPr="00E50F57" w:rsidRDefault="007C2FAD" w:rsidP="00EA2295">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6E894D6B" w14:textId="77777777" w:rsidR="007C2FAD" w:rsidRDefault="007C2FAD" w:rsidP="00EA2295">
            <w:pPr>
              <w:pStyle w:val="NoSpacing"/>
              <w:jc w:val="both"/>
              <w:rPr>
                <w:rFonts w:ascii="Times New Roman" w:hAnsi="Times New Roman"/>
                <w:sz w:val="26"/>
                <w:szCs w:val="26"/>
              </w:rPr>
            </w:pPr>
          </w:p>
          <w:p w14:paraId="5C1D214E" w14:textId="41B56780" w:rsidR="007C2FAD" w:rsidRDefault="0076098B" w:rsidP="00EA2295">
            <w:pPr>
              <w:pStyle w:val="NoSpacing"/>
              <w:jc w:val="both"/>
              <w:rPr>
                <w:rFonts w:ascii="Times New Roman" w:hAnsi="Times New Roman"/>
                <w:sz w:val="26"/>
                <w:szCs w:val="26"/>
              </w:rPr>
            </w:pPr>
            <w:r w:rsidRPr="0076098B">
              <w:rPr>
                <w:rFonts w:ascii="Times New Roman" w:hAnsi="Times New Roman"/>
                <w:bCs/>
                <w:sz w:val="26"/>
                <w:szCs w:val="26"/>
              </w:rPr>
              <w:t xml:space="preserve">Cross Country Staffing, Inc/Medical Staffing Network      </w:t>
            </w:r>
            <w:r>
              <w:rPr>
                <w:rFonts w:ascii="Times New Roman" w:hAnsi="Times New Roman"/>
                <w:bCs/>
                <w:sz w:val="26"/>
                <w:szCs w:val="26"/>
              </w:rPr>
              <w:t xml:space="preserve">    </w:t>
            </w:r>
            <w:r w:rsidRPr="0076098B">
              <w:rPr>
                <w:rFonts w:ascii="Times New Roman" w:hAnsi="Times New Roman"/>
                <w:bCs/>
                <w:sz w:val="26"/>
                <w:szCs w:val="26"/>
              </w:rPr>
              <w:t xml:space="preserve">Boca Raton, FL                               </w:t>
            </w:r>
          </w:p>
          <w:p w14:paraId="64938AB2" w14:textId="77777777" w:rsidR="007C2FAD" w:rsidRDefault="007C2FAD" w:rsidP="00EA2295">
            <w:pPr>
              <w:pStyle w:val="NoSpacing"/>
              <w:jc w:val="both"/>
              <w:rPr>
                <w:rFonts w:ascii="Times New Roman" w:hAnsi="Times New Roman"/>
                <w:sz w:val="26"/>
                <w:szCs w:val="26"/>
              </w:rPr>
            </w:pPr>
          </w:p>
          <w:p w14:paraId="5D5A04D6" w14:textId="77777777" w:rsidR="0076098B" w:rsidRPr="0076098B" w:rsidRDefault="0076098B" w:rsidP="00A06EF8">
            <w:pPr>
              <w:pStyle w:val="NoSpacing"/>
              <w:rPr>
                <w:rFonts w:ascii="Times New Roman" w:hAnsi="Times New Roman"/>
                <w:sz w:val="26"/>
                <w:szCs w:val="26"/>
              </w:rPr>
            </w:pPr>
            <w:r w:rsidRPr="0076098B">
              <w:rPr>
                <w:rFonts w:ascii="Times New Roman" w:hAnsi="Times New Roman"/>
                <w:sz w:val="26"/>
                <w:szCs w:val="26"/>
              </w:rPr>
              <w:t>This purchase is exempt from competitive selection procedures in accordance with the Illinois Procurement Code (30ILCS 500/1-13).</w:t>
            </w:r>
          </w:p>
          <w:p w14:paraId="617874C9" w14:textId="77777777" w:rsidR="0076098B" w:rsidRPr="0076098B" w:rsidRDefault="0076098B" w:rsidP="0076098B">
            <w:pPr>
              <w:pStyle w:val="NoSpacing"/>
              <w:jc w:val="both"/>
              <w:rPr>
                <w:rFonts w:ascii="Times New Roman" w:hAnsi="Times New Roman"/>
                <w:sz w:val="26"/>
                <w:szCs w:val="26"/>
              </w:rPr>
            </w:pPr>
          </w:p>
          <w:p w14:paraId="65252433" w14:textId="77A35158" w:rsidR="0076098B" w:rsidRPr="0076098B" w:rsidRDefault="0076098B" w:rsidP="00A06EF8">
            <w:pPr>
              <w:pStyle w:val="NoSpacing"/>
              <w:rPr>
                <w:rFonts w:ascii="Times New Roman" w:hAnsi="Times New Roman"/>
                <w:sz w:val="26"/>
                <w:szCs w:val="26"/>
              </w:rPr>
            </w:pPr>
            <w:r w:rsidRPr="0076098B">
              <w:rPr>
                <w:rFonts w:ascii="Times New Roman" w:hAnsi="Times New Roman"/>
                <w:sz w:val="26"/>
                <w:szCs w:val="26"/>
              </w:rPr>
              <w:t xml:space="preserve">The UI Hospital &amp; Clinics </w:t>
            </w:r>
            <w:r w:rsidR="006841F3">
              <w:rPr>
                <w:rFonts w:ascii="Times New Roman" w:hAnsi="Times New Roman"/>
                <w:sz w:val="26"/>
                <w:szCs w:val="26"/>
              </w:rPr>
              <w:t>use</w:t>
            </w:r>
            <w:r w:rsidRPr="0076098B">
              <w:rPr>
                <w:rFonts w:ascii="Times New Roman" w:hAnsi="Times New Roman"/>
                <w:sz w:val="26"/>
                <w:szCs w:val="26"/>
              </w:rPr>
              <w:t xml:space="preserve"> temporary staffing to cover normal position vacancies, unplanned increases in volumes</w:t>
            </w:r>
            <w:r w:rsidR="006841F3">
              <w:rPr>
                <w:rFonts w:ascii="Times New Roman" w:hAnsi="Times New Roman"/>
                <w:sz w:val="26"/>
                <w:szCs w:val="26"/>
              </w:rPr>
              <w:t>,</w:t>
            </w:r>
            <w:r w:rsidRPr="0076098B">
              <w:rPr>
                <w:rFonts w:ascii="Times New Roman" w:hAnsi="Times New Roman"/>
                <w:sz w:val="26"/>
                <w:szCs w:val="26"/>
              </w:rPr>
              <w:t xml:space="preserve"> and special projects to deliver medical services necessary for patient care and treatment. Over the last </w:t>
            </w:r>
            <w:r w:rsidR="006841F3">
              <w:rPr>
                <w:rFonts w:ascii="Times New Roman" w:hAnsi="Times New Roman"/>
                <w:sz w:val="26"/>
                <w:szCs w:val="26"/>
              </w:rPr>
              <w:t>three</w:t>
            </w:r>
            <w:r w:rsidRPr="0076098B">
              <w:rPr>
                <w:rFonts w:ascii="Times New Roman" w:hAnsi="Times New Roman"/>
                <w:sz w:val="26"/>
                <w:szCs w:val="26"/>
              </w:rPr>
              <w:t xml:space="preserve"> years, temporary staff </w:t>
            </w:r>
            <w:r w:rsidR="006841F3">
              <w:rPr>
                <w:rFonts w:ascii="Times New Roman" w:hAnsi="Times New Roman"/>
                <w:sz w:val="26"/>
                <w:szCs w:val="26"/>
              </w:rPr>
              <w:t>was</w:t>
            </w:r>
            <w:r w:rsidRPr="0076098B">
              <w:rPr>
                <w:rFonts w:ascii="Times New Roman" w:hAnsi="Times New Roman"/>
                <w:sz w:val="26"/>
                <w:szCs w:val="26"/>
              </w:rPr>
              <w:t xml:space="preserve"> also used to support the COVID pandemic, work </w:t>
            </w:r>
            <w:r w:rsidRPr="0076098B">
              <w:rPr>
                <w:rFonts w:ascii="Times New Roman" w:hAnsi="Times New Roman"/>
                <w:sz w:val="26"/>
                <w:szCs w:val="26"/>
              </w:rPr>
              <w:lastRenderedPageBreak/>
              <w:t>stoppages</w:t>
            </w:r>
            <w:r w:rsidR="006841F3">
              <w:rPr>
                <w:rFonts w:ascii="Times New Roman" w:hAnsi="Times New Roman"/>
                <w:sz w:val="26"/>
                <w:szCs w:val="26"/>
              </w:rPr>
              <w:t>,</w:t>
            </w:r>
            <w:r w:rsidRPr="0076098B">
              <w:rPr>
                <w:rFonts w:ascii="Times New Roman" w:hAnsi="Times New Roman"/>
                <w:sz w:val="26"/>
                <w:szCs w:val="26"/>
              </w:rPr>
              <w:t xml:space="preserve"> and the Epic Electronic Health Record system go-live. Positions filled include registered nurses, certified nursing assistants, lab and imaging technicians, medical assistants, dietary and clerical staff</w:t>
            </w:r>
            <w:r w:rsidR="006841F3">
              <w:rPr>
                <w:rFonts w:ascii="Times New Roman" w:hAnsi="Times New Roman"/>
                <w:sz w:val="26"/>
                <w:szCs w:val="26"/>
              </w:rPr>
              <w:t>,</w:t>
            </w:r>
            <w:r w:rsidRPr="0076098B">
              <w:rPr>
                <w:rFonts w:ascii="Times New Roman" w:hAnsi="Times New Roman"/>
                <w:sz w:val="26"/>
                <w:szCs w:val="26"/>
              </w:rPr>
              <w:t xml:space="preserve"> and locum tenens physicians. Cross Country Staffing has been a reliable source of temporary help before and throughout the COVID pandemic</w:t>
            </w:r>
            <w:r w:rsidR="006841F3" w:rsidRPr="006841F3">
              <w:rPr>
                <w:rFonts w:ascii="Times New Roman" w:hAnsi="Times New Roman"/>
                <w:sz w:val="26"/>
                <w:szCs w:val="26"/>
              </w:rPr>
              <w:t xml:space="preserve">. We have established processes to orient and train staff </w:t>
            </w:r>
            <w:r w:rsidRPr="0076098B">
              <w:rPr>
                <w:rFonts w:ascii="Times New Roman" w:hAnsi="Times New Roman"/>
                <w:sz w:val="26"/>
                <w:szCs w:val="26"/>
              </w:rPr>
              <w:t xml:space="preserve">assigned to the Hospital &amp; Clinics. The previous $30 million award to Cross Country was approved in January 2021 and will expire on June 30, 2022. The requested annual amount of $20 million is based on historical spend with Cross Country and </w:t>
            </w:r>
            <w:r w:rsidR="006841F3">
              <w:rPr>
                <w:rFonts w:ascii="Times New Roman" w:hAnsi="Times New Roman"/>
                <w:sz w:val="26"/>
                <w:szCs w:val="26"/>
              </w:rPr>
              <w:t>considers</w:t>
            </w:r>
            <w:r w:rsidRPr="0076098B">
              <w:rPr>
                <w:rFonts w:ascii="Times New Roman" w:hAnsi="Times New Roman"/>
                <w:sz w:val="26"/>
                <w:szCs w:val="26"/>
              </w:rPr>
              <w:t xml:space="preserve"> estimates of annual salary inflation, potential future COVID surges</w:t>
            </w:r>
            <w:r w:rsidR="006841F3">
              <w:rPr>
                <w:rFonts w:ascii="Times New Roman" w:hAnsi="Times New Roman"/>
                <w:sz w:val="26"/>
                <w:szCs w:val="26"/>
              </w:rPr>
              <w:t>,</w:t>
            </w:r>
            <w:r w:rsidRPr="0076098B">
              <w:rPr>
                <w:rFonts w:ascii="Times New Roman" w:hAnsi="Times New Roman"/>
                <w:sz w:val="26"/>
                <w:szCs w:val="26"/>
              </w:rPr>
              <w:t xml:space="preserve"> and volume growth.</w:t>
            </w:r>
          </w:p>
          <w:p w14:paraId="5CEAA8EB" w14:textId="77777777" w:rsidR="0076098B" w:rsidRPr="0076098B" w:rsidRDefault="0076098B" w:rsidP="0076098B">
            <w:pPr>
              <w:pStyle w:val="NoSpacing"/>
              <w:jc w:val="both"/>
              <w:rPr>
                <w:rFonts w:ascii="Times New Roman" w:hAnsi="Times New Roman"/>
                <w:sz w:val="26"/>
                <w:szCs w:val="26"/>
              </w:rPr>
            </w:pPr>
          </w:p>
          <w:p w14:paraId="0B4012E7" w14:textId="3928E524" w:rsidR="007C2FAD" w:rsidRPr="004B4F45" w:rsidRDefault="0076098B" w:rsidP="00EA2295">
            <w:pPr>
              <w:pStyle w:val="NoSpacing"/>
              <w:jc w:val="both"/>
              <w:rPr>
                <w:rFonts w:ascii="Times New Roman" w:hAnsi="Times New Roman"/>
                <w:sz w:val="26"/>
                <w:szCs w:val="26"/>
              </w:rPr>
            </w:pPr>
            <w:r w:rsidRPr="0076098B">
              <w:rPr>
                <w:rFonts w:ascii="Times New Roman" w:hAnsi="Times New Roman"/>
                <w:sz w:val="26"/>
                <w:szCs w:val="26"/>
              </w:rPr>
              <w:t xml:space="preserve">Business Enterprise Program (BEP) goals are not established for contracts </w:t>
            </w:r>
            <w:r w:rsidR="006841F3">
              <w:rPr>
                <w:rFonts w:ascii="Times New Roman" w:hAnsi="Times New Roman"/>
                <w:sz w:val="26"/>
                <w:szCs w:val="26"/>
              </w:rPr>
              <w:t>that</w:t>
            </w:r>
            <w:r w:rsidRPr="0076098B">
              <w:rPr>
                <w:rFonts w:ascii="Times New Roman" w:hAnsi="Times New Roman"/>
                <w:sz w:val="26"/>
                <w:szCs w:val="26"/>
              </w:rPr>
              <w:t xml:space="preserve"> are exempt from the requirements of the Illinois Procurement Code.</w:t>
            </w:r>
            <w:r w:rsidR="007C2FAD" w:rsidRPr="004B4F45">
              <w:rPr>
                <w:rFonts w:ascii="Times New Roman" w:hAnsi="Times New Roman"/>
                <w:sz w:val="26"/>
                <w:szCs w:val="26"/>
              </w:rPr>
              <w:t xml:space="preserve">        </w:t>
            </w:r>
          </w:p>
          <w:p w14:paraId="3421E67C" w14:textId="77777777" w:rsidR="007C2FAD" w:rsidRPr="004B4F45" w:rsidRDefault="007C2FAD" w:rsidP="00EA2295">
            <w:pPr>
              <w:pStyle w:val="NoSpacing"/>
              <w:jc w:val="both"/>
              <w:rPr>
                <w:rFonts w:ascii="Times New Roman" w:hAnsi="Times New Roman"/>
                <w:sz w:val="26"/>
                <w:szCs w:val="26"/>
              </w:rPr>
            </w:pPr>
          </w:p>
          <w:p w14:paraId="1393F03A" w14:textId="77777777" w:rsidR="007C2FAD" w:rsidRPr="00C77C31" w:rsidRDefault="007C2FAD" w:rsidP="00EA2295">
            <w:pPr>
              <w:jc w:val="both"/>
              <w:rPr>
                <w:rFonts w:ascii="Times New Roman" w:hAnsi="Times New Roman"/>
                <w:sz w:val="26"/>
                <w:szCs w:val="26"/>
              </w:rPr>
            </w:pPr>
          </w:p>
        </w:tc>
      </w:tr>
      <w:tr w:rsidR="007C2FAD" w:rsidRPr="00F376EB" w14:paraId="64DB9BF7" w14:textId="77777777" w:rsidTr="00EA2295">
        <w:trPr>
          <w:trHeight w:val="120"/>
        </w:trPr>
        <w:tc>
          <w:tcPr>
            <w:tcW w:w="342" w:type="dxa"/>
          </w:tcPr>
          <w:p w14:paraId="469ACA95" w14:textId="77777777" w:rsidR="007C2FAD" w:rsidRPr="00837CEB" w:rsidRDefault="007C2FAD" w:rsidP="00EA2295">
            <w:pPr>
              <w:pStyle w:val="NoSpacing"/>
              <w:jc w:val="both"/>
              <w:rPr>
                <w:rFonts w:ascii="Times New Roman" w:hAnsi="Times New Roman"/>
                <w:sz w:val="26"/>
                <w:szCs w:val="26"/>
              </w:rPr>
            </w:pPr>
          </w:p>
        </w:tc>
        <w:tc>
          <w:tcPr>
            <w:tcW w:w="990" w:type="dxa"/>
          </w:tcPr>
          <w:p w14:paraId="3B5A91C4" w14:textId="77777777" w:rsidR="007C2FAD" w:rsidRPr="00837CEB" w:rsidRDefault="007C2FAD" w:rsidP="00EA2295">
            <w:pPr>
              <w:pStyle w:val="NoSpacing"/>
              <w:jc w:val="both"/>
              <w:rPr>
                <w:rFonts w:ascii="Times New Roman" w:hAnsi="Times New Roman"/>
                <w:sz w:val="26"/>
                <w:szCs w:val="26"/>
              </w:rPr>
            </w:pPr>
          </w:p>
        </w:tc>
        <w:tc>
          <w:tcPr>
            <w:tcW w:w="8118" w:type="dxa"/>
          </w:tcPr>
          <w:p w14:paraId="1C96EBAA" w14:textId="77777777" w:rsidR="007C2FAD" w:rsidRPr="00837CEB" w:rsidRDefault="007C2FAD" w:rsidP="00EA2295">
            <w:pPr>
              <w:pStyle w:val="NoSpacing"/>
              <w:jc w:val="both"/>
              <w:rPr>
                <w:rFonts w:ascii="Times New Roman" w:hAnsi="Times New Roman"/>
                <w:sz w:val="26"/>
                <w:szCs w:val="26"/>
              </w:rPr>
            </w:pPr>
          </w:p>
        </w:tc>
      </w:tr>
    </w:tbl>
    <w:p w14:paraId="57FB504F" w14:textId="77777777" w:rsidR="007C2FAD" w:rsidRPr="00220F05" w:rsidRDefault="007C2FAD" w:rsidP="007C2FA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7C2FAD" w:rsidRPr="00220F05" w14:paraId="6843BAFA" w14:textId="77777777" w:rsidTr="00EA2295">
        <w:trPr>
          <w:trHeight w:val="120"/>
        </w:trPr>
        <w:tc>
          <w:tcPr>
            <w:tcW w:w="342" w:type="dxa"/>
            <w:tcBorders>
              <w:bottom w:val="double" w:sz="6" w:space="0" w:color="auto"/>
            </w:tcBorders>
          </w:tcPr>
          <w:p w14:paraId="5F44D105" w14:textId="72219C78" w:rsidR="007C2FAD" w:rsidRPr="00220F05" w:rsidRDefault="00E820D9" w:rsidP="00EA2295">
            <w:pPr>
              <w:spacing w:after="0" w:line="240" w:lineRule="auto"/>
              <w:rPr>
                <w:rFonts w:ascii="Times New Roman" w:hAnsi="Times New Roman"/>
                <w:sz w:val="26"/>
                <w:szCs w:val="26"/>
              </w:rPr>
            </w:pPr>
            <w:r>
              <w:rPr>
                <w:rFonts w:ascii="Times New Roman" w:hAnsi="Times New Roman"/>
                <w:sz w:val="26"/>
                <w:szCs w:val="26"/>
              </w:rPr>
              <w:t>3</w:t>
            </w:r>
          </w:p>
        </w:tc>
        <w:tc>
          <w:tcPr>
            <w:tcW w:w="990" w:type="dxa"/>
            <w:tcBorders>
              <w:bottom w:val="double" w:sz="6" w:space="0" w:color="auto"/>
            </w:tcBorders>
          </w:tcPr>
          <w:p w14:paraId="6E13A35A" w14:textId="77777777" w:rsidR="007C2FAD" w:rsidRPr="00220F05" w:rsidRDefault="007C2FAD" w:rsidP="00EA2295">
            <w:pPr>
              <w:spacing w:after="0" w:line="240" w:lineRule="auto"/>
              <w:rPr>
                <w:rFonts w:ascii="Times New Roman" w:hAnsi="Times New Roman"/>
                <w:sz w:val="26"/>
                <w:szCs w:val="26"/>
              </w:rPr>
            </w:pPr>
            <w:r w:rsidRPr="00220F05">
              <w:rPr>
                <w:rFonts w:ascii="Times New Roman" w:hAnsi="Times New Roman"/>
                <w:sz w:val="26"/>
                <w:szCs w:val="26"/>
              </w:rPr>
              <w:t>Unit</w:t>
            </w:r>
          </w:p>
        </w:tc>
        <w:tc>
          <w:tcPr>
            <w:tcW w:w="8118" w:type="dxa"/>
            <w:tcBorders>
              <w:bottom w:val="double" w:sz="6" w:space="0" w:color="auto"/>
            </w:tcBorders>
          </w:tcPr>
          <w:p w14:paraId="026E9B2D" w14:textId="111DBE62" w:rsidR="007C2FAD" w:rsidRPr="00220F05" w:rsidRDefault="00E820D9" w:rsidP="00EA2295">
            <w:pPr>
              <w:spacing w:after="0" w:line="240" w:lineRule="auto"/>
              <w:rPr>
                <w:rFonts w:ascii="Times New Roman" w:hAnsi="Times New Roman"/>
                <w:sz w:val="26"/>
                <w:szCs w:val="26"/>
              </w:rPr>
            </w:pPr>
            <w:r w:rsidRPr="00E820D9">
              <w:rPr>
                <w:rFonts w:ascii="Times New Roman" w:hAnsi="Times New Roman"/>
                <w:spacing w:val="-3"/>
                <w:sz w:val="26"/>
                <w:szCs w:val="26"/>
              </w:rPr>
              <w:t>Facilities Management- Transportation Department</w:t>
            </w:r>
            <w:r w:rsidR="007C2FAD" w:rsidRPr="00220F05">
              <w:rPr>
                <w:rFonts w:ascii="Times New Roman" w:hAnsi="Times New Roman"/>
                <w:spacing w:val="-3"/>
                <w:sz w:val="26"/>
                <w:szCs w:val="26"/>
              </w:rPr>
              <w:tab/>
            </w:r>
          </w:p>
        </w:tc>
      </w:tr>
      <w:tr w:rsidR="007C2FAD" w:rsidRPr="00220F05" w14:paraId="0788FD9D" w14:textId="77777777" w:rsidTr="00EA2295">
        <w:tc>
          <w:tcPr>
            <w:tcW w:w="342" w:type="dxa"/>
            <w:tcBorders>
              <w:top w:val="double" w:sz="6" w:space="0" w:color="auto"/>
            </w:tcBorders>
          </w:tcPr>
          <w:p w14:paraId="0968FA6B" w14:textId="77777777" w:rsidR="007C2FAD" w:rsidRPr="00220F05" w:rsidRDefault="007C2FAD" w:rsidP="00EA2295">
            <w:pPr>
              <w:spacing w:after="0" w:line="240" w:lineRule="auto"/>
              <w:rPr>
                <w:rFonts w:ascii="Times New Roman" w:hAnsi="Times New Roman"/>
                <w:sz w:val="26"/>
                <w:szCs w:val="26"/>
              </w:rPr>
            </w:pPr>
          </w:p>
        </w:tc>
        <w:tc>
          <w:tcPr>
            <w:tcW w:w="990" w:type="dxa"/>
            <w:tcBorders>
              <w:top w:val="double" w:sz="6" w:space="0" w:color="auto"/>
            </w:tcBorders>
          </w:tcPr>
          <w:p w14:paraId="1B5B8D13" w14:textId="77777777" w:rsidR="007C2FAD" w:rsidRPr="00220F05" w:rsidRDefault="007C2FAD" w:rsidP="00EA2295">
            <w:pPr>
              <w:spacing w:after="0" w:line="240" w:lineRule="auto"/>
              <w:rPr>
                <w:rFonts w:ascii="Times New Roman" w:hAnsi="Times New Roman"/>
                <w:sz w:val="26"/>
                <w:szCs w:val="26"/>
              </w:rPr>
            </w:pPr>
          </w:p>
        </w:tc>
        <w:tc>
          <w:tcPr>
            <w:tcW w:w="8118" w:type="dxa"/>
            <w:tcBorders>
              <w:top w:val="double" w:sz="6" w:space="0" w:color="auto"/>
            </w:tcBorders>
          </w:tcPr>
          <w:p w14:paraId="223FE034" w14:textId="77777777" w:rsidR="007C2FAD" w:rsidRPr="00220F05" w:rsidRDefault="007C2FAD" w:rsidP="00EA2295">
            <w:pPr>
              <w:spacing w:after="0" w:line="240" w:lineRule="auto"/>
              <w:rPr>
                <w:rFonts w:ascii="Times New Roman" w:hAnsi="Times New Roman"/>
                <w:sz w:val="26"/>
                <w:szCs w:val="26"/>
              </w:rPr>
            </w:pPr>
          </w:p>
        </w:tc>
      </w:tr>
      <w:tr w:rsidR="007C2FAD" w:rsidRPr="00220F05" w14:paraId="6F487C4F" w14:textId="77777777" w:rsidTr="00EA2295">
        <w:trPr>
          <w:trHeight w:val="648"/>
        </w:trPr>
        <w:tc>
          <w:tcPr>
            <w:tcW w:w="342" w:type="dxa"/>
          </w:tcPr>
          <w:p w14:paraId="2D7637E5" w14:textId="77777777" w:rsidR="007C2FAD" w:rsidRPr="00220F05" w:rsidRDefault="007C2FAD" w:rsidP="00EA2295">
            <w:pPr>
              <w:spacing w:after="0" w:line="240" w:lineRule="auto"/>
              <w:rPr>
                <w:rFonts w:ascii="Times New Roman" w:hAnsi="Times New Roman"/>
                <w:sz w:val="26"/>
                <w:szCs w:val="26"/>
              </w:rPr>
            </w:pPr>
          </w:p>
        </w:tc>
        <w:tc>
          <w:tcPr>
            <w:tcW w:w="990" w:type="dxa"/>
          </w:tcPr>
          <w:p w14:paraId="2B4B0716" w14:textId="77777777" w:rsidR="007C2FAD" w:rsidRPr="00220F05" w:rsidRDefault="007C2FAD" w:rsidP="00EA2295">
            <w:pPr>
              <w:spacing w:after="0" w:line="240" w:lineRule="auto"/>
              <w:rPr>
                <w:rFonts w:ascii="Times New Roman" w:hAnsi="Times New Roman"/>
                <w:sz w:val="26"/>
                <w:szCs w:val="26"/>
              </w:rPr>
            </w:pPr>
            <w:r w:rsidRPr="00220F05">
              <w:rPr>
                <w:rFonts w:ascii="Times New Roman" w:hAnsi="Times New Roman"/>
                <w:sz w:val="26"/>
                <w:szCs w:val="26"/>
              </w:rPr>
              <w:t>Item</w:t>
            </w:r>
          </w:p>
        </w:tc>
        <w:tc>
          <w:tcPr>
            <w:tcW w:w="8118" w:type="dxa"/>
          </w:tcPr>
          <w:p w14:paraId="785BA7FD" w14:textId="5664E49D" w:rsidR="007C2FAD" w:rsidRPr="00220F05" w:rsidRDefault="00C70E3C" w:rsidP="00A06EF8">
            <w:pPr>
              <w:spacing w:after="0" w:line="240" w:lineRule="auto"/>
              <w:rPr>
                <w:rFonts w:ascii="Times New Roman" w:hAnsi="Times New Roman"/>
                <w:b/>
                <w:sz w:val="26"/>
                <w:szCs w:val="26"/>
              </w:rPr>
            </w:pPr>
            <w:r w:rsidRPr="00C70E3C">
              <w:rPr>
                <w:rFonts w:ascii="Times New Roman" w:hAnsi="Times New Roman"/>
                <w:sz w:val="26"/>
                <w:szCs w:val="26"/>
              </w:rPr>
              <w:t xml:space="preserve">Purchase of Solid Waste Disposal Services includes the removal of solid waste stored in 70+ containers across various locations of the UIC campus </w:t>
            </w:r>
            <w:r w:rsidR="000F5845">
              <w:rPr>
                <w:rFonts w:ascii="Times New Roman" w:hAnsi="Times New Roman"/>
                <w:sz w:val="26"/>
                <w:szCs w:val="26"/>
              </w:rPr>
              <w:t>from June 1, 2022 to May</w:t>
            </w:r>
            <w:r w:rsidRPr="00C70E3C">
              <w:rPr>
                <w:rFonts w:ascii="Times New Roman" w:hAnsi="Times New Roman"/>
                <w:sz w:val="26"/>
                <w:szCs w:val="26"/>
              </w:rPr>
              <w:t xml:space="preserve"> 31, 2027</w:t>
            </w:r>
            <w:r w:rsidR="000F5845">
              <w:rPr>
                <w:rFonts w:ascii="Times New Roman" w:hAnsi="Times New Roman"/>
                <w:sz w:val="26"/>
                <w:szCs w:val="26"/>
              </w:rPr>
              <w:t>,</w:t>
            </w:r>
            <w:r w:rsidRPr="00C70E3C">
              <w:rPr>
                <w:rFonts w:ascii="Times New Roman" w:hAnsi="Times New Roman"/>
                <w:sz w:val="26"/>
                <w:szCs w:val="26"/>
              </w:rPr>
              <w:t xml:space="preserve"> with a one (1), five (5) year renewal option.</w:t>
            </w:r>
          </w:p>
        </w:tc>
      </w:tr>
      <w:tr w:rsidR="007C2FAD" w:rsidRPr="00220F05" w14:paraId="79EE8C51" w14:textId="77777777" w:rsidTr="00EA2295">
        <w:trPr>
          <w:trHeight w:val="315"/>
        </w:trPr>
        <w:tc>
          <w:tcPr>
            <w:tcW w:w="342" w:type="dxa"/>
          </w:tcPr>
          <w:p w14:paraId="4AD5D603" w14:textId="77777777" w:rsidR="007C2FAD" w:rsidRPr="00220F05" w:rsidRDefault="007C2FAD" w:rsidP="00EA2295">
            <w:pPr>
              <w:spacing w:after="0" w:line="240" w:lineRule="auto"/>
              <w:rPr>
                <w:rFonts w:ascii="Times New Roman" w:hAnsi="Times New Roman"/>
                <w:sz w:val="26"/>
                <w:szCs w:val="26"/>
              </w:rPr>
            </w:pPr>
          </w:p>
        </w:tc>
        <w:tc>
          <w:tcPr>
            <w:tcW w:w="990" w:type="dxa"/>
          </w:tcPr>
          <w:p w14:paraId="08801FEA" w14:textId="77777777" w:rsidR="007C2FAD" w:rsidRPr="00220F05" w:rsidRDefault="007C2FAD" w:rsidP="00EA2295">
            <w:pPr>
              <w:spacing w:after="0" w:line="240" w:lineRule="auto"/>
              <w:rPr>
                <w:rFonts w:asciiTheme="minorHAnsi" w:hAnsiTheme="minorHAnsi" w:cstheme="minorHAnsi"/>
                <w:sz w:val="26"/>
                <w:szCs w:val="26"/>
              </w:rPr>
            </w:pPr>
          </w:p>
          <w:p w14:paraId="3654F9EC" w14:textId="77777777" w:rsidR="007C2FAD" w:rsidRPr="00220F05" w:rsidRDefault="007C2FAD" w:rsidP="00EA2295">
            <w:pPr>
              <w:spacing w:after="0" w:line="240" w:lineRule="auto"/>
              <w:rPr>
                <w:rFonts w:asciiTheme="minorHAnsi" w:hAnsiTheme="minorHAnsi" w:cstheme="minorHAnsi"/>
                <w:sz w:val="26"/>
                <w:szCs w:val="26"/>
              </w:rPr>
            </w:pPr>
            <w:r w:rsidRPr="00220F05">
              <w:rPr>
                <w:rFonts w:asciiTheme="minorHAnsi" w:hAnsiTheme="minorHAnsi" w:cstheme="minorHAnsi"/>
                <w:sz w:val="26"/>
                <w:szCs w:val="26"/>
              </w:rPr>
              <w:t>Cost</w:t>
            </w:r>
          </w:p>
        </w:tc>
        <w:tc>
          <w:tcPr>
            <w:tcW w:w="8118" w:type="dxa"/>
          </w:tcPr>
          <w:p w14:paraId="7504A920" w14:textId="77777777" w:rsidR="007C2FAD" w:rsidRPr="00220F05" w:rsidRDefault="007C2FAD" w:rsidP="00EA2295">
            <w:pPr>
              <w:spacing w:after="0" w:line="240" w:lineRule="auto"/>
              <w:rPr>
                <w:rFonts w:asciiTheme="minorHAnsi" w:hAnsiTheme="minorHAnsi" w:cstheme="minorHAnsi"/>
                <w:sz w:val="26"/>
                <w:szCs w:val="26"/>
              </w:rPr>
            </w:pPr>
          </w:p>
          <w:p w14:paraId="07A3D566" w14:textId="118FF176" w:rsidR="00C70E3C" w:rsidRDefault="00C70E3C" w:rsidP="00C70E3C">
            <w:pPr>
              <w:pStyle w:val="NoSpacing"/>
              <w:rPr>
                <w:rFonts w:asciiTheme="minorHAnsi" w:hAnsiTheme="minorHAnsi" w:cstheme="minorHAnsi"/>
                <w:spacing w:val="-3"/>
              </w:rPr>
            </w:pPr>
            <w:r w:rsidRPr="005A0F99">
              <w:rPr>
                <w:rFonts w:asciiTheme="minorHAnsi" w:hAnsiTheme="minorHAnsi" w:cstheme="minorHAnsi"/>
                <w:spacing w:val="-3"/>
                <w:u w:val="single"/>
              </w:rPr>
              <w:t>Initial Term:                                                                    $5,220,436 (estimated)</w:t>
            </w:r>
          </w:p>
          <w:p w14:paraId="333E5F41" w14:textId="77777777" w:rsidR="00C70E3C" w:rsidRDefault="00C70E3C" w:rsidP="00C70E3C">
            <w:pPr>
              <w:pStyle w:val="NoSpacing"/>
              <w:rPr>
                <w:bCs/>
              </w:rPr>
            </w:pPr>
          </w:p>
          <w:p w14:paraId="7AD9191A" w14:textId="77777777" w:rsidR="00C70E3C" w:rsidRPr="003B29F9" w:rsidRDefault="00C70E3C" w:rsidP="00C70E3C">
            <w:pPr>
              <w:pStyle w:val="NoSpacing"/>
              <w:rPr>
                <w:bCs/>
              </w:rPr>
            </w:pPr>
            <w:r w:rsidRPr="003B29F9">
              <w:rPr>
                <w:bCs/>
              </w:rPr>
              <w:t>FY2</w:t>
            </w:r>
            <w:r>
              <w:rPr>
                <w:bCs/>
              </w:rPr>
              <w:t>2-23</w:t>
            </w:r>
            <w:r w:rsidRPr="003B29F9">
              <w:rPr>
                <w:bCs/>
              </w:rPr>
              <w:t xml:space="preserve">             </w:t>
            </w:r>
            <w:bookmarkStart w:id="7" w:name="_Hlk98932682"/>
            <w:r w:rsidRPr="003B29F9">
              <w:rPr>
                <w:bCs/>
              </w:rPr>
              <w:tab/>
            </w:r>
            <w:r>
              <w:rPr>
                <w:bCs/>
              </w:rPr>
              <w:t xml:space="preserve">                                                        </w:t>
            </w:r>
            <w:r w:rsidRPr="003B29F9">
              <w:rPr>
                <w:bCs/>
              </w:rPr>
              <w:t>$1,044,087 (estimated)</w:t>
            </w:r>
          </w:p>
          <w:bookmarkEnd w:id="7"/>
          <w:p w14:paraId="75A4E823" w14:textId="77777777" w:rsidR="00C70E3C" w:rsidRPr="003B29F9" w:rsidRDefault="00C70E3C" w:rsidP="00C70E3C">
            <w:pPr>
              <w:pStyle w:val="NoSpacing"/>
              <w:rPr>
                <w:bCs/>
              </w:rPr>
            </w:pPr>
            <w:r w:rsidRPr="003B29F9">
              <w:rPr>
                <w:bCs/>
              </w:rPr>
              <w:t>FY2</w:t>
            </w:r>
            <w:r>
              <w:rPr>
                <w:bCs/>
              </w:rPr>
              <w:t>3-24</w:t>
            </w:r>
            <w:r w:rsidRPr="003B29F9">
              <w:rPr>
                <w:bCs/>
              </w:rPr>
              <w:tab/>
            </w:r>
            <w:r w:rsidRPr="003B29F9">
              <w:rPr>
                <w:bCs/>
              </w:rPr>
              <w:tab/>
            </w:r>
            <w:r>
              <w:rPr>
                <w:bCs/>
              </w:rPr>
              <w:t xml:space="preserve">                                         </w:t>
            </w:r>
            <w:r w:rsidRPr="003B29F9">
              <w:rPr>
                <w:bCs/>
              </w:rPr>
              <w:t>$1,044,087 (estimated)</w:t>
            </w:r>
          </w:p>
          <w:p w14:paraId="526A83EB" w14:textId="77777777" w:rsidR="00C70E3C" w:rsidRPr="003B29F9" w:rsidRDefault="00C70E3C" w:rsidP="00C70E3C">
            <w:pPr>
              <w:pStyle w:val="NoSpacing"/>
              <w:rPr>
                <w:bCs/>
              </w:rPr>
            </w:pPr>
            <w:r w:rsidRPr="003B29F9">
              <w:rPr>
                <w:bCs/>
              </w:rPr>
              <w:t>FY2</w:t>
            </w:r>
            <w:r>
              <w:rPr>
                <w:bCs/>
              </w:rPr>
              <w:t>4-25</w:t>
            </w:r>
            <w:r w:rsidRPr="003B29F9">
              <w:rPr>
                <w:bCs/>
              </w:rPr>
              <w:tab/>
            </w:r>
            <w:r w:rsidRPr="003B29F9">
              <w:rPr>
                <w:bCs/>
              </w:rPr>
              <w:tab/>
            </w:r>
            <w:r>
              <w:rPr>
                <w:bCs/>
              </w:rPr>
              <w:t xml:space="preserve">                                         </w:t>
            </w:r>
            <w:r w:rsidRPr="003B29F9">
              <w:rPr>
                <w:bCs/>
              </w:rPr>
              <w:t>$1,044,087 (estimated)</w:t>
            </w:r>
          </w:p>
          <w:p w14:paraId="5B53BC4A" w14:textId="77777777" w:rsidR="00C70E3C" w:rsidRPr="003B29F9" w:rsidRDefault="00C70E3C" w:rsidP="00C70E3C">
            <w:pPr>
              <w:pStyle w:val="NoSpacing"/>
              <w:rPr>
                <w:bCs/>
              </w:rPr>
            </w:pPr>
            <w:r w:rsidRPr="003B29F9">
              <w:rPr>
                <w:bCs/>
              </w:rPr>
              <w:t>FY2</w:t>
            </w:r>
            <w:r>
              <w:rPr>
                <w:bCs/>
              </w:rPr>
              <w:t>5-26</w:t>
            </w:r>
            <w:r w:rsidRPr="003B29F9">
              <w:rPr>
                <w:bCs/>
              </w:rPr>
              <w:t xml:space="preserve">            </w:t>
            </w:r>
            <w:r w:rsidRPr="003B29F9">
              <w:rPr>
                <w:bCs/>
              </w:rPr>
              <w:tab/>
            </w:r>
            <w:r>
              <w:rPr>
                <w:bCs/>
              </w:rPr>
              <w:t xml:space="preserve">                                                       </w:t>
            </w:r>
            <w:r w:rsidRPr="003B29F9">
              <w:rPr>
                <w:bCs/>
              </w:rPr>
              <w:t>$1,044,087 (estimated)</w:t>
            </w:r>
          </w:p>
          <w:p w14:paraId="366B4EA1" w14:textId="77777777" w:rsidR="00C70E3C" w:rsidRPr="003B29F9" w:rsidRDefault="00C70E3C" w:rsidP="00C70E3C">
            <w:pPr>
              <w:pStyle w:val="NoSpacing"/>
              <w:rPr>
                <w:bCs/>
              </w:rPr>
            </w:pPr>
            <w:r w:rsidRPr="003B29F9">
              <w:rPr>
                <w:bCs/>
              </w:rPr>
              <w:t>FY2</w:t>
            </w:r>
            <w:r>
              <w:rPr>
                <w:bCs/>
              </w:rPr>
              <w:t>6-27</w:t>
            </w:r>
            <w:r w:rsidRPr="003B29F9">
              <w:rPr>
                <w:bCs/>
              </w:rPr>
              <w:t xml:space="preserve">           </w:t>
            </w:r>
            <w:r w:rsidRPr="003B29F9">
              <w:rPr>
                <w:bCs/>
              </w:rPr>
              <w:tab/>
            </w:r>
            <w:r>
              <w:rPr>
                <w:bCs/>
              </w:rPr>
              <w:t xml:space="preserve">                                                       </w:t>
            </w:r>
            <w:r w:rsidRPr="003B29F9">
              <w:rPr>
                <w:bCs/>
              </w:rPr>
              <w:t>$1,044,087 (estimated)</w:t>
            </w:r>
          </w:p>
          <w:p w14:paraId="39A3406E" w14:textId="77777777" w:rsidR="007C2FAD" w:rsidRDefault="007C2FAD" w:rsidP="00EA2295">
            <w:pPr>
              <w:spacing w:after="0" w:line="240" w:lineRule="auto"/>
              <w:rPr>
                <w:rFonts w:asciiTheme="minorHAnsi" w:hAnsiTheme="minorHAnsi" w:cstheme="minorHAnsi"/>
                <w:sz w:val="26"/>
                <w:szCs w:val="26"/>
              </w:rPr>
            </w:pPr>
          </w:p>
          <w:p w14:paraId="46EB8311" w14:textId="77777777" w:rsidR="00C70E3C" w:rsidRDefault="00C70E3C" w:rsidP="00C70E3C">
            <w:pPr>
              <w:pStyle w:val="NoSpacing"/>
              <w:rPr>
                <w:rFonts w:asciiTheme="minorHAnsi" w:hAnsiTheme="minorHAnsi" w:cstheme="minorHAnsi"/>
                <w:u w:val="single"/>
              </w:rPr>
            </w:pPr>
            <w:r w:rsidRPr="005A0F99">
              <w:rPr>
                <w:rFonts w:asciiTheme="minorHAnsi" w:hAnsiTheme="minorHAnsi" w:cstheme="minorHAnsi"/>
                <w:u w:val="single"/>
              </w:rPr>
              <w:t>Renewal Term:                                                          $6,057,702 (estimated)</w:t>
            </w:r>
          </w:p>
          <w:p w14:paraId="54100B7A" w14:textId="77777777" w:rsidR="00C70E3C" w:rsidRPr="005A0F99" w:rsidRDefault="00C70E3C" w:rsidP="00C70E3C">
            <w:pPr>
              <w:pStyle w:val="NoSpacing"/>
              <w:rPr>
                <w:rFonts w:asciiTheme="minorHAnsi" w:hAnsiTheme="minorHAnsi" w:cstheme="minorHAnsi"/>
                <w:u w:val="single"/>
              </w:rPr>
            </w:pPr>
          </w:p>
          <w:p w14:paraId="06951B2B" w14:textId="77777777" w:rsidR="00C70E3C" w:rsidRPr="005A0F99" w:rsidRDefault="00C70E3C" w:rsidP="00C70E3C">
            <w:pPr>
              <w:pStyle w:val="NoSpacing"/>
              <w:ind w:left="660" w:hanging="1050"/>
            </w:pPr>
            <w:r>
              <w:t xml:space="preserve">        </w:t>
            </w:r>
            <w:r w:rsidRPr="005A0F99">
              <w:t>FY27-FY28</w:t>
            </w:r>
            <w:r w:rsidRPr="005A0F99">
              <w:tab/>
            </w:r>
            <w:r>
              <w:t xml:space="preserve">                                                        </w:t>
            </w:r>
            <w:r w:rsidRPr="005A0F99">
              <w:t>$1,096,291 (estimated)</w:t>
            </w:r>
          </w:p>
          <w:p w14:paraId="213FFDEA" w14:textId="77777777" w:rsidR="00C70E3C" w:rsidRPr="005A0F99" w:rsidRDefault="00C70E3C" w:rsidP="00C70E3C">
            <w:pPr>
              <w:pStyle w:val="NoSpacing"/>
              <w:ind w:left="30" w:hanging="420"/>
            </w:pPr>
            <w:r w:rsidRPr="005A0F99">
              <w:tab/>
              <w:t xml:space="preserve">FY28-FY29   </w:t>
            </w:r>
            <w:r w:rsidRPr="005A0F99">
              <w:tab/>
            </w:r>
            <w:r>
              <w:t xml:space="preserve">                                                        </w:t>
            </w:r>
            <w:r w:rsidRPr="005A0F99">
              <w:t>$1,151,106 (estimated)</w:t>
            </w:r>
          </w:p>
          <w:p w14:paraId="2EFCC3D0" w14:textId="77777777" w:rsidR="00C70E3C" w:rsidRDefault="00C70E3C" w:rsidP="00C70E3C">
            <w:pPr>
              <w:pStyle w:val="NoSpacing"/>
              <w:ind w:left="30" w:hanging="420"/>
            </w:pPr>
            <w:r w:rsidRPr="005A0F99">
              <w:tab/>
              <w:t>FY29-FY30</w:t>
            </w:r>
            <w:r w:rsidRPr="005A0F99">
              <w:tab/>
            </w:r>
            <w:r>
              <w:t xml:space="preserve">                                                        </w:t>
            </w:r>
            <w:r w:rsidRPr="005A0F99">
              <w:t>$1,208,661 (estimated</w:t>
            </w:r>
            <w:r>
              <w:t>)</w:t>
            </w:r>
          </w:p>
          <w:p w14:paraId="31F0D92E" w14:textId="77777777" w:rsidR="00C70E3C" w:rsidRDefault="00C70E3C" w:rsidP="00C70E3C">
            <w:pPr>
              <w:pStyle w:val="NoSpacing"/>
              <w:ind w:left="30" w:hanging="420"/>
            </w:pPr>
            <w:r w:rsidRPr="005A0F99">
              <w:t>FY3</w:t>
            </w:r>
            <w:r>
              <w:t xml:space="preserve">  FY3</w:t>
            </w:r>
            <w:r w:rsidRPr="005A0F99">
              <w:t>0-FY31</w:t>
            </w:r>
            <w:r w:rsidRPr="005A0F99">
              <w:tab/>
            </w:r>
            <w:r>
              <w:t xml:space="preserve">                                                        </w:t>
            </w:r>
            <w:r w:rsidRPr="005A0F99">
              <w:t>$1,269,094 (estimated)</w:t>
            </w:r>
            <w:r w:rsidRPr="005A0F99">
              <w:tab/>
            </w:r>
          </w:p>
          <w:p w14:paraId="7FC892A6" w14:textId="77777777" w:rsidR="00C70E3C" w:rsidRPr="005A0F99" w:rsidRDefault="00C70E3C" w:rsidP="00C70E3C">
            <w:pPr>
              <w:pStyle w:val="NoSpacing"/>
              <w:ind w:left="30" w:hanging="420"/>
            </w:pPr>
            <w:r w:rsidRPr="005A0F99">
              <w:t>FY3</w:t>
            </w:r>
            <w:r>
              <w:t xml:space="preserve">  FY3</w:t>
            </w:r>
            <w:r w:rsidRPr="005A0F99">
              <w:t>1-FY32</w:t>
            </w:r>
            <w:r w:rsidRPr="005A0F99">
              <w:tab/>
            </w:r>
            <w:r>
              <w:t xml:space="preserve">                                                        </w:t>
            </w:r>
            <w:r w:rsidRPr="005A0F99">
              <w:t>$1,332,549 (estimated)</w:t>
            </w:r>
          </w:p>
          <w:p w14:paraId="4ED91B06" w14:textId="5E1DD5E3" w:rsidR="00C70E3C" w:rsidRPr="00220F05" w:rsidRDefault="00C70E3C" w:rsidP="00EA2295">
            <w:pPr>
              <w:spacing w:after="0" w:line="240" w:lineRule="auto"/>
              <w:rPr>
                <w:rFonts w:asciiTheme="minorHAnsi" w:hAnsiTheme="minorHAnsi" w:cstheme="minorHAnsi"/>
                <w:sz w:val="26"/>
                <w:szCs w:val="26"/>
              </w:rPr>
            </w:pPr>
          </w:p>
        </w:tc>
      </w:tr>
      <w:tr w:rsidR="007C2FAD" w:rsidRPr="00220F05" w14:paraId="28BAE78B" w14:textId="77777777" w:rsidTr="00EA2295">
        <w:trPr>
          <w:trHeight w:val="150"/>
        </w:trPr>
        <w:tc>
          <w:tcPr>
            <w:tcW w:w="342" w:type="dxa"/>
          </w:tcPr>
          <w:p w14:paraId="4F8A0925" w14:textId="77777777" w:rsidR="007C2FAD" w:rsidRPr="00220F05" w:rsidRDefault="007C2FAD" w:rsidP="00EA2295">
            <w:pPr>
              <w:spacing w:after="0" w:line="240" w:lineRule="auto"/>
              <w:rPr>
                <w:rFonts w:ascii="Times New Roman" w:hAnsi="Times New Roman"/>
                <w:sz w:val="26"/>
                <w:szCs w:val="26"/>
              </w:rPr>
            </w:pPr>
          </w:p>
        </w:tc>
        <w:tc>
          <w:tcPr>
            <w:tcW w:w="990" w:type="dxa"/>
            <w:shd w:val="clear" w:color="auto" w:fill="auto"/>
          </w:tcPr>
          <w:p w14:paraId="7D8DA4E2" w14:textId="77777777" w:rsidR="007C2FAD" w:rsidRPr="00220F05" w:rsidRDefault="007C2FAD" w:rsidP="00EA2295">
            <w:pPr>
              <w:spacing w:after="0" w:line="240" w:lineRule="auto"/>
              <w:rPr>
                <w:rFonts w:ascii="Times New Roman" w:hAnsi="Times New Roman"/>
                <w:sz w:val="26"/>
                <w:szCs w:val="26"/>
              </w:rPr>
            </w:pPr>
          </w:p>
          <w:p w14:paraId="3DFB6724" w14:textId="77777777" w:rsidR="007C2FAD" w:rsidRPr="00220F05" w:rsidRDefault="007C2FAD" w:rsidP="00EA2295">
            <w:pPr>
              <w:spacing w:after="0" w:line="240" w:lineRule="auto"/>
              <w:rPr>
                <w:rFonts w:ascii="Times New Roman" w:hAnsi="Times New Roman"/>
                <w:sz w:val="26"/>
                <w:szCs w:val="26"/>
              </w:rPr>
            </w:pPr>
            <w:r w:rsidRPr="00220F05">
              <w:rPr>
                <w:rFonts w:ascii="Times New Roman" w:hAnsi="Times New Roman"/>
                <w:sz w:val="26"/>
                <w:szCs w:val="26"/>
              </w:rPr>
              <w:t>Vendor</w:t>
            </w:r>
          </w:p>
        </w:tc>
        <w:tc>
          <w:tcPr>
            <w:tcW w:w="8118" w:type="dxa"/>
            <w:shd w:val="clear" w:color="auto" w:fill="auto"/>
          </w:tcPr>
          <w:p w14:paraId="70B09F6D" w14:textId="77777777" w:rsidR="007C2FAD" w:rsidRPr="00220F05" w:rsidRDefault="007C2FAD" w:rsidP="00EA2295">
            <w:pPr>
              <w:spacing w:after="0" w:line="240" w:lineRule="auto"/>
              <w:jc w:val="both"/>
              <w:rPr>
                <w:rFonts w:ascii="Times New Roman" w:hAnsi="Times New Roman"/>
                <w:sz w:val="26"/>
                <w:szCs w:val="26"/>
              </w:rPr>
            </w:pPr>
          </w:p>
          <w:p w14:paraId="42E10026" w14:textId="17885137" w:rsidR="007C2FAD" w:rsidRPr="00220F05" w:rsidRDefault="00C70E3C" w:rsidP="00EA2295">
            <w:pPr>
              <w:spacing w:after="0" w:line="240" w:lineRule="auto"/>
              <w:jc w:val="both"/>
              <w:rPr>
                <w:rFonts w:ascii="Times New Roman" w:hAnsi="Times New Roman"/>
                <w:sz w:val="26"/>
                <w:szCs w:val="26"/>
              </w:rPr>
            </w:pPr>
            <w:r>
              <w:rPr>
                <w:rFonts w:ascii="Times New Roman" w:hAnsi="Times New Roman"/>
                <w:sz w:val="26"/>
                <w:szCs w:val="26"/>
              </w:rPr>
              <w:t>Allied Waste Transportation, Inc.                                                Chicago, IL</w:t>
            </w:r>
            <w:r w:rsidR="007C2FAD" w:rsidRPr="00266321">
              <w:rPr>
                <w:rFonts w:ascii="Times New Roman" w:hAnsi="Times New Roman"/>
                <w:sz w:val="26"/>
                <w:szCs w:val="26"/>
              </w:rPr>
              <w:t xml:space="preserve"> </w:t>
            </w:r>
          </w:p>
          <w:p w14:paraId="4CCF8CD8" w14:textId="652C26AF" w:rsidR="007C2FAD" w:rsidRDefault="007C2FAD" w:rsidP="00EA2295">
            <w:pPr>
              <w:spacing w:after="0" w:line="240" w:lineRule="auto"/>
              <w:jc w:val="both"/>
              <w:rPr>
                <w:rFonts w:ascii="Times New Roman" w:hAnsi="Times New Roman"/>
                <w:sz w:val="26"/>
                <w:szCs w:val="26"/>
              </w:rPr>
            </w:pPr>
          </w:p>
          <w:p w14:paraId="0CB58B83" w14:textId="77777777" w:rsidR="00935B98" w:rsidRPr="00935B98" w:rsidRDefault="00935B98" w:rsidP="00935B98">
            <w:pPr>
              <w:spacing w:after="0" w:line="240" w:lineRule="auto"/>
              <w:rPr>
                <w:rFonts w:ascii="Times New Roman" w:hAnsi="Times New Roman"/>
                <w:sz w:val="26"/>
                <w:szCs w:val="26"/>
                <w:u w:val="single"/>
                <w:lang w:bidi="en-US"/>
              </w:rPr>
            </w:pPr>
            <w:r w:rsidRPr="00935B98">
              <w:rPr>
                <w:rFonts w:ascii="Times New Roman" w:hAnsi="Times New Roman"/>
                <w:sz w:val="26"/>
                <w:szCs w:val="26"/>
                <w:u w:val="single"/>
                <w:lang w:bidi="en-US"/>
              </w:rPr>
              <w:t>Proposals Received:</w:t>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u w:val="single"/>
                <w:lang w:bidi="en-US"/>
              </w:rPr>
              <w:t>Point Summary of Proposals</w:t>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u w:val="single"/>
                <w:lang w:bidi="en-US"/>
              </w:rPr>
              <w:t>Maximum Score of 340</w:t>
            </w:r>
          </w:p>
          <w:p w14:paraId="41CD86FE" w14:textId="77777777" w:rsidR="00935B98" w:rsidRDefault="00935B98" w:rsidP="00935B98">
            <w:pPr>
              <w:spacing w:after="0" w:line="240" w:lineRule="auto"/>
              <w:jc w:val="both"/>
              <w:rPr>
                <w:rFonts w:ascii="Times New Roman" w:hAnsi="Times New Roman"/>
                <w:sz w:val="26"/>
                <w:szCs w:val="26"/>
                <w:lang w:bidi="en-US"/>
              </w:rPr>
            </w:pPr>
          </w:p>
          <w:p w14:paraId="2BB5DBC9" w14:textId="64DB07F7" w:rsidR="00935B98" w:rsidRPr="00935B98" w:rsidRDefault="00935B98" w:rsidP="00935B98">
            <w:pPr>
              <w:spacing w:after="0" w:line="240" w:lineRule="auto"/>
              <w:jc w:val="both"/>
              <w:rPr>
                <w:rFonts w:ascii="Times New Roman" w:hAnsi="Times New Roman"/>
                <w:sz w:val="26"/>
                <w:szCs w:val="26"/>
                <w:lang w:bidi="en-US"/>
              </w:rPr>
            </w:pPr>
            <w:r w:rsidRPr="00935B98">
              <w:rPr>
                <w:rFonts w:ascii="Times New Roman" w:hAnsi="Times New Roman"/>
                <w:sz w:val="26"/>
                <w:szCs w:val="26"/>
                <w:lang w:bidi="en-US"/>
              </w:rPr>
              <w:t>Allied Waste Transportation, Inc.</w:t>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Pr>
                <w:rFonts w:ascii="Times New Roman" w:hAnsi="Times New Roman"/>
                <w:sz w:val="26"/>
                <w:szCs w:val="26"/>
                <w:lang w:bidi="en-US"/>
              </w:rPr>
              <w:t xml:space="preserve">           </w:t>
            </w:r>
            <w:r w:rsidRPr="00935B98">
              <w:rPr>
                <w:rFonts w:ascii="Times New Roman" w:hAnsi="Times New Roman"/>
                <w:sz w:val="26"/>
                <w:szCs w:val="26"/>
                <w:lang w:bidi="en-US"/>
              </w:rPr>
              <w:t>328pts</w:t>
            </w:r>
          </w:p>
          <w:p w14:paraId="47A37562" w14:textId="77777777" w:rsidR="00935B98" w:rsidRDefault="00935B98" w:rsidP="00935B98">
            <w:pPr>
              <w:spacing w:after="0" w:line="240" w:lineRule="auto"/>
              <w:jc w:val="both"/>
              <w:rPr>
                <w:rFonts w:ascii="Times New Roman" w:hAnsi="Times New Roman"/>
                <w:sz w:val="26"/>
                <w:szCs w:val="26"/>
                <w:lang w:bidi="en-US"/>
              </w:rPr>
            </w:pPr>
          </w:p>
          <w:p w14:paraId="7ABD7486" w14:textId="670861F9" w:rsidR="00935B98" w:rsidRPr="00935B98" w:rsidRDefault="00935B98" w:rsidP="00935B98">
            <w:pPr>
              <w:spacing w:after="0" w:line="240" w:lineRule="auto"/>
              <w:jc w:val="both"/>
              <w:rPr>
                <w:rFonts w:ascii="Times New Roman" w:hAnsi="Times New Roman"/>
                <w:sz w:val="26"/>
                <w:szCs w:val="26"/>
                <w:lang w:bidi="en-US"/>
              </w:rPr>
            </w:pPr>
            <w:r w:rsidRPr="00935B98">
              <w:rPr>
                <w:rFonts w:ascii="Times New Roman" w:hAnsi="Times New Roman"/>
                <w:sz w:val="26"/>
                <w:szCs w:val="26"/>
                <w:lang w:bidi="en-US"/>
              </w:rPr>
              <w:t>Independent Recycling Services, Inc.</w:t>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t>282pts</w:t>
            </w:r>
          </w:p>
          <w:p w14:paraId="68E9611D" w14:textId="77777777" w:rsidR="00935B98" w:rsidRDefault="00935B98" w:rsidP="00935B98">
            <w:pPr>
              <w:spacing w:after="0" w:line="240" w:lineRule="auto"/>
              <w:jc w:val="both"/>
              <w:rPr>
                <w:rFonts w:ascii="Times New Roman" w:hAnsi="Times New Roman"/>
                <w:sz w:val="26"/>
                <w:szCs w:val="26"/>
                <w:lang w:bidi="en-US"/>
              </w:rPr>
            </w:pPr>
          </w:p>
          <w:p w14:paraId="512C35F6" w14:textId="04C08635" w:rsidR="00935B98" w:rsidRPr="00935B98" w:rsidRDefault="00935B98" w:rsidP="00935B98">
            <w:pPr>
              <w:spacing w:after="0" w:line="240" w:lineRule="auto"/>
              <w:jc w:val="both"/>
              <w:rPr>
                <w:rFonts w:ascii="Times New Roman" w:hAnsi="Times New Roman"/>
                <w:sz w:val="26"/>
                <w:szCs w:val="26"/>
                <w:lang w:bidi="en-US"/>
              </w:rPr>
            </w:pPr>
            <w:r w:rsidRPr="00935B98">
              <w:rPr>
                <w:rFonts w:ascii="Times New Roman" w:hAnsi="Times New Roman"/>
                <w:sz w:val="26"/>
                <w:szCs w:val="26"/>
                <w:lang w:bidi="en-US"/>
              </w:rPr>
              <w:t>Lakeshore Recycling Systems</w:t>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r>
            <w:r w:rsidRPr="00935B98">
              <w:rPr>
                <w:rFonts w:ascii="Times New Roman" w:hAnsi="Times New Roman"/>
                <w:sz w:val="26"/>
                <w:szCs w:val="26"/>
                <w:lang w:bidi="en-US"/>
              </w:rPr>
              <w:tab/>
              <w:t>115pts</w:t>
            </w:r>
          </w:p>
          <w:p w14:paraId="69D4E84E" w14:textId="77777777" w:rsidR="00935B98" w:rsidRPr="00220F05" w:rsidRDefault="00935B98" w:rsidP="00A06EF8">
            <w:pPr>
              <w:spacing w:after="0" w:line="240" w:lineRule="auto"/>
              <w:rPr>
                <w:rFonts w:ascii="Times New Roman" w:hAnsi="Times New Roman"/>
                <w:sz w:val="26"/>
                <w:szCs w:val="26"/>
              </w:rPr>
            </w:pPr>
          </w:p>
          <w:p w14:paraId="5DB5FC99" w14:textId="5409BCF7" w:rsidR="00935B98" w:rsidRDefault="00935B98" w:rsidP="00A06EF8">
            <w:pPr>
              <w:spacing w:after="0" w:line="240" w:lineRule="auto"/>
              <w:rPr>
                <w:rFonts w:ascii="Times New Roman" w:eastAsia="Times New Roman" w:hAnsi="Times New Roman"/>
                <w:sz w:val="26"/>
                <w:szCs w:val="26"/>
              </w:rPr>
            </w:pPr>
            <w:r w:rsidRPr="00935B98">
              <w:rPr>
                <w:rFonts w:ascii="Times New Roman" w:eastAsia="Times New Roman" w:hAnsi="Times New Roman"/>
                <w:sz w:val="26"/>
                <w:szCs w:val="26"/>
              </w:rPr>
              <w:t>Competitive selection procedures were followed in accordance with the Illinois Procurement Code (30ILCS 500/20-15).</w:t>
            </w:r>
          </w:p>
          <w:p w14:paraId="14A33470" w14:textId="77777777" w:rsidR="00935B98" w:rsidRPr="00935B98" w:rsidRDefault="00935B98" w:rsidP="00A06EF8">
            <w:pPr>
              <w:spacing w:after="0" w:line="240" w:lineRule="auto"/>
              <w:rPr>
                <w:rFonts w:ascii="Times New Roman" w:eastAsia="Times New Roman" w:hAnsi="Times New Roman"/>
                <w:sz w:val="26"/>
                <w:szCs w:val="26"/>
              </w:rPr>
            </w:pPr>
          </w:p>
          <w:p w14:paraId="29A856A5" w14:textId="501E20D8" w:rsidR="00935B98" w:rsidRDefault="000F5845" w:rsidP="00A06EF8">
            <w:pPr>
              <w:spacing w:after="0" w:line="240" w:lineRule="auto"/>
              <w:rPr>
                <w:rFonts w:ascii="Times New Roman" w:eastAsia="Times New Roman" w:hAnsi="Times New Roman"/>
                <w:sz w:val="26"/>
                <w:szCs w:val="26"/>
              </w:rPr>
            </w:pPr>
            <w:r>
              <w:rPr>
                <w:rFonts w:ascii="Times New Roman" w:eastAsia="Times New Roman" w:hAnsi="Times New Roman"/>
                <w:sz w:val="26"/>
                <w:szCs w:val="26"/>
              </w:rPr>
              <w:t>The vendor</w:t>
            </w:r>
            <w:r w:rsidR="00935B98" w:rsidRPr="00935B98">
              <w:rPr>
                <w:rFonts w:ascii="Times New Roman" w:eastAsia="Times New Roman" w:hAnsi="Times New Roman"/>
                <w:sz w:val="26"/>
                <w:szCs w:val="26"/>
              </w:rPr>
              <w:t xml:space="preserve"> will provide expert guidance and the removal of solid waste stored in 70+ containers across various locations of the UIC campus. These services are currently being provided “in-house” by the University. UIC generates approximately 5,700 tons of solid waste and 250 tons of yard waste for composting annually.</w:t>
            </w:r>
          </w:p>
          <w:p w14:paraId="2F6688DB" w14:textId="77777777" w:rsidR="00935B98" w:rsidRPr="00935B98" w:rsidRDefault="00935B98" w:rsidP="00A06EF8">
            <w:pPr>
              <w:spacing w:after="0" w:line="240" w:lineRule="auto"/>
              <w:rPr>
                <w:rFonts w:ascii="Times New Roman" w:eastAsia="Times New Roman" w:hAnsi="Times New Roman"/>
                <w:sz w:val="26"/>
                <w:szCs w:val="26"/>
              </w:rPr>
            </w:pPr>
          </w:p>
          <w:p w14:paraId="77084861" w14:textId="5D1041D0" w:rsidR="00AA7F39" w:rsidRPr="00AA7F39" w:rsidRDefault="00935B98" w:rsidP="00A06EF8">
            <w:pPr>
              <w:spacing w:after="0" w:line="240" w:lineRule="auto"/>
              <w:rPr>
                <w:rFonts w:ascii="Times New Roman" w:eastAsia="Times New Roman" w:hAnsi="Times New Roman"/>
                <w:sz w:val="26"/>
                <w:szCs w:val="26"/>
              </w:rPr>
            </w:pPr>
            <w:r w:rsidRPr="00935B98">
              <w:rPr>
                <w:rFonts w:ascii="Times New Roman" w:eastAsia="Times New Roman" w:hAnsi="Times New Roman"/>
                <w:sz w:val="26"/>
                <w:szCs w:val="26"/>
              </w:rPr>
              <w:t xml:space="preserve">A 5% BEP participation goal was established for this solicitation for Solid Waste Disposal Services for the UIC campus. Allied Waste Transportation Services, Inc. (D.B.A.: Republic Services) provided a Letter of Intent of 5% BEP participation to utilize the BEP vendor, DisposALL Waste Services, LLC., which will be </w:t>
            </w:r>
            <w:r w:rsidR="000F5845">
              <w:rPr>
                <w:rFonts w:ascii="Times New Roman" w:eastAsia="Times New Roman" w:hAnsi="Times New Roman"/>
                <w:sz w:val="26"/>
                <w:szCs w:val="26"/>
              </w:rPr>
              <w:t>used to</w:t>
            </w:r>
            <w:r w:rsidRPr="00935B98">
              <w:rPr>
                <w:rFonts w:ascii="Times New Roman" w:eastAsia="Times New Roman" w:hAnsi="Times New Roman"/>
                <w:sz w:val="26"/>
                <w:szCs w:val="26"/>
              </w:rPr>
              <w:t xml:space="preserve"> transport waste to the local disposal site or landfill.  </w:t>
            </w:r>
          </w:p>
          <w:p w14:paraId="55C2AEDB" w14:textId="01B88BDA" w:rsidR="00573B10" w:rsidRPr="00220F05" w:rsidRDefault="00573B10" w:rsidP="00EA2295">
            <w:pPr>
              <w:jc w:val="both"/>
              <w:rPr>
                <w:rFonts w:ascii="Times New Roman" w:hAnsi="Times New Roman"/>
                <w:sz w:val="26"/>
                <w:szCs w:val="26"/>
              </w:rPr>
            </w:pPr>
          </w:p>
        </w:tc>
      </w:tr>
      <w:tr w:rsidR="00C70E3C" w:rsidRPr="00220F05" w14:paraId="179C045B" w14:textId="77777777" w:rsidTr="00EA2295">
        <w:trPr>
          <w:trHeight w:val="150"/>
        </w:trPr>
        <w:tc>
          <w:tcPr>
            <w:tcW w:w="342" w:type="dxa"/>
          </w:tcPr>
          <w:p w14:paraId="045E6B28" w14:textId="77777777" w:rsidR="00C70E3C" w:rsidRPr="00220F05" w:rsidRDefault="00C70E3C" w:rsidP="00EA2295">
            <w:pPr>
              <w:spacing w:after="0" w:line="240" w:lineRule="auto"/>
              <w:rPr>
                <w:rFonts w:ascii="Times New Roman" w:hAnsi="Times New Roman"/>
                <w:sz w:val="26"/>
                <w:szCs w:val="26"/>
              </w:rPr>
            </w:pPr>
          </w:p>
        </w:tc>
        <w:tc>
          <w:tcPr>
            <w:tcW w:w="990" w:type="dxa"/>
            <w:shd w:val="clear" w:color="auto" w:fill="auto"/>
          </w:tcPr>
          <w:p w14:paraId="354191C2" w14:textId="77777777" w:rsidR="00C70E3C" w:rsidRPr="00220F05" w:rsidRDefault="00C70E3C" w:rsidP="00EA2295">
            <w:pPr>
              <w:spacing w:after="0" w:line="240" w:lineRule="auto"/>
              <w:rPr>
                <w:rFonts w:ascii="Times New Roman" w:hAnsi="Times New Roman"/>
                <w:sz w:val="26"/>
                <w:szCs w:val="26"/>
              </w:rPr>
            </w:pPr>
          </w:p>
        </w:tc>
        <w:tc>
          <w:tcPr>
            <w:tcW w:w="8118" w:type="dxa"/>
            <w:shd w:val="clear" w:color="auto" w:fill="auto"/>
          </w:tcPr>
          <w:p w14:paraId="2F818A1B" w14:textId="77777777" w:rsidR="00C70E3C" w:rsidRPr="00220F05" w:rsidRDefault="00C70E3C" w:rsidP="00EA2295">
            <w:pPr>
              <w:spacing w:after="0" w:line="240" w:lineRule="auto"/>
              <w:jc w:val="both"/>
              <w:rPr>
                <w:rFonts w:ascii="Times New Roman" w:hAnsi="Times New Roman"/>
                <w:sz w:val="26"/>
                <w:szCs w:val="26"/>
              </w:rPr>
            </w:pPr>
          </w:p>
        </w:tc>
      </w:tr>
    </w:tbl>
    <w:p w14:paraId="0FFFB358" w14:textId="6F87180D" w:rsidR="0017044C" w:rsidRPr="001610D8" w:rsidRDefault="007C2FAD" w:rsidP="00573B10">
      <w:pPr>
        <w:spacing w:after="0"/>
        <w:ind w:left="1440"/>
        <w:jc w:val="both"/>
        <w:rPr>
          <w:rFonts w:ascii="Times New Roman" w:hAnsi="Times New Roman"/>
          <w:color w:val="222222"/>
          <w:sz w:val="26"/>
          <w:szCs w:val="26"/>
          <w:shd w:val="clear" w:color="auto" w:fill="FFFFFF"/>
        </w:rPr>
      </w:pPr>
      <w:r>
        <w:rPr>
          <w:rFonts w:ascii="Times New Roman" w:hAnsi="Times New Roman"/>
          <w:spacing w:val="-3"/>
          <w:sz w:val="26"/>
          <w:szCs w:val="26"/>
        </w:rPr>
        <w:tab/>
      </w:r>
      <w:r>
        <w:rPr>
          <w:rFonts w:ascii="Times New Roman" w:hAnsi="Times New Roman"/>
          <w:spacing w:val="-3"/>
          <w:sz w:val="26"/>
          <w:szCs w:val="26"/>
        </w:rPr>
        <w:tab/>
      </w:r>
      <w:r>
        <w:rPr>
          <w:rFonts w:ascii="Times New Roman" w:hAnsi="Times New Roman"/>
          <w:spacing w:val="-3"/>
          <w:sz w:val="26"/>
          <w:szCs w:val="26"/>
        </w:rPr>
        <w:tab/>
      </w:r>
      <w:r>
        <w:rPr>
          <w:rFonts w:ascii="Times New Roman" w:hAnsi="Times New Roman"/>
          <w:spacing w:val="-3"/>
          <w:sz w:val="26"/>
          <w:szCs w:val="26"/>
        </w:rPr>
        <w:tab/>
      </w:r>
    </w:p>
    <w:bookmarkEnd w:id="2"/>
    <w:p w14:paraId="600EEDE5" w14:textId="37B6A11B" w:rsidR="00DF4DBC" w:rsidRDefault="004079B8" w:rsidP="002E26E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color w:val="000000"/>
          <w:sz w:val="26"/>
          <w:szCs w:val="26"/>
        </w:rPr>
        <w:t>CHANGE ORDER</w:t>
      </w:r>
      <w:r w:rsidR="002E26E9">
        <w:rPr>
          <w:rFonts w:ascii="Times New Roman" w:eastAsia="Times New Roman" w:hAnsi="Times New Roman"/>
          <w:b/>
          <w:color w:val="000000"/>
          <w:sz w:val="26"/>
          <w:szCs w:val="26"/>
        </w:rPr>
        <w:t xml:space="preserve"> </w:t>
      </w:r>
      <w:r w:rsidR="002E26E9" w:rsidRPr="00162A4C">
        <w:rPr>
          <w:rFonts w:ascii="Times New Roman" w:eastAsia="Times New Roman" w:hAnsi="Times New Roman"/>
          <w:b/>
          <w:color w:val="000000"/>
          <w:sz w:val="26"/>
          <w:szCs w:val="26"/>
        </w:rPr>
        <w:t>RECOMMENDED</w:t>
      </w:r>
    </w:p>
    <w:p w14:paraId="3386859C" w14:textId="77777777" w:rsidR="00573B10" w:rsidRDefault="00573B10" w:rsidP="00573B1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8" w:name="_Hlk85185446"/>
    </w:p>
    <w:p w14:paraId="7C4483AE" w14:textId="77777777" w:rsidR="006429A5" w:rsidRDefault="006429A5" w:rsidP="006429A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bookmarkStart w:id="9" w:name="_Hlk85182336"/>
    </w:p>
    <w:p w14:paraId="4C00E242" w14:textId="77777777" w:rsidR="00866D56" w:rsidRPr="00220F05" w:rsidRDefault="00866D56" w:rsidP="00866D5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58F4CE00" w14:textId="77777777" w:rsidR="00866D56" w:rsidRDefault="00866D56" w:rsidP="00866D5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sz w:val="26"/>
          <w:szCs w:val="26"/>
        </w:rPr>
        <mc:AlternateContent>
          <mc:Choice Requires="wps">
            <w:drawing>
              <wp:anchor distT="0" distB="0" distL="114300" distR="114300" simplePos="0" relativeHeight="251664384" behindDoc="0" locked="0" layoutInCell="1" allowOverlap="1" wp14:anchorId="1D4E1D4C" wp14:editId="6CD77738">
                <wp:simplePos x="0" y="0"/>
                <wp:positionH relativeFrom="column">
                  <wp:posOffset>-15240</wp:posOffset>
                </wp:positionH>
                <wp:positionV relativeFrom="paragraph">
                  <wp:posOffset>158115</wp:posOffset>
                </wp:positionV>
                <wp:extent cx="6026785"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67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E8B917" id="Straight Connector 5"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2.45pt" to="473.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" strokecolor="black [3200]" strokeweight="1.5pt">
                <v:stroke joinstyle="miter"/>
              </v:line>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63360" behindDoc="0" locked="0" layoutInCell="1" allowOverlap="1" wp14:anchorId="595F61FD" wp14:editId="210584E0">
                <wp:simplePos x="0" y="0"/>
                <wp:positionH relativeFrom="column">
                  <wp:posOffset>-16510</wp:posOffset>
                </wp:positionH>
                <wp:positionV relativeFrom="paragraph">
                  <wp:posOffset>398145</wp:posOffset>
                </wp:positionV>
                <wp:extent cx="602678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67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1D7CF" id="Straight Connector 6" o:spid="_x0000_s1026" alt="&quot;&quo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1.35pt" to="473.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" strokecolor="black [3200]" strokeweight="1.5pt">
                <v:stroke joinstyle="miter"/>
              </v:line>
            </w:pict>
          </mc:Fallback>
        </mc:AlternateContent>
      </w:r>
    </w:p>
    <w:p w14:paraId="29299041" w14:textId="63FA38C2" w:rsidR="006429A5" w:rsidRDefault="007A09E5" w:rsidP="007A09E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sidRPr="004F4F16">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System Office</w:t>
      </w:r>
    </w:p>
    <w:p w14:paraId="64C2E700" w14:textId="77777777" w:rsidR="00573B10" w:rsidRDefault="00573B10" w:rsidP="007A09E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573B10" w:rsidRPr="00E50F57" w14:paraId="301954C2" w14:textId="77777777" w:rsidTr="00EA2295">
        <w:trPr>
          <w:trHeight w:val="120"/>
        </w:trPr>
        <w:tc>
          <w:tcPr>
            <w:tcW w:w="342" w:type="dxa"/>
            <w:tcBorders>
              <w:bottom w:val="double" w:sz="6" w:space="0" w:color="auto"/>
            </w:tcBorders>
          </w:tcPr>
          <w:bookmarkEnd w:id="8"/>
          <w:bookmarkEnd w:id="9"/>
          <w:p w14:paraId="2424D3FA" w14:textId="5A41EB06" w:rsidR="00573B10" w:rsidRPr="00E50F57" w:rsidRDefault="008D3E8A" w:rsidP="00EA2295">
            <w:pPr>
              <w:pStyle w:val="NoSpacing"/>
              <w:rPr>
                <w:rFonts w:ascii="Times New Roman" w:hAnsi="Times New Roman"/>
                <w:sz w:val="26"/>
                <w:szCs w:val="26"/>
              </w:rPr>
            </w:pPr>
            <w:r>
              <w:rPr>
                <w:rFonts w:ascii="Times New Roman" w:hAnsi="Times New Roman"/>
                <w:sz w:val="26"/>
                <w:szCs w:val="26"/>
              </w:rPr>
              <w:t>4</w:t>
            </w:r>
          </w:p>
        </w:tc>
        <w:tc>
          <w:tcPr>
            <w:tcW w:w="990" w:type="dxa"/>
            <w:tcBorders>
              <w:bottom w:val="double" w:sz="6" w:space="0" w:color="auto"/>
            </w:tcBorders>
          </w:tcPr>
          <w:p w14:paraId="33E4E3A8" w14:textId="77777777" w:rsidR="00573B10" w:rsidRPr="00E50F57" w:rsidRDefault="00573B10" w:rsidP="00EA2295">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6EFE6298" w14:textId="764B8420" w:rsidR="00573B10" w:rsidRPr="00684A43" w:rsidRDefault="008D3E8A" w:rsidP="00EA2295">
            <w:pPr>
              <w:pStyle w:val="NoSpacing"/>
              <w:rPr>
                <w:rFonts w:ascii="Times New Roman" w:hAnsi="Times New Roman"/>
                <w:sz w:val="26"/>
                <w:szCs w:val="26"/>
              </w:rPr>
            </w:pPr>
            <w:r w:rsidRPr="00684A43">
              <w:rPr>
                <w:rFonts w:ascii="Times New Roman" w:hAnsi="Times New Roman"/>
                <w:sz w:val="26"/>
              </w:rPr>
              <w:t>SHIELD Illinois Deployment</w:t>
            </w:r>
          </w:p>
        </w:tc>
      </w:tr>
      <w:tr w:rsidR="00573B10" w:rsidRPr="00E50F57" w14:paraId="4529BEEA" w14:textId="77777777" w:rsidTr="00EA2295">
        <w:tc>
          <w:tcPr>
            <w:tcW w:w="342" w:type="dxa"/>
            <w:tcBorders>
              <w:top w:val="double" w:sz="6" w:space="0" w:color="auto"/>
            </w:tcBorders>
          </w:tcPr>
          <w:p w14:paraId="56D573E9" w14:textId="77777777" w:rsidR="00573B10" w:rsidRPr="00E50F57" w:rsidRDefault="00573B10" w:rsidP="00EA2295">
            <w:pPr>
              <w:pStyle w:val="NoSpacing"/>
              <w:rPr>
                <w:rFonts w:ascii="Times New Roman" w:hAnsi="Times New Roman"/>
                <w:sz w:val="26"/>
                <w:szCs w:val="26"/>
              </w:rPr>
            </w:pPr>
          </w:p>
        </w:tc>
        <w:tc>
          <w:tcPr>
            <w:tcW w:w="990" w:type="dxa"/>
            <w:tcBorders>
              <w:top w:val="double" w:sz="6" w:space="0" w:color="auto"/>
            </w:tcBorders>
          </w:tcPr>
          <w:p w14:paraId="55CC9EE4" w14:textId="77777777" w:rsidR="00573B10" w:rsidRPr="00E50F57" w:rsidRDefault="00573B10" w:rsidP="00EA2295">
            <w:pPr>
              <w:pStyle w:val="NoSpacing"/>
              <w:rPr>
                <w:rFonts w:ascii="Times New Roman" w:hAnsi="Times New Roman"/>
                <w:sz w:val="26"/>
                <w:szCs w:val="26"/>
              </w:rPr>
            </w:pPr>
          </w:p>
        </w:tc>
        <w:tc>
          <w:tcPr>
            <w:tcW w:w="8118" w:type="dxa"/>
            <w:tcBorders>
              <w:top w:val="double" w:sz="6" w:space="0" w:color="auto"/>
            </w:tcBorders>
          </w:tcPr>
          <w:p w14:paraId="25F8643A" w14:textId="77777777" w:rsidR="00573B10" w:rsidRPr="00684A43" w:rsidRDefault="00573B10" w:rsidP="00EA2295">
            <w:pPr>
              <w:pStyle w:val="NoSpacing"/>
              <w:rPr>
                <w:rFonts w:ascii="Times New Roman" w:hAnsi="Times New Roman"/>
                <w:sz w:val="26"/>
                <w:szCs w:val="26"/>
              </w:rPr>
            </w:pPr>
          </w:p>
        </w:tc>
      </w:tr>
      <w:tr w:rsidR="00573B10" w:rsidRPr="00E50F57" w14:paraId="0B918F2E" w14:textId="77777777" w:rsidTr="00EA2295">
        <w:trPr>
          <w:trHeight w:val="648"/>
        </w:trPr>
        <w:tc>
          <w:tcPr>
            <w:tcW w:w="342" w:type="dxa"/>
          </w:tcPr>
          <w:p w14:paraId="6D8DF989" w14:textId="77777777" w:rsidR="00573B10" w:rsidRPr="00E50F57" w:rsidRDefault="00573B10" w:rsidP="00EA2295">
            <w:pPr>
              <w:pStyle w:val="NoSpacing"/>
              <w:rPr>
                <w:rFonts w:ascii="Times New Roman" w:hAnsi="Times New Roman"/>
                <w:sz w:val="26"/>
                <w:szCs w:val="26"/>
              </w:rPr>
            </w:pPr>
          </w:p>
        </w:tc>
        <w:tc>
          <w:tcPr>
            <w:tcW w:w="990" w:type="dxa"/>
          </w:tcPr>
          <w:p w14:paraId="7AAAF780" w14:textId="77777777" w:rsidR="00573B10" w:rsidRPr="00E50F57" w:rsidRDefault="00573B10" w:rsidP="00EA2295">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0BE5D7B9" w14:textId="2C00BD08" w:rsidR="00573B10" w:rsidRPr="00684A43" w:rsidRDefault="008D3E8A" w:rsidP="00EA2295">
            <w:pPr>
              <w:pStyle w:val="NoSpacing"/>
              <w:jc w:val="both"/>
              <w:rPr>
                <w:rFonts w:ascii="Times New Roman" w:hAnsi="Times New Roman"/>
                <w:b/>
                <w:sz w:val="26"/>
                <w:szCs w:val="26"/>
              </w:rPr>
            </w:pPr>
            <w:r w:rsidRPr="00684A43">
              <w:rPr>
                <w:rFonts w:ascii="Times New Roman" w:hAnsi="Times New Roman"/>
                <w:sz w:val="26"/>
                <w:szCs w:val="26"/>
              </w:rPr>
              <w:t>Change order to increase COVID-19 Sample Collection and Courier Services awards for the current contract term through June 30, 2022.</w:t>
            </w:r>
          </w:p>
        </w:tc>
      </w:tr>
      <w:tr w:rsidR="00573B10" w:rsidRPr="00E50F57" w14:paraId="114D87EF" w14:textId="77777777" w:rsidTr="00EA2295">
        <w:trPr>
          <w:trHeight w:val="315"/>
        </w:trPr>
        <w:tc>
          <w:tcPr>
            <w:tcW w:w="342" w:type="dxa"/>
          </w:tcPr>
          <w:p w14:paraId="6A2E8950" w14:textId="77777777" w:rsidR="00573B10" w:rsidRPr="00E50F57" w:rsidRDefault="00573B10" w:rsidP="00EA2295">
            <w:pPr>
              <w:pStyle w:val="NoSpacing"/>
              <w:rPr>
                <w:rFonts w:ascii="Times New Roman" w:hAnsi="Times New Roman"/>
                <w:sz w:val="26"/>
                <w:szCs w:val="26"/>
              </w:rPr>
            </w:pPr>
          </w:p>
        </w:tc>
        <w:tc>
          <w:tcPr>
            <w:tcW w:w="990" w:type="dxa"/>
          </w:tcPr>
          <w:p w14:paraId="1656A558" w14:textId="77777777" w:rsidR="00573B10" w:rsidRPr="00E50F57" w:rsidRDefault="00573B10" w:rsidP="00EA2295">
            <w:pPr>
              <w:pStyle w:val="NoSpacing"/>
              <w:rPr>
                <w:rFonts w:ascii="Times New Roman" w:hAnsi="Times New Roman"/>
                <w:sz w:val="26"/>
                <w:szCs w:val="26"/>
              </w:rPr>
            </w:pPr>
          </w:p>
          <w:p w14:paraId="1511EE4C" w14:textId="77777777" w:rsidR="00573B10" w:rsidRPr="00E50F57" w:rsidRDefault="00573B10" w:rsidP="00EA2295">
            <w:pPr>
              <w:pStyle w:val="NoSpacing"/>
              <w:rPr>
                <w:rFonts w:ascii="Times New Roman" w:hAnsi="Times New Roman"/>
                <w:sz w:val="26"/>
                <w:szCs w:val="26"/>
              </w:rPr>
            </w:pPr>
            <w:r w:rsidRPr="00E50F57">
              <w:rPr>
                <w:rFonts w:ascii="Times New Roman" w:hAnsi="Times New Roman"/>
                <w:sz w:val="26"/>
                <w:szCs w:val="26"/>
              </w:rPr>
              <w:t>Cost</w:t>
            </w:r>
          </w:p>
        </w:tc>
        <w:tc>
          <w:tcPr>
            <w:tcW w:w="8118" w:type="dxa"/>
          </w:tcPr>
          <w:p w14:paraId="6BEF9E77" w14:textId="77777777" w:rsidR="00573B10" w:rsidRPr="00684A43" w:rsidRDefault="00573B10" w:rsidP="00EA2295">
            <w:pPr>
              <w:pStyle w:val="NoSpacing"/>
              <w:rPr>
                <w:rFonts w:ascii="Times New Roman" w:hAnsi="Times New Roman"/>
                <w:sz w:val="26"/>
                <w:szCs w:val="26"/>
              </w:rPr>
            </w:pPr>
          </w:p>
          <w:p w14:paraId="07FD5818" w14:textId="508825AC" w:rsidR="00EF75A2" w:rsidRPr="00684A43" w:rsidRDefault="00EF75A2" w:rsidP="00EF75A2">
            <w:pPr>
              <w:tabs>
                <w:tab w:val="left" w:pos="-720"/>
                <w:tab w:val="left" w:pos="0"/>
                <w:tab w:val="left" w:pos="720"/>
                <w:tab w:val="left" w:pos="1080"/>
                <w:tab w:val="left" w:pos="1440"/>
              </w:tabs>
              <w:suppressAutoHyphens/>
              <w:jc w:val="both"/>
              <w:rPr>
                <w:rFonts w:ascii="Times New Roman" w:hAnsi="Times New Roman"/>
                <w:sz w:val="26"/>
                <w:szCs w:val="26"/>
              </w:rPr>
            </w:pPr>
            <w:r w:rsidRPr="00684A43">
              <w:rPr>
                <w:rFonts w:ascii="Times New Roman" w:hAnsi="Times New Roman"/>
                <w:sz w:val="26"/>
                <w:szCs w:val="26"/>
              </w:rPr>
              <w:t>Change Orders $6</w:t>
            </w:r>
            <w:r w:rsidR="00382063">
              <w:rPr>
                <w:rFonts w:ascii="Times New Roman" w:hAnsi="Times New Roman"/>
                <w:sz w:val="26"/>
                <w:szCs w:val="26"/>
              </w:rPr>
              <w:t>,700,000</w:t>
            </w:r>
            <w:r w:rsidRPr="00684A43">
              <w:rPr>
                <w:rFonts w:ascii="Times New Roman" w:hAnsi="Times New Roman"/>
                <w:sz w:val="26"/>
                <w:szCs w:val="26"/>
              </w:rPr>
              <w:t xml:space="preserve"> (estimated) </w:t>
            </w:r>
          </w:p>
          <w:p w14:paraId="3F76A871" w14:textId="77777777" w:rsidR="00EF75A2" w:rsidRPr="00684A43" w:rsidRDefault="00EF75A2" w:rsidP="00EF75A2">
            <w:pPr>
              <w:tabs>
                <w:tab w:val="left" w:pos="-720"/>
                <w:tab w:val="left" w:pos="0"/>
                <w:tab w:val="left" w:pos="720"/>
                <w:tab w:val="left" w:pos="1080"/>
                <w:tab w:val="left" w:pos="1440"/>
              </w:tabs>
              <w:suppressAutoHyphens/>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1800"/>
              <w:gridCol w:w="2070"/>
              <w:gridCol w:w="1546"/>
            </w:tblGrid>
            <w:tr w:rsidR="00EF75A2" w:rsidRPr="00684A43" w14:paraId="4EC1272A" w14:textId="77777777" w:rsidTr="0033558B">
              <w:tc>
                <w:tcPr>
                  <w:tcW w:w="2275" w:type="dxa"/>
                  <w:shd w:val="clear" w:color="auto" w:fill="auto"/>
                </w:tcPr>
                <w:p w14:paraId="35B73615" w14:textId="77777777" w:rsidR="00EF75A2" w:rsidRPr="00684A43" w:rsidRDefault="00EF75A2" w:rsidP="00EF75A2">
                  <w:pPr>
                    <w:tabs>
                      <w:tab w:val="left" w:pos="-720"/>
                      <w:tab w:val="left" w:pos="0"/>
                      <w:tab w:val="left" w:pos="720"/>
                      <w:tab w:val="left" w:pos="1080"/>
                      <w:tab w:val="left" w:pos="1440"/>
                    </w:tabs>
                    <w:suppressAutoHyphens/>
                    <w:jc w:val="both"/>
                    <w:rPr>
                      <w:rFonts w:ascii="Times New Roman" w:hAnsi="Times New Roman"/>
                      <w:b/>
                    </w:rPr>
                  </w:pPr>
                  <w:r w:rsidRPr="00684A43">
                    <w:rPr>
                      <w:rFonts w:ascii="Times New Roman" w:hAnsi="Times New Roman"/>
                      <w:b/>
                    </w:rPr>
                    <w:t>Vendor</w:t>
                  </w:r>
                </w:p>
              </w:tc>
              <w:tc>
                <w:tcPr>
                  <w:tcW w:w="1800" w:type="dxa"/>
                  <w:shd w:val="clear" w:color="auto" w:fill="auto"/>
                </w:tcPr>
                <w:p w14:paraId="50A282F1" w14:textId="77777777" w:rsidR="00EF75A2" w:rsidRPr="00684A43" w:rsidRDefault="00EF75A2" w:rsidP="00076768">
                  <w:pPr>
                    <w:tabs>
                      <w:tab w:val="left" w:pos="-720"/>
                      <w:tab w:val="left" w:pos="0"/>
                      <w:tab w:val="left" w:pos="720"/>
                      <w:tab w:val="left" w:pos="1080"/>
                      <w:tab w:val="left" w:pos="1440"/>
                    </w:tabs>
                    <w:suppressAutoHyphens/>
                    <w:rPr>
                      <w:rFonts w:ascii="Times New Roman" w:hAnsi="Times New Roman"/>
                      <w:b/>
                    </w:rPr>
                  </w:pPr>
                  <w:r w:rsidRPr="00684A43">
                    <w:rPr>
                      <w:rFonts w:ascii="Times New Roman" w:hAnsi="Times New Roman"/>
                      <w:b/>
                    </w:rPr>
                    <w:t>Renewal 1 Amount (est.)</w:t>
                  </w:r>
                </w:p>
              </w:tc>
              <w:tc>
                <w:tcPr>
                  <w:tcW w:w="2070" w:type="dxa"/>
                  <w:shd w:val="clear" w:color="auto" w:fill="auto"/>
                </w:tcPr>
                <w:p w14:paraId="0586440D" w14:textId="77777777" w:rsidR="00EF75A2" w:rsidRPr="00684A43" w:rsidRDefault="00EF75A2" w:rsidP="00076768">
                  <w:pPr>
                    <w:tabs>
                      <w:tab w:val="left" w:pos="-720"/>
                      <w:tab w:val="left" w:pos="0"/>
                      <w:tab w:val="left" w:pos="720"/>
                      <w:tab w:val="left" w:pos="1080"/>
                      <w:tab w:val="left" w:pos="1440"/>
                    </w:tabs>
                    <w:suppressAutoHyphens/>
                    <w:rPr>
                      <w:rFonts w:ascii="Times New Roman" w:hAnsi="Times New Roman"/>
                      <w:b/>
                    </w:rPr>
                  </w:pPr>
                  <w:r w:rsidRPr="00684A43">
                    <w:rPr>
                      <w:rFonts w:ascii="Times New Roman" w:hAnsi="Times New Roman"/>
                      <w:b/>
                    </w:rPr>
                    <w:t>Change Order Amount (est.)</w:t>
                  </w:r>
                </w:p>
              </w:tc>
              <w:tc>
                <w:tcPr>
                  <w:tcW w:w="1546" w:type="dxa"/>
                  <w:shd w:val="clear" w:color="auto" w:fill="auto"/>
                </w:tcPr>
                <w:p w14:paraId="0AED5ACD" w14:textId="77777777" w:rsidR="00EF75A2" w:rsidRPr="00684A43" w:rsidRDefault="00EF75A2" w:rsidP="00076768">
                  <w:pPr>
                    <w:tabs>
                      <w:tab w:val="left" w:pos="-720"/>
                      <w:tab w:val="left" w:pos="0"/>
                      <w:tab w:val="left" w:pos="720"/>
                      <w:tab w:val="left" w:pos="1080"/>
                      <w:tab w:val="left" w:pos="1440"/>
                    </w:tabs>
                    <w:suppressAutoHyphens/>
                    <w:rPr>
                      <w:rFonts w:ascii="Times New Roman" w:hAnsi="Times New Roman"/>
                      <w:b/>
                    </w:rPr>
                  </w:pPr>
                  <w:r w:rsidRPr="00684A43">
                    <w:rPr>
                      <w:rFonts w:ascii="Times New Roman" w:hAnsi="Times New Roman"/>
                      <w:b/>
                    </w:rPr>
                    <w:t>New Total (est.)</w:t>
                  </w:r>
                </w:p>
              </w:tc>
            </w:tr>
            <w:tr w:rsidR="00EF75A2" w:rsidRPr="00684A43" w14:paraId="6F6F4876" w14:textId="77777777" w:rsidTr="0033558B">
              <w:tc>
                <w:tcPr>
                  <w:tcW w:w="2275" w:type="dxa"/>
                  <w:shd w:val="clear" w:color="auto" w:fill="auto"/>
                </w:tcPr>
                <w:p w14:paraId="6308550A" w14:textId="77777777" w:rsidR="00EF75A2" w:rsidRPr="00684A43" w:rsidRDefault="00EF75A2" w:rsidP="00A06EF8">
                  <w:pPr>
                    <w:tabs>
                      <w:tab w:val="left" w:pos="-720"/>
                      <w:tab w:val="left" w:pos="0"/>
                      <w:tab w:val="left" w:pos="720"/>
                      <w:tab w:val="left" w:pos="1080"/>
                      <w:tab w:val="left" w:pos="1440"/>
                    </w:tabs>
                    <w:suppressAutoHyphens/>
                    <w:rPr>
                      <w:rFonts w:ascii="Times New Roman" w:hAnsi="Times New Roman"/>
                    </w:rPr>
                  </w:pPr>
                  <w:r w:rsidRPr="00684A43">
                    <w:rPr>
                      <w:rFonts w:ascii="Times New Roman" w:hAnsi="Times New Roman"/>
                    </w:rPr>
                    <w:t>Med-Call Healthcare, Inc.</w:t>
                  </w:r>
                </w:p>
              </w:tc>
              <w:tc>
                <w:tcPr>
                  <w:tcW w:w="1800" w:type="dxa"/>
                  <w:shd w:val="clear" w:color="auto" w:fill="auto"/>
                </w:tcPr>
                <w:p w14:paraId="51B35838" w14:textId="77777777" w:rsidR="00EF75A2" w:rsidRPr="00684A43" w:rsidRDefault="00EF75A2" w:rsidP="00EF75A2">
                  <w:pPr>
                    <w:tabs>
                      <w:tab w:val="left" w:pos="-720"/>
                      <w:tab w:val="left" w:pos="0"/>
                      <w:tab w:val="left" w:pos="720"/>
                      <w:tab w:val="left" w:pos="1080"/>
                      <w:tab w:val="left" w:pos="1440"/>
                    </w:tabs>
                    <w:suppressAutoHyphens/>
                    <w:jc w:val="both"/>
                    <w:rPr>
                      <w:rFonts w:ascii="Times New Roman" w:hAnsi="Times New Roman"/>
                    </w:rPr>
                  </w:pPr>
                  <w:r w:rsidRPr="00684A43">
                    <w:rPr>
                      <w:rFonts w:ascii="Times New Roman" w:hAnsi="Times New Roman"/>
                    </w:rPr>
                    <w:t>$3.9M</w:t>
                  </w:r>
                </w:p>
              </w:tc>
              <w:tc>
                <w:tcPr>
                  <w:tcW w:w="2070" w:type="dxa"/>
                  <w:shd w:val="clear" w:color="auto" w:fill="auto"/>
                </w:tcPr>
                <w:p w14:paraId="684C3249" w14:textId="77777777" w:rsidR="00EF75A2" w:rsidRPr="00684A43" w:rsidRDefault="00EF75A2" w:rsidP="00EF75A2">
                  <w:pPr>
                    <w:tabs>
                      <w:tab w:val="left" w:pos="-720"/>
                      <w:tab w:val="left" w:pos="0"/>
                    </w:tabs>
                    <w:suppressAutoHyphens/>
                    <w:rPr>
                      <w:rFonts w:ascii="Times New Roman" w:hAnsi="Times New Roman"/>
                    </w:rPr>
                  </w:pPr>
                  <w:r w:rsidRPr="00684A43">
                    <w:rPr>
                      <w:rFonts w:ascii="Times New Roman" w:hAnsi="Times New Roman"/>
                    </w:rPr>
                    <w:t>$1.6M</w:t>
                  </w:r>
                </w:p>
              </w:tc>
              <w:tc>
                <w:tcPr>
                  <w:tcW w:w="1546" w:type="dxa"/>
                  <w:shd w:val="clear" w:color="auto" w:fill="auto"/>
                </w:tcPr>
                <w:p w14:paraId="4E320178" w14:textId="77777777" w:rsidR="00EF75A2" w:rsidRPr="00684A43" w:rsidRDefault="00EF75A2" w:rsidP="00EF75A2">
                  <w:pPr>
                    <w:tabs>
                      <w:tab w:val="left" w:pos="-720"/>
                      <w:tab w:val="left" w:pos="0"/>
                      <w:tab w:val="left" w:pos="720"/>
                      <w:tab w:val="left" w:pos="1080"/>
                      <w:tab w:val="left" w:pos="1440"/>
                    </w:tabs>
                    <w:suppressAutoHyphens/>
                    <w:jc w:val="both"/>
                    <w:rPr>
                      <w:rFonts w:ascii="Times New Roman" w:hAnsi="Times New Roman"/>
                    </w:rPr>
                  </w:pPr>
                  <w:r w:rsidRPr="00684A43">
                    <w:rPr>
                      <w:rFonts w:ascii="Times New Roman" w:hAnsi="Times New Roman"/>
                    </w:rPr>
                    <w:t>$5.5M</w:t>
                  </w:r>
                </w:p>
              </w:tc>
            </w:tr>
            <w:tr w:rsidR="00EF75A2" w:rsidRPr="00684A43" w14:paraId="4C3A0056" w14:textId="77777777" w:rsidTr="0033558B">
              <w:tc>
                <w:tcPr>
                  <w:tcW w:w="2275" w:type="dxa"/>
                  <w:shd w:val="clear" w:color="auto" w:fill="auto"/>
                </w:tcPr>
                <w:p w14:paraId="1B3BB7FA" w14:textId="77777777" w:rsidR="00EF75A2" w:rsidRPr="00684A43" w:rsidRDefault="00EF75A2" w:rsidP="00A06EF8">
                  <w:pPr>
                    <w:tabs>
                      <w:tab w:val="left" w:pos="-720"/>
                      <w:tab w:val="left" w:pos="0"/>
                      <w:tab w:val="left" w:pos="720"/>
                      <w:tab w:val="left" w:pos="1080"/>
                      <w:tab w:val="left" w:pos="1440"/>
                    </w:tabs>
                    <w:suppressAutoHyphens/>
                    <w:rPr>
                      <w:rFonts w:ascii="Times New Roman" w:hAnsi="Times New Roman"/>
                    </w:rPr>
                  </w:pPr>
                  <w:r w:rsidRPr="00684A43">
                    <w:rPr>
                      <w:rFonts w:ascii="Times New Roman" w:hAnsi="Times New Roman"/>
                    </w:rPr>
                    <w:t>Onsite Innovations, LLC</w:t>
                  </w:r>
                </w:p>
              </w:tc>
              <w:tc>
                <w:tcPr>
                  <w:tcW w:w="1800" w:type="dxa"/>
                  <w:shd w:val="clear" w:color="auto" w:fill="auto"/>
                </w:tcPr>
                <w:p w14:paraId="5D0DB4E1" w14:textId="77777777" w:rsidR="00EF75A2" w:rsidRPr="00684A43" w:rsidRDefault="00EF75A2" w:rsidP="00EF75A2">
                  <w:pPr>
                    <w:tabs>
                      <w:tab w:val="left" w:pos="-720"/>
                      <w:tab w:val="left" w:pos="0"/>
                      <w:tab w:val="left" w:pos="720"/>
                      <w:tab w:val="left" w:pos="1080"/>
                      <w:tab w:val="left" w:pos="1440"/>
                    </w:tabs>
                    <w:suppressAutoHyphens/>
                    <w:jc w:val="both"/>
                    <w:rPr>
                      <w:rFonts w:ascii="Times New Roman" w:hAnsi="Times New Roman"/>
                    </w:rPr>
                  </w:pPr>
                  <w:r w:rsidRPr="00684A43">
                    <w:rPr>
                      <w:rFonts w:ascii="Times New Roman" w:hAnsi="Times New Roman"/>
                    </w:rPr>
                    <w:t>$3.9M</w:t>
                  </w:r>
                </w:p>
              </w:tc>
              <w:tc>
                <w:tcPr>
                  <w:tcW w:w="2070" w:type="dxa"/>
                  <w:shd w:val="clear" w:color="auto" w:fill="auto"/>
                </w:tcPr>
                <w:p w14:paraId="71E10B61" w14:textId="77777777" w:rsidR="00EF75A2" w:rsidRPr="00684A43" w:rsidRDefault="00EF75A2" w:rsidP="00EF75A2">
                  <w:pPr>
                    <w:tabs>
                      <w:tab w:val="left" w:pos="-720"/>
                      <w:tab w:val="left" w:pos="0"/>
                    </w:tabs>
                    <w:suppressAutoHyphens/>
                    <w:rPr>
                      <w:rFonts w:ascii="Times New Roman" w:hAnsi="Times New Roman"/>
                    </w:rPr>
                  </w:pPr>
                  <w:r w:rsidRPr="00684A43">
                    <w:rPr>
                      <w:rFonts w:ascii="Times New Roman" w:hAnsi="Times New Roman"/>
                    </w:rPr>
                    <w:t>$2.6M</w:t>
                  </w:r>
                </w:p>
              </w:tc>
              <w:tc>
                <w:tcPr>
                  <w:tcW w:w="1546" w:type="dxa"/>
                  <w:shd w:val="clear" w:color="auto" w:fill="auto"/>
                </w:tcPr>
                <w:p w14:paraId="617E7ACD" w14:textId="77777777" w:rsidR="00EF75A2" w:rsidRPr="00684A43" w:rsidRDefault="00EF75A2" w:rsidP="00EF75A2">
                  <w:pPr>
                    <w:tabs>
                      <w:tab w:val="left" w:pos="-720"/>
                      <w:tab w:val="left" w:pos="0"/>
                      <w:tab w:val="left" w:pos="720"/>
                      <w:tab w:val="left" w:pos="1080"/>
                      <w:tab w:val="left" w:pos="1440"/>
                    </w:tabs>
                    <w:suppressAutoHyphens/>
                    <w:jc w:val="both"/>
                    <w:rPr>
                      <w:rFonts w:ascii="Times New Roman" w:hAnsi="Times New Roman"/>
                    </w:rPr>
                  </w:pPr>
                  <w:r w:rsidRPr="00684A43">
                    <w:rPr>
                      <w:rFonts w:ascii="Times New Roman" w:hAnsi="Times New Roman"/>
                    </w:rPr>
                    <w:t>$6.5M</w:t>
                  </w:r>
                </w:p>
              </w:tc>
            </w:tr>
            <w:tr w:rsidR="00EF75A2" w:rsidRPr="00684A43" w14:paraId="366A91D1" w14:textId="77777777" w:rsidTr="0033558B">
              <w:tc>
                <w:tcPr>
                  <w:tcW w:w="2275" w:type="dxa"/>
                  <w:shd w:val="clear" w:color="auto" w:fill="auto"/>
                </w:tcPr>
                <w:p w14:paraId="682BB25D" w14:textId="77777777" w:rsidR="00EF75A2" w:rsidRPr="00684A43" w:rsidRDefault="00EF75A2" w:rsidP="00A06EF8">
                  <w:pPr>
                    <w:tabs>
                      <w:tab w:val="left" w:pos="-720"/>
                      <w:tab w:val="left" w:pos="0"/>
                      <w:tab w:val="left" w:pos="720"/>
                      <w:tab w:val="left" w:pos="1080"/>
                      <w:tab w:val="left" w:pos="1440"/>
                    </w:tabs>
                    <w:suppressAutoHyphens/>
                    <w:rPr>
                      <w:rFonts w:ascii="Times New Roman" w:hAnsi="Times New Roman"/>
                    </w:rPr>
                  </w:pPr>
                  <w:r w:rsidRPr="00684A43">
                    <w:rPr>
                      <w:rFonts w:ascii="Times New Roman" w:hAnsi="Times New Roman"/>
                    </w:rPr>
                    <w:t>Transpara EHLP, LLC dba Zebra Health Solutions</w:t>
                  </w:r>
                </w:p>
              </w:tc>
              <w:tc>
                <w:tcPr>
                  <w:tcW w:w="1800" w:type="dxa"/>
                  <w:shd w:val="clear" w:color="auto" w:fill="auto"/>
                </w:tcPr>
                <w:p w14:paraId="6F6692CB" w14:textId="77777777" w:rsidR="00EF75A2" w:rsidRPr="00684A43" w:rsidRDefault="00EF75A2" w:rsidP="00EF75A2">
                  <w:pPr>
                    <w:tabs>
                      <w:tab w:val="left" w:pos="-720"/>
                      <w:tab w:val="left" w:pos="0"/>
                      <w:tab w:val="left" w:pos="720"/>
                      <w:tab w:val="left" w:pos="1080"/>
                      <w:tab w:val="left" w:pos="1440"/>
                    </w:tabs>
                    <w:suppressAutoHyphens/>
                    <w:jc w:val="both"/>
                    <w:rPr>
                      <w:rFonts w:ascii="Times New Roman" w:hAnsi="Times New Roman"/>
                    </w:rPr>
                  </w:pPr>
                  <w:r w:rsidRPr="00684A43">
                    <w:rPr>
                      <w:rFonts w:ascii="Times New Roman" w:hAnsi="Times New Roman"/>
                    </w:rPr>
                    <w:t>$1.5M</w:t>
                  </w:r>
                </w:p>
              </w:tc>
              <w:tc>
                <w:tcPr>
                  <w:tcW w:w="2070" w:type="dxa"/>
                  <w:shd w:val="clear" w:color="auto" w:fill="auto"/>
                </w:tcPr>
                <w:p w14:paraId="4D1A5CFF" w14:textId="77777777" w:rsidR="00EF75A2" w:rsidRPr="00684A43" w:rsidRDefault="00EF75A2" w:rsidP="00EF75A2">
                  <w:pPr>
                    <w:tabs>
                      <w:tab w:val="left" w:pos="-720"/>
                      <w:tab w:val="left" w:pos="0"/>
                    </w:tabs>
                    <w:suppressAutoHyphens/>
                    <w:rPr>
                      <w:rFonts w:ascii="Times New Roman" w:hAnsi="Times New Roman"/>
                    </w:rPr>
                  </w:pPr>
                  <w:r w:rsidRPr="00684A43">
                    <w:rPr>
                      <w:rFonts w:ascii="Times New Roman" w:hAnsi="Times New Roman"/>
                    </w:rPr>
                    <w:t>$2.5M</w:t>
                  </w:r>
                </w:p>
              </w:tc>
              <w:tc>
                <w:tcPr>
                  <w:tcW w:w="1546" w:type="dxa"/>
                  <w:shd w:val="clear" w:color="auto" w:fill="auto"/>
                </w:tcPr>
                <w:p w14:paraId="076E882B" w14:textId="77777777" w:rsidR="00EF75A2" w:rsidRPr="00684A43" w:rsidRDefault="00EF75A2" w:rsidP="00EF75A2">
                  <w:pPr>
                    <w:tabs>
                      <w:tab w:val="left" w:pos="-720"/>
                      <w:tab w:val="left" w:pos="0"/>
                      <w:tab w:val="left" w:pos="720"/>
                      <w:tab w:val="left" w:pos="1080"/>
                      <w:tab w:val="left" w:pos="1440"/>
                    </w:tabs>
                    <w:suppressAutoHyphens/>
                    <w:jc w:val="both"/>
                    <w:rPr>
                      <w:rFonts w:ascii="Times New Roman" w:hAnsi="Times New Roman"/>
                    </w:rPr>
                  </w:pPr>
                  <w:r w:rsidRPr="00684A43">
                    <w:rPr>
                      <w:rFonts w:ascii="Times New Roman" w:hAnsi="Times New Roman"/>
                    </w:rPr>
                    <w:t>$4.0M</w:t>
                  </w:r>
                </w:p>
              </w:tc>
            </w:tr>
          </w:tbl>
          <w:p w14:paraId="629F38A9" w14:textId="4C2D7C10" w:rsidR="00573B10" w:rsidRPr="00684A43" w:rsidRDefault="00573B10" w:rsidP="00EA2295">
            <w:pPr>
              <w:pStyle w:val="NoSpacing"/>
              <w:rPr>
                <w:rFonts w:ascii="Times New Roman" w:hAnsi="Times New Roman"/>
                <w:sz w:val="26"/>
                <w:szCs w:val="26"/>
              </w:rPr>
            </w:pPr>
          </w:p>
        </w:tc>
      </w:tr>
      <w:tr w:rsidR="00573B10" w:rsidRPr="00E50F57" w14:paraId="6145298D" w14:textId="77777777" w:rsidTr="00EA2295">
        <w:trPr>
          <w:trHeight w:val="150"/>
        </w:trPr>
        <w:tc>
          <w:tcPr>
            <w:tcW w:w="342" w:type="dxa"/>
          </w:tcPr>
          <w:p w14:paraId="66649BD0" w14:textId="77777777" w:rsidR="00573B10" w:rsidRPr="00E50F57" w:rsidRDefault="00573B10" w:rsidP="00EA2295">
            <w:pPr>
              <w:pStyle w:val="NoSpacing"/>
              <w:rPr>
                <w:rFonts w:ascii="Times New Roman" w:hAnsi="Times New Roman"/>
                <w:sz w:val="26"/>
                <w:szCs w:val="26"/>
              </w:rPr>
            </w:pPr>
          </w:p>
        </w:tc>
        <w:tc>
          <w:tcPr>
            <w:tcW w:w="990" w:type="dxa"/>
            <w:shd w:val="clear" w:color="auto" w:fill="auto"/>
          </w:tcPr>
          <w:p w14:paraId="3CBA590C" w14:textId="77777777" w:rsidR="00573B10" w:rsidRPr="00E50F57" w:rsidRDefault="00573B10" w:rsidP="00EA2295">
            <w:pPr>
              <w:pStyle w:val="NoSpacing"/>
              <w:rPr>
                <w:rFonts w:ascii="Times New Roman" w:hAnsi="Times New Roman"/>
                <w:sz w:val="26"/>
                <w:szCs w:val="26"/>
              </w:rPr>
            </w:pPr>
          </w:p>
          <w:p w14:paraId="53F6FD12" w14:textId="77777777" w:rsidR="00573B10" w:rsidRPr="00E50F57" w:rsidRDefault="00573B10" w:rsidP="00EA2295">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455781F7" w14:textId="77777777" w:rsidR="00573B10" w:rsidRPr="0090035D" w:rsidRDefault="00573B10" w:rsidP="006E4B75">
            <w:pPr>
              <w:pStyle w:val="NoSpacing"/>
              <w:jc w:val="both"/>
              <w:rPr>
                <w:rFonts w:ascii="Times New Roman" w:hAnsi="Times New Roman"/>
                <w:sz w:val="26"/>
                <w:szCs w:val="26"/>
              </w:rPr>
            </w:pPr>
          </w:p>
          <w:tbl>
            <w:tblPr>
              <w:tblW w:w="7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250"/>
              <w:gridCol w:w="2340"/>
            </w:tblGrid>
            <w:tr w:rsidR="00EF75A2" w:rsidRPr="00462926" w14:paraId="1FC782C3" w14:textId="77777777" w:rsidTr="0033558B">
              <w:tc>
                <w:tcPr>
                  <w:tcW w:w="3085" w:type="dxa"/>
                  <w:shd w:val="clear" w:color="auto" w:fill="auto"/>
                </w:tcPr>
                <w:p w14:paraId="0D2565C2" w14:textId="77777777" w:rsidR="00EF75A2" w:rsidRPr="00462926" w:rsidRDefault="00EF75A2" w:rsidP="006E4B75">
                  <w:pPr>
                    <w:jc w:val="both"/>
                    <w:rPr>
                      <w:rFonts w:ascii="Times New Roman" w:hAnsi="Times New Roman"/>
                      <w:b/>
                    </w:rPr>
                  </w:pPr>
                  <w:r w:rsidRPr="00462926">
                    <w:rPr>
                      <w:rFonts w:ascii="Times New Roman" w:hAnsi="Times New Roman"/>
                      <w:b/>
                    </w:rPr>
                    <w:t>Vendor</w:t>
                  </w:r>
                </w:p>
              </w:tc>
              <w:tc>
                <w:tcPr>
                  <w:tcW w:w="2250" w:type="dxa"/>
                  <w:shd w:val="clear" w:color="auto" w:fill="auto"/>
                </w:tcPr>
                <w:p w14:paraId="6EBD72AE" w14:textId="77777777" w:rsidR="00EF75A2" w:rsidRPr="00462926" w:rsidRDefault="00EF75A2" w:rsidP="00076768">
                  <w:pPr>
                    <w:rPr>
                      <w:rFonts w:ascii="Times New Roman" w:hAnsi="Times New Roman"/>
                      <w:b/>
                    </w:rPr>
                  </w:pPr>
                  <w:r w:rsidRPr="00462926">
                    <w:rPr>
                      <w:rFonts w:ascii="Times New Roman" w:hAnsi="Times New Roman"/>
                      <w:b/>
                    </w:rPr>
                    <w:t>Original Contract Board Approval</w:t>
                  </w:r>
                </w:p>
              </w:tc>
              <w:tc>
                <w:tcPr>
                  <w:tcW w:w="2340" w:type="dxa"/>
                </w:tcPr>
                <w:p w14:paraId="74E567AE" w14:textId="77777777" w:rsidR="00EF75A2" w:rsidRPr="00462926" w:rsidRDefault="00EF75A2" w:rsidP="00076768">
                  <w:pPr>
                    <w:rPr>
                      <w:rFonts w:ascii="Times New Roman" w:hAnsi="Times New Roman"/>
                      <w:b/>
                    </w:rPr>
                  </w:pPr>
                  <w:r w:rsidRPr="00462926">
                    <w:rPr>
                      <w:rFonts w:ascii="Times New Roman" w:hAnsi="Times New Roman"/>
                      <w:b/>
                    </w:rPr>
                    <w:t>Renewal Board Approval</w:t>
                  </w:r>
                </w:p>
              </w:tc>
            </w:tr>
            <w:tr w:rsidR="00EF75A2" w:rsidRPr="00462926" w14:paraId="4C0C44EA" w14:textId="77777777" w:rsidTr="0033558B">
              <w:tc>
                <w:tcPr>
                  <w:tcW w:w="3085" w:type="dxa"/>
                  <w:shd w:val="clear" w:color="auto" w:fill="auto"/>
                </w:tcPr>
                <w:p w14:paraId="43F032C1" w14:textId="77777777" w:rsidR="00EF75A2" w:rsidRPr="00462926" w:rsidRDefault="00EF75A2" w:rsidP="00A06EF8">
                  <w:pPr>
                    <w:rPr>
                      <w:rFonts w:ascii="Times New Roman" w:hAnsi="Times New Roman"/>
                    </w:rPr>
                  </w:pPr>
                  <w:r w:rsidRPr="00462926">
                    <w:rPr>
                      <w:rFonts w:ascii="Times New Roman" w:hAnsi="Times New Roman"/>
                    </w:rPr>
                    <w:t>Med-Call Healthcare, Inc.</w:t>
                  </w:r>
                </w:p>
              </w:tc>
              <w:tc>
                <w:tcPr>
                  <w:tcW w:w="2250" w:type="dxa"/>
                  <w:shd w:val="clear" w:color="auto" w:fill="auto"/>
                </w:tcPr>
                <w:p w14:paraId="70D7EDA0" w14:textId="53B9BD3A" w:rsidR="00EF75A2" w:rsidRPr="00462926" w:rsidRDefault="00EF75A2" w:rsidP="006E4B75">
                  <w:pPr>
                    <w:jc w:val="both"/>
                    <w:rPr>
                      <w:rFonts w:ascii="Times New Roman" w:hAnsi="Times New Roman"/>
                    </w:rPr>
                  </w:pPr>
                  <w:r w:rsidRPr="00462926">
                    <w:rPr>
                      <w:rFonts w:ascii="Times New Roman" w:hAnsi="Times New Roman"/>
                    </w:rPr>
                    <w:t>May 20, 2021</w:t>
                  </w:r>
                  <w:r w:rsidR="000F5845">
                    <w:rPr>
                      <w:rFonts w:ascii="Times New Roman" w:hAnsi="Times New Roman"/>
                    </w:rPr>
                    <w:t>,</w:t>
                  </w:r>
                  <w:r w:rsidRPr="00462926">
                    <w:rPr>
                      <w:rFonts w:ascii="Times New Roman" w:hAnsi="Times New Roman"/>
                    </w:rPr>
                    <w:t xml:space="preserve"> with update July 22, 2021</w:t>
                  </w:r>
                </w:p>
              </w:tc>
              <w:tc>
                <w:tcPr>
                  <w:tcW w:w="2340" w:type="dxa"/>
                </w:tcPr>
                <w:p w14:paraId="26C41953" w14:textId="77777777" w:rsidR="00EF75A2" w:rsidRPr="00462926" w:rsidRDefault="00EF75A2" w:rsidP="006E4B75">
                  <w:pPr>
                    <w:jc w:val="both"/>
                    <w:rPr>
                      <w:rFonts w:ascii="Times New Roman" w:hAnsi="Times New Roman"/>
                    </w:rPr>
                  </w:pPr>
                  <w:r w:rsidRPr="00462926">
                    <w:rPr>
                      <w:rFonts w:ascii="Times New Roman" w:hAnsi="Times New Roman"/>
                    </w:rPr>
                    <w:t>November 18, 2021</w:t>
                  </w:r>
                </w:p>
              </w:tc>
            </w:tr>
            <w:tr w:rsidR="00EF75A2" w:rsidRPr="00462926" w14:paraId="5CC149A7" w14:textId="77777777" w:rsidTr="0033558B">
              <w:tc>
                <w:tcPr>
                  <w:tcW w:w="3085" w:type="dxa"/>
                  <w:shd w:val="clear" w:color="auto" w:fill="auto"/>
                </w:tcPr>
                <w:p w14:paraId="0DBCB4F4" w14:textId="77777777" w:rsidR="00EF75A2" w:rsidRPr="00462926" w:rsidRDefault="00EF75A2" w:rsidP="00A06EF8">
                  <w:pPr>
                    <w:tabs>
                      <w:tab w:val="left" w:pos="-720"/>
                      <w:tab w:val="left" w:pos="0"/>
                      <w:tab w:val="left" w:pos="720"/>
                      <w:tab w:val="left" w:pos="1080"/>
                      <w:tab w:val="left" w:pos="1440"/>
                    </w:tabs>
                    <w:suppressAutoHyphens/>
                    <w:rPr>
                      <w:rFonts w:ascii="Times New Roman" w:hAnsi="Times New Roman"/>
                    </w:rPr>
                  </w:pPr>
                  <w:r w:rsidRPr="00462926">
                    <w:rPr>
                      <w:rFonts w:ascii="Times New Roman" w:hAnsi="Times New Roman"/>
                    </w:rPr>
                    <w:t>Onsite Innovations, LLC</w:t>
                  </w:r>
                </w:p>
              </w:tc>
              <w:tc>
                <w:tcPr>
                  <w:tcW w:w="2250" w:type="dxa"/>
                  <w:shd w:val="clear" w:color="auto" w:fill="auto"/>
                </w:tcPr>
                <w:p w14:paraId="1B76B65B" w14:textId="77777777" w:rsidR="00EF75A2" w:rsidRPr="00462926" w:rsidRDefault="00EF75A2" w:rsidP="006E4B75">
                  <w:pPr>
                    <w:jc w:val="both"/>
                    <w:rPr>
                      <w:rFonts w:ascii="Times New Roman" w:hAnsi="Times New Roman"/>
                    </w:rPr>
                  </w:pPr>
                  <w:r w:rsidRPr="00462926">
                    <w:rPr>
                      <w:rFonts w:ascii="Times New Roman" w:hAnsi="Times New Roman"/>
                    </w:rPr>
                    <w:t>Not applicable, initial contract term did not exceed $1MM BOT approval threshold.</w:t>
                  </w:r>
                </w:p>
              </w:tc>
              <w:tc>
                <w:tcPr>
                  <w:tcW w:w="2340" w:type="dxa"/>
                </w:tcPr>
                <w:p w14:paraId="343E8000" w14:textId="77777777" w:rsidR="00EF75A2" w:rsidRPr="00462926" w:rsidRDefault="00EF75A2" w:rsidP="006E4B75">
                  <w:pPr>
                    <w:jc w:val="both"/>
                    <w:rPr>
                      <w:rFonts w:ascii="Times New Roman" w:hAnsi="Times New Roman"/>
                    </w:rPr>
                  </w:pPr>
                  <w:r w:rsidRPr="00462926">
                    <w:rPr>
                      <w:rFonts w:ascii="Times New Roman" w:hAnsi="Times New Roman"/>
                    </w:rPr>
                    <w:t>November 18, 2021</w:t>
                  </w:r>
                </w:p>
              </w:tc>
            </w:tr>
            <w:tr w:rsidR="00EF75A2" w:rsidRPr="00462926" w14:paraId="5C015064" w14:textId="77777777" w:rsidTr="0033558B">
              <w:tc>
                <w:tcPr>
                  <w:tcW w:w="3085" w:type="dxa"/>
                  <w:shd w:val="clear" w:color="auto" w:fill="auto"/>
                </w:tcPr>
                <w:p w14:paraId="7E337AB5" w14:textId="77777777" w:rsidR="00EF75A2" w:rsidRPr="00462926" w:rsidRDefault="00EF75A2" w:rsidP="00A06EF8">
                  <w:pPr>
                    <w:tabs>
                      <w:tab w:val="left" w:pos="-720"/>
                      <w:tab w:val="left" w:pos="0"/>
                      <w:tab w:val="left" w:pos="720"/>
                      <w:tab w:val="left" w:pos="1080"/>
                      <w:tab w:val="left" w:pos="1440"/>
                    </w:tabs>
                    <w:suppressAutoHyphens/>
                    <w:rPr>
                      <w:rFonts w:ascii="Times New Roman" w:hAnsi="Times New Roman"/>
                    </w:rPr>
                  </w:pPr>
                  <w:r w:rsidRPr="00462926">
                    <w:rPr>
                      <w:rFonts w:ascii="Times New Roman" w:hAnsi="Times New Roman"/>
                    </w:rPr>
                    <w:t>Transpara EHLP, LLC dba Zebra Health Solutions</w:t>
                  </w:r>
                </w:p>
              </w:tc>
              <w:tc>
                <w:tcPr>
                  <w:tcW w:w="2250" w:type="dxa"/>
                  <w:shd w:val="clear" w:color="auto" w:fill="auto"/>
                </w:tcPr>
                <w:p w14:paraId="17F7794D" w14:textId="77777777" w:rsidR="00EF75A2" w:rsidRPr="00462926" w:rsidRDefault="00EF75A2" w:rsidP="006E4B75">
                  <w:pPr>
                    <w:jc w:val="both"/>
                    <w:rPr>
                      <w:rFonts w:ascii="Times New Roman" w:hAnsi="Times New Roman"/>
                    </w:rPr>
                  </w:pPr>
                  <w:r w:rsidRPr="00462926">
                    <w:rPr>
                      <w:rFonts w:ascii="Times New Roman" w:hAnsi="Times New Roman"/>
                    </w:rPr>
                    <w:t>Not applicable, initial contract term did not exceed $1MM BOT approval threshold.</w:t>
                  </w:r>
                </w:p>
              </w:tc>
              <w:tc>
                <w:tcPr>
                  <w:tcW w:w="2340" w:type="dxa"/>
                </w:tcPr>
                <w:p w14:paraId="0BF54915" w14:textId="77777777" w:rsidR="00EF75A2" w:rsidRPr="00462926" w:rsidRDefault="00EF75A2" w:rsidP="006E4B75">
                  <w:pPr>
                    <w:jc w:val="both"/>
                    <w:rPr>
                      <w:rFonts w:ascii="Times New Roman" w:hAnsi="Times New Roman"/>
                    </w:rPr>
                  </w:pPr>
                  <w:r w:rsidRPr="00462926">
                    <w:rPr>
                      <w:rFonts w:ascii="Times New Roman" w:hAnsi="Times New Roman"/>
                    </w:rPr>
                    <w:t>November 18, 2021</w:t>
                  </w:r>
                </w:p>
              </w:tc>
            </w:tr>
          </w:tbl>
          <w:p w14:paraId="5382D583" w14:textId="77777777" w:rsidR="00EF75A2" w:rsidRPr="00462926" w:rsidRDefault="00EF75A2" w:rsidP="006E4B75">
            <w:pPr>
              <w:spacing w:after="0" w:line="240" w:lineRule="auto"/>
              <w:jc w:val="both"/>
              <w:rPr>
                <w:rFonts w:ascii="Times New Roman" w:eastAsia="Times New Roman" w:hAnsi="Times New Roman"/>
              </w:rPr>
            </w:pPr>
          </w:p>
          <w:p w14:paraId="0E582D29" w14:textId="5D5CD2E4" w:rsidR="00684A43" w:rsidRPr="00684A43" w:rsidRDefault="00D550DB" w:rsidP="00A06EF8">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D550DB">
              <w:rPr>
                <w:rFonts w:ascii="Times New Roman" w:eastAsia="Times New Roman" w:hAnsi="Times New Roman"/>
                <w:sz w:val="26"/>
                <w:szCs w:val="26"/>
              </w:rPr>
              <w:t>The purchase is e</w:t>
            </w:r>
            <w:r w:rsidR="00684A43" w:rsidRPr="00D550DB">
              <w:rPr>
                <w:rFonts w:ascii="Times New Roman" w:eastAsia="Times New Roman" w:hAnsi="Times New Roman"/>
                <w:sz w:val="26"/>
                <w:szCs w:val="26"/>
              </w:rPr>
              <w:t>xempt from competitive selection procedures in accordance with the Illinois</w:t>
            </w:r>
            <w:r w:rsidR="00684A43" w:rsidRPr="00684A43">
              <w:rPr>
                <w:rFonts w:ascii="Times New Roman" w:eastAsia="Times New Roman" w:hAnsi="Times New Roman"/>
                <w:sz w:val="26"/>
                <w:szCs w:val="26"/>
              </w:rPr>
              <w:t xml:space="preserve"> Procurement Code (30 ILCS 500/1-13).</w:t>
            </w:r>
          </w:p>
          <w:p w14:paraId="67C944C6" w14:textId="77777777" w:rsidR="00684A43" w:rsidRPr="00684A43" w:rsidRDefault="00684A43" w:rsidP="00A06EF8">
            <w:pPr>
              <w:spacing w:after="0" w:line="240" w:lineRule="auto"/>
              <w:rPr>
                <w:rFonts w:ascii="Times New Roman" w:eastAsia="Times New Roman" w:hAnsi="Times New Roman"/>
                <w:sz w:val="26"/>
                <w:szCs w:val="26"/>
              </w:rPr>
            </w:pPr>
          </w:p>
          <w:p w14:paraId="2F6059B1" w14:textId="7F537058" w:rsidR="00684A43" w:rsidRPr="00684A43" w:rsidRDefault="00684A43" w:rsidP="00A06EF8">
            <w:pPr>
              <w:spacing w:after="0" w:line="240" w:lineRule="auto"/>
              <w:rPr>
                <w:rFonts w:ascii="Times New Roman" w:eastAsia="Times New Roman" w:hAnsi="Times New Roman"/>
                <w:sz w:val="26"/>
                <w:szCs w:val="26"/>
              </w:rPr>
            </w:pPr>
            <w:r w:rsidRPr="00684A43">
              <w:rPr>
                <w:rFonts w:ascii="Times New Roman" w:eastAsia="Times New Roman" w:hAnsi="Times New Roman"/>
                <w:sz w:val="26"/>
                <w:szCs w:val="26"/>
              </w:rPr>
              <w:t xml:space="preserve">These contracts are for the collection of saliva samples for COVID-19 testing and courier services with the </w:t>
            </w:r>
            <w:r w:rsidR="006E4B75">
              <w:rPr>
                <w:rFonts w:ascii="Times New Roman" w:eastAsia="Times New Roman" w:hAnsi="Times New Roman"/>
                <w:sz w:val="26"/>
                <w:szCs w:val="26"/>
              </w:rPr>
              <w:t>three</w:t>
            </w:r>
            <w:r w:rsidRPr="00684A43">
              <w:rPr>
                <w:rFonts w:ascii="Times New Roman" w:eastAsia="Times New Roman" w:hAnsi="Times New Roman"/>
                <w:sz w:val="26"/>
                <w:szCs w:val="26"/>
              </w:rPr>
              <w:t xml:space="preserve"> vendors identified above.</w:t>
            </w:r>
          </w:p>
          <w:p w14:paraId="1E5D9526" w14:textId="77777777" w:rsidR="00684A43" w:rsidRPr="00684A43" w:rsidRDefault="00684A43" w:rsidP="00A06EF8">
            <w:pPr>
              <w:spacing w:after="0" w:line="240" w:lineRule="auto"/>
              <w:rPr>
                <w:rFonts w:ascii="Times New Roman" w:eastAsia="Times New Roman" w:hAnsi="Times New Roman"/>
                <w:sz w:val="26"/>
                <w:szCs w:val="26"/>
              </w:rPr>
            </w:pPr>
          </w:p>
          <w:p w14:paraId="072F8EFA" w14:textId="7E88850B" w:rsidR="00684A43" w:rsidRPr="00684A43" w:rsidRDefault="00684A43" w:rsidP="00A06EF8">
            <w:pPr>
              <w:spacing w:after="0" w:line="240" w:lineRule="auto"/>
              <w:rPr>
                <w:rFonts w:ascii="Times New Roman" w:eastAsia="Times New Roman" w:hAnsi="Times New Roman"/>
                <w:sz w:val="26"/>
                <w:szCs w:val="26"/>
              </w:rPr>
            </w:pPr>
            <w:r w:rsidRPr="00684A43">
              <w:rPr>
                <w:rFonts w:ascii="Times New Roman" w:eastAsia="Times New Roman" w:hAnsi="Times New Roman"/>
                <w:sz w:val="26"/>
                <w:szCs w:val="26"/>
              </w:rPr>
              <w:t xml:space="preserve">The change orders identified are required due to </w:t>
            </w:r>
            <w:r w:rsidR="00A06EF8">
              <w:rPr>
                <w:rFonts w:ascii="Times New Roman" w:eastAsia="Times New Roman" w:hAnsi="Times New Roman"/>
                <w:sz w:val="26"/>
                <w:szCs w:val="26"/>
              </w:rPr>
              <w:t xml:space="preserve">the </w:t>
            </w:r>
            <w:r w:rsidR="000F5845">
              <w:rPr>
                <w:rFonts w:ascii="Times New Roman" w:eastAsia="Times New Roman" w:hAnsi="Times New Roman"/>
                <w:sz w:val="26"/>
                <w:szCs w:val="26"/>
              </w:rPr>
              <w:t>increased</w:t>
            </w:r>
            <w:r w:rsidRPr="00684A43">
              <w:rPr>
                <w:rFonts w:ascii="Times New Roman" w:eastAsia="Times New Roman" w:hAnsi="Times New Roman"/>
                <w:sz w:val="26"/>
                <w:szCs w:val="26"/>
              </w:rPr>
              <w:t xml:space="preserve"> volume of samples collected and transported due to increased testing during the Omicron variant outbreak.  S</w:t>
            </w:r>
            <w:r w:rsidR="006E4B75">
              <w:rPr>
                <w:rFonts w:ascii="Times New Roman" w:eastAsia="Times New Roman" w:hAnsi="Times New Roman"/>
                <w:sz w:val="26"/>
                <w:szCs w:val="26"/>
              </w:rPr>
              <w:t>HIELD</w:t>
            </w:r>
            <w:r w:rsidRPr="00684A43">
              <w:rPr>
                <w:rFonts w:ascii="Times New Roman" w:eastAsia="Times New Roman" w:hAnsi="Times New Roman"/>
                <w:sz w:val="26"/>
                <w:szCs w:val="26"/>
              </w:rPr>
              <w:t xml:space="preserve"> also terminated collection/courier service agreements with two other providers (Murker Logistics and Visit Healthcare)</w:t>
            </w:r>
            <w:r w:rsidR="000F5845">
              <w:rPr>
                <w:rFonts w:ascii="Times New Roman" w:eastAsia="Times New Roman" w:hAnsi="Times New Roman"/>
                <w:sz w:val="26"/>
                <w:szCs w:val="26"/>
              </w:rPr>
              <w:t>,</w:t>
            </w:r>
            <w:r w:rsidRPr="00684A43">
              <w:rPr>
                <w:rFonts w:ascii="Times New Roman" w:eastAsia="Times New Roman" w:hAnsi="Times New Roman"/>
                <w:sz w:val="26"/>
                <w:szCs w:val="26"/>
              </w:rPr>
              <w:t xml:space="preserve"> requiring </w:t>
            </w:r>
            <w:r w:rsidR="00A06EF8">
              <w:rPr>
                <w:rFonts w:ascii="Times New Roman" w:eastAsia="Times New Roman" w:hAnsi="Times New Roman"/>
                <w:sz w:val="26"/>
                <w:szCs w:val="26"/>
              </w:rPr>
              <w:t>increased</w:t>
            </w:r>
            <w:r w:rsidRPr="00684A43">
              <w:rPr>
                <w:rFonts w:ascii="Times New Roman" w:eastAsia="Times New Roman" w:hAnsi="Times New Roman"/>
                <w:sz w:val="26"/>
                <w:szCs w:val="26"/>
              </w:rPr>
              <w:t xml:space="preserve"> collection/courier services from these three providers.  </w:t>
            </w:r>
          </w:p>
          <w:p w14:paraId="468CBAD4" w14:textId="77777777" w:rsidR="00684A43" w:rsidRPr="00684A43" w:rsidRDefault="00684A43" w:rsidP="00A06EF8">
            <w:pPr>
              <w:spacing w:after="0" w:line="240" w:lineRule="auto"/>
              <w:rPr>
                <w:rFonts w:ascii="Times New Roman" w:eastAsia="Times New Roman" w:hAnsi="Times New Roman"/>
                <w:sz w:val="26"/>
                <w:szCs w:val="26"/>
              </w:rPr>
            </w:pPr>
          </w:p>
          <w:p w14:paraId="1FE81EB9" w14:textId="40478D86" w:rsidR="00684A43" w:rsidRPr="00684A43" w:rsidRDefault="00684A43" w:rsidP="00A06EF8">
            <w:pPr>
              <w:spacing w:after="0" w:line="240" w:lineRule="auto"/>
              <w:rPr>
                <w:rFonts w:ascii="Times New Roman" w:eastAsia="Times New Roman" w:hAnsi="Times New Roman"/>
                <w:sz w:val="26"/>
                <w:szCs w:val="26"/>
              </w:rPr>
            </w:pPr>
            <w:r w:rsidRPr="00684A43">
              <w:rPr>
                <w:rFonts w:ascii="Times New Roman" w:eastAsia="Times New Roman" w:hAnsi="Times New Roman"/>
                <w:sz w:val="26"/>
                <w:szCs w:val="26"/>
              </w:rPr>
              <w:t xml:space="preserve">All values are estimated.  Actual spend will be determined by the volume of COVID-19 testing </w:t>
            </w:r>
            <w:r w:rsidR="000F5845">
              <w:rPr>
                <w:rFonts w:ascii="Times New Roman" w:eastAsia="Times New Roman" w:hAnsi="Times New Roman"/>
                <w:sz w:val="26"/>
                <w:szCs w:val="26"/>
              </w:rPr>
              <w:t>conducted through the fiscal year’s end</w:t>
            </w:r>
            <w:r w:rsidRPr="00684A43">
              <w:rPr>
                <w:rFonts w:ascii="Times New Roman" w:eastAsia="Times New Roman" w:hAnsi="Times New Roman"/>
                <w:sz w:val="26"/>
                <w:szCs w:val="26"/>
              </w:rPr>
              <w:t xml:space="preserve">.  It is important to note that vendors will not be paid unless specimens are collected and </w:t>
            </w:r>
            <w:r w:rsidRPr="00684A43">
              <w:rPr>
                <w:rFonts w:ascii="Times New Roman" w:eastAsia="Times New Roman" w:hAnsi="Times New Roman"/>
                <w:sz w:val="26"/>
                <w:szCs w:val="26"/>
              </w:rPr>
              <w:lastRenderedPageBreak/>
              <w:t xml:space="preserve">delivered to a SHIELD lab for testing.  Costs for these change orders will be paid for through the SHIELD Illinois Intergovernmental Agreement (IGA) with the State of Illinois Department of Public Health (DPH) to provide COVID-19 testing to public schools (K-12), community colleges, and the general community of Illinois residents at large.  At this time, SHIELD Illinois Deployment does not expect </w:t>
            </w:r>
            <w:r w:rsidR="000F5845">
              <w:rPr>
                <w:rFonts w:ascii="Times New Roman" w:eastAsia="Times New Roman" w:hAnsi="Times New Roman"/>
                <w:sz w:val="26"/>
                <w:szCs w:val="26"/>
              </w:rPr>
              <w:t xml:space="preserve">the </w:t>
            </w:r>
            <w:r w:rsidRPr="00684A43">
              <w:rPr>
                <w:rFonts w:ascii="Times New Roman" w:eastAsia="Times New Roman" w:hAnsi="Times New Roman"/>
                <w:sz w:val="26"/>
                <w:szCs w:val="26"/>
              </w:rPr>
              <w:t xml:space="preserve">renewal of these agreements beyond June 30, 2022. </w:t>
            </w:r>
          </w:p>
          <w:p w14:paraId="26EF7287" w14:textId="77777777" w:rsidR="00684A43" w:rsidRPr="00684A43" w:rsidRDefault="00684A43" w:rsidP="00A06EF8">
            <w:pPr>
              <w:spacing w:after="0" w:line="240" w:lineRule="auto"/>
              <w:rPr>
                <w:rFonts w:ascii="Times New Roman" w:eastAsia="Times New Roman" w:hAnsi="Times New Roman"/>
                <w:sz w:val="26"/>
                <w:szCs w:val="26"/>
              </w:rPr>
            </w:pPr>
          </w:p>
          <w:p w14:paraId="4B097E48" w14:textId="722EDCD7" w:rsidR="00684A43" w:rsidRPr="00684A43" w:rsidRDefault="00684A43" w:rsidP="00A06EF8">
            <w:pPr>
              <w:spacing w:after="0" w:line="240" w:lineRule="auto"/>
              <w:rPr>
                <w:rFonts w:ascii="Times New Roman" w:eastAsia="Times New Roman" w:hAnsi="Times New Roman"/>
                <w:sz w:val="26"/>
                <w:szCs w:val="26"/>
              </w:rPr>
            </w:pPr>
            <w:r w:rsidRPr="00684A43">
              <w:rPr>
                <w:rFonts w:ascii="Times New Roman" w:eastAsia="Times New Roman" w:hAnsi="Times New Roman"/>
                <w:sz w:val="26"/>
                <w:szCs w:val="26"/>
              </w:rPr>
              <w:t>DPH has approved all K-12 schools for free testing under the IGA</w:t>
            </w:r>
            <w:r w:rsidR="000F5845">
              <w:rPr>
                <w:rFonts w:ascii="Times New Roman" w:eastAsia="Times New Roman" w:hAnsi="Times New Roman"/>
                <w:sz w:val="26"/>
                <w:szCs w:val="26"/>
              </w:rPr>
              <w:t>,</w:t>
            </w:r>
            <w:r w:rsidRPr="00684A43">
              <w:rPr>
                <w:rFonts w:ascii="Times New Roman" w:eastAsia="Times New Roman" w:hAnsi="Times New Roman"/>
                <w:sz w:val="26"/>
                <w:szCs w:val="26"/>
              </w:rPr>
              <w:t xml:space="preserve"> representing over 2,000,000 students across more than 4,000 locations. </w:t>
            </w:r>
            <w:r w:rsidR="000F5845">
              <w:rPr>
                <w:rFonts w:ascii="Times New Roman" w:eastAsia="Times New Roman" w:hAnsi="Times New Roman"/>
                <w:sz w:val="26"/>
                <w:szCs w:val="26"/>
              </w:rPr>
              <w:t>To</w:t>
            </w:r>
            <w:r w:rsidRPr="00684A43">
              <w:rPr>
                <w:rFonts w:ascii="Times New Roman" w:eastAsia="Times New Roman" w:hAnsi="Times New Roman"/>
                <w:sz w:val="26"/>
                <w:szCs w:val="26"/>
              </w:rPr>
              <w:t xml:space="preserve"> efficiently collect this volume of samples and transport them to the labs from across the State, SHIELD Illinois needs these contracts with 3rd party medical services providers to conduct specimen collections and courier services. These companies will be compensated between $8.00 to $10.00 per test collected </w:t>
            </w:r>
            <w:r w:rsidR="000F5845">
              <w:rPr>
                <w:rFonts w:ascii="Times New Roman" w:eastAsia="Times New Roman" w:hAnsi="Times New Roman"/>
                <w:sz w:val="26"/>
                <w:szCs w:val="26"/>
              </w:rPr>
              <w:t>from</w:t>
            </w:r>
            <w:r w:rsidRPr="00684A43">
              <w:rPr>
                <w:rFonts w:ascii="Times New Roman" w:eastAsia="Times New Roman" w:hAnsi="Times New Roman"/>
                <w:sz w:val="26"/>
                <w:szCs w:val="26"/>
              </w:rPr>
              <w:t xml:space="preserve"> the $15.00 per test allocated to SHIELD Illinois by DPH.</w:t>
            </w:r>
          </w:p>
          <w:p w14:paraId="463E76CF" w14:textId="77777777" w:rsidR="00684A43" w:rsidRPr="00684A43" w:rsidRDefault="00684A43" w:rsidP="00A06EF8">
            <w:pPr>
              <w:spacing w:after="0" w:line="240" w:lineRule="auto"/>
              <w:rPr>
                <w:rFonts w:ascii="Times New Roman" w:eastAsia="Times New Roman" w:hAnsi="Times New Roman"/>
                <w:sz w:val="26"/>
                <w:szCs w:val="26"/>
              </w:rPr>
            </w:pPr>
          </w:p>
          <w:p w14:paraId="003E8B44" w14:textId="77777777" w:rsidR="00573B10" w:rsidRDefault="00684A43" w:rsidP="00A06EF8">
            <w:pPr>
              <w:spacing w:after="0" w:line="240" w:lineRule="auto"/>
              <w:rPr>
                <w:rFonts w:ascii="Times New Roman" w:eastAsia="Times New Roman" w:hAnsi="Times New Roman"/>
                <w:sz w:val="26"/>
                <w:szCs w:val="26"/>
              </w:rPr>
            </w:pPr>
            <w:r w:rsidRPr="0090035D">
              <w:rPr>
                <w:rFonts w:ascii="Times New Roman" w:eastAsia="Times New Roman" w:hAnsi="Times New Roman"/>
                <w:sz w:val="26"/>
                <w:szCs w:val="26"/>
              </w:rPr>
              <w:t>Business Enterprise Program (BEP) goals are not established for contracts that are exempt from the requirements of the IL Procurement Code.</w:t>
            </w:r>
          </w:p>
          <w:p w14:paraId="3B6D0AD4" w14:textId="03E84227" w:rsidR="00EA1858" w:rsidRPr="0090035D" w:rsidRDefault="00EA1858" w:rsidP="006E4B75">
            <w:pPr>
              <w:spacing w:after="0" w:line="240" w:lineRule="auto"/>
              <w:jc w:val="both"/>
              <w:rPr>
                <w:rFonts w:ascii="Times New Roman" w:hAnsi="Times New Roman"/>
                <w:sz w:val="26"/>
                <w:szCs w:val="26"/>
              </w:rPr>
            </w:pPr>
          </w:p>
        </w:tc>
      </w:tr>
      <w:tr w:rsidR="00573B10" w:rsidRPr="001A33EE" w14:paraId="6A70BABB" w14:textId="77777777" w:rsidTr="00EA2295">
        <w:trPr>
          <w:trHeight w:val="150"/>
        </w:trPr>
        <w:tc>
          <w:tcPr>
            <w:tcW w:w="342" w:type="dxa"/>
          </w:tcPr>
          <w:p w14:paraId="3557EB74" w14:textId="77777777" w:rsidR="00573B10" w:rsidRPr="00E50F57" w:rsidRDefault="00573B10" w:rsidP="00EA2295">
            <w:pPr>
              <w:pStyle w:val="NoSpacing"/>
              <w:rPr>
                <w:rFonts w:ascii="Times New Roman" w:hAnsi="Times New Roman"/>
                <w:sz w:val="26"/>
                <w:szCs w:val="26"/>
              </w:rPr>
            </w:pPr>
          </w:p>
        </w:tc>
        <w:tc>
          <w:tcPr>
            <w:tcW w:w="990" w:type="dxa"/>
            <w:shd w:val="clear" w:color="auto" w:fill="auto"/>
          </w:tcPr>
          <w:p w14:paraId="08F083D5" w14:textId="77777777" w:rsidR="00573B10" w:rsidRPr="00E50F57" w:rsidRDefault="00573B10" w:rsidP="00EA2295">
            <w:pPr>
              <w:pStyle w:val="NoSpacing"/>
              <w:rPr>
                <w:rFonts w:ascii="Times New Roman" w:hAnsi="Times New Roman"/>
                <w:sz w:val="26"/>
                <w:szCs w:val="26"/>
              </w:rPr>
            </w:pPr>
          </w:p>
        </w:tc>
        <w:tc>
          <w:tcPr>
            <w:tcW w:w="8118" w:type="dxa"/>
            <w:shd w:val="clear" w:color="auto" w:fill="auto"/>
          </w:tcPr>
          <w:p w14:paraId="0DFE28D2" w14:textId="77777777" w:rsidR="00573B10" w:rsidRPr="001A33EE" w:rsidRDefault="00573B10" w:rsidP="006E4B75">
            <w:pPr>
              <w:pStyle w:val="NoSpacing"/>
              <w:jc w:val="both"/>
              <w:rPr>
                <w:rFonts w:ascii="Times New Roman" w:hAnsi="Times New Roman"/>
                <w:sz w:val="26"/>
                <w:szCs w:val="26"/>
              </w:rPr>
            </w:pPr>
          </w:p>
        </w:tc>
      </w:tr>
    </w:tbl>
    <w:p w14:paraId="7BE6F4D0" w14:textId="77777777" w:rsidR="007A09E5" w:rsidRDefault="007A09E5" w:rsidP="00866D5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346B6897" w14:textId="1244FE92" w:rsidR="00866D56" w:rsidRDefault="00866D56" w:rsidP="00866D5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noProof/>
          <w:sz w:val="26"/>
          <w:szCs w:val="26"/>
        </w:rPr>
        <mc:AlternateContent>
          <mc:Choice Requires="wps">
            <w:drawing>
              <wp:anchor distT="0" distB="0" distL="114300" distR="114300" simplePos="0" relativeHeight="251667456" behindDoc="0" locked="0" layoutInCell="1" allowOverlap="1" wp14:anchorId="1EA147EB" wp14:editId="6BC73DA5">
                <wp:simplePos x="0" y="0"/>
                <wp:positionH relativeFrom="column">
                  <wp:posOffset>-15240</wp:posOffset>
                </wp:positionH>
                <wp:positionV relativeFrom="paragraph">
                  <wp:posOffset>158115</wp:posOffset>
                </wp:positionV>
                <wp:extent cx="602678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67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4C9000" id="Straight Connector 9"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2.45pt" to="473.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" strokecolor="black [3200]" strokeweight="1.5pt">
                <v:stroke joinstyle="miter"/>
              </v:line>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66432" behindDoc="0" locked="0" layoutInCell="1" allowOverlap="1" wp14:anchorId="31797F31" wp14:editId="5594CC97">
                <wp:simplePos x="0" y="0"/>
                <wp:positionH relativeFrom="column">
                  <wp:posOffset>-16510</wp:posOffset>
                </wp:positionH>
                <wp:positionV relativeFrom="paragraph">
                  <wp:posOffset>398145</wp:posOffset>
                </wp:positionV>
                <wp:extent cx="602678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67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C60D6C" id="Straight Connector 10" o:spid="_x0000_s1026" alt="&quot;&quot;"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1.35pt" to="473.2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" strokecolor="black [3200]" strokeweight="1.5pt">
                <v:stroke joinstyle="miter"/>
              </v:line>
            </w:pict>
          </mc:Fallback>
        </mc:AlternateContent>
      </w:r>
    </w:p>
    <w:p w14:paraId="17982926" w14:textId="5546A56C" w:rsidR="00866D56" w:rsidRDefault="007A09E5" w:rsidP="007A09E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sidRPr="004F4F16">
        <w:rPr>
          <w:rFonts w:ascii="Times New Roman" w:eastAsia="Times New Roman" w:hAnsi="Times New Roman"/>
          <w:b/>
          <w:sz w:val="26"/>
          <w:szCs w:val="26"/>
        </w:rPr>
        <w:t xml:space="preserve">University of Illinois at </w:t>
      </w:r>
      <w:r>
        <w:rPr>
          <w:rFonts w:ascii="Times New Roman" w:eastAsia="Times New Roman" w:hAnsi="Times New Roman"/>
          <w:b/>
          <w:sz w:val="26"/>
          <w:szCs w:val="26"/>
        </w:rPr>
        <w:t>Urbana-Champaign</w:t>
      </w:r>
    </w:p>
    <w:p w14:paraId="6D8BCD52" w14:textId="77777777" w:rsidR="00EA1858" w:rsidRDefault="00EA1858" w:rsidP="007A09E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3518E8" w:rsidRPr="00E50F57" w14:paraId="1A943538" w14:textId="77777777" w:rsidTr="00255D02">
        <w:trPr>
          <w:trHeight w:val="120"/>
        </w:trPr>
        <w:tc>
          <w:tcPr>
            <w:tcW w:w="342" w:type="dxa"/>
            <w:tcBorders>
              <w:bottom w:val="double" w:sz="6" w:space="0" w:color="auto"/>
            </w:tcBorders>
          </w:tcPr>
          <w:p w14:paraId="2750BF9F" w14:textId="0169691C" w:rsidR="003518E8" w:rsidRPr="00E50F57" w:rsidRDefault="003518E8" w:rsidP="003518E8">
            <w:pPr>
              <w:pStyle w:val="NoSpacing"/>
              <w:rPr>
                <w:rFonts w:ascii="Times New Roman" w:hAnsi="Times New Roman"/>
                <w:sz w:val="26"/>
                <w:szCs w:val="26"/>
              </w:rPr>
            </w:pPr>
            <w:r>
              <w:rPr>
                <w:rFonts w:ascii="Times New Roman" w:hAnsi="Times New Roman"/>
                <w:sz w:val="26"/>
                <w:szCs w:val="26"/>
              </w:rPr>
              <w:t>5</w:t>
            </w:r>
          </w:p>
        </w:tc>
        <w:tc>
          <w:tcPr>
            <w:tcW w:w="990" w:type="dxa"/>
            <w:tcBorders>
              <w:bottom w:val="double" w:sz="6" w:space="0" w:color="auto"/>
            </w:tcBorders>
          </w:tcPr>
          <w:p w14:paraId="5FD401EA" w14:textId="77777777" w:rsidR="003518E8" w:rsidRPr="00E50F57" w:rsidRDefault="003518E8" w:rsidP="003518E8">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635A4EF7" w14:textId="4CD535E9" w:rsidR="003518E8" w:rsidRPr="003518E8" w:rsidRDefault="003518E8" w:rsidP="003518E8">
            <w:pPr>
              <w:pStyle w:val="NoSpacing"/>
              <w:jc w:val="both"/>
              <w:rPr>
                <w:rFonts w:ascii="Times New Roman" w:hAnsi="Times New Roman"/>
                <w:sz w:val="26"/>
                <w:szCs w:val="26"/>
              </w:rPr>
            </w:pPr>
            <w:r w:rsidRPr="003518E8">
              <w:rPr>
                <w:rFonts w:ascii="Times New Roman" w:hAnsi="Times New Roman"/>
                <w:sz w:val="26"/>
              </w:rPr>
              <w:t>Office of the Chancellor/Office of the Provost</w:t>
            </w:r>
          </w:p>
        </w:tc>
      </w:tr>
      <w:tr w:rsidR="003518E8" w:rsidRPr="00E50F57" w14:paraId="7124A929" w14:textId="77777777" w:rsidTr="00255D02">
        <w:tc>
          <w:tcPr>
            <w:tcW w:w="342" w:type="dxa"/>
            <w:tcBorders>
              <w:top w:val="double" w:sz="6" w:space="0" w:color="auto"/>
            </w:tcBorders>
          </w:tcPr>
          <w:p w14:paraId="42CA76DE" w14:textId="77777777" w:rsidR="003518E8" w:rsidRPr="00E50F57" w:rsidRDefault="003518E8" w:rsidP="003518E8">
            <w:pPr>
              <w:pStyle w:val="NoSpacing"/>
              <w:rPr>
                <w:rFonts w:ascii="Times New Roman" w:hAnsi="Times New Roman"/>
                <w:sz w:val="26"/>
                <w:szCs w:val="26"/>
              </w:rPr>
            </w:pPr>
          </w:p>
        </w:tc>
        <w:tc>
          <w:tcPr>
            <w:tcW w:w="990" w:type="dxa"/>
            <w:tcBorders>
              <w:top w:val="double" w:sz="6" w:space="0" w:color="auto"/>
            </w:tcBorders>
          </w:tcPr>
          <w:p w14:paraId="6C3EEE19" w14:textId="77777777" w:rsidR="003518E8" w:rsidRPr="00E50F57" w:rsidRDefault="003518E8" w:rsidP="003518E8">
            <w:pPr>
              <w:pStyle w:val="NoSpacing"/>
              <w:rPr>
                <w:rFonts w:ascii="Times New Roman" w:hAnsi="Times New Roman"/>
                <w:sz w:val="26"/>
                <w:szCs w:val="26"/>
              </w:rPr>
            </w:pPr>
          </w:p>
        </w:tc>
        <w:tc>
          <w:tcPr>
            <w:tcW w:w="8118" w:type="dxa"/>
            <w:tcBorders>
              <w:top w:val="double" w:sz="6" w:space="0" w:color="auto"/>
            </w:tcBorders>
          </w:tcPr>
          <w:p w14:paraId="454131EA" w14:textId="77777777" w:rsidR="003518E8" w:rsidRPr="003518E8" w:rsidRDefault="003518E8" w:rsidP="003518E8">
            <w:pPr>
              <w:pStyle w:val="NoSpacing"/>
              <w:jc w:val="both"/>
              <w:rPr>
                <w:rFonts w:ascii="Times New Roman" w:hAnsi="Times New Roman"/>
                <w:sz w:val="26"/>
                <w:szCs w:val="26"/>
              </w:rPr>
            </w:pPr>
          </w:p>
        </w:tc>
      </w:tr>
      <w:tr w:rsidR="003518E8" w:rsidRPr="00E50F57" w14:paraId="4E4EA551" w14:textId="77777777" w:rsidTr="00255D02">
        <w:trPr>
          <w:trHeight w:val="648"/>
        </w:trPr>
        <w:tc>
          <w:tcPr>
            <w:tcW w:w="342" w:type="dxa"/>
          </w:tcPr>
          <w:p w14:paraId="267A6ADB" w14:textId="77777777" w:rsidR="003518E8" w:rsidRPr="00E50F57" w:rsidRDefault="003518E8" w:rsidP="003518E8">
            <w:pPr>
              <w:pStyle w:val="NoSpacing"/>
              <w:rPr>
                <w:rFonts w:ascii="Times New Roman" w:hAnsi="Times New Roman"/>
                <w:sz w:val="26"/>
                <w:szCs w:val="26"/>
              </w:rPr>
            </w:pPr>
          </w:p>
        </w:tc>
        <w:tc>
          <w:tcPr>
            <w:tcW w:w="990" w:type="dxa"/>
          </w:tcPr>
          <w:p w14:paraId="416208D5" w14:textId="77777777" w:rsidR="003518E8" w:rsidRPr="00E50F57" w:rsidRDefault="003518E8" w:rsidP="003518E8">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68F9B2D6" w14:textId="212FA718" w:rsidR="003518E8" w:rsidRPr="003518E8" w:rsidRDefault="003518E8" w:rsidP="00A06EF8">
            <w:pPr>
              <w:pStyle w:val="NoSpacing"/>
              <w:rPr>
                <w:rFonts w:ascii="Times New Roman" w:hAnsi="Times New Roman"/>
                <w:b/>
                <w:sz w:val="26"/>
                <w:szCs w:val="26"/>
              </w:rPr>
            </w:pPr>
            <w:r w:rsidRPr="003518E8">
              <w:rPr>
                <w:rFonts w:ascii="Times New Roman" w:hAnsi="Times New Roman"/>
                <w:sz w:val="26"/>
                <w:szCs w:val="26"/>
              </w:rPr>
              <w:t>Furnish assistance in implementing a campus-wide plan to improve administrative processes and organizational transformation for the period May 28, 2021 through June 30, 2023</w:t>
            </w:r>
          </w:p>
        </w:tc>
      </w:tr>
      <w:tr w:rsidR="003518E8" w:rsidRPr="00E50F57" w14:paraId="13B1E313" w14:textId="77777777" w:rsidTr="00255D02">
        <w:trPr>
          <w:trHeight w:val="315"/>
        </w:trPr>
        <w:tc>
          <w:tcPr>
            <w:tcW w:w="342" w:type="dxa"/>
          </w:tcPr>
          <w:p w14:paraId="3A28EBA5" w14:textId="77777777" w:rsidR="003518E8" w:rsidRPr="00E50F57" w:rsidRDefault="003518E8" w:rsidP="003518E8">
            <w:pPr>
              <w:pStyle w:val="NoSpacing"/>
              <w:rPr>
                <w:rFonts w:ascii="Times New Roman" w:hAnsi="Times New Roman"/>
                <w:sz w:val="26"/>
                <w:szCs w:val="26"/>
              </w:rPr>
            </w:pPr>
          </w:p>
        </w:tc>
        <w:tc>
          <w:tcPr>
            <w:tcW w:w="990" w:type="dxa"/>
          </w:tcPr>
          <w:p w14:paraId="4EE4DCE7" w14:textId="77777777" w:rsidR="003518E8" w:rsidRPr="00E50F57" w:rsidRDefault="003518E8" w:rsidP="003518E8">
            <w:pPr>
              <w:pStyle w:val="NoSpacing"/>
              <w:rPr>
                <w:rFonts w:ascii="Times New Roman" w:hAnsi="Times New Roman"/>
                <w:sz w:val="26"/>
                <w:szCs w:val="26"/>
              </w:rPr>
            </w:pPr>
          </w:p>
          <w:p w14:paraId="3CFB5A17" w14:textId="77777777" w:rsidR="003518E8" w:rsidRPr="00E50F57" w:rsidRDefault="003518E8" w:rsidP="003518E8">
            <w:pPr>
              <w:pStyle w:val="NoSpacing"/>
              <w:rPr>
                <w:rFonts w:ascii="Times New Roman" w:hAnsi="Times New Roman"/>
                <w:sz w:val="26"/>
                <w:szCs w:val="26"/>
              </w:rPr>
            </w:pPr>
            <w:r w:rsidRPr="00E50F57">
              <w:rPr>
                <w:rFonts w:ascii="Times New Roman" w:hAnsi="Times New Roman"/>
                <w:sz w:val="26"/>
                <w:szCs w:val="26"/>
              </w:rPr>
              <w:t>Cost</w:t>
            </w:r>
          </w:p>
        </w:tc>
        <w:tc>
          <w:tcPr>
            <w:tcW w:w="8118" w:type="dxa"/>
          </w:tcPr>
          <w:p w14:paraId="11BC0BD6" w14:textId="77777777" w:rsidR="003518E8" w:rsidRPr="00A861D1" w:rsidRDefault="003518E8" w:rsidP="003518E8">
            <w:pPr>
              <w:pStyle w:val="NoSpacing"/>
              <w:jc w:val="both"/>
              <w:rPr>
                <w:rFonts w:ascii="Times New Roman" w:hAnsi="Times New Roman"/>
                <w:sz w:val="26"/>
                <w:szCs w:val="26"/>
              </w:rPr>
            </w:pPr>
          </w:p>
          <w:p w14:paraId="31837489" w14:textId="47AE9BED" w:rsidR="00CF6049" w:rsidRPr="00A861D1" w:rsidRDefault="003518E8" w:rsidP="003518E8">
            <w:pPr>
              <w:tabs>
                <w:tab w:val="left" w:pos="-720"/>
                <w:tab w:val="left" w:pos="0"/>
                <w:tab w:val="left" w:pos="720"/>
                <w:tab w:val="left" w:pos="1080"/>
                <w:tab w:val="left" w:pos="1440"/>
              </w:tabs>
              <w:suppressAutoHyphens/>
              <w:jc w:val="both"/>
              <w:rPr>
                <w:rFonts w:ascii="Times New Roman" w:hAnsi="Times New Roman"/>
                <w:sz w:val="26"/>
                <w:szCs w:val="26"/>
              </w:rPr>
            </w:pPr>
            <w:r w:rsidRPr="00A861D1">
              <w:rPr>
                <w:rFonts w:ascii="Times New Roman" w:hAnsi="Times New Roman"/>
                <w:sz w:val="26"/>
                <w:szCs w:val="26"/>
              </w:rPr>
              <w:t>$</w:t>
            </w:r>
            <w:r w:rsidR="005A00E8" w:rsidRPr="00A861D1">
              <w:rPr>
                <w:rFonts w:ascii="Times New Roman" w:hAnsi="Times New Roman"/>
                <w:sz w:val="26"/>
                <w:szCs w:val="26"/>
              </w:rPr>
              <w:t>1,600</w:t>
            </w:r>
            <w:r w:rsidR="00B47814" w:rsidRPr="00A861D1">
              <w:rPr>
                <w:rFonts w:ascii="Times New Roman" w:hAnsi="Times New Roman"/>
                <w:sz w:val="26"/>
                <w:szCs w:val="26"/>
              </w:rPr>
              <w:t>,</w:t>
            </w:r>
            <w:r w:rsidR="005A00E8" w:rsidRPr="00A861D1">
              <w:rPr>
                <w:rFonts w:ascii="Times New Roman" w:hAnsi="Times New Roman"/>
                <w:sz w:val="26"/>
                <w:szCs w:val="26"/>
              </w:rPr>
              <w:t>000</w:t>
            </w:r>
            <w:r w:rsidRPr="00A861D1">
              <w:rPr>
                <w:rFonts w:ascii="Times New Roman" w:hAnsi="Times New Roman"/>
                <w:sz w:val="26"/>
                <w:szCs w:val="26"/>
              </w:rPr>
              <w:t xml:space="preserve"> (Estimated)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1800"/>
              <w:gridCol w:w="2070"/>
              <w:gridCol w:w="1546"/>
            </w:tblGrid>
            <w:tr w:rsidR="00CF6049" w:rsidRPr="00A861D1" w14:paraId="2DC22351" w14:textId="77777777" w:rsidTr="009B0296">
              <w:tc>
                <w:tcPr>
                  <w:tcW w:w="2275" w:type="dxa"/>
                  <w:shd w:val="clear" w:color="auto" w:fill="auto"/>
                </w:tcPr>
                <w:p w14:paraId="1B1A8BC1" w14:textId="43A4B59B" w:rsidR="00CF6049" w:rsidRPr="00A861D1" w:rsidRDefault="00CF6049" w:rsidP="00CF6049">
                  <w:pPr>
                    <w:tabs>
                      <w:tab w:val="left" w:pos="-720"/>
                      <w:tab w:val="left" w:pos="0"/>
                      <w:tab w:val="left" w:pos="720"/>
                      <w:tab w:val="left" w:pos="1080"/>
                      <w:tab w:val="left" w:pos="1440"/>
                    </w:tabs>
                    <w:suppressAutoHyphens/>
                    <w:jc w:val="both"/>
                    <w:rPr>
                      <w:rFonts w:ascii="Times New Roman" w:hAnsi="Times New Roman"/>
                      <w:b/>
                    </w:rPr>
                  </w:pPr>
                  <w:r w:rsidRPr="00A861D1">
                    <w:rPr>
                      <w:rFonts w:ascii="Times New Roman" w:hAnsi="Times New Roman"/>
                      <w:b/>
                    </w:rPr>
                    <w:t>Fiscal Year</w:t>
                  </w:r>
                </w:p>
              </w:tc>
              <w:tc>
                <w:tcPr>
                  <w:tcW w:w="1800" w:type="dxa"/>
                  <w:shd w:val="clear" w:color="auto" w:fill="auto"/>
                </w:tcPr>
                <w:p w14:paraId="647038BD" w14:textId="092E9847" w:rsidR="00CF6049" w:rsidRPr="00A861D1" w:rsidRDefault="00CF6049" w:rsidP="00CF6049">
                  <w:pPr>
                    <w:tabs>
                      <w:tab w:val="left" w:pos="-720"/>
                      <w:tab w:val="left" w:pos="0"/>
                      <w:tab w:val="left" w:pos="720"/>
                      <w:tab w:val="left" w:pos="1080"/>
                      <w:tab w:val="left" w:pos="1440"/>
                    </w:tabs>
                    <w:suppressAutoHyphens/>
                    <w:jc w:val="both"/>
                    <w:rPr>
                      <w:rFonts w:ascii="Times New Roman" w:hAnsi="Times New Roman"/>
                      <w:b/>
                    </w:rPr>
                  </w:pPr>
                  <w:r w:rsidRPr="00A861D1">
                    <w:rPr>
                      <w:rFonts w:ascii="Times New Roman" w:hAnsi="Times New Roman"/>
                      <w:b/>
                    </w:rPr>
                    <w:t>Original Amount (est.)</w:t>
                  </w:r>
                </w:p>
              </w:tc>
              <w:tc>
                <w:tcPr>
                  <w:tcW w:w="2070" w:type="dxa"/>
                  <w:shd w:val="clear" w:color="auto" w:fill="auto"/>
                </w:tcPr>
                <w:p w14:paraId="403D8B65" w14:textId="7FA71D2E" w:rsidR="00CF6049" w:rsidRPr="00A861D1" w:rsidRDefault="00CF6049" w:rsidP="00A06EF8">
                  <w:pPr>
                    <w:tabs>
                      <w:tab w:val="left" w:pos="-720"/>
                      <w:tab w:val="left" w:pos="0"/>
                      <w:tab w:val="left" w:pos="720"/>
                      <w:tab w:val="left" w:pos="1080"/>
                      <w:tab w:val="left" w:pos="1440"/>
                    </w:tabs>
                    <w:suppressAutoHyphens/>
                    <w:rPr>
                      <w:rFonts w:ascii="Times New Roman" w:hAnsi="Times New Roman"/>
                      <w:b/>
                    </w:rPr>
                  </w:pPr>
                  <w:r w:rsidRPr="00A861D1">
                    <w:rPr>
                      <w:rFonts w:ascii="Times New Roman" w:hAnsi="Times New Roman"/>
                      <w:b/>
                    </w:rPr>
                    <w:t>Change</w:t>
                  </w:r>
                  <w:r w:rsidR="00A06EF8" w:rsidRPr="00A861D1">
                    <w:rPr>
                      <w:rFonts w:ascii="Times New Roman" w:hAnsi="Times New Roman"/>
                      <w:b/>
                    </w:rPr>
                    <w:t xml:space="preserve"> </w:t>
                  </w:r>
                  <w:r w:rsidRPr="00A861D1">
                    <w:rPr>
                      <w:rFonts w:ascii="Times New Roman" w:hAnsi="Times New Roman"/>
                      <w:b/>
                    </w:rPr>
                    <w:t>Order Amount (est.)</w:t>
                  </w:r>
                </w:p>
              </w:tc>
              <w:tc>
                <w:tcPr>
                  <w:tcW w:w="1546" w:type="dxa"/>
                  <w:shd w:val="clear" w:color="auto" w:fill="auto"/>
                </w:tcPr>
                <w:p w14:paraId="14196847" w14:textId="77777777" w:rsidR="00CF6049" w:rsidRPr="00A861D1" w:rsidRDefault="00CF6049" w:rsidP="00CF6049">
                  <w:pPr>
                    <w:tabs>
                      <w:tab w:val="left" w:pos="-720"/>
                      <w:tab w:val="left" w:pos="0"/>
                      <w:tab w:val="left" w:pos="720"/>
                      <w:tab w:val="left" w:pos="1080"/>
                      <w:tab w:val="left" w:pos="1440"/>
                    </w:tabs>
                    <w:suppressAutoHyphens/>
                    <w:jc w:val="both"/>
                    <w:rPr>
                      <w:rFonts w:ascii="Times New Roman" w:hAnsi="Times New Roman"/>
                      <w:b/>
                    </w:rPr>
                  </w:pPr>
                  <w:r w:rsidRPr="00A861D1">
                    <w:rPr>
                      <w:rFonts w:ascii="Times New Roman" w:hAnsi="Times New Roman"/>
                      <w:b/>
                    </w:rPr>
                    <w:t>New Total (est.)</w:t>
                  </w:r>
                </w:p>
              </w:tc>
            </w:tr>
            <w:tr w:rsidR="00CF6049" w:rsidRPr="00A861D1" w14:paraId="5481B0D5" w14:textId="77777777" w:rsidTr="009B0296">
              <w:tc>
                <w:tcPr>
                  <w:tcW w:w="2275" w:type="dxa"/>
                  <w:shd w:val="clear" w:color="auto" w:fill="auto"/>
                </w:tcPr>
                <w:p w14:paraId="0BD1A4C2" w14:textId="50CFC83E" w:rsidR="00CF6049" w:rsidRPr="00A861D1" w:rsidRDefault="00CF6049" w:rsidP="00CF6049">
                  <w:pPr>
                    <w:tabs>
                      <w:tab w:val="left" w:pos="-720"/>
                      <w:tab w:val="left" w:pos="0"/>
                      <w:tab w:val="left" w:pos="720"/>
                      <w:tab w:val="left" w:pos="1080"/>
                      <w:tab w:val="left" w:pos="1440"/>
                    </w:tabs>
                    <w:suppressAutoHyphens/>
                    <w:jc w:val="both"/>
                    <w:rPr>
                      <w:rFonts w:ascii="Times New Roman" w:hAnsi="Times New Roman"/>
                    </w:rPr>
                  </w:pPr>
                  <w:r w:rsidRPr="00A861D1">
                    <w:rPr>
                      <w:rFonts w:ascii="Times New Roman" w:hAnsi="Times New Roman"/>
                    </w:rPr>
                    <w:t>FY21</w:t>
                  </w:r>
                  <w:r w:rsidR="0026709E">
                    <w:rPr>
                      <w:rFonts w:ascii="Times New Roman" w:hAnsi="Times New Roman"/>
                    </w:rPr>
                    <w:t xml:space="preserve"> &amp; FY22</w:t>
                  </w:r>
                </w:p>
              </w:tc>
              <w:tc>
                <w:tcPr>
                  <w:tcW w:w="1800" w:type="dxa"/>
                  <w:shd w:val="clear" w:color="auto" w:fill="auto"/>
                </w:tcPr>
                <w:p w14:paraId="04AA6126" w14:textId="0B835D5C" w:rsidR="00CF6049" w:rsidRPr="00A861D1" w:rsidRDefault="00CF6049" w:rsidP="00CF6049">
                  <w:pPr>
                    <w:tabs>
                      <w:tab w:val="left" w:pos="-720"/>
                      <w:tab w:val="left" w:pos="0"/>
                      <w:tab w:val="left" w:pos="720"/>
                      <w:tab w:val="left" w:pos="1080"/>
                      <w:tab w:val="left" w:pos="1440"/>
                    </w:tabs>
                    <w:suppressAutoHyphens/>
                    <w:jc w:val="both"/>
                    <w:rPr>
                      <w:rFonts w:ascii="Times New Roman" w:hAnsi="Times New Roman"/>
                    </w:rPr>
                  </w:pPr>
                  <w:r w:rsidRPr="00A861D1">
                    <w:rPr>
                      <w:rFonts w:ascii="Times New Roman" w:hAnsi="Times New Roman"/>
                    </w:rPr>
                    <w:t>$</w:t>
                  </w:r>
                  <w:r w:rsidR="00A861D1" w:rsidRPr="00A861D1">
                    <w:rPr>
                      <w:rFonts w:ascii="Times New Roman" w:hAnsi="Times New Roman"/>
                    </w:rPr>
                    <w:t>1,034,528</w:t>
                  </w:r>
                </w:p>
              </w:tc>
              <w:tc>
                <w:tcPr>
                  <w:tcW w:w="2070" w:type="dxa"/>
                  <w:shd w:val="clear" w:color="auto" w:fill="auto"/>
                </w:tcPr>
                <w:p w14:paraId="175DAAE6" w14:textId="34227BEA" w:rsidR="00CF6049" w:rsidRPr="00A861D1" w:rsidRDefault="00CF6049" w:rsidP="00CF6049">
                  <w:pPr>
                    <w:tabs>
                      <w:tab w:val="left" w:pos="-720"/>
                      <w:tab w:val="left" w:pos="0"/>
                    </w:tabs>
                    <w:suppressAutoHyphens/>
                    <w:rPr>
                      <w:rFonts w:ascii="Times New Roman" w:hAnsi="Times New Roman"/>
                    </w:rPr>
                  </w:pPr>
                  <w:r w:rsidRPr="00A861D1">
                    <w:rPr>
                      <w:rFonts w:ascii="Times New Roman" w:hAnsi="Times New Roman"/>
                    </w:rPr>
                    <w:t>$</w:t>
                  </w:r>
                  <w:r w:rsidR="00113C43" w:rsidRPr="00A861D1">
                    <w:rPr>
                      <w:rFonts w:ascii="Times New Roman" w:hAnsi="Times New Roman"/>
                    </w:rPr>
                    <w:t>1,600,000</w:t>
                  </w:r>
                </w:p>
              </w:tc>
              <w:tc>
                <w:tcPr>
                  <w:tcW w:w="1546" w:type="dxa"/>
                  <w:shd w:val="clear" w:color="auto" w:fill="auto"/>
                </w:tcPr>
                <w:p w14:paraId="7F7206F4" w14:textId="28D61C0C" w:rsidR="00CF6049" w:rsidRPr="00A861D1" w:rsidRDefault="00CF6049" w:rsidP="00CF6049">
                  <w:pPr>
                    <w:tabs>
                      <w:tab w:val="left" w:pos="-720"/>
                      <w:tab w:val="left" w:pos="0"/>
                      <w:tab w:val="left" w:pos="720"/>
                      <w:tab w:val="left" w:pos="1080"/>
                      <w:tab w:val="left" w:pos="1440"/>
                    </w:tabs>
                    <w:suppressAutoHyphens/>
                    <w:jc w:val="both"/>
                    <w:rPr>
                      <w:rFonts w:ascii="Times New Roman" w:hAnsi="Times New Roman"/>
                    </w:rPr>
                  </w:pPr>
                  <w:r w:rsidRPr="00A861D1">
                    <w:rPr>
                      <w:rFonts w:ascii="Times New Roman" w:hAnsi="Times New Roman"/>
                    </w:rPr>
                    <w:t>$</w:t>
                  </w:r>
                  <w:r w:rsidR="00113C43" w:rsidRPr="00A861D1">
                    <w:rPr>
                      <w:rFonts w:ascii="Times New Roman" w:hAnsi="Times New Roman"/>
                    </w:rPr>
                    <w:t>2,</w:t>
                  </w:r>
                  <w:r w:rsidR="00A861D1" w:rsidRPr="00A861D1">
                    <w:rPr>
                      <w:rFonts w:ascii="Times New Roman" w:hAnsi="Times New Roman"/>
                    </w:rPr>
                    <w:t>634,528</w:t>
                  </w:r>
                </w:p>
              </w:tc>
            </w:tr>
          </w:tbl>
          <w:p w14:paraId="606166CE" w14:textId="4BCA78A7" w:rsidR="00CF6049" w:rsidRPr="00A861D1" w:rsidRDefault="00CF6049" w:rsidP="003518E8">
            <w:pPr>
              <w:tabs>
                <w:tab w:val="left" w:pos="-720"/>
                <w:tab w:val="left" w:pos="0"/>
                <w:tab w:val="left" w:pos="720"/>
                <w:tab w:val="left" w:pos="1080"/>
                <w:tab w:val="left" w:pos="1440"/>
              </w:tabs>
              <w:suppressAutoHyphens/>
              <w:jc w:val="both"/>
              <w:rPr>
                <w:rFonts w:ascii="Times New Roman" w:hAnsi="Times New Roman"/>
                <w:sz w:val="26"/>
                <w:szCs w:val="26"/>
              </w:rPr>
            </w:pPr>
          </w:p>
        </w:tc>
      </w:tr>
      <w:tr w:rsidR="003518E8" w:rsidRPr="00E50F57" w14:paraId="4BC44018" w14:textId="77777777" w:rsidTr="00255D02">
        <w:trPr>
          <w:trHeight w:val="150"/>
        </w:trPr>
        <w:tc>
          <w:tcPr>
            <w:tcW w:w="342" w:type="dxa"/>
          </w:tcPr>
          <w:p w14:paraId="2A611B82" w14:textId="77777777" w:rsidR="003518E8" w:rsidRPr="00E50F57" w:rsidRDefault="003518E8" w:rsidP="003518E8">
            <w:pPr>
              <w:pStyle w:val="NoSpacing"/>
              <w:rPr>
                <w:rFonts w:ascii="Times New Roman" w:hAnsi="Times New Roman"/>
                <w:sz w:val="26"/>
                <w:szCs w:val="26"/>
              </w:rPr>
            </w:pPr>
          </w:p>
        </w:tc>
        <w:tc>
          <w:tcPr>
            <w:tcW w:w="990" w:type="dxa"/>
            <w:shd w:val="clear" w:color="auto" w:fill="auto"/>
          </w:tcPr>
          <w:p w14:paraId="6A690844" w14:textId="77777777" w:rsidR="003518E8" w:rsidRPr="00E50F57" w:rsidRDefault="003518E8" w:rsidP="003518E8">
            <w:pPr>
              <w:pStyle w:val="NoSpacing"/>
              <w:rPr>
                <w:rFonts w:ascii="Times New Roman" w:hAnsi="Times New Roman"/>
                <w:sz w:val="26"/>
                <w:szCs w:val="26"/>
              </w:rPr>
            </w:pPr>
          </w:p>
          <w:p w14:paraId="5A6F01D4" w14:textId="77777777" w:rsidR="003518E8" w:rsidRPr="00E50F57" w:rsidRDefault="003518E8" w:rsidP="003518E8">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6FA5F5C8" w14:textId="4716671D" w:rsidR="003518E8" w:rsidRPr="00A861D1" w:rsidRDefault="003518E8" w:rsidP="003518E8">
            <w:pPr>
              <w:pStyle w:val="NoSpacing"/>
              <w:jc w:val="both"/>
              <w:rPr>
                <w:rFonts w:ascii="Times New Roman" w:hAnsi="Times New Roman"/>
                <w:sz w:val="26"/>
                <w:szCs w:val="26"/>
              </w:rPr>
            </w:pPr>
          </w:p>
          <w:p w14:paraId="417EA95D" w14:textId="35A648B3" w:rsidR="003518E8" w:rsidRPr="00A861D1" w:rsidRDefault="003518E8" w:rsidP="003518E8">
            <w:pPr>
              <w:pStyle w:val="NoSpacing"/>
              <w:jc w:val="both"/>
              <w:rPr>
                <w:rFonts w:ascii="Times New Roman" w:hAnsi="Times New Roman"/>
                <w:sz w:val="26"/>
                <w:szCs w:val="26"/>
              </w:rPr>
            </w:pPr>
            <w:r w:rsidRPr="00A861D1">
              <w:rPr>
                <w:rFonts w:ascii="Times New Roman" w:hAnsi="Times New Roman"/>
                <w:sz w:val="26"/>
                <w:szCs w:val="26"/>
              </w:rPr>
              <w:t>Huron Consulting Services, LLC,                                                  Chicago, IL</w:t>
            </w:r>
          </w:p>
          <w:p w14:paraId="1C0B606D" w14:textId="7B7F010C" w:rsidR="003518E8" w:rsidRPr="00A861D1" w:rsidRDefault="003518E8" w:rsidP="003518E8">
            <w:pPr>
              <w:pStyle w:val="NoSpacing"/>
              <w:jc w:val="both"/>
              <w:rPr>
                <w:rFonts w:ascii="Times New Roman" w:hAnsi="Times New Roman"/>
                <w:sz w:val="26"/>
                <w:szCs w:val="26"/>
              </w:rPr>
            </w:pPr>
          </w:p>
          <w:p w14:paraId="52582630" w14:textId="03D1A19A" w:rsidR="003518E8" w:rsidRPr="00A861D1" w:rsidRDefault="003518E8" w:rsidP="003518E8">
            <w:pPr>
              <w:pStyle w:val="NoSpacing"/>
              <w:jc w:val="both"/>
              <w:rPr>
                <w:rFonts w:ascii="Times New Roman" w:hAnsi="Times New Roman"/>
                <w:sz w:val="26"/>
                <w:szCs w:val="26"/>
              </w:rPr>
            </w:pPr>
          </w:p>
          <w:p w14:paraId="0118E6AC" w14:textId="77777777" w:rsidR="003518E8" w:rsidRPr="00A861D1" w:rsidRDefault="003518E8" w:rsidP="00A06EF8">
            <w:pPr>
              <w:spacing w:after="0" w:line="240" w:lineRule="auto"/>
              <w:rPr>
                <w:rFonts w:ascii="Times New Roman" w:eastAsia="Times New Roman" w:hAnsi="Times New Roman"/>
                <w:bCs/>
                <w:sz w:val="26"/>
                <w:szCs w:val="26"/>
              </w:rPr>
            </w:pPr>
            <w:r w:rsidRPr="00A861D1">
              <w:rPr>
                <w:rFonts w:ascii="Times New Roman" w:eastAsia="Times New Roman" w:hAnsi="Times New Roman"/>
                <w:bCs/>
                <w:sz w:val="26"/>
                <w:szCs w:val="26"/>
              </w:rPr>
              <w:t>Competitive bidding procedures were followed in accordance with the Illinois Procurement Code.</w:t>
            </w:r>
          </w:p>
          <w:p w14:paraId="3356032A" w14:textId="77777777" w:rsidR="003518E8" w:rsidRPr="00A861D1" w:rsidRDefault="003518E8" w:rsidP="003518E8">
            <w:pPr>
              <w:spacing w:after="0" w:line="240" w:lineRule="auto"/>
              <w:jc w:val="both"/>
              <w:rPr>
                <w:rFonts w:ascii="Times New Roman" w:eastAsia="Times New Roman" w:hAnsi="Times New Roman"/>
                <w:bCs/>
                <w:sz w:val="26"/>
                <w:szCs w:val="26"/>
              </w:rPr>
            </w:pPr>
          </w:p>
          <w:p w14:paraId="05C44252" w14:textId="1670B0C0" w:rsidR="003518E8" w:rsidRPr="00A861D1" w:rsidRDefault="003518E8" w:rsidP="00A06EF8">
            <w:pPr>
              <w:spacing w:after="0" w:line="240" w:lineRule="auto"/>
              <w:rPr>
                <w:rFonts w:ascii="Times New Roman" w:eastAsia="Times New Roman" w:hAnsi="Times New Roman"/>
                <w:bCs/>
                <w:color w:val="000000"/>
                <w:sz w:val="26"/>
                <w:szCs w:val="26"/>
              </w:rPr>
            </w:pPr>
            <w:r w:rsidRPr="00A861D1">
              <w:rPr>
                <w:rFonts w:ascii="Times New Roman" w:eastAsia="Times New Roman" w:hAnsi="Times New Roman"/>
                <w:bCs/>
                <w:color w:val="000000"/>
                <w:sz w:val="26"/>
                <w:szCs w:val="26"/>
              </w:rPr>
              <w:t>Operational Excellence @ Illinois emerged from the Next 150 Strategic Plan and is a university-wide initiative to streamline, innovate, reduce costs, improve services</w:t>
            </w:r>
            <w:r w:rsidR="00A06EF8" w:rsidRPr="00A861D1">
              <w:rPr>
                <w:rFonts w:ascii="Times New Roman" w:eastAsia="Times New Roman" w:hAnsi="Times New Roman"/>
                <w:bCs/>
                <w:color w:val="000000"/>
                <w:sz w:val="26"/>
                <w:szCs w:val="26"/>
              </w:rPr>
              <w:t>,</w:t>
            </w:r>
            <w:r w:rsidRPr="00A861D1">
              <w:rPr>
                <w:rFonts w:ascii="Times New Roman" w:eastAsia="Times New Roman" w:hAnsi="Times New Roman"/>
                <w:bCs/>
                <w:color w:val="000000"/>
                <w:sz w:val="26"/>
                <w:szCs w:val="26"/>
              </w:rPr>
              <w:t xml:space="preserve"> and coordinate administrative processes at all levels.  The university initiated the Operational Excellence @ Illinois initiative in May 2021 by partnering with Huron Consulting to advance our administrative services in five specific areas: 1) Human Resources, 2) IT &amp; Data, 3) Budget &amp; Procurement, 4) Marketing &amp; Communications, and 5) Physical Space.  The initiative is being led by the Operational Excellence @ Illinois Task Force, which includes </w:t>
            </w:r>
            <w:r w:rsidR="00A06EF8" w:rsidRPr="00A861D1">
              <w:rPr>
                <w:rFonts w:ascii="Times New Roman" w:eastAsia="Times New Roman" w:hAnsi="Times New Roman"/>
                <w:bCs/>
                <w:color w:val="000000"/>
                <w:sz w:val="26"/>
                <w:szCs w:val="26"/>
              </w:rPr>
              <w:t>senior university</w:t>
            </w:r>
            <w:r w:rsidRPr="00A861D1">
              <w:rPr>
                <w:rFonts w:ascii="Times New Roman" w:eastAsia="Times New Roman" w:hAnsi="Times New Roman"/>
                <w:bCs/>
                <w:color w:val="000000"/>
                <w:sz w:val="26"/>
                <w:szCs w:val="26"/>
              </w:rPr>
              <w:t xml:space="preserve"> leadership from each functional area. The first two phases, </w:t>
            </w:r>
            <w:r w:rsidRPr="00A861D1">
              <w:rPr>
                <w:rFonts w:ascii="Times New Roman" w:eastAsia="Times New Roman" w:hAnsi="Times New Roman"/>
                <w:bCs/>
                <w:i/>
                <w:iCs/>
                <w:color w:val="000000"/>
                <w:sz w:val="26"/>
                <w:szCs w:val="26"/>
              </w:rPr>
              <w:t>Decide</w:t>
            </w:r>
            <w:r w:rsidRPr="00A861D1">
              <w:rPr>
                <w:rFonts w:ascii="Times New Roman" w:eastAsia="Times New Roman" w:hAnsi="Times New Roman"/>
                <w:bCs/>
                <w:color w:val="000000"/>
                <w:sz w:val="26"/>
                <w:szCs w:val="26"/>
              </w:rPr>
              <w:t xml:space="preserve"> and </w:t>
            </w:r>
            <w:r w:rsidRPr="00A861D1">
              <w:rPr>
                <w:rFonts w:ascii="Times New Roman" w:eastAsia="Times New Roman" w:hAnsi="Times New Roman"/>
                <w:bCs/>
                <w:i/>
                <w:iCs/>
                <w:color w:val="000000"/>
                <w:sz w:val="26"/>
                <w:szCs w:val="26"/>
              </w:rPr>
              <w:t>Imagine</w:t>
            </w:r>
            <w:r w:rsidRPr="00A861D1">
              <w:rPr>
                <w:rFonts w:ascii="Times New Roman" w:eastAsia="Times New Roman" w:hAnsi="Times New Roman"/>
                <w:bCs/>
                <w:color w:val="000000"/>
                <w:sz w:val="26"/>
                <w:szCs w:val="26"/>
              </w:rPr>
              <w:t xml:space="preserve">, have been completed, and this request is to engage Huron in the next phase, the </w:t>
            </w:r>
            <w:r w:rsidRPr="00A861D1">
              <w:rPr>
                <w:rFonts w:ascii="Times New Roman" w:eastAsia="Times New Roman" w:hAnsi="Times New Roman"/>
                <w:bCs/>
                <w:i/>
                <w:iCs/>
                <w:color w:val="000000"/>
                <w:sz w:val="26"/>
                <w:szCs w:val="26"/>
              </w:rPr>
              <w:t>Detailed Design</w:t>
            </w:r>
            <w:r w:rsidRPr="00A861D1">
              <w:rPr>
                <w:rFonts w:ascii="Times New Roman" w:eastAsia="Times New Roman" w:hAnsi="Times New Roman"/>
                <w:bCs/>
                <w:color w:val="000000"/>
                <w:sz w:val="26"/>
                <w:szCs w:val="26"/>
              </w:rPr>
              <w:t xml:space="preserve"> phase.</w:t>
            </w:r>
          </w:p>
          <w:p w14:paraId="5530FD85" w14:textId="77777777" w:rsidR="003518E8" w:rsidRPr="00A861D1" w:rsidRDefault="003518E8" w:rsidP="003518E8">
            <w:pPr>
              <w:spacing w:after="0" w:line="240" w:lineRule="auto"/>
              <w:jc w:val="both"/>
              <w:rPr>
                <w:rFonts w:ascii="Times New Roman" w:eastAsia="Times New Roman" w:hAnsi="Times New Roman"/>
                <w:bCs/>
                <w:color w:val="000000"/>
                <w:sz w:val="26"/>
                <w:szCs w:val="26"/>
              </w:rPr>
            </w:pPr>
            <w:r w:rsidRPr="00A861D1">
              <w:rPr>
                <w:rFonts w:ascii="Times New Roman" w:eastAsia="Times New Roman" w:hAnsi="Times New Roman"/>
                <w:bCs/>
                <w:color w:val="000000"/>
                <w:sz w:val="26"/>
                <w:szCs w:val="26"/>
              </w:rPr>
              <w:t> </w:t>
            </w:r>
          </w:p>
          <w:p w14:paraId="537AC293" w14:textId="72E3AE3E" w:rsidR="003518E8" w:rsidRPr="00A861D1" w:rsidRDefault="003518E8" w:rsidP="00A06EF8">
            <w:pPr>
              <w:spacing w:after="0" w:line="240" w:lineRule="auto"/>
              <w:rPr>
                <w:rFonts w:ascii="Times New Roman" w:eastAsia="Times New Roman" w:hAnsi="Times New Roman"/>
                <w:bCs/>
                <w:color w:val="000000"/>
                <w:sz w:val="26"/>
                <w:szCs w:val="26"/>
              </w:rPr>
            </w:pPr>
            <w:r w:rsidRPr="00A861D1">
              <w:rPr>
                <w:rFonts w:ascii="Times New Roman" w:eastAsia="Times New Roman" w:hAnsi="Times New Roman"/>
                <w:bCs/>
                <w:color w:val="0A0A0A"/>
                <w:sz w:val="26"/>
                <w:szCs w:val="26"/>
                <w:shd w:val="clear" w:color="auto" w:fill="FFFFFF"/>
              </w:rPr>
              <w:t xml:space="preserve">During the </w:t>
            </w:r>
            <w:r w:rsidRPr="00A861D1">
              <w:rPr>
                <w:rFonts w:ascii="Times New Roman" w:eastAsia="Times New Roman" w:hAnsi="Times New Roman"/>
                <w:bCs/>
                <w:i/>
                <w:iCs/>
                <w:color w:val="0A0A0A"/>
                <w:sz w:val="26"/>
                <w:szCs w:val="26"/>
                <w:shd w:val="clear" w:color="auto" w:fill="FFFFFF"/>
              </w:rPr>
              <w:t>Imagine</w:t>
            </w:r>
            <w:r w:rsidRPr="00A861D1">
              <w:rPr>
                <w:rFonts w:ascii="Times New Roman" w:eastAsia="Times New Roman" w:hAnsi="Times New Roman"/>
                <w:bCs/>
                <w:color w:val="0A0A0A"/>
                <w:sz w:val="26"/>
                <w:szCs w:val="26"/>
                <w:shd w:val="clear" w:color="auto" w:fill="FFFFFF"/>
              </w:rPr>
              <w:t xml:space="preserve"> and </w:t>
            </w:r>
            <w:r w:rsidRPr="00A861D1">
              <w:rPr>
                <w:rFonts w:ascii="Times New Roman" w:eastAsia="Times New Roman" w:hAnsi="Times New Roman"/>
                <w:bCs/>
                <w:i/>
                <w:iCs/>
                <w:color w:val="0A0A0A"/>
                <w:sz w:val="26"/>
                <w:szCs w:val="26"/>
                <w:shd w:val="clear" w:color="auto" w:fill="FFFFFF"/>
              </w:rPr>
              <w:t>Decide</w:t>
            </w:r>
            <w:r w:rsidRPr="00A861D1">
              <w:rPr>
                <w:rFonts w:ascii="Times New Roman" w:eastAsia="Times New Roman" w:hAnsi="Times New Roman"/>
                <w:bCs/>
                <w:color w:val="0A0A0A"/>
                <w:sz w:val="26"/>
                <w:szCs w:val="26"/>
                <w:shd w:val="clear" w:color="auto" w:fill="FFFFFF"/>
              </w:rPr>
              <w:t xml:space="preserve"> phases, </w:t>
            </w:r>
            <w:r w:rsidR="00A06EF8" w:rsidRPr="00A861D1">
              <w:rPr>
                <w:rFonts w:ascii="Times New Roman" w:eastAsia="Times New Roman" w:hAnsi="Times New Roman"/>
                <w:bCs/>
                <w:color w:val="0A0A0A"/>
                <w:sz w:val="26"/>
                <w:szCs w:val="26"/>
                <w:shd w:val="clear" w:color="auto" w:fill="FFFFFF"/>
              </w:rPr>
              <w:t>five work teams were</w:t>
            </w:r>
            <w:r w:rsidRPr="00A861D1">
              <w:rPr>
                <w:rFonts w:ascii="Times New Roman" w:eastAsia="Times New Roman" w:hAnsi="Times New Roman"/>
                <w:bCs/>
                <w:color w:val="0A0A0A"/>
                <w:sz w:val="26"/>
                <w:szCs w:val="26"/>
                <w:shd w:val="clear" w:color="auto" w:fill="FFFFFF"/>
              </w:rPr>
              <w:t xml:space="preserve"> formed, comprised of faculty and staff from across campus. The goal was to identify opportunities for strategic or operational improvements in organizational structures, service delivery, business process, technology enablement</w:t>
            </w:r>
            <w:r w:rsidR="00A06EF8" w:rsidRPr="00A861D1">
              <w:rPr>
                <w:rFonts w:ascii="Times New Roman" w:eastAsia="Times New Roman" w:hAnsi="Times New Roman"/>
                <w:bCs/>
                <w:color w:val="0A0A0A"/>
                <w:sz w:val="26"/>
                <w:szCs w:val="26"/>
                <w:shd w:val="clear" w:color="auto" w:fill="FFFFFF"/>
              </w:rPr>
              <w:t>,</w:t>
            </w:r>
            <w:r w:rsidRPr="00A861D1">
              <w:rPr>
                <w:rFonts w:ascii="Times New Roman" w:eastAsia="Times New Roman" w:hAnsi="Times New Roman"/>
                <w:bCs/>
                <w:color w:val="0A0A0A"/>
                <w:sz w:val="26"/>
                <w:szCs w:val="26"/>
                <w:shd w:val="clear" w:color="auto" w:fill="FFFFFF"/>
              </w:rPr>
              <w:t xml:space="preserve"> and talent pools. More than 75 prioritized recommendations for improvement emerged from these teams. </w:t>
            </w:r>
          </w:p>
          <w:p w14:paraId="27876F19" w14:textId="77777777" w:rsidR="003518E8" w:rsidRPr="00A861D1" w:rsidRDefault="003518E8" w:rsidP="003518E8">
            <w:pPr>
              <w:spacing w:after="0" w:line="240" w:lineRule="auto"/>
              <w:jc w:val="both"/>
              <w:rPr>
                <w:rFonts w:ascii="Times New Roman" w:eastAsia="Times New Roman" w:hAnsi="Times New Roman"/>
                <w:bCs/>
                <w:color w:val="000000"/>
                <w:sz w:val="26"/>
                <w:szCs w:val="26"/>
              </w:rPr>
            </w:pPr>
          </w:p>
          <w:p w14:paraId="11BDE8ED" w14:textId="7759BEDF" w:rsidR="003518E8" w:rsidRPr="00A861D1" w:rsidRDefault="003518E8" w:rsidP="00A06EF8">
            <w:pPr>
              <w:spacing w:after="0" w:line="240" w:lineRule="auto"/>
              <w:rPr>
                <w:rFonts w:ascii="Times New Roman" w:eastAsia="Times New Roman" w:hAnsi="Times New Roman"/>
                <w:bCs/>
                <w:color w:val="000000"/>
                <w:sz w:val="26"/>
                <w:szCs w:val="26"/>
              </w:rPr>
            </w:pPr>
            <w:r w:rsidRPr="00A861D1">
              <w:rPr>
                <w:rFonts w:ascii="Times New Roman" w:eastAsia="Times New Roman" w:hAnsi="Times New Roman"/>
                <w:bCs/>
                <w:color w:val="000000"/>
                <w:sz w:val="26"/>
                <w:szCs w:val="26"/>
              </w:rPr>
              <w:t xml:space="preserve">The current change order request will take us through the </w:t>
            </w:r>
            <w:r w:rsidRPr="00A861D1">
              <w:rPr>
                <w:rFonts w:ascii="Times New Roman" w:eastAsia="Times New Roman" w:hAnsi="Times New Roman"/>
                <w:bCs/>
                <w:i/>
                <w:iCs/>
                <w:color w:val="000000"/>
                <w:sz w:val="26"/>
                <w:szCs w:val="26"/>
              </w:rPr>
              <w:t>Detailed Design</w:t>
            </w:r>
            <w:r w:rsidRPr="00A861D1">
              <w:rPr>
                <w:rFonts w:ascii="Times New Roman" w:eastAsia="Times New Roman" w:hAnsi="Times New Roman"/>
                <w:bCs/>
                <w:color w:val="000000"/>
                <w:sz w:val="26"/>
                <w:szCs w:val="26"/>
              </w:rPr>
              <w:t xml:space="preserve"> phase, with a narrowed scope focusing on HR and IT.  </w:t>
            </w:r>
            <w:r w:rsidR="00045672" w:rsidRPr="00A861D1">
              <w:rPr>
                <w:rFonts w:ascii="Times New Roman" w:eastAsia="Times New Roman" w:hAnsi="Times New Roman"/>
                <w:bCs/>
                <w:color w:val="000000"/>
                <w:sz w:val="26"/>
                <w:szCs w:val="26"/>
              </w:rPr>
              <w:t>We plan</w:t>
            </w:r>
            <w:r w:rsidRPr="00A861D1">
              <w:rPr>
                <w:rFonts w:ascii="Times New Roman" w:eastAsia="Times New Roman" w:hAnsi="Times New Roman"/>
                <w:bCs/>
                <w:color w:val="000000"/>
                <w:sz w:val="26"/>
                <w:szCs w:val="26"/>
              </w:rPr>
              <w:t xml:space="preserve"> to partner with Huron in these two areas where the </w:t>
            </w:r>
            <w:r w:rsidR="00A06EF8" w:rsidRPr="00A861D1">
              <w:rPr>
                <w:rFonts w:ascii="Times New Roman" w:eastAsia="Times New Roman" w:hAnsi="Times New Roman"/>
                <w:bCs/>
                <w:color w:val="000000"/>
                <w:sz w:val="26"/>
                <w:szCs w:val="26"/>
              </w:rPr>
              <w:t>most significant</w:t>
            </w:r>
            <w:r w:rsidRPr="00A861D1">
              <w:rPr>
                <w:rFonts w:ascii="Times New Roman" w:eastAsia="Times New Roman" w:hAnsi="Times New Roman"/>
                <w:bCs/>
                <w:color w:val="000000"/>
                <w:sz w:val="26"/>
                <w:szCs w:val="26"/>
              </w:rPr>
              <w:t xml:space="preserve"> opportunities for cost savings and improvements exist</w:t>
            </w:r>
            <w:r w:rsidR="00A06EF8" w:rsidRPr="00A861D1">
              <w:rPr>
                <w:rFonts w:ascii="Times New Roman" w:eastAsia="Times New Roman" w:hAnsi="Times New Roman"/>
                <w:bCs/>
                <w:color w:val="000000"/>
                <w:sz w:val="26"/>
                <w:szCs w:val="26"/>
              </w:rPr>
              <w:t xml:space="preserve">. We </w:t>
            </w:r>
            <w:r w:rsidR="00F751B1" w:rsidRPr="00A861D1">
              <w:rPr>
                <w:rFonts w:ascii="Times New Roman" w:eastAsia="Times New Roman" w:hAnsi="Times New Roman"/>
                <w:bCs/>
                <w:color w:val="000000"/>
                <w:sz w:val="26"/>
                <w:szCs w:val="26"/>
              </w:rPr>
              <w:t xml:space="preserve">will </w:t>
            </w:r>
            <w:r w:rsidR="00A06EF8" w:rsidRPr="00A861D1">
              <w:rPr>
                <w:rFonts w:ascii="Times New Roman" w:eastAsia="Times New Roman" w:hAnsi="Times New Roman"/>
                <w:bCs/>
                <w:color w:val="000000"/>
                <w:sz w:val="26"/>
                <w:szCs w:val="26"/>
              </w:rPr>
              <w:t>then take on the remaining functional areas internally, utilizing a newly formed Strategic Project Management Office and</w:t>
            </w:r>
            <w:r w:rsidRPr="00A861D1">
              <w:rPr>
                <w:rFonts w:ascii="Times New Roman" w:eastAsia="Times New Roman" w:hAnsi="Times New Roman"/>
                <w:bCs/>
                <w:color w:val="000000"/>
                <w:sz w:val="26"/>
                <w:szCs w:val="26"/>
              </w:rPr>
              <w:t xml:space="preserve"> existing human resources.  Leveraging Huron support for the areas of HR and IT increases the likelihood of success for these two highly strategic areas and provides a blueprint for in-house implementation of the remaining functions.  </w:t>
            </w:r>
          </w:p>
          <w:p w14:paraId="3D9D9394" w14:textId="77777777" w:rsidR="003518E8" w:rsidRPr="00A861D1" w:rsidRDefault="003518E8" w:rsidP="003518E8">
            <w:pPr>
              <w:spacing w:after="0" w:line="240" w:lineRule="auto"/>
              <w:jc w:val="both"/>
              <w:rPr>
                <w:rFonts w:ascii="Times New Roman" w:eastAsia="Times New Roman" w:hAnsi="Times New Roman"/>
                <w:bCs/>
                <w:color w:val="000000"/>
                <w:sz w:val="26"/>
                <w:szCs w:val="26"/>
              </w:rPr>
            </w:pPr>
          </w:p>
          <w:p w14:paraId="6133798B" w14:textId="547EB7EE" w:rsidR="003518E8" w:rsidRPr="00A861D1" w:rsidRDefault="003518E8" w:rsidP="003518E8">
            <w:pPr>
              <w:spacing w:after="0" w:line="240" w:lineRule="auto"/>
              <w:jc w:val="both"/>
              <w:rPr>
                <w:rFonts w:ascii="Times New Roman" w:eastAsia="Times New Roman" w:hAnsi="Times New Roman"/>
                <w:bCs/>
                <w:color w:val="000000"/>
                <w:sz w:val="26"/>
                <w:szCs w:val="26"/>
              </w:rPr>
            </w:pPr>
            <w:r w:rsidRPr="00A861D1">
              <w:rPr>
                <w:rFonts w:ascii="Times New Roman" w:eastAsia="Times New Roman" w:hAnsi="Times New Roman"/>
                <w:bCs/>
                <w:color w:val="000000"/>
                <w:sz w:val="26"/>
                <w:szCs w:val="26"/>
              </w:rPr>
              <w:t xml:space="preserve">During the </w:t>
            </w:r>
            <w:r w:rsidRPr="00A861D1">
              <w:rPr>
                <w:rFonts w:ascii="Times New Roman" w:eastAsia="Times New Roman" w:hAnsi="Times New Roman"/>
                <w:bCs/>
                <w:i/>
                <w:iCs/>
                <w:color w:val="000000"/>
                <w:sz w:val="26"/>
                <w:szCs w:val="26"/>
              </w:rPr>
              <w:t>Detailed Design</w:t>
            </w:r>
            <w:r w:rsidRPr="00A861D1">
              <w:rPr>
                <w:rFonts w:ascii="Times New Roman" w:eastAsia="Times New Roman" w:hAnsi="Times New Roman"/>
                <w:bCs/>
                <w:color w:val="000000"/>
                <w:sz w:val="26"/>
                <w:szCs w:val="26"/>
              </w:rPr>
              <w:t xml:space="preserve"> phase, Huron will support Illinois in </w:t>
            </w:r>
            <w:r w:rsidR="00A06EF8" w:rsidRPr="00A861D1">
              <w:rPr>
                <w:rFonts w:ascii="Times New Roman" w:eastAsia="Times New Roman" w:hAnsi="Times New Roman"/>
                <w:bCs/>
                <w:color w:val="000000"/>
                <w:sz w:val="26"/>
                <w:szCs w:val="26"/>
              </w:rPr>
              <w:t>designing service structures and articulating</w:t>
            </w:r>
            <w:r w:rsidRPr="00A861D1">
              <w:rPr>
                <w:rFonts w:ascii="Times New Roman" w:eastAsia="Times New Roman" w:hAnsi="Times New Roman"/>
                <w:bCs/>
                <w:color w:val="000000"/>
                <w:sz w:val="26"/>
                <w:szCs w:val="26"/>
              </w:rPr>
              <w:t xml:space="preserve"> the roles and responsibilities necessary to achieve operational excellence through the new operating model and recommendations outlined in the </w:t>
            </w:r>
            <w:r w:rsidRPr="00A861D1">
              <w:rPr>
                <w:rFonts w:ascii="Times New Roman" w:eastAsia="Times New Roman" w:hAnsi="Times New Roman"/>
                <w:bCs/>
                <w:i/>
                <w:iCs/>
                <w:color w:val="000000"/>
                <w:sz w:val="26"/>
                <w:szCs w:val="26"/>
              </w:rPr>
              <w:t xml:space="preserve">Imagine </w:t>
            </w:r>
            <w:r w:rsidRPr="00A861D1">
              <w:rPr>
                <w:rFonts w:ascii="Times New Roman" w:eastAsia="Times New Roman" w:hAnsi="Times New Roman"/>
                <w:bCs/>
                <w:color w:val="000000"/>
                <w:sz w:val="26"/>
                <w:szCs w:val="26"/>
              </w:rPr>
              <w:t>and</w:t>
            </w:r>
            <w:r w:rsidRPr="00A861D1">
              <w:rPr>
                <w:rFonts w:ascii="Times New Roman" w:eastAsia="Times New Roman" w:hAnsi="Times New Roman"/>
                <w:bCs/>
                <w:i/>
                <w:iCs/>
                <w:color w:val="000000"/>
                <w:sz w:val="26"/>
                <w:szCs w:val="26"/>
              </w:rPr>
              <w:t xml:space="preserve"> Decide</w:t>
            </w:r>
            <w:r w:rsidRPr="00A861D1">
              <w:rPr>
                <w:rFonts w:ascii="Times New Roman" w:eastAsia="Times New Roman" w:hAnsi="Times New Roman"/>
                <w:bCs/>
                <w:color w:val="000000"/>
                <w:sz w:val="26"/>
                <w:szCs w:val="26"/>
              </w:rPr>
              <w:t xml:space="preserve"> phases.  This support is </w:t>
            </w:r>
            <w:r w:rsidR="00A06EF8" w:rsidRPr="00A861D1">
              <w:rPr>
                <w:rFonts w:ascii="Times New Roman" w:eastAsia="Times New Roman" w:hAnsi="Times New Roman"/>
                <w:bCs/>
                <w:color w:val="000000"/>
                <w:sz w:val="26"/>
                <w:szCs w:val="26"/>
              </w:rPr>
              <w:t>needed</w:t>
            </w:r>
            <w:r w:rsidRPr="00A861D1">
              <w:rPr>
                <w:rFonts w:ascii="Times New Roman" w:eastAsia="Times New Roman" w:hAnsi="Times New Roman"/>
                <w:bCs/>
                <w:color w:val="000000"/>
                <w:sz w:val="26"/>
                <w:szCs w:val="26"/>
              </w:rPr>
              <w:t xml:space="preserve"> to ensure a successful transformation that minimizes potential risk, effectively addresses stakeholder concerns, </w:t>
            </w:r>
            <w:r w:rsidR="00A06EF8" w:rsidRPr="00A861D1">
              <w:rPr>
                <w:rFonts w:ascii="Times New Roman" w:eastAsia="Times New Roman" w:hAnsi="Times New Roman"/>
                <w:bCs/>
                <w:color w:val="000000"/>
                <w:sz w:val="26"/>
                <w:szCs w:val="26"/>
              </w:rPr>
              <w:t>provides</w:t>
            </w:r>
            <w:r w:rsidRPr="00A861D1">
              <w:rPr>
                <w:rFonts w:ascii="Times New Roman" w:eastAsia="Times New Roman" w:hAnsi="Times New Roman"/>
                <w:bCs/>
                <w:color w:val="000000"/>
                <w:sz w:val="26"/>
                <w:szCs w:val="26"/>
              </w:rPr>
              <w:t xml:space="preserve"> collaboration across the colleges and units, and clearly outlines the future impact on colleges, units, and employees.</w:t>
            </w:r>
          </w:p>
          <w:p w14:paraId="0ECAAF1A" w14:textId="77777777" w:rsidR="003518E8" w:rsidRPr="00A861D1" w:rsidRDefault="003518E8" w:rsidP="003518E8">
            <w:pPr>
              <w:spacing w:after="0" w:line="240" w:lineRule="auto"/>
              <w:jc w:val="both"/>
              <w:rPr>
                <w:rFonts w:ascii="Times New Roman" w:eastAsia="Times New Roman" w:hAnsi="Times New Roman"/>
                <w:bCs/>
                <w:color w:val="000000"/>
                <w:sz w:val="26"/>
                <w:szCs w:val="26"/>
              </w:rPr>
            </w:pPr>
          </w:p>
          <w:p w14:paraId="10AC379D" w14:textId="141A541C" w:rsidR="003518E8" w:rsidRPr="00A861D1" w:rsidRDefault="00A343C3" w:rsidP="00045672">
            <w:pPr>
              <w:spacing w:after="0" w:line="240" w:lineRule="auto"/>
              <w:rPr>
                <w:rFonts w:ascii="Times New Roman" w:eastAsia="Times New Roman" w:hAnsi="Times New Roman"/>
                <w:bCs/>
                <w:color w:val="000000"/>
                <w:sz w:val="26"/>
                <w:szCs w:val="26"/>
              </w:rPr>
            </w:pPr>
            <w:r w:rsidRPr="00A861D1">
              <w:rPr>
                <w:rFonts w:ascii="Times New Roman" w:eastAsia="Times New Roman" w:hAnsi="Times New Roman"/>
                <w:bCs/>
                <w:color w:val="000000"/>
                <w:sz w:val="26"/>
                <w:szCs w:val="26"/>
              </w:rPr>
              <w:t xml:space="preserve">A goal of the initiative is to reduce salary costs in these areas by 10-15% through a reduction of staff FTE from efficiencies gained, which can be redirected to increased capacity and/or savings.    Based on these reductions </w:t>
            </w:r>
            <w:r w:rsidR="003518E8" w:rsidRPr="00A861D1">
              <w:rPr>
                <w:rFonts w:ascii="Times New Roman" w:eastAsia="Times New Roman" w:hAnsi="Times New Roman"/>
                <w:bCs/>
                <w:color w:val="000000"/>
                <w:sz w:val="26"/>
                <w:szCs w:val="26"/>
              </w:rPr>
              <w:lastRenderedPageBreak/>
              <w:t xml:space="preserve">the projected annualized </w:t>
            </w:r>
            <w:r w:rsidR="00045672" w:rsidRPr="00A861D1">
              <w:rPr>
                <w:rFonts w:ascii="Times New Roman" w:eastAsia="Times New Roman" w:hAnsi="Times New Roman"/>
                <w:bCs/>
                <w:color w:val="000000"/>
                <w:sz w:val="26"/>
                <w:szCs w:val="26"/>
              </w:rPr>
              <w:t>r</w:t>
            </w:r>
            <w:r w:rsidR="003518E8" w:rsidRPr="00A861D1">
              <w:rPr>
                <w:rFonts w:ascii="Times New Roman" w:eastAsia="Times New Roman" w:hAnsi="Times New Roman"/>
                <w:bCs/>
                <w:color w:val="000000"/>
                <w:sz w:val="26"/>
                <w:szCs w:val="26"/>
              </w:rPr>
              <w:t xml:space="preserve">eturn on </w:t>
            </w:r>
            <w:r w:rsidR="00045672" w:rsidRPr="00A861D1">
              <w:rPr>
                <w:rFonts w:ascii="Times New Roman" w:eastAsia="Times New Roman" w:hAnsi="Times New Roman"/>
                <w:bCs/>
                <w:color w:val="000000"/>
                <w:sz w:val="26"/>
                <w:szCs w:val="26"/>
              </w:rPr>
              <w:t>i</w:t>
            </w:r>
            <w:r w:rsidR="003518E8" w:rsidRPr="00A861D1">
              <w:rPr>
                <w:rFonts w:ascii="Times New Roman" w:eastAsia="Times New Roman" w:hAnsi="Times New Roman"/>
                <w:bCs/>
                <w:color w:val="000000"/>
                <w:sz w:val="26"/>
                <w:szCs w:val="26"/>
              </w:rPr>
              <w:t xml:space="preserve">nvestment over </w:t>
            </w:r>
            <w:r w:rsidR="00045672" w:rsidRPr="00A861D1">
              <w:rPr>
                <w:rFonts w:ascii="Times New Roman" w:eastAsia="Times New Roman" w:hAnsi="Times New Roman"/>
                <w:bCs/>
                <w:color w:val="000000"/>
                <w:sz w:val="26"/>
                <w:szCs w:val="26"/>
              </w:rPr>
              <w:t>five years</w:t>
            </w:r>
            <w:r w:rsidR="003518E8" w:rsidRPr="00A861D1">
              <w:rPr>
                <w:rFonts w:ascii="Times New Roman" w:eastAsia="Times New Roman" w:hAnsi="Times New Roman"/>
                <w:bCs/>
                <w:color w:val="000000"/>
                <w:sz w:val="26"/>
                <w:szCs w:val="26"/>
              </w:rPr>
              <w:t xml:space="preserve"> across all five functional areas through the final </w:t>
            </w:r>
            <w:r w:rsidR="003518E8" w:rsidRPr="00A861D1">
              <w:rPr>
                <w:rFonts w:ascii="Times New Roman" w:eastAsia="Times New Roman" w:hAnsi="Times New Roman"/>
                <w:bCs/>
                <w:i/>
                <w:iCs/>
                <w:color w:val="000000"/>
                <w:sz w:val="26"/>
                <w:szCs w:val="26"/>
              </w:rPr>
              <w:t>Implementation</w:t>
            </w:r>
            <w:r w:rsidR="003518E8" w:rsidRPr="00A861D1">
              <w:rPr>
                <w:rFonts w:ascii="Times New Roman" w:eastAsia="Times New Roman" w:hAnsi="Times New Roman"/>
                <w:bCs/>
                <w:color w:val="000000"/>
                <w:sz w:val="26"/>
                <w:szCs w:val="26"/>
              </w:rPr>
              <w:t xml:space="preserve"> phase (the last remaining phase after </w:t>
            </w:r>
            <w:r w:rsidR="003518E8" w:rsidRPr="00A861D1">
              <w:rPr>
                <w:rFonts w:ascii="Times New Roman" w:eastAsia="Times New Roman" w:hAnsi="Times New Roman"/>
                <w:bCs/>
                <w:i/>
                <w:iCs/>
                <w:color w:val="000000"/>
                <w:sz w:val="26"/>
                <w:szCs w:val="26"/>
              </w:rPr>
              <w:t>Detailed Design</w:t>
            </w:r>
            <w:r w:rsidR="003518E8" w:rsidRPr="00A861D1">
              <w:rPr>
                <w:rFonts w:ascii="Times New Roman" w:eastAsia="Times New Roman" w:hAnsi="Times New Roman"/>
                <w:bCs/>
                <w:color w:val="000000"/>
                <w:sz w:val="26"/>
                <w:szCs w:val="26"/>
              </w:rPr>
              <w:t xml:space="preserve">) is estimated at 18-28%.    Though we have not yet reached the final </w:t>
            </w:r>
            <w:r w:rsidR="003518E8" w:rsidRPr="00A861D1">
              <w:rPr>
                <w:rFonts w:ascii="Times New Roman" w:eastAsia="Times New Roman" w:hAnsi="Times New Roman"/>
                <w:bCs/>
                <w:i/>
                <w:iCs/>
                <w:color w:val="000000"/>
                <w:sz w:val="26"/>
                <w:szCs w:val="26"/>
              </w:rPr>
              <w:t xml:space="preserve">Implementation </w:t>
            </w:r>
            <w:r w:rsidR="003518E8" w:rsidRPr="00A861D1">
              <w:rPr>
                <w:rFonts w:ascii="Times New Roman" w:eastAsia="Times New Roman" w:hAnsi="Times New Roman"/>
                <w:bCs/>
                <w:color w:val="000000"/>
                <w:sz w:val="26"/>
                <w:szCs w:val="26"/>
              </w:rPr>
              <w:t xml:space="preserve">phase of the initiative, we are confident this work will reduce duplicated efforts, streamline processes, and create resource centers across administrative services, resulting in the projected savings. </w:t>
            </w:r>
          </w:p>
          <w:p w14:paraId="39DE3A3B" w14:textId="77777777" w:rsidR="003518E8" w:rsidRPr="00A861D1" w:rsidRDefault="003518E8" w:rsidP="003518E8">
            <w:pPr>
              <w:spacing w:after="0" w:line="240" w:lineRule="auto"/>
              <w:jc w:val="both"/>
              <w:rPr>
                <w:rFonts w:ascii="Times New Roman" w:eastAsia="Times New Roman" w:hAnsi="Times New Roman"/>
                <w:bCs/>
                <w:color w:val="000000"/>
                <w:sz w:val="26"/>
                <w:szCs w:val="26"/>
              </w:rPr>
            </w:pPr>
          </w:p>
          <w:p w14:paraId="1D6CCC1E" w14:textId="6B9F32FF" w:rsidR="003518E8" w:rsidRPr="00A861D1" w:rsidRDefault="003518E8" w:rsidP="003518E8">
            <w:pPr>
              <w:spacing w:after="0" w:line="240" w:lineRule="auto"/>
              <w:jc w:val="both"/>
              <w:rPr>
                <w:rFonts w:ascii="Times New Roman" w:eastAsia="Times New Roman" w:hAnsi="Times New Roman"/>
                <w:bCs/>
                <w:color w:val="000000"/>
                <w:sz w:val="26"/>
                <w:szCs w:val="26"/>
              </w:rPr>
            </w:pPr>
            <w:r w:rsidRPr="00A861D1">
              <w:rPr>
                <w:rFonts w:ascii="Times New Roman" w:eastAsia="Times New Roman" w:hAnsi="Times New Roman"/>
                <w:bCs/>
                <w:color w:val="000000"/>
                <w:sz w:val="26"/>
                <w:szCs w:val="26"/>
              </w:rPr>
              <w:t xml:space="preserve">Operational Excellence @ Illinois constitutes transformational change, leading </w:t>
            </w:r>
            <w:r w:rsidR="00045672" w:rsidRPr="00A861D1">
              <w:rPr>
                <w:rFonts w:ascii="Times New Roman" w:eastAsia="Times New Roman" w:hAnsi="Times New Roman"/>
                <w:bCs/>
                <w:color w:val="000000"/>
                <w:sz w:val="26"/>
                <w:szCs w:val="26"/>
              </w:rPr>
              <w:t>to financial efficiency gains and</w:t>
            </w:r>
            <w:r w:rsidRPr="00A861D1">
              <w:rPr>
                <w:rFonts w:ascii="Times New Roman" w:eastAsia="Times New Roman" w:hAnsi="Times New Roman"/>
                <w:bCs/>
                <w:color w:val="000000"/>
                <w:sz w:val="26"/>
                <w:szCs w:val="26"/>
              </w:rPr>
              <w:t xml:space="preserve"> non-monetary benefits that will enhance institutional missions and employee engagement.</w:t>
            </w:r>
          </w:p>
          <w:p w14:paraId="55745659" w14:textId="6B217BF5" w:rsidR="00A861D1" w:rsidRPr="00A861D1" w:rsidRDefault="00A861D1" w:rsidP="003518E8">
            <w:pPr>
              <w:spacing w:after="0" w:line="240" w:lineRule="auto"/>
              <w:jc w:val="both"/>
              <w:rPr>
                <w:rFonts w:ascii="Times New Roman" w:eastAsia="Times New Roman" w:hAnsi="Times New Roman"/>
                <w:bCs/>
                <w:color w:val="000000"/>
                <w:sz w:val="26"/>
                <w:szCs w:val="26"/>
              </w:rPr>
            </w:pPr>
          </w:p>
          <w:p w14:paraId="0E350FCC" w14:textId="2CAA6723" w:rsidR="00A861D1" w:rsidRPr="00A861D1" w:rsidRDefault="00A861D1" w:rsidP="00A861D1">
            <w:pPr>
              <w:rPr>
                <w:rFonts w:ascii="Times New Roman" w:eastAsia="Times New Roman" w:hAnsi="Times New Roman"/>
                <w:bCs/>
                <w:sz w:val="26"/>
                <w:szCs w:val="26"/>
              </w:rPr>
            </w:pPr>
            <w:r w:rsidRPr="00A861D1">
              <w:rPr>
                <w:rFonts w:ascii="Times New Roman" w:hAnsi="Times New Roman"/>
                <w:sz w:val="26"/>
                <w:szCs w:val="26"/>
              </w:rPr>
              <w:t>Spend for the project occurred in FY21 &amp; FY22, therefore there was no spend exceeding $1,000,000 in any single fiscal year, thereby not needing BOT approval.</w:t>
            </w:r>
          </w:p>
          <w:p w14:paraId="326BDC8F" w14:textId="248144B1" w:rsidR="003518E8" w:rsidRPr="00A861D1" w:rsidRDefault="003518E8" w:rsidP="003518E8">
            <w:pPr>
              <w:spacing w:after="0" w:line="240" w:lineRule="auto"/>
              <w:jc w:val="both"/>
              <w:rPr>
                <w:rFonts w:ascii="Times New Roman" w:eastAsia="Times New Roman" w:hAnsi="Times New Roman"/>
                <w:sz w:val="26"/>
                <w:szCs w:val="26"/>
              </w:rPr>
            </w:pPr>
            <w:r w:rsidRPr="00A861D1">
              <w:rPr>
                <w:rFonts w:ascii="Times New Roman" w:eastAsia="Times New Roman" w:hAnsi="Times New Roman"/>
                <w:bCs/>
                <w:sz w:val="26"/>
                <w:szCs w:val="26"/>
              </w:rPr>
              <w:t>Huron Consulting is utilizing a BEP vendor for 8% of the value of the project.</w:t>
            </w:r>
          </w:p>
          <w:p w14:paraId="6A6F52B1" w14:textId="311C427B" w:rsidR="003518E8" w:rsidRPr="00A861D1" w:rsidRDefault="003518E8" w:rsidP="003518E8">
            <w:pPr>
              <w:spacing w:after="0" w:line="240" w:lineRule="auto"/>
              <w:jc w:val="both"/>
              <w:rPr>
                <w:rFonts w:ascii="Times New Roman" w:hAnsi="Times New Roman"/>
                <w:sz w:val="26"/>
                <w:szCs w:val="26"/>
              </w:rPr>
            </w:pPr>
          </w:p>
        </w:tc>
      </w:tr>
      <w:tr w:rsidR="003518E8" w:rsidRPr="00E50F57" w14:paraId="4D3C90F0" w14:textId="77777777" w:rsidTr="00255D02">
        <w:trPr>
          <w:trHeight w:val="150"/>
        </w:trPr>
        <w:tc>
          <w:tcPr>
            <w:tcW w:w="342" w:type="dxa"/>
          </w:tcPr>
          <w:p w14:paraId="37C7C5BA" w14:textId="77777777" w:rsidR="003518E8" w:rsidRPr="00E50F57" w:rsidRDefault="003518E8" w:rsidP="003518E8">
            <w:pPr>
              <w:pStyle w:val="NoSpacing"/>
              <w:rPr>
                <w:rFonts w:ascii="Times New Roman" w:hAnsi="Times New Roman"/>
                <w:sz w:val="26"/>
                <w:szCs w:val="26"/>
              </w:rPr>
            </w:pPr>
          </w:p>
        </w:tc>
        <w:tc>
          <w:tcPr>
            <w:tcW w:w="990" w:type="dxa"/>
            <w:shd w:val="clear" w:color="auto" w:fill="auto"/>
          </w:tcPr>
          <w:p w14:paraId="05F9489D" w14:textId="77777777" w:rsidR="003518E8" w:rsidRPr="00E50F57" w:rsidRDefault="003518E8" w:rsidP="003518E8">
            <w:pPr>
              <w:pStyle w:val="NoSpacing"/>
              <w:rPr>
                <w:rFonts w:ascii="Times New Roman" w:hAnsi="Times New Roman"/>
                <w:sz w:val="26"/>
                <w:szCs w:val="26"/>
              </w:rPr>
            </w:pPr>
          </w:p>
        </w:tc>
        <w:tc>
          <w:tcPr>
            <w:tcW w:w="8118" w:type="dxa"/>
            <w:shd w:val="clear" w:color="auto" w:fill="auto"/>
          </w:tcPr>
          <w:p w14:paraId="476372EC" w14:textId="77777777" w:rsidR="003518E8" w:rsidRDefault="003518E8" w:rsidP="003518E8">
            <w:pPr>
              <w:pStyle w:val="NoSpacing"/>
              <w:jc w:val="both"/>
              <w:rPr>
                <w:rFonts w:ascii="Times New Roman" w:hAnsi="Times New Roman"/>
                <w:sz w:val="26"/>
                <w:szCs w:val="26"/>
              </w:rPr>
            </w:pPr>
          </w:p>
        </w:tc>
      </w:tr>
    </w:tbl>
    <w:p w14:paraId="2429CB30" w14:textId="77777777" w:rsidR="00573B10" w:rsidRDefault="00573B10" w:rsidP="002E26E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3C4D42E8" w14:textId="3B1A1F08" w:rsidR="00F96400" w:rsidRDefault="00F9640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74253AB0" w14:textId="53496866" w:rsidR="00573B10" w:rsidRDefault="00573B1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4236F1A3" w14:textId="50E0D939" w:rsidR="00573B10" w:rsidRDefault="00573B1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5CFA45D5" w14:textId="242F47D8" w:rsidR="00573B10" w:rsidRDefault="00573B10"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44E3F72B" w14:textId="788E1452" w:rsidR="00EA1858" w:rsidRDefault="00EA1858"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7DAE769C" w14:textId="2909435F" w:rsidR="00EA1858" w:rsidRDefault="00EA1858"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636A615C" w14:textId="77777777" w:rsidR="00EA1858" w:rsidRDefault="00EA1858" w:rsidP="00F9640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33C686F8" w14:textId="3D8EE517" w:rsidR="0076023D" w:rsidRDefault="0076023D" w:rsidP="00E44C01">
      <w:pPr>
        <w:pStyle w:val="NoSpacing"/>
        <w:jc w:val="center"/>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942"/>
        <w:gridCol w:w="1903"/>
      </w:tblGrid>
      <w:tr w:rsidR="009412F7" w:rsidRPr="009412F7" w14:paraId="0F237B4F" w14:textId="77777777" w:rsidTr="007D384F">
        <w:trPr>
          <w:cantSplit/>
          <w:trHeight w:val="272"/>
        </w:trPr>
        <w:tc>
          <w:tcPr>
            <w:tcW w:w="6845" w:type="dxa"/>
            <w:gridSpan w:val="2"/>
          </w:tcPr>
          <w:p w14:paraId="70768D9C" w14:textId="77777777" w:rsidR="009412F7" w:rsidRPr="009412F7"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412F7">
              <w:rPr>
                <w:rFonts w:ascii="Times New Roman" w:eastAsia="Times New Roman" w:hAnsi="Times New Roman"/>
                <w:b/>
                <w:sz w:val="24"/>
                <w:szCs w:val="24"/>
              </w:rPr>
              <w:t>SUMMARY OF PURCHASES</w:t>
            </w:r>
          </w:p>
        </w:tc>
      </w:tr>
      <w:tr w:rsidR="003F3088" w:rsidRPr="009412F7" w14:paraId="36796509" w14:textId="77777777" w:rsidTr="001F6EDA">
        <w:trPr>
          <w:trHeight w:val="304"/>
        </w:trPr>
        <w:tc>
          <w:tcPr>
            <w:tcW w:w="4942" w:type="dxa"/>
          </w:tcPr>
          <w:p w14:paraId="54845B55" w14:textId="7081AEB7" w:rsidR="003F3088" w:rsidRPr="007D384F" w:rsidRDefault="003F3088"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University of Illinois at </w:t>
            </w:r>
            <w:r w:rsidR="0076098B">
              <w:rPr>
                <w:rFonts w:ascii="Times New Roman" w:eastAsia="Times New Roman" w:hAnsi="Times New Roman"/>
                <w:color w:val="000000"/>
                <w:sz w:val="26"/>
                <w:szCs w:val="26"/>
              </w:rPr>
              <w:t>Chicago</w:t>
            </w:r>
          </w:p>
        </w:tc>
        <w:tc>
          <w:tcPr>
            <w:tcW w:w="1903" w:type="dxa"/>
          </w:tcPr>
          <w:p w14:paraId="74B09CB9" w14:textId="132EBEC9" w:rsidR="003F3088" w:rsidRPr="006E4B75" w:rsidRDefault="004079B8"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6E4B75">
              <w:rPr>
                <w:rFonts w:ascii="Times New Roman" w:eastAsia="Times New Roman" w:hAnsi="Times New Roman"/>
                <w:sz w:val="26"/>
                <w:szCs w:val="26"/>
              </w:rPr>
              <w:t>$71,220,43</w:t>
            </w:r>
            <w:r w:rsidR="006E4B75" w:rsidRPr="006E4B75">
              <w:rPr>
                <w:rFonts w:ascii="Times New Roman" w:eastAsia="Times New Roman" w:hAnsi="Times New Roman"/>
                <w:sz w:val="26"/>
                <w:szCs w:val="26"/>
              </w:rPr>
              <w:t>6</w:t>
            </w:r>
          </w:p>
        </w:tc>
      </w:tr>
      <w:tr w:rsidR="007C33F7" w:rsidRPr="009412F7" w14:paraId="59F5414E" w14:textId="77777777" w:rsidTr="001F6EDA">
        <w:trPr>
          <w:trHeight w:val="304"/>
        </w:trPr>
        <w:tc>
          <w:tcPr>
            <w:tcW w:w="4942" w:type="dxa"/>
          </w:tcPr>
          <w:p w14:paraId="15C1B27C" w14:textId="77777777" w:rsidR="007C33F7" w:rsidRPr="007D384F" w:rsidRDefault="007C33F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42E8EA0E" w14:textId="77777777" w:rsidR="007C33F7" w:rsidRPr="007D384F" w:rsidRDefault="007C33F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Grand Total</w:t>
            </w:r>
          </w:p>
        </w:tc>
        <w:tc>
          <w:tcPr>
            <w:tcW w:w="1903" w:type="dxa"/>
          </w:tcPr>
          <w:p w14:paraId="7C67FEF6" w14:textId="6C78B503" w:rsidR="007C33F7" w:rsidRPr="006E4B75" w:rsidRDefault="007C33F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CAD2871" w14:textId="2A7F9E8A" w:rsidR="007C33F7" w:rsidRPr="006E4B75" w:rsidRDefault="007C33F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6E4B75">
              <w:rPr>
                <w:rFonts w:ascii="Times New Roman" w:eastAsia="Times New Roman" w:hAnsi="Times New Roman"/>
                <w:sz w:val="26"/>
                <w:szCs w:val="26"/>
              </w:rPr>
              <w:t>$</w:t>
            </w:r>
            <w:r w:rsidR="004079B8" w:rsidRPr="006E4B75">
              <w:rPr>
                <w:rFonts w:ascii="Times New Roman" w:eastAsia="Times New Roman" w:hAnsi="Times New Roman"/>
                <w:sz w:val="26"/>
                <w:szCs w:val="26"/>
              </w:rPr>
              <w:t>71,220,43</w:t>
            </w:r>
            <w:r w:rsidR="006E4B75" w:rsidRPr="006E4B75">
              <w:rPr>
                <w:rFonts w:ascii="Times New Roman" w:eastAsia="Times New Roman" w:hAnsi="Times New Roman"/>
                <w:sz w:val="26"/>
                <w:szCs w:val="26"/>
              </w:rPr>
              <w:t>6</w:t>
            </w:r>
          </w:p>
        </w:tc>
      </w:tr>
      <w:tr w:rsidR="007C33F7" w:rsidRPr="009412F7" w14:paraId="64F3FA22" w14:textId="77777777" w:rsidTr="001F6EDA">
        <w:trPr>
          <w:trHeight w:val="304"/>
        </w:trPr>
        <w:tc>
          <w:tcPr>
            <w:tcW w:w="4942" w:type="dxa"/>
          </w:tcPr>
          <w:p w14:paraId="1AC64840" w14:textId="77777777" w:rsidR="007C33F7" w:rsidRPr="00F96400" w:rsidRDefault="007C33F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color w:val="000000"/>
                <w:sz w:val="26"/>
                <w:szCs w:val="26"/>
              </w:rPr>
            </w:pPr>
          </w:p>
        </w:tc>
        <w:tc>
          <w:tcPr>
            <w:tcW w:w="1903" w:type="dxa"/>
          </w:tcPr>
          <w:p w14:paraId="43CE85E8" w14:textId="77777777" w:rsidR="007C33F7" w:rsidRPr="007D384F" w:rsidRDefault="007C33F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7C33F7" w:rsidRPr="009412F7" w14:paraId="26DE50F0" w14:textId="77777777" w:rsidTr="001F6EDA">
        <w:trPr>
          <w:trHeight w:val="304"/>
        </w:trPr>
        <w:tc>
          <w:tcPr>
            <w:tcW w:w="4942" w:type="dxa"/>
          </w:tcPr>
          <w:p w14:paraId="58191BB0" w14:textId="3EB921BA" w:rsidR="007C33F7" w:rsidRPr="00F96400" w:rsidRDefault="007C33F7" w:rsidP="007C33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bCs/>
                <w:color w:val="000000"/>
                <w:sz w:val="26"/>
                <w:szCs w:val="26"/>
              </w:rPr>
            </w:pPr>
            <w:r w:rsidRPr="00F96400">
              <w:rPr>
                <w:rFonts w:ascii="Times New Roman" w:eastAsia="Times New Roman" w:hAnsi="Times New Roman"/>
                <w:b/>
                <w:bCs/>
                <w:color w:val="000000"/>
                <w:sz w:val="26"/>
                <w:szCs w:val="26"/>
              </w:rPr>
              <w:t xml:space="preserve">SUMMARY OF </w:t>
            </w:r>
            <w:r w:rsidR="004079B8">
              <w:rPr>
                <w:rFonts w:ascii="Times New Roman" w:eastAsia="Times New Roman" w:hAnsi="Times New Roman"/>
                <w:b/>
                <w:bCs/>
                <w:color w:val="000000"/>
                <w:sz w:val="26"/>
                <w:szCs w:val="26"/>
              </w:rPr>
              <w:t>CHANGE ORDER</w:t>
            </w:r>
          </w:p>
        </w:tc>
        <w:tc>
          <w:tcPr>
            <w:tcW w:w="1903" w:type="dxa"/>
          </w:tcPr>
          <w:p w14:paraId="5648186F" w14:textId="77777777" w:rsidR="007C33F7" w:rsidRPr="007D384F" w:rsidRDefault="007C33F7" w:rsidP="007C33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EA11BF" w:rsidRPr="009412F7" w14:paraId="6D14C5E0" w14:textId="77777777" w:rsidTr="001F6EDA">
        <w:trPr>
          <w:trHeight w:val="304"/>
        </w:trPr>
        <w:tc>
          <w:tcPr>
            <w:tcW w:w="4942" w:type="dxa"/>
          </w:tcPr>
          <w:p w14:paraId="30D72767" w14:textId="51202D03" w:rsidR="00EA11BF" w:rsidRPr="007D384F" w:rsidRDefault="00EA11BF" w:rsidP="00EA11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sz w:val="26"/>
                <w:szCs w:val="26"/>
              </w:rPr>
              <w:t xml:space="preserve">University of Illinois </w:t>
            </w:r>
            <w:r>
              <w:rPr>
                <w:rFonts w:ascii="Times New Roman" w:eastAsia="Times New Roman" w:hAnsi="Times New Roman"/>
                <w:sz w:val="26"/>
                <w:szCs w:val="26"/>
              </w:rPr>
              <w:t>System Office</w:t>
            </w:r>
          </w:p>
        </w:tc>
        <w:tc>
          <w:tcPr>
            <w:tcW w:w="1903" w:type="dxa"/>
          </w:tcPr>
          <w:p w14:paraId="490F5AA2" w14:textId="012D5EF3"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 xml:space="preserve">$ </w:t>
            </w:r>
            <w:r w:rsidR="00A26D22">
              <w:rPr>
                <w:rFonts w:ascii="Times New Roman" w:eastAsia="Times New Roman" w:hAnsi="Times New Roman"/>
                <w:sz w:val="26"/>
                <w:szCs w:val="26"/>
              </w:rPr>
              <w:t xml:space="preserve"> </w:t>
            </w:r>
            <w:r w:rsidR="0090035D">
              <w:rPr>
                <w:rFonts w:ascii="Times New Roman" w:eastAsia="Times New Roman" w:hAnsi="Times New Roman"/>
                <w:sz w:val="26"/>
                <w:szCs w:val="26"/>
              </w:rPr>
              <w:t>6,700,000</w:t>
            </w:r>
            <w:r>
              <w:rPr>
                <w:rFonts w:ascii="Times New Roman" w:eastAsia="Times New Roman" w:hAnsi="Times New Roman"/>
                <w:sz w:val="26"/>
                <w:szCs w:val="26"/>
              </w:rPr>
              <w:t xml:space="preserve">  </w:t>
            </w:r>
          </w:p>
        </w:tc>
      </w:tr>
      <w:tr w:rsidR="00EA1858" w:rsidRPr="009412F7" w14:paraId="3F6DCB7E" w14:textId="77777777" w:rsidTr="001F6EDA">
        <w:trPr>
          <w:trHeight w:val="304"/>
        </w:trPr>
        <w:tc>
          <w:tcPr>
            <w:tcW w:w="4942" w:type="dxa"/>
          </w:tcPr>
          <w:p w14:paraId="0A4194B4" w14:textId="6736F9ED" w:rsidR="00EA1858" w:rsidRPr="007D384F" w:rsidRDefault="00EA1858" w:rsidP="00EA11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University of Illinois Urbana-Champaign</w:t>
            </w:r>
          </w:p>
        </w:tc>
        <w:tc>
          <w:tcPr>
            <w:tcW w:w="1903" w:type="dxa"/>
          </w:tcPr>
          <w:p w14:paraId="10F26DDF" w14:textId="7E9244C8" w:rsidR="00B47814" w:rsidRPr="007D384F" w:rsidRDefault="00F32320" w:rsidP="00B47814">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32320">
              <w:rPr>
                <w:rFonts w:ascii="Times New Roman" w:eastAsia="Times New Roman" w:hAnsi="Times New Roman"/>
                <w:sz w:val="26"/>
                <w:szCs w:val="26"/>
              </w:rPr>
              <w:t xml:space="preserve">$  </w:t>
            </w:r>
            <w:r w:rsidR="005A00E8">
              <w:rPr>
                <w:rFonts w:ascii="Times New Roman" w:eastAsia="Times New Roman" w:hAnsi="Times New Roman"/>
                <w:sz w:val="26"/>
                <w:szCs w:val="26"/>
              </w:rPr>
              <w:t>1,600,000</w:t>
            </w:r>
          </w:p>
        </w:tc>
      </w:tr>
      <w:tr w:rsidR="00EA11BF" w:rsidRPr="009412F7" w14:paraId="3F5173F6" w14:textId="77777777" w:rsidTr="001F6EDA">
        <w:trPr>
          <w:trHeight w:val="304"/>
        </w:trPr>
        <w:tc>
          <w:tcPr>
            <w:tcW w:w="4942" w:type="dxa"/>
          </w:tcPr>
          <w:p w14:paraId="331C3B4F" w14:textId="77777777" w:rsidR="00EA11BF" w:rsidRPr="007D384F" w:rsidRDefault="00EA11BF" w:rsidP="00EA11B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1A5B5E49" w14:textId="5D1C19FE"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b/>
                <w:sz w:val="26"/>
                <w:szCs w:val="26"/>
              </w:rPr>
            </w:pPr>
            <w:r w:rsidRPr="007D384F">
              <w:rPr>
                <w:rFonts w:ascii="Times New Roman" w:eastAsia="Times New Roman" w:hAnsi="Times New Roman"/>
                <w:color w:val="000000"/>
                <w:sz w:val="26"/>
                <w:szCs w:val="26"/>
              </w:rPr>
              <w:t>Grand Total</w:t>
            </w:r>
          </w:p>
        </w:tc>
        <w:tc>
          <w:tcPr>
            <w:tcW w:w="1903" w:type="dxa"/>
          </w:tcPr>
          <w:p w14:paraId="1A1E0C61" w14:textId="77777777"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E3CD8AF" w14:textId="3195FF65"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F32320">
              <w:rPr>
                <w:rFonts w:ascii="Times New Roman" w:eastAsia="Times New Roman" w:hAnsi="Times New Roman"/>
                <w:sz w:val="26"/>
                <w:szCs w:val="26"/>
              </w:rPr>
              <w:t>$</w:t>
            </w:r>
            <w:r w:rsidR="00A26D22" w:rsidRPr="00F32320">
              <w:rPr>
                <w:rFonts w:ascii="Times New Roman" w:eastAsia="Times New Roman" w:hAnsi="Times New Roman"/>
                <w:sz w:val="26"/>
                <w:szCs w:val="26"/>
              </w:rPr>
              <w:t xml:space="preserve">  </w:t>
            </w:r>
            <w:r w:rsidR="005A00E8">
              <w:rPr>
                <w:rFonts w:ascii="Times New Roman" w:eastAsia="Times New Roman" w:hAnsi="Times New Roman"/>
                <w:sz w:val="26"/>
                <w:szCs w:val="26"/>
              </w:rPr>
              <w:t>8,300,000</w:t>
            </w:r>
          </w:p>
        </w:tc>
      </w:tr>
      <w:tr w:rsidR="00EA11BF" w:rsidRPr="009412F7" w14:paraId="0451FF7A" w14:textId="77777777" w:rsidTr="001F6EDA">
        <w:trPr>
          <w:trHeight w:val="304"/>
        </w:trPr>
        <w:tc>
          <w:tcPr>
            <w:tcW w:w="4942" w:type="dxa"/>
          </w:tcPr>
          <w:p w14:paraId="6AA403B7" w14:textId="77777777"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b/>
                <w:sz w:val="26"/>
                <w:szCs w:val="26"/>
              </w:rPr>
            </w:pPr>
          </w:p>
        </w:tc>
        <w:tc>
          <w:tcPr>
            <w:tcW w:w="1903" w:type="dxa"/>
          </w:tcPr>
          <w:p w14:paraId="312F72C0" w14:textId="77777777" w:rsidR="00EA11BF" w:rsidRPr="007D384F" w:rsidRDefault="00EA11BF" w:rsidP="00EA11BF">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bl>
    <w:p w14:paraId="15036B6A" w14:textId="3F3C87CA"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103238C3" w14:textId="71B84549"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4547076B" w14:textId="77777777"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3A472772" w14:textId="77777777" w:rsidR="00AC1317" w:rsidRPr="009412F7" w:rsidRDefault="00AC1317" w:rsidP="00B37520">
      <w:pPr>
        <w:pStyle w:val="NoSpacing"/>
        <w:rPr>
          <w:rFonts w:ascii="Times New Roman" w:hAnsi="Times New Roman"/>
          <w:sz w:val="24"/>
          <w:szCs w:val="24"/>
        </w:rPr>
      </w:pPr>
    </w:p>
    <w:sectPr w:rsidR="00AC1317" w:rsidRPr="009412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449C" w14:textId="77777777" w:rsidR="008C4AFF" w:rsidRDefault="008C4AFF" w:rsidP="00A817DF">
      <w:pPr>
        <w:spacing w:after="0" w:line="240" w:lineRule="auto"/>
      </w:pPr>
      <w:r>
        <w:separator/>
      </w:r>
    </w:p>
  </w:endnote>
  <w:endnote w:type="continuationSeparator" w:id="0">
    <w:p w14:paraId="38037A47" w14:textId="77777777" w:rsidR="008C4AFF" w:rsidRDefault="008C4AFF"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A6F7" w14:textId="77777777" w:rsidR="008C4AFF" w:rsidRDefault="008C4AFF" w:rsidP="00A817DF">
      <w:pPr>
        <w:spacing w:after="0" w:line="240" w:lineRule="auto"/>
      </w:pPr>
      <w:r>
        <w:separator/>
      </w:r>
    </w:p>
  </w:footnote>
  <w:footnote w:type="continuationSeparator" w:id="0">
    <w:p w14:paraId="1C1D6067" w14:textId="77777777" w:rsidR="008C4AFF" w:rsidRDefault="008C4AFF"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E3D04"/>
    <w:multiLevelType w:val="hybridMultilevel"/>
    <w:tmpl w:val="C4349BF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106374">
    <w:abstractNumId w:val="8"/>
  </w:num>
  <w:num w:numId="2" w16cid:durableId="531380645">
    <w:abstractNumId w:val="10"/>
  </w:num>
  <w:num w:numId="3" w16cid:durableId="1968855159">
    <w:abstractNumId w:val="9"/>
  </w:num>
  <w:num w:numId="4" w16cid:durableId="988945058">
    <w:abstractNumId w:val="2"/>
  </w:num>
  <w:num w:numId="5" w16cid:durableId="875190914">
    <w:abstractNumId w:val="0"/>
  </w:num>
  <w:num w:numId="6" w16cid:durableId="1446270144">
    <w:abstractNumId w:val="5"/>
  </w:num>
  <w:num w:numId="7" w16cid:durableId="624039649">
    <w:abstractNumId w:val="7"/>
  </w:num>
  <w:num w:numId="8" w16cid:durableId="1206144109">
    <w:abstractNumId w:val="11"/>
  </w:num>
  <w:num w:numId="9" w16cid:durableId="759259565">
    <w:abstractNumId w:val="6"/>
  </w:num>
  <w:num w:numId="10" w16cid:durableId="871117604">
    <w:abstractNumId w:val="3"/>
  </w:num>
  <w:num w:numId="11" w16cid:durableId="1970894461">
    <w:abstractNumId w:val="1"/>
  </w:num>
  <w:num w:numId="12" w16cid:durableId="1796604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MTA3NTQ0srQE8pR0lIJTi4sz8/NACoxqAfO20WUsAAAA"/>
  </w:docVars>
  <w:rsids>
    <w:rsidRoot w:val="00790C45"/>
    <w:rsid w:val="00012052"/>
    <w:rsid w:val="000143EE"/>
    <w:rsid w:val="0002613E"/>
    <w:rsid w:val="00045672"/>
    <w:rsid w:val="00050736"/>
    <w:rsid w:val="000671B9"/>
    <w:rsid w:val="00076768"/>
    <w:rsid w:val="00081788"/>
    <w:rsid w:val="00081B16"/>
    <w:rsid w:val="000833FC"/>
    <w:rsid w:val="00085CAE"/>
    <w:rsid w:val="00086CBF"/>
    <w:rsid w:val="00091912"/>
    <w:rsid w:val="000B69D6"/>
    <w:rsid w:val="000C6006"/>
    <w:rsid w:val="000D65D1"/>
    <w:rsid w:val="000F5845"/>
    <w:rsid w:val="00104AA9"/>
    <w:rsid w:val="00113C43"/>
    <w:rsid w:val="00124B96"/>
    <w:rsid w:val="00141D9C"/>
    <w:rsid w:val="00147ACA"/>
    <w:rsid w:val="00155E81"/>
    <w:rsid w:val="00157C32"/>
    <w:rsid w:val="001610D8"/>
    <w:rsid w:val="00162A4C"/>
    <w:rsid w:val="0017044C"/>
    <w:rsid w:val="00172D76"/>
    <w:rsid w:val="00176ADC"/>
    <w:rsid w:val="00182841"/>
    <w:rsid w:val="00182E9F"/>
    <w:rsid w:val="00182F12"/>
    <w:rsid w:val="00184765"/>
    <w:rsid w:val="00196069"/>
    <w:rsid w:val="001A0B41"/>
    <w:rsid w:val="001A33EE"/>
    <w:rsid w:val="001A4080"/>
    <w:rsid w:val="001A5F67"/>
    <w:rsid w:val="001B2AC1"/>
    <w:rsid w:val="001B4D8B"/>
    <w:rsid w:val="001B762B"/>
    <w:rsid w:val="001D3AA7"/>
    <w:rsid w:val="001D439A"/>
    <w:rsid w:val="001D78B4"/>
    <w:rsid w:val="001E22FA"/>
    <w:rsid w:val="001E7702"/>
    <w:rsid w:val="001F3416"/>
    <w:rsid w:val="001F3C70"/>
    <w:rsid w:val="001F5883"/>
    <w:rsid w:val="001F6EDA"/>
    <w:rsid w:val="001F7E65"/>
    <w:rsid w:val="0021646C"/>
    <w:rsid w:val="00220F05"/>
    <w:rsid w:val="00241688"/>
    <w:rsid w:val="0024234E"/>
    <w:rsid w:val="00250572"/>
    <w:rsid w:val="002579BA"/>
    <w:rsid w:val="0026270F"/>
    <w:rsid w:val="00264C63"/>
    <w:rsid w:val="00266321"/>
    <w:rsid w:val="0026709E"/>
    <w:rsid w:val="00283AEB"/>
    <w:rsid w:val="002870E8"/>
    <w:rsid w:val="002931FB"/>
    <w:rsid w:val="00293A98"/>
    <w:rsid w:val="002958E3"/>
    <w:rsid w:val="002A5B7D"/>
    <w:rsid w:val="002B0689"/>
    <w:rsid w:val="002B0DE6"/>
    <w:rsid w:val="002B66B6"/>
    <w:rsid w:val="002B7C93"/>
    <w:rsid w:val="002C0FFE"/>
    <w:rsid w:val="002C47B0"/>
    <w:rsid w:val="002D0113"/>
    <w:rsid w:val="002D28AA"/>
    <w:rsid w:val="002D35E7"/>
    <w:rsid w:val="002D45A5"/>
    <w:rsid w:val="002E0B93"/>
    <w:rsid w:val="002E26E9"/>
    <w:rsid w:val="002F45D0"/>
    <w:rsid w:val="002F4DAF"/>
    <w:rsid w:val="00302D21"/>
    <w:rsid w:val="003045AE"/>
    <w:rsid w:val="003154B1"/>
    <w:rsid w:val="00315A3D"/>
    <w:rsid w:val="003175D4"/>
    <w:rsid w:val="00322998"/>
    <w:rsid w:val="003255A5"/>
    <w:rsid w:val="00333ECF"/>
    <w:rsid w:val="003376C9"/>
    <w:rsid w:val="00343729"/>
    <w:rsid w:val="003518E8"/>
    <w:rsid w:val="00357D48"/>
    <w:rsid w:val="00370D20"/>
    <w:rsid w:val="00372028"/>
    <w:rsid w:val="00376083"/>
    <w:rsid w:val="00382063"/>
    <w:rsid w:val="00385AA7"/>
    <w:rsid w:val="00390FC0"/>
    <w:rsid w:val="0039204D"/>
    <w:rsid w:val="00395D90"/>
    <w:rsid w:val="003A175C"/>
    <w:rsid w:val="003A2088"/>
    <w:rsid w:val="003A56D1"/>
    <w:rsid w:val="003B2398"/>
    <w:rsid w:val="003B5893"/>
    <w:rsid w:val="003B7D68"/>
    <w:rsid w:val="003C4265"/>
    <w:rsid w:val="003D06D9"/>
    <w:rsid w:val="003D371E"/>
    <w:rsid w:val="003D5357"/>
    <w:rsid w:val="003E14BF"/>
    <w:rsid w:val="003E42E4"/>
    <w:rsid w:val="003F3088"/>
    <w:rsid w:val="003F3C8D"/>
    <w:rsid w:val="003F4DDE"/>
    <w:rsid w:val="004079B8"/>
    <w:rsid w:val="00412C03"/>
    <w:rsid w:val="00422C7C"/>
    <w:rsid w:val="00425BB7"/>
    <w:rsid w:val="004360BD"/>
    <w:rsid w:val="00457CDE"/>
    <w:rsid w:val="00462926"/>
    <w:rsid w:val="00470228"/>
    <w:rsid w:val="0047290A"/>
    <w:rsid w:val="0047371B"/>
    <w:rsid w:val="00480227"/>
    <w:rsid w:val="00481670"/>
    <w:rsid w:val="0048342A"/>
    <w:rsid w:val="004A488C"/>
    <w:rsid w:val="004A7669"/>
    <w:rsid w:val="004A7B2E"/>
    <w:rsid w:val="004B4F45"/>
    <w:rsid w:val="004C0608"/>
    <w:rsid w:val="004C43B8"/>
    <w:rsid w:val="004E2F4F"/>
    <w:rsid w:val="004F4F16"/>
    <w:rsid w:val="00510D12"/>
    <w:rsid w:val="0051134D"/>
    <w:rsid w:val="005122F2"/>
    <w:rsid w:val="005145D8"/>
    <w:rsid w:val="00517741"/>
    <w:rsid w:val="00523740"/>
    <w:rsid w:val="00525D4A"/>
    <w:rsid w:val="00526A44"/>
    <w:rsid w:val="00537F38"/>
    <w:rsid w:val="00542702"/>
    <w:rsid w:val="00547E70"/>
    <w:rsid w:val="00552EB0"/>
    <w:rsid w:val="00562976"/>
    <w:rsid w:val="0057172C"/>
    <w:rsid w:val="00573A23"/>
    <w:rsid w:val="00573B10"/>
    <w:rsid w:val="005745EF"/>
    <w:rsid w:val="00577FDA"/>
    <w:rsid w:val="005917CC"/>
    <w:rsid w:val="005A00E8"/>
    <w:rsid w:val="005D08FB"/>
    <w:rsid w:val="005D6E7E"/>
    <w:rsid w:val="00602119"/>
    <w:rsid w:val="0060572F"/>
    <w:rsid w:val="006059B6"/>
    <w:rsid w:val="00610227"/>
    <w:rsid w:val="00611002"/>
    <w:rsid w:val="00631E2A"/>
    <w:rsid w:val="00641388"/>
    <w:rsid w:val="006429A5"/>
    <w:rsid w:val="00652B42"/>
    <w:rsid w:val="00664CE2"/>
    <w:rsid w:val="006717AB"/>
    <w:rsid w:val="006718D0"/>
    <w:rsid w:val="0067279C"/>
    <w:rsid w:val="006841F3"/>
    <w:rsid w:val="00684A43"/>
    <w:rsid w:val="00685F8B"/>
    <w:rsid w:val="00694F56"/>
    <w:rsid w:val="00696A30"/>
    <w:rsid w:val="006A2B59"/>
    <w:rsid w:val="006A498C"/>
    <w:rsid w:val="006A4FD8"/>
    <w:rsid w:val="006A77EA"/>
    <w:rsid w:val="006B23DC"/>
    <w:rsid w:val="006C5858"/>
    <w:rsid w:val="006E2C01"/>
    <w:rsid w:val="006E4B75"/>
    <w:rsid w:val="006F4DF5"/>
    <w:rsid w:val="006F6A5B"/>
    <w:rsid w:val="00704B8A"/>
    <w:rsid w:val="00705190"/>
    <w:rsid w:val="00720290"/>
    <w:rsid w:val="00725371"/>
    <w:rsid w:val="00725DF2"/>
    <w:rsid w:val="0073634D"/>
    <w:rsid w:val="00755CE8"/>
    <w:rsid w:val="0076023D"/>
    <w:rsid w:val="0076098B"/>
    <w:rsid w:val="0076251E"/>
    <w:rsid w:val="007666D1"/>
    <w:rsid w:val="0077417A"/>
    <w:rsid w:val="00777270"/>
    <w:rsid w:val="007801A4"/>
    <w:rsid w:val="007801FE"/>
    <w:rsid w:val="00780A50"/>
    <w:rsid w:val="00790C45"/>
    <w:rsid w:val="007928FD"/>
    <w:rsid w:val="007A02CB"/>
    <w:rsid w:val="007A09E5"/>
    <w:rsid w:val="007C2FAD"/>
    <w:rsid w:val="007C33F7"/>
    <w:rsid w:val="007C715E"/>
    <w:rsid w:val="007D2DAF"/>
    <w:rsid w:val="007D384F"/>
    <w:rsid w:val="007F0D35"/>
    <w:rsid w:val="007F1BA7"/>
    <w:rsid w:val="00800461"/>
    <w:rsid w:val="00803081"/>
    <w:rsid w:val="00803F05"/>
    <w:rsid w:val="00804CCE"/>
    <w:rsid w:val="00806DE8"/>
    <w:rsid w:val="00807109"/>
    <w:rsid w:val="00814130"/>
    <w:rsid w:val="00822060"/>
    <w:rsid w:val="00824193"/>
    <w:rsid w:val="00833E5D"/>
    <w:rsid w:val="00837CEB"/>
    <w:rsid w:val="00850E03"/>
    <w:rsid w:val="00852D8E"/>
    <w:rsid w:val="00856201"/>
    <w:rsid w:val="00862ECF"/>
    <w:rsid w:val="008667B4"/>
    <w:rsid w:val="00866D56"/>
    <w:rsid w:val="0088073D"/>
    <w:rsid w:val="00886805"/>
    <w:rsid w:val="00896404"/>
    <w:rsid w:val="008A5F5A"/>
    <w:rsid w:val="008C0819"/>
    <w:rsid w:val="008C119F"/>
    <w:rsid w:val="008C4AFF"/>
    <w:rsid w:val="008D3D78"/>
    <w:rsid w:val="008D3E8A"/>
    <w:rsid w:val="0090035D"/>
    <w:rsid w:val="009140AC"/>
    <w:rsid w:val="0091703F"/>
    <w:rsid w:val="009239A5"/>
    <w:rsid w:val="00927290"/>
    <w:rsid w:val="00934351"/>
    <w:rsid w:val="00935B98"/>
    <w:rsid w:val="00937704"/>
    <w:rsid w:val="009412F7"/>
    <w:rsid w:val="009418AB"/>
    <w:rsid w:val="009433E2"/>
    <w:rsid w:val="0094759E"/>
    <w:rsid w:val="00947D9A"/>
    <w:rsid w:val="00951987"/>
    <w:rsid w:val="00977E0B"/>
    <w:rsid w:val="00995ACF"/>
    <w:rsid w:val="00996840"/>
    <w:rsid w:val="009B1FAA"/>
    <w:rsid w:val="009B77D9"/>
    <w:rsid w:val="009C04C5"/>
    <w:rsid w:val="009C37EA"/>
    <w:rsid w:val="009D191D"/>
    <w:rsid w:val="009D210B"/>
    <w:rsid w:val="009D2449"/>
    <w:rsid w:val="009D6C8E"/>
    <w:rsid w:val="009E36FB"/>
    <w:rsid w:val="009E6403"/>
    <w:rsid w:val="009F54F9"/>
    <w:rsid w:val="009F7098"/>
    <w:rsid w:val="009F7C35"/>
    <w:rsid w:val="00A047B2"/>
    <w:rsid w:val="00A06EF8"/>
    <w:rsid w:val="00A10CC8"/>
    <w:rsid w:val="00A11DA2"/>
    <w:rsid w:val="00A15B6B"/>
    <w:rsid w:val="00A16291"/>
    <w:rsid w:val="00A244D5"/>
    <w:rsid w:val="00A26D22"/>
    <w:rsid w:val="00A343C3"/>
    <w:rsid w:val="00A4643B"/>
    <w:rsid w:val="00A612B3"/>
    <w:rsid w:val="00A72D4D"/>
    <w:rsid w:val="00A817DF"/>
    <w:rsid w:val="00A84BA0"/>
    <w:rsid w:val="00A85030"/>
    <w:rsid w:val="00A861D1"/>
    <w:rsid w:val="00A9006A"/>
    <w:rsid w:val="00A940F7"/>
    <w:rsid w:val="00A96331"/>
    <w:rsid w:val="00AA03B8"/>
    <w:rsid w:val="00AA6905"/>
    <w:rsid w:val="00AA7F39"/>
    <w:rsid w:val="00AB3F1D"/>
    <w:rsid w:val="00AB46BD"/>
    <w:rsid w:val="00AB5E95"/>
    <w:rsid w:val="00AC1317"/>
    <w:rsid w:val="00AC20BC"/>
    <w:rsid w:val="00AC2DA1"/>
    <w:rsid w:val="00AE5100"/>
    <w:rsid w:val="00AE655F"/>
    <w:rsid w:val="00AE7E41"/>
    <w:rsid w:val="00AF1920"/>
    <w:rsid w:val="00AF7A7C"/>
    <w:rsid w:val="00B07E57"/>
    <w:rsid w:val="00B10C67"/>
    <w:rsid w:val="00B16D5F"/>
    <w:rsid w:val="00B175A3"/>
    <w:rsid w:val="00B23223"/>
    <w:rsid w:val="00B34107"/>
    <w:rsid w:val="00B37520"/>
    <w:rsid w:val="00B47814"/>
    <w:rsid w:val="00B51B04"/>
    <w:rsid w:val="00B51BEF"/>
    <w:rsid w:val="00B53ECD"/>
    <w:rsid w:val="00B55900"/>
    <w:rsid w:val="00B57AE3"/>
    <w:rsid w:val="00B64FF8"/>
    <w:rsid w:val="00B7067B"/>
    <w:rsid w:val="00B7434A"/>
    <w:rsid w:val="00B7436F"/>
    <w:rsid w:val="00B74CD2"/>
    <w:rsid w:val="00B75F06"/>
    <w:rsid w:val="00B81279"/>
    <w:rsid w:val="00B81529"/>
    <w:rsid w:val="00B82C81"/>
    <w:rsid w:val="00B93AC4"/>
    <w:rsid w:val="00B95AB7"/>
    <w:rsid w:val="00B95CEE"/>
    <w:rsid w:val="00B973C4"/>
    <w:rsid w:val="00BA0E12"/>
    <w:rsid w:val="00BA1D2D"/>
    <w:rsid w:val="00BA1FD0"/>
    <w:rsid w:val="00BA31FA"/>
    <w:rsid w:val="00BB45D5"/>
    <w:rsid w:val="00C16DFA"/>
    <w:rsid w:val="00C413AA"/>
    <w:rsid w:val="00C41497"/>
    <w:rsid w:val="00C4531C"/>
    <w:rsid w:val="00C54A45"/>
    <w:rsid w:val="00C56EDF"/>
    <w:rsid w:val="00C70B26"/>
    <w:rsid w:val="00C70E3C"/>
    <w:rsid w:val="00C754ED"/>
    <w:rsid w:val="00C7645C"/>
    <w:rsid w:val="00C77C31"/>
    <w:rsid w:val="00C91560"/>
    <w:rsid w:val="00CA1216"/>
    <w:rsid w:val="00CA7B5B"/>
    <w:rsid w:val="00CB625C"/>
    <w:rsid w:val="00CD4B28"/>
    <w:rsid w:val="00CE4235"/>
    <w:rsid w:val="00CE5F5A"/>
    <w:rsid w:val="00CE657C"/>
    <w:rsid w:val="00CF0EC5"/>
    <w:rsid w:val="00CF6049"/>
    <w:rsid w:val="00CF6C35"/>
    <w:rsid w:val="00CF7DF5"/>
    <w:rsid w:val="00D058D4"/>
    <w:rsid w:val="00D1519C"/>
    <w:rsid w:val="00D20988"/>
    <w:rsid w:val="00D2252D"/>
    <w:rsid w:val="00D30961"/>
    <w:rsid w:val="00D33D9D"/>
    <w:rsid w:val="00D43877"/>
    <w:rsid w:val="00D550DB"/>
    <w:rsid w:val="00D64372"/>
    <w:rsid w:val="00D71BB4"/>
    <w:rsid w:val="00D87F39"/>
    <w:rsid w:val="00D92467"/>
    <w:rsid w:val="00DB1DE3"/>
    <w:rsid w:val="00DB4DB5"/>
    <w:rsid w:val="00DC158F"/>
    <w:rsid w:val="00DD2502"/>
    <w:rsid w:val="00DF4DBC"/>
    <w:rsid w:val="00E026AB"/>
    <w:rsid w:val="00E3408D"/>
    <w:rsid w:val="00E4344E"/>
    <w:rsid w:val="00E44C01"/>
    <w:rsid w:val="00E50F57"/>
    <w:rsid w:val="00E549E5"/>
    <w:rsid w:val="00E612F0"/>
    <w:rsid w:val="00E805DA"/>
    <w:rsid w:val="00E820D9"/>
    <w:rsid w:val="00E933BC"/>
    <w:rsid w:val="00EA11BF"/>
    <w:rsid w:val="00EA1858"/>
    <w:rsid w:val="00EA7D08"/>
    <w:rsid w:val="00EC4354"/>
    <w:rsid w:val="00EC5861"/>
    <w:rsid w:val="00EF06B3"/>
    <w:rsid w:val="00EF33AD"/>
    <w:rsid w:val="00EF47C6"/>
    <w:rsid w:val="00EF75A2"/>
    <w:rsid w:val="00F03156"/>
    <w:rsid w:val="00F073A6"/>
    <w:rsid w:val="00F13CFE"/>
    <w:rsid w:val="00F23B9C"/>
    <w:rsid w:val="00F3108F"/>
    <w:rsid w:val="00F32041"/>
    <w:rsid w:val="00F32320"/>
    <w:rsid w:val="00F376EB"/>
    <w:rsid w:val="00F37A72"/>
    <w:rsid w:val="00F41ABD"/>
    <w:rsid w:val="00F4322A"/>
    <w:rsid w:val="00F563D3"/>
    <w:rsid w:val="00F5676C"/>
    <w:rsid w:val="00F61739"/>
    <w:rsid w:val="00F66A12"/>
    <w:rsid w:val="00F671E8"/>
    <w:rsid w:val="00F7093E"/>
    <w:rsid w:val="00F751B1"/>
    <w:rsid w:val="00F76AAB"/>
    <w:rsid w:val="00F76F2F"/>
    <w:rsid w:val="00F77A9C"/>
    <w:rsid w:val="00F85E11"/>
    <w:rsid w:val="00F9536A"/>
    <w:rsid w:val="00F96400"/>
    <w:rsid w:val="00FA2FD1"/>
    <w:rsid w:val="00FA423B"/>
    <w:rsid w:val="00FB766B"/>
    <w:rsid w:val="00FC0CDB"/>
    <w:rsid w:val="00FC4CA9"/>
    <w:rsid w:val="00FD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AD"/>
    <w:pPr>
      <w:spacing w:after="160" w:line="259" w:lineRule="auto"/>
    </w:pPr>
    <w:rPr>
      <w:sz w:val="22"/>
      <w:szCs w:val="22"/>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customStyle="1" w:styleId="Default">
    <w:name w:val="Default"/>
    <w:rsid w:val="0047371B"/>
    <w:pPr>
      <w:autoSpaceDE w:val="0"/>
      <w:autoSpaceDN w:val="0"/>
      <w:adjustRightInd w:val="0"/>
    </w:pPr>
    <w:rPr>
      <w:rFonts w:cs="Calibri"/>
      <w:color w:val="000000"/>
      <w:sz w:val="24"/>
      <w:szCs w:val="24"/>
    </w:rPr>
  </w:style>
  <w:style w:type="paragraph" w:styleId="Title">
    <w:name w:val="Title"/>
    <w:basedOn w:val="Normal"/>
    <w:next w:val="Normal"/>
    <w:link w:val="TitleChar"/>
    <w:uiPriority w:val="1"/>
    <w:qFormat/>
    <w:rsid w:val="0047371B"/>
    <w:pPr>
      <w:autoSpaceDE w:val="0"/>
      <w:autoSpaceDN w:val="0"/>
      <w:adjustRightInd w:val="0"/>
      <w:spacing w:before="3" w:after="0" w:line="240" w:lineRule="auto"/>
    </w:pPr>
    <w:rPr>
      <w:rFonts w:ascii="Times New Roman" w:hAnsi="Times New Roman"/>
      <w:sz w:val="24"/>
      <w:szCs w:val="24"/>
    </w:rPr>
  </w:style>
  <w:style w:type="character" w:customStyle="1" w:styleId="TitleChar">
    <w:name w:val="Title Char"/>
    <w:basedOn w:val="DefaultParagraphFont"/>
    <w:link w:val="Title"/>
    <w:uiPriority w:val="1"/>
    <w:rsid w:val="0047371B"/>
    <w:rPr>
      <w:rFonts w:ascii="Times New Roman" w:hAnsi="Times New Roman"/>
      <w:sz w:val="24"/>
      <w:szCs w:val="24"/>
    </w:rPr>
  </w:style>
  <w:style w:type="paragraph" w:customStyle="1" w:styleId="TableParagraph">
    <w:name w:val="Table Paragraph"/>
    <w:basedOn w:val="Normal"/>
    <w:uiPriority w:val="1"/>
    <w:qFormat/>
    <w:rsid w:val="0047371B"/>
    <w:pPr>
      <w:autoSpaceDE w:val="0"/>
      <w:autoSpaceDN w:val="0"/>
      <w:adjustRightInd w:val="0"/>
      <w:spacing w:before="141" w:after="0" w:line="240" w:lineRule="auto"/>
      <w:ind w:right="121"/>
      <w:jc w:val="center"/>
    </w:pPr>
    <w:rPr>
      <w:rFonts w:cs="Calibri"/>
      <w:sz w:val="24"/>
      <w:szCs w:val="24"/>
    </w:rPr>
  </w:style>
  <w:style w:type="paragraph" w:styleId="BodyText">
    <w:name w:val="Body Text"/>
    <w:basedOn w:val="Normal"/>
    <w:link w:val="BodyTextChar"/>
    <w:rsid w:val="00BA0E1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A0E1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660">
      <w:bodyDiv w:val="1"/>
      <w:marLeft w:val="0"/>
      <w:marRight w:val="0"/>
      <w:marTop w:val="0"/>
      <w:marBottom w:val="0"/>
      <w:divBdr>
        <w:top w:val="none" w:sz="0" w:space="0" w:color="auto"/>
        <w:left w:val="none" w:sz="0" w:space="0" w:color="auto"/>
        <w:bottom w:val="none" w:sz="0" w:space="0" w:color="auto"/>
        <w:right w:val="none" w:sz="0" w:space="0" w:color="auto"/>
      </w:divBdr>
    </w:div>
    <w:div w:id="22439271">
      <w:bodyDiv w:val="1"/>
      <w:marLeft w:val="0"/>
      <w:marRight w:val="0"/>
      <w:marTop w:val="0"/>
      <w:marBottom w:val="0"/>
      <w:divBdr>
        <w:top w:val="none" w:sz="0" w:space="0" w:color="auto"/>
        <w:left w:val="none" w:sz="0" w:space="0" w:color="auto"/>
        <w:bottom w:val="none" w:sz="0" w:space="0" w:color="auto"/>
        <w:right w:val="none" w:sz="0" w:space="0" w:color="auto"/>
      </w:divBdr>
    </w:div>
    <w:div w:id="520749416">
      <w:bodyDiv w:val="1"/>
      <w:marLeft w:val="0"/>
      <w:marRight w:val="0"/>
      <w:marTop w:val="0"/>
      <w:marBottom w:val="0"/>
      <w:divBdr>
        <w:top w:val="none" w:sz="0" w:space="0" w:color="auto"/>
        <w:left w:val="none" w:sz="0" w:space="0" w:color="auto"/>
        <w:bottom w:val="none" w:sz="0" w:space="0" w:color="auto"/>
        <w:right w:val="none" w:sz="0" w:space="0" w:color="auto"/>
      </w:divBdr>
    </w:div>
    <w:div w:id="631592142">
      <w:bodyDiv w:val="1"/>
      <w:marLeft w:val="0"/>
      <w:marRight w:val="0"/>
      <w:marTop w:val="0"/>
      <w:marBottom w:val="0"/>
      <w:divBdr>
        <w:top w:val="none" w:sz="0" w:space="0" w:color="auto"/>
        <w:left w:val="none" w:sz="0" w:space="0" w:color="auto"/>
        <w:bottom w:val="none" w:sz="0" w:space="0" w:color="auto"/>
        <w:right w:val="none" w:sz="0" w:space="0" w:color="auto"/>
      </w:divBdr>
    </w:div>
    <w:div w:id="649408078">
      <w:bodyDiv w:val="1"/>
      <w:marLeft w:val="0"/>
      <w:marRight w:val="0"/>
      <w:marTop w:val="0"/>
      <w:marBottom w:val="0"/>
      <w:divBdr>
        <w:top w:val="none" w:sz="0" w:space="0" w:color="auto"/>
        <w:left w:val="none" w:sz="0" w:space="0" w:color="auto"/>
        <w:bottom w:val="none" w:sz="0" w:space="0" w:color="auto"/>
        <w:right w:val="none" w:sz="0" w:space="0" w:color="auto"/>
      </w:divBdr>
    </w:div>
    <w:div w:id="784155145">
      <w:bodyDiv w:val="1"/>
      <w:marLeft w:val="0"/>
      <w:marRight w:val="0"/>
      <w:marTop w:val="0"/>
      <w:marBottom w:val="0"/>
      <w:divBdr>
        <w:top w:val="none" w:sz="0" w:space="0" w:color="auto"/>
        <w:left w:val="none" w:sz="0" w:space="0" w:color="auto"/>
        <w:bottom w:val="none" w:sz="0" w:space="0" w:color="auto"/>
        <w:right w:val="none" w:sz="0" w:space="0" w:color="auto"/>
      </w:divBdr>
    </w:div>
    <w:div w:id="989481486">
      <w:bodyDiv w:val="1"/>
      <w:marLeft w:val="0"/>
      <w:marRight w:val="0"/>
      <w:marTop w:val="0"/>
      <w:marBottom w:val="0"/>
      <w:divBdr>
        <w:top w:val="none" w:sz="0" w:space="0" w:color="auto"/>
        <w:left w:val="none" w:sz="0" w:space="0" w:color="auto"/>
        <w:bottom w:val="none" w:sz="0" w:space="0" w:color="auto"/>
        <w:right w:val="none" w:sz="0" w:space="0" w:color="auto"/>
      </w:divBdr>
    </w:div>
    <w:div w:id="1114523180">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92005291">
      <w:bodyDiv w:val="1"/>
      <w:marLeft w:val="0"/>
      <w:marRight w:val="0"/>
      <w:marTop w:val="0"/>
      <w:marBottom w:val="0"/>
      <w:divBdr>
        <w:top w:val="none" w:sz="0" w:space="0" w:color="auto"/>
        <w:left w:val="none" w:sz="0" w:space="0" w:color="auto"/>
        <w:bottom w:val="none" w:sz="0" w:space="0" w:color="auto"/>
        <w:right w:val="none" w:sz="0" w:space="0" w:color="auto"/>
      </w:divBdr>
    </w:div>
    <w:div w:id="1630476026">
      <w:bodyDiv w:val="1"/>
      <w:marLeft w:val="0"/>
      <w:marRight w:val="0"/>
      <w:marTop w:val="0"/>
      <w:marBottom w:val="0"/>
      <w:divBdr>
        <w:top w:val="none" w:sz="0" w:space="0" w:color="auto"/>
        <w:left w:val="none" w:sz="0" w:space="0" w:color="auto"/>
        <w:bottom w:val="none" w:sz="0" w:space="0" w:color="auto"/>
        <w:right w:val="none" w:sz="0" w:space="0" w:color="auto"/>
      </w:divBdr>
    </w:div>
    <w:div w:id="1654335741">
      <w:bodyDiv w:val="1"/>
      <w:marLeft w:val="0"/>
      <w:marRight w:val="0"/>
      <w:marTop w:val="0"/>
      <w:marBottom w:val="0"/>
      <w:divBdr>
        <w:top w:val="none" w:sz="0" w:space="0" w:color="auto"/>
        <w:left w:val="none" w:sz="0" w:space="0" w:color="auto"/>
        <w:bottom w:val="none" w:sz="0" w:space="0" w:color="auto"/>
        <w:right w:val="none" w:sz="0" w:space="0" w:color="auto"/>
      </w:divBdr>
    </w:div>
    <w:div w:id="1659072379">
      <w:bodyDiv w:val="1"/>
      <w:marLeft w:val="0"/>
      <w:marRight w:val="0"/>
      <w:marTop w:val="0"/>
      <w:marBottom w:val="0"/>
      <w:divBdr>
        <w:top w:val="none" w:sz="0" w:space="0" w:color="auto"/>
        <w:left w:val="none" w:sz="0" w:space="0" w:color="auto"/>
        <w:bottom w:val="none" w:sz="0" w:space="0" w:color="auto"/>
        <w:right w:val="none" w:sz="0" w:space="0" w:color="auto"/>
      </w:divBdr>
    </w:div>
    <w:div w:id="1754232652">
      <w:bodyDiv w:val="1"/>
      <w:marLeft w:val="0"/>
      <w:marRight w:val="0"/>
      <w:marTop w:val="0"/>
      <w:marBottom w:val="0"/>
      <w:divBdr>
        <w:top w:val="none" w:sz="0" w:space="0" w:color="auto"/>
        <w:left w:val="none" w:sz="0" w:space="0" w:color="auto"/>
        <w:bottom w:val="none" w:sz="0" w:space="0" w:color="auto"/>
        <w:right w:val="none" w:sz="0" w:space="0" w:color="auto"/>
      </w:divBdr>
    </w:div>
    <w:div w:id="1905137898">
      <w:bodyDiv w:val="1"/>
      <w:marLeft w:val="0"/>
      <w:marRight w:val="0"/>
      <w:marTop w:val="0"/>
      <w:marBottom w:val="0"/>
      <w:divBdr>
        <w:top w:val="none" w:sz="0" w:space="0" w:color="auto"/>
        <w:left w:val="none" w:sz="0" w:space="0" w:color="auto"/>
        <w:bottom w:val="none" w:sz="0" w:space="0" w:color="auto"/>
        <w:right w:val="none" w:sz="0" w:space="0" w:color="auto"/>
      </w:divBdr>
    </w:div>
    <w:div w:id="1923105420">
      <w:bodyDiv w:val="1"/>
      <w:marLeft w:val="0"/>
      <w:marRight w:val="0"/>
      <w:marTop w:val="0"/>
      <w:marBottom w:val="0"/>
      <w:divBdr>
        <w:top w:val="none" w:sz="0" w:space="0" w:color="auto"/>
        <w:left w:val="none" w:sz="0" w:space="0" w:color="auto"/>
        <w:bottom w:val="none" w:sz="0" w:space="0" w:color="auto"/>
        <w:right w:val="none" w:sz="0" w:space="0" w:color="auto"/>
      </w:divBdr>
    </w:div>
    <w:div w:id="1935941529">
      <w:bodyDiv w:val="1"/>
      <w:marLeft w:val="0"/>
      <w:marRight w:val="0"/>
      <w:marTop w:val="0"/>
      <w:marBottom w:val="0"/>
      <w:divBdr>
        <w:top w:val="none" w:sz="0" w:space="0" w:color="auto"/>
        <w:left w:val="none" w:sz="0" w:space="0" w:color="auto"/>
        <w:bottom w:val="none" w:sz="0" w:space="0" w:color="auto"/>
        <w:right w:val="none" w:sz="0" w:space="0" w:color="auto"/>
      </w:divBdr>
    </w:div>
    <w:div w:id="203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6E39-E1F6-430C-868E-1FD4C73A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 Lee</cp:lastModifiedBy>
  <cp:revision>7</cp:revision>
  <cp:lastPrinted>2022-04-21T19:55:00Z</cp:lastPrinted>
  <dcterms:created xsi:type="dcterms:W3CDTF">2022-05-06T16:02:00Z</dcterms:created>
  <dcterms:modified xsi:type="dcterms:W3CDTF">2022-05-19T14:26:00Z</dcterms:modified>
</cp:coreProperties>
</file>