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86B3" w14:textId="36F5AEBE" w:rsidR="00DB6446" w:rsidRPr="00DB6446" w:rsidRDefault="00DB6446" w:rsidP="00DB6446">
      <w:pPr>
        <w:pBdr>
          <w:top w:val="single" w:sz="4" w:space="1" w:color="auto"/>
          <w:left w:val="single" w:sz="4" w:space="4" w:color="auto"/>
          <w:bottom w:val="single" w:sz="4" w:space="1" w:color="auto"/>
          <w:right w:val="single" w:sz="4" w:space="4" w:color="auto"/>
        </w:pBdr>
        <w:ind w:right="5670"/>
        <w:rPr>
          <w:color w:val="2F5496" w:themeColor="accent5" w:themeShade="BF"/>
        </w:rPr>
      </w:pPr>
      <w:bookmarkStart w:id="0" w:name="_Hlk77839959"/>
      <w:bookmarkStart w:id="1" w:name="_Hlk93577479"/>
      <w:r w:rsidRPr="00DB6446">
        <w:rPr>
          <w:color w:val="2F5496" w:themeColor="accent5" w:themeShade="BF"/>
        </w:rPr>
        <w:t>Reported to</w:t>
      </w:r>
      <w:r w:rsidRPr="00DB6446">
        <w:rPr>
          <w:color w:val="2F5496" w:themeColor="accent5" w:themeShade="BF"/>
        </w:rPr>
        <w:t xml:space="preserve"> the Board of Trustees</w:t>
      </w:r>
    </w:p>
    <w:bookmarkEnd w:id="0"/>
    <w:p w14:paraId="3CC16A74" w14:textId="77777777" w:rsidR="00DB6446" w:rsidRPr="00DB6446" w:rsidRDefault="00DB6446" w:rsidP="00DB6446">
      <w:pPr>
        <w:pBdr>
          <w:top w:val="single" w:sz="4" w:space="1" w:color="auto"/>
          <w:left w:val="single" w:sz="4" w:space="4" w:color="auto"/>
          <w:bottom w:val="single" w:sz="4" w:space="1" w:color="auto"/>
          <w:right w:val="single" w:sz="4" w:space="4" w:color="auto"/>
        </w:pBdr>
        <w:ind w:right="5670"/>
        <w:textAlignment w:val="auto"/>
        <w:rPr>
          <w:color w:val="2F5496" w:themeColor="accent5" w:themeShade="BF"/>
        </w:rPr>
      </w:pPr>
      <w:r w:rsidRPr="00DB6446">
        <w:rPr>
          <w:color w:val="2F5496" w:themeColor="accent5" w:themeShade="BF"/>
        </w:rPr>
        <w:t>May 19, 2022</w:t>
      </w:r>
      <w:bookmarkEnd w:id="1"/>
    </w:p>
    <w:p w14:paraId="61D43736" w14:textId="49C31F69" w:rsidR="006208DD" w:rsidRPr="00C51B84" w:rsidRDefault="00DB6446">
      <w:pPr>
        <w:pStyle w:val="bdheading2"/>
        <w:rPr>
          <w:szCs w:val="26"/>
        </w:rPr>
      </w:pPr>
      <w:r>
        <w:rPr>
          <w:szCs w:val="26"/>
        </w:rPr>
        <w:tab/>
      </w:r>
      <w:r w:rsidR="006208DD" w:rsidRPr="00C51B84">
        <w:rPr>
          <w:szCs w:val="26"/>
        </w:rPr>
        <w:t>Board Meeting</w:t>
      </w:r>
    </w:p>
    <w:p w14:paraId="2556F646" w14:textId="3A9DDAEA" w:rsidR="006208DD" w:rsidRPr="00C51B84" w:rsidRDefault="006208DD">
      <w:pPr>
        <w:pStyle w:val="bdheading2"/>
        <w:rPr>
          <w:szCs w:val="26"/>
        </w:rPr>
      </w:pPr>
      <w:r w:rsidRPr="00C51B84">
        <w:rPr>
          <w:szCs w:val="26"/>
        </w:rPr>
        <w:tab/>
      </w:r>
      <w:r w:rsidR="000133C6" w:rsidRPr="00C51B84">
        <w:rPr>
          <w:szCs w:val="26"/>
        </w:rPr>
        <w:t>May 19</w:t>
      </w:r>
      <w:r w:rsidR="00754427" w:rsidRPr="00C51B84">
        <w:rPr>
          <w:szCs w:val="26"/>
        </w:rPr>
        <w:t>, 2022</w:t>
      </w:r>
    </w:p>
    <w:p w14:paraId="1432A53D" w14:textId="77777777" w:rsidR="006208DD" w:rsidRPr="00C51B84" w:rsidRDefault="006208DD">
      <w:pPr>
        <w:rPr>
          <w:szCs w:val="26"/>
        </w:rPr>
      </w:pPr>
    </w:p>
    <w:p w14:paraId="75F9C569" w14:textId="77777777" w:rsidR="006208DD" w:rsidRPr="00C51B84" w:rsidRDefault="006208DD">
      <w:pPr>
        <w:rPr>
          <w:szCs w:val="26"/>
        </w:rPr>
      </w:pPr>
    </w:p>
    <w:p w14:paraId="0A174C74" w14:textId="20203E49" w:rsidR="008036E2" w:rsidRPr="009B10FC" w:rsidRDefault="004A6123" w:rsidP="009B10FC">
      <w:pPr>
        <w:pStyle w:val="Heading2"/>
      </w:pPr>
      <w:r w:rsidRPr="009B10FC">
        <w:t>PRESIDENT’S REPORT ON ACTIONS OF THE SENATE</w:t>
      </w:r>
      <w:r w:rsidR="00C51B84" w:rsidRPr="009B10FC">
        <w:t>S</w:t>
      </w:r>
    </w:p>
    <w:p w14:paraId="37A65635" w14:textId="3CE4F686" w:rsidR="00773B2B" w:rsidRPr="00C51B84" w:rsidRDefault="00773B2B" w:rsidP="00614047">
      <w:pPr>
        <w:spacing w:line="480" w:lineRule="auto"/>
        <w:rPr>
          <w:szCs w:val="26"/>
        </w:rPr>
      </w:pPr>
    </w:p>
    <w:p w14:paraId="0F5837E2" w14:textId="77777777" w:rsidR="000C01EC" w:rsidRDefault="000C01EC" w:rsidP="000C01EC">
      <w:pPr>
        <w:jc w:val="center"/>
        <w:rPr>
          <w:szCs w:val="26"/>
          <w:u w:val="single"/>
        </w:rPr>
      </w:pPr>
      <w:r w:rsidRPr="00C51B84">
        <w:rPr>
          <w:szCs w:val="26"/>
          <w:u w:val="single"/>
        </w:rPr>
        <w:t>Establish the concentration in Automated Trading Practices within the Master of Science in Financial Engineering, The Grainger College of Engineering and the Graduate College, Urbana</w:t>
      </w:r>
    </w:p>
    <w:p w14:paraId="46649C6D" w14:textId="77777777" w:rsidR="000C01EC" w:rsidRPr="00C51B84" w:rsidRDefault="000C01EC" w:rsidP="000C01EC">
      <w:pPr>
        <w:jc w:val="center"/>
        <w:rPr>
          <w:szCs w:val="26"/>
          <w:u w:val="single"/>
        </w:rPr>
      </w:pPr>
    </w:p>
    <w:p w14:paraId="5A8BF24E" w14:textId="77777777" w:rsidR="000C01EC" w:rsidRDefault="000C01EC" w:rsidP="000C01EC">
      <w:pPr>
        <w:tabs>
          <w:tab w:val="left" w:pos="1440"/>
        </w:tabs>
        <w:spacing w:line="480" w:lineRule="auto"/>
        <w:rPr>
          <w:szCs w:val="26"/>
        </w:rPr>
      </w:pPr>
      <w:r>
        <w:rPr>
          <w:szCs w:val="26"/>
        </w:rPr>
        <w:tab/>
      </w:r>
      <w:r w:rsidRPr="00C51B84">
        <w:rPr>
          <w:szCs w:val="26"/>
        </w:rPr>
        <w:t>The Urbana-Champaign Senate has approved a proposal from The Grainger College of Engineering and the Graduate College to establish the concentration in Automated Trading Practices within the Master of Science in Financial Engineering. Many students in the Master of Science in Financial Engineering are interested in careers in the financial services industry, particularly in the automated and high-frequency trading space.</w:t>
      </w:r>
      <w:r>
        <w:rPr>
          <w:szCs w:val="26"/>
        </w:rPr>
        <w:t xml:space="preserve"> </w:t>
      </w:r>
      <w:r w:rsidRPr="00C51B84">
        <w:rPr>
          <w:szCs w:val="26"/>
        </w:rPr>
        <w:t xml:space="preserve"> Proprietary Trading Firms and Hedge Funds, among others, are continuously searching for new talent with a rare combination of exposure to both finance, quantitative methods, and computer science seamlessly blended together into automated and algorithmic trading systems. </w:t>
      </w:r>
      <w:r>
        <w:rPr>
          <w:szCs w:val="26"/>
        </w:rPr>
        <w:t xml:space="preserve"> </w:t>
      </w:r>
      <w:r w:rsidRPr="00C51B84">
        <w:rPr>
          <w:szCs w:val="26"/>
        </w:rPr>
        <w:t>Employers in this space are known to actively seek out new hires from the University of Illinois Urbana-Champaign given its geographic proximity to one of the major North American trading centers in Chicago. The Automated Trading Practices concentration will uniquely provide the requisite background in numerous critical areas of knowledge coupled with first-hand actual experience developing trading algorithms using industry-donated commercial grade software and actual exchange market data that will enable students to prepare for success in this competitive, exciting, and intellectually-challenging field.</w:t>
      </w:r>
    </w:p>
    <w:p w14:paraId="113DDA6B" w14:textId="77777777" w:rsidR="000C01EC" w:rsidRDefault="000C01EC" w:rsidP="000C01EC">
      <w:pPr>
        <w:tabs>
          <w:tab w:val="left" w:pos="1440"/>
        </w:tabs>
        <w:rPr>
          <w:szCs w:val="26"/>
          <w:u w:val="single"/>
        </w:rPr>
      </w:pPr>
    </w:p>
    <w:p w14:paraId="3828ACEA" w14:textId="1588ADE7" w:rsidR="000C01EC" w:rsidRDefault="000C01EC" w:rsidP="000C01EC">
      <w:pPr>
        <w:tabs>
          <w:tab w:val="left" w:pos="1440"/>
        </w:tabs>
        <w:jc w:val="center"/>
        <w:rPr>
          <w:szCs w:val="26"/>
          <w:u w:val="single"/>
        </w:rPr>
      </w:pPr>
      <w:r w:rsidRPr="00C51B84">
        <w:rPr>
          <w:szCs w:val="26"/>
          <w:u w:val="single"/>
        </w:rPr>
        <w:t xml:space="preserve">Establish the </w:t>
      </w:r>
      <w:r w:rsidR="008E7A0A">
        <w:rPr>
          <w:szCs w:val="26"/>
          <w:u w:val="single"/>
        </w:rPr>
        <w:t>G</w:t>
      </w:r>
      <w:r w:rsidRPr="00C51B84">
        <w:rPr>
          <w:szCs w:val="26"/>
          <w:u w:val="single"/>
        </w:rPr>
        <w:t xml:space="preserve">raduate </w:t>
      </w:r>
      <w:r w:rsidR="008E7A0A">
        <w:rPr>
          <w:szCs w:val="26"/>
          <w:u w:val="single"/>
        </w:rPr>
        <w:t>M</w:t>
      </w:r>
      <w:r w:rsidRPr="00C51B84">
        <w:rPr>
          <w:szCs w:val="26"/>
          <w:u w:val="single"/>
        </w:rPr>
        <w:t>inor in Music and Sound Studies, College of Fine and Applied Arts and the Graduate College, Urbana</w:t>
      </w:r>
    </w:p>
    <w:p w14:paraId="0B7E6D72" w14:textId="77777777" w:rsidR="000C01EC" w:rsidRPr="00C51B84" w:rsidRDefault="000C01EC" w:rsidP="000C01EC">
      <w:pPr>
        <w:jc w:val="center"/>
        <w:rPr>
          <w:szCs w:val="26"/>
          <w:u w:val="single"/>
        </w:rPr>
      </w:pPr>
    </w:p>
    <w:p w14:paraId="0C395920" w14:textId="77777777" w:rsidR="000C01EC" w:rsidRPr="00C51B84" w:rsidRDefault="000C01EC" w:rsidP="000C01EC">
      <w:pPr>
        <w:tabs>
          <w:tab w:val="left" w:pos="1440"/>
        </w:tabs>
        <w:spacing w:line="480" w:lineRule="auto"/>
        <w:rPr>
          <w:szCs w:val="26"/>
        </w:rPr>
      </w:pPr>
      <w:r>
        <w:rPr>
          <w:szCs w:val="26"/>
        </w:rPr>
        <w:tab/>
      </w:r>
      <w:r w:rsidRPr="00C51B84">
        <w:rPr>
          <w:szCs w:val="26"/>
        </w:rPr>
        <w:t xml:space="preserve">The Urbana-Champaign Senate has approved a proposal from the College of Fine and Applied Arts and the Graduate College to establish the graduate minor in Music and Sound Studies. </w:t>
      </w:r>
      <w:r>
        <w:rPr>
          <w:szCs w:val="26"/>
        </w:rPr>
        <w:t xml:space="preserve"> </w:t>
      </w:r>
      <w:r w:rsidRPr="00C51B84">
        <w:rPr>
          <w:szCs w:val="26"/>
        </w:rPr>
        <w:t xml:space="preserve">The research and teaching of music has expanded well beyond the domains of Musicology and Music Theory to encompass a broader sonic landscape through the field known as Sound Studies. </w:t>
      </w:r>
      <w:r>
        <w:rPr>
          <w:szCs w:val="26"/>
        </w:rPr>
        <w:t xml:space="preserve"> </w:t>
      </w:r>
      <w:r w:rsidRPr="00C51B84">
        <w:rPr>
          <w:szCs w:val="26"/>
        </w:rPr>
        <w:t xml:space="preserve">Together, Music and Sound Studies engage a widening swath of scholarship in the humanities, social sciences, and natural sciences. This minor aims to address increasing demand for coursework by providing a solid knowledge base in the history and theory in the field, broadly conceived. </w:t>
      </w:r>
    </w:p>
    <w:p w14:paraId="631557AE" w14:textId="1056B0A1" w:rsidR="000C01EC" w:rsidRDefault="000C01EC" w:rsidP="000C01EC">
      <w:pPr>
        <w:jc w:val="center"/>
        <w:rPr>
          <w:szCs w:val="26"/>
          <w:u w:val="single"/>
        </w:rPr>
      </w:pPr>
      <w:r w:rsidRPr="00C51B84">
        <w:rPr>
          <w:szCs w:val="26"/>
          <w:u w:val="single"/>
        </w:rPr>
        <w:t>Establish the Campus Graduate Certificate in Compensation Best Practices, School of Labor and Employment Relations and the Graduate College, Urbana</w:t>
      </w:r>
    </w:p>
    <w:p w14:paraId="68C2D57F" w14:textId="77777777" w:rsidR="000C01EC" w:rsidRPr="000C01EC" w:rsidRDefault="000C01EC" w:rsidP="000C01EC">
      <w:pPr>
        <w:jc w:val="center"/>
        <w:rPr>
          <w:szCs w:val="26"/>
          <w:u w:val="single"/>
        </w:rPr>
      </w:pPr>
    </w:p>
    <w:p w14:paraId="388D87AB" w14:textId="15854E25" w:rsidR="000C01EC" w:rsidRPr="00C51B84" w:rsidRDefault="000C01EC" w:rsidP="000C01EC">
      <w:pPr>
        <w:spacing w:line="480" w:lineRule="auto"/>
        <w:ind w:firstLine="1440"/>
        <w:rPr>
          <w:szCs w:val="26"/>
        </w:rPr>
      </w:pPr>
      <w:r w:rsidRPr="00C51B84">
        <w:rPr>
          <w:szCs w:val="26"/>
        </w:rPr>
        <w:t xml:space="preserve">The Urbana-Champaign Senate has approved a proposal from the School of Labor and Employment Relations and the Graduate College to establish the Campus Graduate Certificate in Compensation Best Practices. </w:t>
      </w:r>
      <w:r>
        <w:rPr>
          <w:szCs w:val="26"/>
        </w:rPr>
        <w:t xml:space="preserve"> </w:t>
      </w:r>
      <w:r w:rsidRPr="00C51B84">
        <w:rPr>
          <w:szCs w:val="26"/>
        </w:rPr>
        <w:t>This Certificate will help students develop skills for the negotiation process as the interactive basis for union-management relations.</w:t>
      </w:r>
      <w:r>
        <w:rPr>
          <w:szCs w:val="26"/>
        </w:rPr>
        <w:t xml:space="preserve"> </w:t>
      </w:r>
      <w:r w:rsidRPr="00C51B84">
        <w:rPr>
          <w:szCs w:val="26"/>
        </w:rPr>
        <w:t xml:space="preserve"> Students will learn about conflict and conflict resolution as part of the negotiating process, wage, and other effects of collective bargaining. </w:t>
      </w:r>
      <w:r>
        <w:rPr>
          <w:szCs w:val="26"/>
        </w:rPr>
        <w:t xml:space="preserve"> </w:t>
      </w:r>
      <w:r w:rsidRPr="00C51B84">
        <w:rPr>
          <w:szCs w:val="26"/>
        </w:rPr>
        <w:t xml:space="preserve">Coursework will also cover hiring, promotion, evaluation, discrimination, raiding, job definition, pay schemes, benefits, and design of work. </w:t>
      </w:r>
      <w:r>
        <w:rPr>
          <w:szCs w:val="26"/>
        </w:rPr>
        <w:t xml:space="preserve"> </w:t>
      </w:r>
      <w:r w:rsidRPr="00C51B84">
        <w:rPr>
          <w:szCs w:val="26"/>
        </w:rPr>
        <w:t xml:space="preserve">The Compensation Best Practices Certificate allows a more accessible path for continuing education for diverse populations, allowing students to meet career and personal goals while taking on less of a financial burden. </w:t>
      </w:r>
      <w:r>
        <w:rPr>
          <w:szCs w:val="26"/>
        </w:rPr>
        <w:t xml:space="preserve"> </w:t>
      </w:r>
      <w:r w:rsidRPr="00C51B84">
        <w:rPr>
          <w:szCs w:val="26"/>
        </w:rPr>
        <w:t xml:space="preserve">It </w:t>
      </w:r>
      <w:r w:rsidRPr="00C51B84">
        <w:rPr>
          <w:szCs w:val="26"/>
        </w:rPr>
        <w:lastRenderedPageBreak/>
        <w:t>targets students who have already received a degree and want to engage in upskilling of human resource best practices.</w:t>
      </w:r>
    </w:p>
    <w:p w14:paraId="47EF0571" w14:textId="276A56E0" w:rsidR="000C01EC" w:rsidRDefault="000C01EC" w:rsidP="000C01EC">
      <w:pPr>
        <w:jc w:val="center"/>
        <w:rPr>
          <w:szCs w:val="26"/>
          <w:u w:val="single"/>
        </w:rPr>
      </w:pPr>
      <w:r w:rsidRPr="00C51B84">
        <w:rPr>
          <w:szCs w:val="26"/>
          <w:u w:val="single"/>
        </w:rPr>
        <w:t>Establish the Campus Graduate Certificate in Fundamentals of Human Resources, School of Labor and Employment Relations and the Graduate College, Urbana</w:t>
      </w:r>
    </w:p>
    <w:p w14:paraId="359388B2" w14:textId="77777777" w:rsidR="000C01EC" w:rsidRDefault="000C01EC" w:rsidP="000C01EC">
      <w:pPr>
        <w:jc w:val="center"/>
        <w:rPr>
          <w:szCs w:val="26"/>
          <w:u w:val="single"/>
        </w:rPr>
      </w:pPr>
    </w:p>
    <w:p w14:paraId="389A0D62" w14:textId="4A5B7F82" w:rsidR="000C01EC" w:rsidRDefault="000C01EC" w:rsidP="000C01EC">
      <w:pPr>
        <w:tabs>
          <w:tab w:val="left" w:pos="1440"/>
        </w:tabs>
        <w:spacing w:line="480" w:lineRule="auto"/>
        <w:rPr>
          <w:szCs w:val="26"/>
        </w:rPr>
      </w:pPr>
      <w:r>
        <w:rPr>
          <w:szCs w:val="26"/>
        </w:rPr>
        <w:tab/>
      </w:r>
      <w:r w:rsidRPr="00C51B84">
        <w:rPr>
          <w:szCs w:val="26"/>
        </w:rPr>
        <w:t xml:space="preserve">The Urbana-Champaign Senate has approved a proposal from the School of Labor and Employment Relations and the Graduate College to establish the Campus Graduate Certificate in Fundamentals of Human Resources. </w:t>
      </w:r>
      <w:r>
        <w:rPr>
          <w:szCs w:val="26"/>
        </w:rPr>
        <w:t xml:space="preserve"> </w:t>
      </w:r>
      <w:r w:rsidRPr="00C51B84">
        <w:rPr>
          <w:szCs w:val="26"/>
        </w:rPr>
        <w:t xml:space="preserve">The field of human resources has become increasingly important throughout the pandemic as organizations try to find ways to engage a workforce that is hybrid or fully remote. </w:t>
      </w:r>
      <w:r>
        <w:rPr>
          <w:szCs w:val="26"/>
        </w:rPr>
        <w:t xml:space="preserve"> </w:t>
      </w:r>
      <w:r w:rsidRPr="00C51B84">
        <w:rPr>
          <w:szCs w:val="26"/>
        </w:rPr>
        <w:t>As people begin to return to work, questions surrounding vaccination mandates and sick leave for COVID-related quarantine guidelines have arisen.</w:t>
      </w:r>
      <w:r>
        <w:rPr>
          <w:szCs w:val="26"/>
        </w:rPr>
        <w:t xml:space="preserve"> </w:t>
      </w:r>
      <w:r w:rsidRPr="00C51B84">
        <w:rPr>
          <w:szCs w:val="26"/>
        </w:rPr>
        <w:t xml:space="preserve"> This Certificate provides an educational opportunity for industry partners seeking educational opportunities for their staff and for prospective students seeking ways to learn more about the evolving space of human resources.</w:t>
      </w:r>
      <w:r>
        <w:rPr>
          <w:szCs w:val="26"/>
        </w:rPr>
        <w:t xml:space="preserve"> </w:t>
      </w:r>
      <w:r w:rsidRPr="00C51B84">
        <w:rPr>
          <w:szCs w:val="26"/>
        </w:rPr>
        <w:t xml:space="preserve"> Other emerging needs are to educate human resource professionals on the importance of a diversified workplace as well as ways to support employees while at work.</w:t>
      </w:r>
      <w:r>
        <w:rPr>
          <w:szCs w:val="26"/>
        </w:rPr>
        <w:t xml:space="preserve"> </w:t>
      </w:r>
      <w:r w:rsidRPr="00C51B84">
        <w:rPr>
          <w:szCs w:val="26"/>
        </w:rPr>
        <w:t xml:space="preserve"> People are resigning from their jobs at alarming rates due to working conditions. The Fundamentals of Human Resources Certificate allows a more accessible path for continuing education for diverse populations, allowing students to meet career and personal goals while taking on less of a financial burden. </w:t>
      </w:r>
      <w:r>
        <w:rPr>
          <w:szCs w:val="26"/>
        </w:rPr>
        <w:t xml:space="preserve"> </w:t>
      </w:r>
      <w:r w:rsidRPr="00C51B84">
        <w:rPr>
          <w:szCs w:val="26"/>
        </w:rPr>
        <w:t>It targets students who have already received a degree and want to engage in upskilling of human resource best practices.</w:t>
      </w:r>
    </w:p>
    <w:p w14:paraId="333789C0" w14:textId="77777777" w:rsidR="000C01EC" w:rsidRPr="00C51B84" w:rsidRDefault="000C01EC" w:rsidP="000C01EC">
      <w:pPr>
        <w:tabs>
          <w:tab w:val="left" w:pos="1440"/>
        </w:tabs>
        <w:spacing w:line="480" w:lineRule="auto"/>
        <w:rPr>
          <w:szCs w:val="26"/>
        </w:rPr>
      </w:pPr>
    </w:p>
    <w:p w14:paraId="67303B2E" w14:textId="129EFD6C" w:rsidR="000C01EC" w:rsidRDefault="000C01EC" w:rsidP="000C01EC">
      <w:pPr>
        <w:jc w:val="center"/>
        <w:rPr>
          <w:szCs w:val="26"/>
          <w:u w:val="single"/>
        </w:rPr>
      </w:pPr>
      <w:r w:rsidRPr="00C51B84">
        <w:rPr>
          <w:szCs w:val="26"/>
          <w:u w:val="single"/>
        </w:rPr>
        <w:lastRenderedPageBreak/>
        <w:t>Establish the Campus Graduate Certificate in Human Resource Data Analytics, School of Labor and Employment Relations and the Graduate College, Urbana</w:t>
      </w:r>
    </w:p>
    <w:p w14:paraId="786CCBDB" w14:textId="77777777" w:rsidR="000C01EC" w:rsidRDefault="000C01EC" w:rsidP="000C01EC">
      <w:pPr>
        <w:jc w:val="center"/>
        <w:rPr>
          <w:szCs w:val="26"/>
          <w:u w:val="single"/>
        </w:rPr>
      </w:pPr>
    </w:p>
    <w:p w14:paraId="405B520A" w14:textId="77777777" w:rsidR="000C01EC" w:rsidRPr="00C51B84" w:rsidRDefault="000C01EC" w:rsidP="000C01EC">
      <w:pPr>
        <w:tabs>
          <w:tab w:val="left" w:pos="1440"/>
        </w:tabs>
        <w:spacing w:line="480" w:lineRule="auto"/>
        <w:rPr>
          <w:szCs w:val="26"/>
        </w:rPr>
      </w:pPr>
      <w:r>
        <w:rPr>
          <w:szCs w:val="26"/>
        </w:rPr>
        <w:tab/>
      </w:r>
      <w:r w:rsidRPr="00C51B84">
        <w:rPr>
          <w:szCs w:val="26"/>
        </w:rPr>
        <w:t xml:space="preserve">The Urbana-Champaign Senate has approved a proposal from the School of Labor and Employment Relations and the Graduate College to establish the Campus Graduate Certificate in Human Resource Data Analytics. </w:t>
      </w:r>
      <w:r>
        <w:rPr>
          <w:szCs w:val="26"/>
        </w:rPr>
        <w:t xml:space="preserve"> </w:t>
      </w:r>
      <w:r w:rsidRPr="00C51B84">
        <w:rPr>
          <w:szCs w:val="26"/>
        </w:rPr>
        <w:t xml:space="preserve">Now more than ever, making data-driven decisions is essential for human resources professionals. </w:t>
      </w:r>
      <w:r>
        <w:rPr>
          <w:szCs w:val="26"/>
        </w:rPr>
        <w:t xml:space="preserve"> </w:t>
      </w:r>
      <w:r w:rsidRPr="00C51B84">
        <w:rPr>
          <w:szCs w:val="26"/>
        </w:rPr>
        <w:t xml:space="preserve">Students in this proposed Certificate will learn to understand technical aspects of analysis including recruiting and staffing, hiring assessments, succession planning, compensation, non-exempt workforce/negotiations, and training measurement. </w:t>
      </w:r>
      <w:r>
        <w:rPr>
          <w:szCs w:val="26"/>
        </w:rPr>
        <w:t xml:space="preserve"> </w:t>
      </w:r>
      <w:r w:rsidRPr="00C51B84">
        <w:rPr>
          <w:szCs w:val="26"/>
        </w:rPr>
        <w:t>The Certificate learning experience includes case studies so students will be able to apply what they learn in real-world scenarios.</w:t>
      </w:r>
      <w:r>
        <w:rPr>
          <w:szCs w:val="26"/>
        </w:rPr>
        <w:t xml:space="preserve"> </w:t>
      </w:r>
      <w:r w:rsidRPr="00C51B84">
        <w:rPr>
          <w:szCs w:val="26"/>
        </w:rPr>
        <w:t xml:space="preserve"> The Human Resource Data Analytics Certificate allows a more accessible path for continuing education for diverse populations, allowing students to meet career and personal goals while taking on less of a financial burden. </w:t>
      </w:r>
      <w:r>
        <w:rPr>
          <w:szCs w:val="26"/>
        </w:rPr>
        <w:t xml:space="preserve"> </w:t>
      </w:r>
      <w:r w:rsidRPr="00C51B84">
        <w:rPr>
          <w:szCs w:val="26"/>
        </w:rPr>
        <w:t>It targets students who have already received a degree and want to engage in upskilling of human resource best practices.</w:t>
      </w:r>
    </w:p>
    <w:p w14:paraId="2C470179" w14:textId="77777777" w:rsidR="000C01EC" w:rsidRDefault="000C01EC" w:rsidP="000C01EC">
      <w:pPr>
        <w:jc w:val="center"/>
        <w:rPr>
          <w:szCs w:val="26"/>
          <w:u w:val="single"/>
        </w:rPr>
      </w:pPr>
      <w:r w:rsidRPr="00C51B84">
        <w:rPr>
          <w:szCs w:val="26"/>
          <w:u w:val="single"/>
        </w:rPr>
        <w:t>Establish the concentration in Digital Agriculture within the Master of Science in Financial Engineering, The Grainger College of Engineering and the Graduate College, Urbana</w:t>
      </w:r>
    </w:p>
    <w:p w14:paraId="3B103CD9" w14:textId="77777777" w:rsidR="000C01EC" w:rsidRPr="00C51B84" w:rsidRDefault="000C01EC" w:rsidP="000C01EC">
      <w:pPr>
        <w:jc w:val="center"/>
        <w:rPr>
          <w:szCs w:val="26"/>
          <w:u w:val="single"/>
        </w:rPr>
      </w:pPr>
    </w:p>
    <w:p w14:paraId="56D497D4" w14:textId="61EEAB3D" w:rsidR="000C01EC" w:rsidRPr="00C51B84" w:rsidRDefault="000C01EC" w:rsidP="008D3019">
      <w:pPr>
        <w:tabs>
          <w:tab w:val="left" w:pos="1440"/>
        </w:tabs>
        <w:spacing w:line="480" w:lineRule="auto"/>
        <w:rPr>
          <w:szCs w:val="26"/>
        </w:rPr>
      </w:pPr>
      <w:r>
        <w:rPr>
          <w:szCs w:val="26"/>
        </w:rPr>
        <w:tab/>
      </w:r>
      <w:r w:rsidRPr="00C51B84">
        <w:rPr>
          <w:szCs w:val="26"/>
        </w:rPr>
        <w:t xml:space="preserve">The Urbana-Champaign Senate has approved a proposal from The Grainger College of Engineering and the Graduate College to establish the concentration in Digital Agriculture within the Master of Science in Financial Engineering. </w:t>
      </w:r>
      <w:r>
        <w:rPr>
          <w:szCs w:val="26"/>
        </w:rPr>
        <w:t xml:space="preserve"> </w:t>
      </w:r>
      <w:r w:rsidRPr="00C51B84">
        <w:rPr>
          <w:szCs w:val="26"/>
        </w:rPr>
        <w:t xml:space="preserve">The proposed concentration will prepare students for immediate entry into the workforce for the rapidly growing area of Digital Agriculture and address the needs around workforce retraining </w:t>
      </w:r>
      <w:r w:rsidRPr="00C51B84">
        <w:rPr>
          <w:szCs w:val="26"/>
        </w:rPr>
        <w:lastRenderedPageBreak/>
        <w:t>due to the surge of digital technologies in the agriculture industry.</w:t>
      </w:r>
      <w:r>
        <w:rPr>
          <w:szCs w:val="26"/>
        </w:rPr>
        <w:t xml:space="preserve"> </w:t>
      </w:r>
      <w:r w:rsidRPr="00C51B84">
        <w:rPr>
          <w:szCs w:val="26"/>
        </w:rPr>
        <w:t xml:space="preserve"> The Digital Agriculture concentration is proposed in response to growing demand from agricultural technology industries. </w:t>
      </w:r>
      <w:r>
        <w:rPr>
          <w:szCs w:val="26"/>
        </w:rPr>
        <w:t xml:space="preserve"> </w:t>
      </w:r>
      <w:r w:rsidRPr="00C51B84">
        <w:rPr>
          <w:szCs w:val="26"/>
        </w:rPr>
        <w:t>A surplus of jobs awaits students with a distinctive, interdisciplinary combination of skills and backgrounds from agriculture and computer science.</w:t>
      </w:r>
      <w:r>
        <w:rPr>
          <w:szCs w:val="26"/>
        </w:rPr>
        <w:t xml:space="preserve"> </w:t>
      </w:r>
      <w:r w:rsidRPr="00C51B84">
        <w:rPr>
          <w:szCs w:val="26"/>
        </w:rPr>
        <w:t xml:space="preserve"> Examples of job opportunities that have increased in recent years are in agricultural data science, precision agriculture, agricultural robotics and automation, bioinformatics, computational biology, and programming for web and mobile applications for agriculture-related industries.</w:t>
      </w:r>
      <w:r>
        <w:rPr>
          <w:szCs w:val="26"/>
        </w:rPr>
        <w:t xml:space="preserve"> </w:t>
      </w:r>
      <w:r w:rsidRPr="00C51B84">
        <w:rPr>
          <w:szCs w:val="26"/>
        </w:rPr>
        <w:t xml:space="preserve"> These career opportunities are projected to continue to grow as the agriculture companies continue to advance and bring more technology into their practices.</w:t>
      </w:r>
    </w:p>
    <w:p w14:paraId="34D17BF4" w14:textId="77777777" w:rsidR="000C01EC" w:rsidRDefault="000C01EC" w:rsidP="000C01EC">
      <w:pPr>
        <w:jc w:val="center"/>
        <w:rPr>
          <w:szCs w:val="26"/>
          <w:u w:val="single"/>
        </w:rPr>
      </w:pPr>
      <w:r w:rsidRPr="00C51B84">
        <w:rPr>
          <w:szCs w:val="26"/>
          <w:u w:val="single"/>
        </w:rPr>
        <w:t>Establish the concentration in Ecological Community Psychology within the Doctor of Philosophy in Psychology, College of Liberal Arts and Sciences and the Graduate College, Urbana</w:t>
      </w:r>
    </w:p>
    <w:p w14:paraId="638D149C" w14:textId="77777777" w:rsidR="000C01EC" w:rsidRPr="00C51B84" w:rsidRDefault="000C01EC" w:rsidP="000C01EC">
      <w:pPr>
        <w:jc w:val="center"/>
        <w:rPr>
          <w:szCs w:val="26"/>
          <w:u w:val="single"/>
        </w:rPr>
      </w:pPr>
    </w:p>
    <w:p w14:paraId="365C7DC3" w14:textId="509B3A4A" w:rsidR="000C01EC" w:rsidRPr="00C51B84" w:rsidRDefault="000C01EC" w:rsidP="000C01EC">
      <w:pPr>
        <w:tabs>
          <w:tab w:val="left" w:pos="1440"/>
        </w:tabs>
        <w:spacing w:line="480" w:lineRule="auto"/>
        <w:rPr>
          <w:szCs w:val="26"/>
        </w:rPr>
      </w:pPr>
      <w:r>
        <w:rPr>
          <w:szCs w:val="26"/>
        </w:rPr>
        <w:tab/>
      </w:r>
      <w:r w:rsidRPr="00C51B84">
        <w:rPr>
          <w:szCs w:val="26"/>
        </w:rPr>
        <w:t xml:space="preserve">The Urbana-Champaign Senate has approved a proposal from </w:t>
      </w:r>
      <w:r w:rsidR="008E7A0A">
        <w:rPr>
          <w:szCs w:val="26"/>
        </w:rPr>
        <w:t xml:space="preserve">the </w:t>
      </w:r>
      <w:r w:rsidRPr="00C51B84">
        <w:rPr>
          <w:szCs w:val="26"/>
        </w:rPr>
        <w:t xml:space="preserve">College of Liberal Arts and Sciences and the Graduate College to establish the concentration in Ecological Community Psychology within the Doctor of Philosophy in Psychology. </w:t>
      </w:r>
      <w:r>
        <w:rPr>
          <w:szCs w:val="26"/>
        </w:rPr>
        <w:t xml:space="preserve"> </w:t>
      </w:r>
      <w:r w:rsidRPr="00C51B84">
        <w:rPr>
          <w:szCs w:val="26"/>
        </w:rPr>
        <w:t xml:space="preserve">The proposed concentration will provide a state-of-the-art interdisciplinary focus and facilitate collaborations with other campus units. </w:t>
      </w:r>
      <w:r>
        <w:rPr>
          <w:szCs w:val="26"/>
        </w:rPr>
        <w:t xml:space="preserve"> </w:t>
      </w:r>
      <w:r w:rsidRPr="00C51B84">
        <w:rPr>
          <w:szCs w:val="26"/>
        </w:rPr>
        <w:t xml:space="preserve">It is expected to facilitate recruitment of top-notch students who seek specific training in this area, potentiate opportunities to connect with institutions and organizations in the community with relevant interests in addressing complex issues that can be informed by various traditions of applied psychology such as increasing diversity in personnel selection; facilitating a cross-system, coordinated response to gender-based violence and systemic racism; engaging </w:t>
      </w:r>
      <w:r w:rsidRPr="00C51B84">
        <w:rPr>
          <w:szCs w:val="26"/>
        </w:rPr>
        <w:lastRenderedPageBreak/>
        <w:t>religious institutions as sites for social justice efforts; and reducing health disparities in partnership with public health.</w:t>
      </w:r>
      <w:r>
        <w:rPr>
          <w:szCs w:val="26"/>
        </w:rPr>
        <w:t xml:space="preserve"> </w:t>
      </w:r>
      <w:r w:rsidRPr="00C51B84">
        <w:rPr>
          <w:szCs w:val="26"/>
        </w:rPr>
        <w:t xml:space="preserve"> Students will be provided specialized training and professional development guidance within the field of ecological community psychology and exposure to multiple theoretical perspectives and research methods that are used across different research teams and applied traditions in psychology. </w:t>
      </w:r>
      <w:r>
        <w:rPr>
          <w:szCs w:val="26"/>
        </w:rPr>
        <w:t xml:space="preserve"> </w:t>
      </w:r>
      <w:r w:rsidRPr="00C51B84">
        <w:rPr>
          <w:szCs w:val="26"/>
        </w:rPr>
        <w:t>The proposed concentration will facilitate opportunities for students to become involved in research with multiple faculty, broadening the scope of their training and allowing for stronger letters of recommendation when entering the job market including both academic and applied experiences.</w:t>
      </w:r>
    </w:p>
    <w:p w14:paraId="4CB17240" w14:textId="149703F4" w:rsidR="000C01EC" w:rsidRDefault="000C01EC" w:rsidP="000C01EC">
      <w:pPr>
        <w:jc w:val="center"/>
        <w:rPr>
          <w:szCs w:val="26"/>
          <w:u w:val="single"/>
        </w:rPr>
      </w:pPr>
      <w:r w:rsidRPr="00C51B84">
        <w:rPr>
          <w:szCs w:val="26"/>
          <w:u w:val="single"/>
        </w:rPr>
        <w:t xml:space="preserve">Rename and </w:t>
      </w:r>
      <w:r w:rsidR="008D3019">
        <w:rPr>
          <w:szCs w:val="26"/>
          <w:u w:val="single"/>
        </w:rPr>
        <w:t>R</w:t>
      </w:r>
      <w:r w:rsidRPr="00C51B84">
        <w:rPr>
          <w:szCs w:val="26"/>
          <w:u w:val="single"/>
        </w:rPr>
        <w:t xml:space="preserve">evise the </w:t>
      </w:r>
      <w:r w:rsidR="008D3019">
        <w:rPr>
          <w:szCs w:val="26"/>
          <w:u w:val="single"/>
        </w:rPr>
        <w:t>U</w:t>
      </w:r>
      <w:r w:rsidRPr="00C51B84">
        <w:rPr>
          <w:szCs w:val="26"/>
          <w:u w:val="single"/>
        </w:rPr>
        <w:t xml:space="preserve">ndergraduate </w:t>
      </w:r>
      <w:r w:rsidR="008D3019">
        <w:rPr>
          <w:szCs w:val="26"/>
          <w:u w:val="single"/>
        </w:rPr>
        <w:t>M</w:t>
      </w:r>
      <w:r w:rsidRPr="00C51B84">
        <w:rPr>
          <w:szCs w:val="26"/>
          <w:u w:val="single"/>
        </w:rPr>
        <w:t>inor in Technical Systems Management, College of Agricultural, Consumer and Environmental Sciences, Urbana</w:t>
      </w:r>
    </w:p>
    <w:p w14:paraId="4E78D5C5" w14:textId="77777777" w:rsidR="000C01EC" w:rsidRPr="00C51B84" w:rsidRDefault="000C01EC" w:rsidP="000C01EC">
      <w:pPr>
        <w:jc w:val="center"/>
        <w:rPr>
          <w:szCs w:val="26"/>
          <w:u w:val="single"/>
        </w:rPr>
      </w:pPr>
    </w:p>
    <w:p w14:paraId="0CADBC37" w14:textId="77777777" w:rsidR="000C01EC" w:rsidRPr="00A875F6" w:rsidRDefault="000C01EC" w:rsidP="000C01EC">
      <w:pPr>
        <w:tabs>
          <w:tab w:val="left" w:pos="1440"/>
        </w:tabs>
        <w:spacing w:line="480" w:lineRule="auto"/>
        <w:rPr>
          <w:color w:val="333333"/>
          <w:szCs w:val="26"/>
          <w:shd w:val="clear" w:color="auto" w:fill="FFFFFF"/>
        </w:rPr>
      </w:pPr>
      <w:r>
        <w:rPr>
          <w:szCs w:val="26"/>
        </w:rPr>
        <w:tab/>
      </w:r>
      <w:r w:rsidRPr="00C51B84">
        <w:rPr>
          <w:szCs w:val="26"/>
        </w:rPr>
        <w:t>The Urbana-Champaign Senate has approved a proposal from the College of Agricultural, Consumer and Environmental Sciences to rename and revise the undergraduate minor in Technical Systems Management.</w:t>
      </w:r>
      <w:r>
        <w:rPr>
          <w:szCs w:val="26"/>
        </w:rPr>
        <w:t xml:space="preserve"> </w:t>
      </w:r>
      <w:r w:rsidRPr="00C51B84">
        <w:rPr>
          <w:szCs w:val="26"/>
        </w:rPr>
        <w:t xml:space="preserve"> </w:t>
      </w:r>
      <w:r w:rsidRPr="00C51B84">
        <w:rPr>
          <w:color w:val="333333"/>
          <w:szCs w:val="26"/>
          <w:shd w:val="clear" w:color="auto" w:fill="FFFFFF"/>
        </w:rPr>
        <w:t xml:space="preserve">Feedback from faculty, staff, students, and alumni indicated the Technical Systems Management program was in need of revision. </w:t>
      </w:r>
      <w:r>
        <w:rPr>
          <w:color w:val="333333"/>
          <w:szCs w:val="26"/>
          <w:shd w:val="clear" w:color="auto" w:fill="FFFFFF"/>
        </w:rPr>
        <w:t xml:space="preserve"> </w:t>
      </w:r>
      <w:r w:rsidRPr="00C51B84">
        <w:rPr>
          <w:color w:val="333333"/>
          <w:szCs w:val="26"/>
          <w:shd w:val="clear" w:color="auto" w:fill="FFFFFF"/>
        </w:rPr>
        <w:t xml:space="preserve">In 2019, the Department of Agricultural and Biological Engineering formed a task force to propose necessary changes to the program. </w:t>
      </w:r>
      <w:r>
        <w:rPr>
          <w:color w:val="333333"/>
          <w:szCs w:val="26"/>
          <w:shd w:val="clear" w:color="auto" w:fill="FFFFFF"/>
        </w:rPr>
        <w:t xml:space="preserve"> </w:t>
      </w:r>
      <w:r w:rsidRPr="00C51B84">
        <w:rPr>
          <w:color w:val="333333"/>
          <w:szCs w:val="26"/>
          <w:shd w:val="clear" w:color="auto" w:fill="FFFFFF"/>
        </w:rPr>
        <w:t xml:space="preserve">The task force collected feedback from current faculty and staff along with surveys of current students and alumni who graduated between 1980 and 2019. </w:t>
      </w:r>
      <w:r>
        <w:rPr>
          <w:color w:val="333333"/>
          <w:szCs w:val="26"/>
          <w:shd w:val="clear" w:color="auto" w:fill="FFFFFF"/>
        </w:rPr>
        <w:t xml:space="preserve"> </w:t>
      </w:r>
      <w:r w:rsidRPr="00C51B84">
        <w:rPr>
          <w:color w:val="333333"/>
          <w:szCs w:val="26"/>
          <w:shd w:val="clear" w:color="auto" w:fill="FFFFFF"/>
        </w:rPr>
        <w:t xml:space="preserve">Proposed changes intend to increase the appeal of the program to a wider audience, making it more accessible to students with aligned interests. Feedback strongly suggested the name “Technical Systems Management” was confusing and difficult to explain to prospective students, employers, and a general </w:t>
      </w:r>
      <w:r w:rsidRPr="00C51B84">
        <w:rPr>
          <w:color w:val="333333"/>
          <w:szCs w:val="26"/>
          <w:shd w:val="clear" w:color="auto" w:fill="FFFFFF"/>
        </w:rPr>
        <w:lastRenderedPageBreak/>
        <w:t>audience.</w:t>
      </w:r>
      <w:r>
        <w:rPr>
          <w:color w:val="333333"/>
          <w:szCs w:val="26"/>
          <w:shd w:val="clear" w:color="auto" w:fill="FFFFFF"/>
        </w:rPr>
        <w:t xml:space="preserve"> </w:t>
      </w:r>
      <w:r w:rsidRPr="00C51B84">
        <w:rPr>
          <w:color w:val="333333"/>
          <w:szCs w:val="26"/>
          <w:shd w:val="clear" w:color="auto" w:fill="FFFFFF"/>
        </w:rPr>
        <w:t xml:space="preserve"> Based on this feedback, a new, more descriptive name of “Engineering Technology and Management for Agricultural Systems” was proposed. </w:t>
      </w:r>
      <w:r>
        <w:rPr>
          <w:color w:val="333333"/>
          <w:szCs w:val="26"/>
          <w:shd w:val="clear" w:color="auto" w:fill="FFFFFF"/>
        </w:rPr>
        <w:t xml:space="preserve"> </w:t>
      </w:r>
      <w:r w:rsidRPr="00C51B84">
        <w:rPr>
          <w:color w:val="333333"/>
          <w:szCs w:val="26"/>
          <w:shd w:val="clear" w:color="auto" w:fill="FFFFFF"/>
        </w:rPr>
        <w:t>The revisions to the content of the minor are to update the rubrics of courses from “TSM” to “ETMAS.”</w:t>
      </w:r>
    </w:p>
    <w:p w14:paraId="001A2EB3" w14:textId="059D782C" w:rsidR="000C01EC" w:rsidRDefault="000C01EC" w:rsidP="000C01EC">
      <w:pPr>
        <w:jc w:val="center"/>
        <w:rPr>
          <w:szCs w:val="26"/>
          <w:u w:val="single"/>
        </w:rPr>
      </w:pPr>
      <w:r w:rsidRPr="00C51B84">
        <w:rPr>
          <w:szCs w:val="26"/>
          <w:u w:val="single"/>
        </w:rPr>
        <w:t xml:space="preserve">Rename and </w:t>
      </w:r>
      <w:r w:rsidR="008D3019">
        <w:rPr>
          <w:szCs w:val="26"/>
          <w:u w:val="single"/>
        </w:rPr>
        <w:t>R</w:t>
      </w:r>
      <w:r w:rsidRPr="00C51B84">
        <w:rPr>
          <w:szCs w:val="26"/>
          <w:u w:val="single"/>
        </w:rPr>
        <w:t xml:space="preserve">evise the </w:t>
      </w:r>
      <w:r w:rsidR="008D3019">
        <w:rPr>
          <w:szCs w:val="26"/>
          <w:u w:val="single"/>
        </w:rPr>
        <w:t>U</w:t>
      </w:r>
      <w:r w:rsidRPr="00C51B84">
        <w:rPr>
          <w:szCs w:val="26"/>
          <w:u w:val="single"/>
        </w:rPr>
        <w:t xml:space="preserve">ndergraduate </w:t>
      </w:r>
      <w:r w:rsidR="008D3019">
        <w:rPr>
          <w:szCs w:val="26"/>
          <w:u w:val="single"/>
        </w:rPr>
        <w:t>M</w:t>
      </w:r>
      <w:r w:rsidRPr="00C51B84">
        <w:rPr>
          <w:szCs w:val="26"/>
          <w:u w:val="single"/>
        </w:rPr>
        <w:t>inor in Agricultural Safety and Health, College of Agricultural, Consumer and Environmental Sciences, Urbana</w:t>
      </w:r>
    </w:p>
    <w:p w14:paraId="077E3CA8" w14:textId="77777777" w:rsidR="000C01EC" w:rsidRPr="00C51B84" w:rsidRDefault="000C01EC" w:rsidP="000C01EC">
      <w:pPr>
        <w:jc w:val="center"/>
        <w:rPr>
          <w:szCs w:val="26"/>
          <w:u w:val="single"/>
        </w:rPr>
      </w:pPr>
    </w:p>
    <w:p w14:paraId="10E9B248" w14:textId="77777777" w:rsidR="000C01EC" w:rsidRPr="00C51B84" w:rsidRDefault="000C01EC" w:rsidP="000C01EC">
      <w:pPr>
        <w:tabs>
          <w:tab w:val="left" w:pos="1440"/>
        </w:tabs>
        <w:spacing w:line="480" w:lineRule="auto"/>
        <w:rPr>
          <w:szCs w:val="26"/>
        </w:rPr>
      </w:pPr>
      <w:r>
        <w:rPr>
          <w:b/>
          <w:bCs/>
          <w:szCs w:val="26"/>
        </w:rPr>
        <w:tab/>
      </w:r>
      <w:r w:rsidRPr="00C51B84">
        <w:rPr>
          <w:szCs w:val="26"/>
        </w:rPr>
        <w:t xml:space="preserve">The Urbana-Champaign Senate has approved a proposal from the College of Agricultural, Consumer and Environmental Sciences to rename and revise the undergraduate minor in Agricultural Safety and Health. </w:t>
      </w:r>
      <w:r>
        <w:rPr>
          <w:szCs w:val="26"/>
        </w:rPr>
        <w:t xml:space="preserve"> </w:t>
      </w:r>
      <w:r w:rsidRPr="00C51B84">
        <w:rPr>
          <w:szCs w:val="26"/>
        </w:rPr>
        <w:t xml:space="preserve">This minor is designed to provide students with an in-depth understanding of </w:t>
      </w:r>
      <w:r w:rsidRPr="008E7A0A">
        <w:rPr>
          <w:szCs w:val="26"/>
        </w:rPr>
        <w:t>occupational safety</w:t>
      </w:r>
      <w:r w:rsidRPr="00C51B84">
        <w:rPr>
          <w:szCs w:val="26"/>
        </w:rPr>
        <w:t xml:space="preserve"> and health issues associated with production agriculture and related industries. </w:t>
      </w:r>
      <w:r>
        <w:rPr>
          <w:szCs w:val="26"/>
        </w:rPr>
        <w:t xml:space="preserve"> </w:t>
      </w:r>
      <w:r w:rsidRPr="00C51B84">
        <w:rPr>
          <w:szCs w:val="26"/>
        </w:rPr>
        <w:t>The program familiarizes students with the primary injury and illness control methodologies of behavioral persuasion and motivation, engineering design, and regulation or enforcement and their related strengths and weaknesses of effecting injury and occupational illness rates among agricultural populations.</w:t>
      </w:r>
      <w:r>
        <w:rPr>
          <w:szCs w:val="26"/>
        </w:rPr>
        <w:t xml:space="preserve"> </w:t>
      </w:r>
      <w:r w:rsidRPr="00C51B84">
        <w:rPr>
          <w:szCs w:val="26"/>
        </w:rPr>
        <w:t xml:space="preserve"> Students also develop an understanding of how to develop a safety risk management plan for a farm or other agricultural-related business.</w:t>
      </w:r>
      <w:r>
        <w:rPr>
          <w:szCs w:val="26"/>
        </w:rPr>
        <w:t xml:space="preserve"> </w:t>
      </w:r>
      <w:r w:rsidRPr="00C51B84">
        <w:rPr>
          <w:szCs w:val="26"/>
        </w:rPr>
        <w:t xml:space="preserve"> The addition of “industrial” to the name of the minor is more accurate. Industrial and Agricultural Safety and Health better indicates the breadth of the course topics covered by the minor. </w:t>
      </w:r>
      <w:r>
        <w:rPr>
          <w:szCs w:val="26"/>
        </w:rPr>
        <w:t xml:space="preserve"> </w:t>
      </w:r>
      <w:r w:rsidRPr="00C51B84">
        <w:rPr>
          <w:szCs w:val="26"/>
        </w:rPr>
        <w:t xml:space="preserve">Core courses have been revised to reflect the updated rubric, which changed from “TSM” to “ETMAS,” and course titles revised to add “industrial.” </w:t>
      </w:r>
    </w:p>
    <w:p w14:paraId="22D3B539" w14:textId="77777777" w:rsidR="008D3019" w:rsidRDefault="008D3019" w:rsidP="00C51B84">
      <w:pPr>
        <w:jc w:val="center"/>
        <w:rPr>
          <w:szCs w:val="26"/>
          <w:u w:val="single"/>
        </w:rPr>
      </w:pPr>
    </w:p>
    <w:p w14:paraId="49D2248F" w14:textId="77777777" w:rsidR="008D3019" w:rsidRDefault="008D3019" w:rsidP="00C51B84">
      <w:pPr>
        <w:jc w:val="center"/>
        <w:rPr>
          <w:szCs w:val="26"/>
          <w:u w:val="single"/>
        </w:rPr>
      </w:pPr>
    </w:p>
    <w:p w14:paraId="04DC0906" w14:textId="77777777" w:rsidR="008D3019" w:rsidRDefault="008D3019" w:rsidP="00C51B84">
      <w:pPr>
        <w:jc w:val="center"/>
        <w:rPr>
          <w:szCs w:val="26"/>
          <w:u w:val="single"/>
        </w:rPr>
      </w:pPr>
    </w:p>
    <w:p w14:paraId="6ECA1DFA" w14:textId="77777777" w:rsidR="008D3019" w:rsidRDefault="008D3019" w:rsidP="00C51B84">
      <w:pPr>
        <w:jc w:val="center"/>
        <w:rPr>
          <w:szCs w:val="26"/>
          <w:u w:val="single"/>
        </w:rPr>
      </w:pPr>
    </w:p>
    <w:p w14:paraId="5AC98495" w14:textId="0852E28E" w:rsidR="00522E25" w:rsidRDefault="000133C6" w:rsidP="00C51B84">
      <w:pPr>
        <w:jc w:val="center"/>
        <w:rPr>
          <w:szCs w:val="26"/>
          <w:u w:val="single"/>
        </w:rPr>
      </w:pPr>
      <w:r w:rsidRPr="00C51B84">
        <w:rPr>
          <w:szCs w:val="26"/>
          <w:u w:val="single"/>
        </w:rPr>
        <w:lastRenderedPageBreak/>
        <w:t xml:space="preserve">Eliminate the </w:t>
      </w:r>
      <w:r w:rsidR="008D3019">
        <w:rPr>
          <w:szCs w:val="26"/>
          <w:u w:val="single"/>
        </w:rPr>
        <w:t>J</w:t>
      </w:r>
      <w:r w:rsidRPr="00C51B84">
        <w:rPr>
          <w:szCs w:val="26"/>
          <w:u w:val="single"/>
        </w:rPr>
        <w:t>oint Bachelor of Science in Materials Science and Engineering and Master of Engineering in Engineering with a concentration in Energy Systems</w:t>
      </w:r>
      <w:r w:rsidR="00B31CF4" w:rsidRPr="00C51B84">
        <w:rPr>
          <w:szCs w:val="26"/>
          <w:u w:val="single"/>
        </w:rPr>
        <w:t xml:space="preserve">, </w:t>
      </w:r>
      <w:r w:rsidRPr="00C51B84">
        <w:rPr>
          <w:szCs w:val="26"/>
          <w:u w:val="single"/>
        </w:rPr>
        <w:t>The Grainger College of Engineering and the Graduate College</w:t>
      </w:r>
      <w:r w:rsidR="00522E25" w:rsidRPr="00C51B84">
        <w:rPr>
          <w:szCs w:val="26"/>
          <w:u w:val="single"/>
        </w:rPr>
        <w:t>, Urbana</w:t>
      </w:r>
    </w:p>
    <w:p w14:paraId="409B9015" w14:textId="77777777" w:rsidR="00C51B84" w:rsidRPr="00C51B84" w:rsidRDefault="00C51B84" w:rsidP="00C51B84">
      <w:pPr>
        <w:jc w:val="center"/>
        <w:rPr>
          <w:szCs w:val="26"/>
          <w:u w:val="single"/>
        </w:rPr>
      </w:pPr>
    </w:p>
    <w:p w14:paraId="20FBD500" w14:textId="7ACD2AEE" w:rsidR="000133C6" w:rsidRPr="00C51B84" w:rsidRDefault="00C51B84" w:rsidP="00C51B84">
      <w:pPr>
        <w:tabs>
          <w:tab w:val="left" w:pos="1440"/>
        </w:tabs>
        <w:spacing w:line="480" w:lineRule="auto"/>
        <w:rPr>
          <w:szCs w:val="26"/>
        </w:rPr>
      </w:pPr>
      <w:r>
        <w:rPr>
          <w:szCs w:val="26"/>
        </w:rPr>
        <w:tab/>
      </w:r>
      <w:r w:rsidR="00522E25" w:rsidRPr="00C51B84">
        <w:rPr>
          <w:szCs w:val="26"/>
        </w:rPr>
        <w:t xml:space="preserve">The Urbana-Champaign Senate has approved a proposal from </w:t>
      </w:r>
      <w:r w:rsidR="000133C6" w:rsidRPr="00C51B84">
        <w:rPr>
          <w:szCs w:val="26"/>
        </w:rPr>
        <w:t>The Grainger College of Engineering and the Graduate College to eliminate the joint Bachelor of Science in Materials Science and Engineering and Master of Engineering in Engineering with a concentration in Energy Systems.</w:t>
      </w:r>
      <w:r w:rsidR="00B31CF4" w:rsidRPr="00C51B84">
        <w:rPr>
          <w:szCs w:val="26"/>
        </w:rPr>
        <w:t xml:space="preserve"> </w:t>
      </w:r>
      <w:r>
        <w:rPr>
          <w:szCs w:val="26"/>
        </w:rPr>
        <w:t xml:space="preserve"> </w:t>
      </w:r>
      <w:r w:rsidR="00655CFA" w:rsidRPr="00C51B84">
        <w:rPr>
          <w:szCs w:val="26"/>
        </w:rPr>
        <w:t>This joint program has never had an enrolled student nor received an application.</w:t>
      </w:r>
      <w:r>
        <w:rPr>
          <w:szCs w:val="26"/>
        </w:rPr>
        <w:t xml:space="preserve"> </w:t>
      </w:r>
      <w:r w:rsidR="00655CFA" w:rsidRPr="00C51B84">
        <w:rPr>
          <w:szCs w:val="26"/>
        </w:rPr>
        <w:t xml:space="preserve"> Undergraduate students interested in the Master of Engineering in Engineering, Energy Systems concentration still have the option to pursue the program and transfer up to 12 credit hours toward the Master of Engineering degree.</w:t>
      </w:r>
    </w:p>
    <w:p w14:paraId="0A311FAB" w14:textId="4E287B5A" w:rsidR="000133C6" w:rsidRDefault="000133C6" w:rsidP="00C51B84">
      <w:pPr>
        <w:jc w:val="center"/>
        <w:rPr>
          <w:szCs w:val="26"/>
          <w:u w:val="single"/>
        </w:rPr>
      </w:pPr>
      <w:r w:rsidRPr="00C51B84">
        <w:rPr>
          <w:szCs w:val="26"/>
          <w:u w:val="single"/>
        </w:rPr>
        <w:t xml:space="preserve">Eliminate the </w:t>
      </w:r>
      <w:r w:rsidR="008E7A0A">
        <w:rPr>
          <w:szCs w:val="26"/>
          <w:u w:val="single"/>
        </w:rPr>
        <w:t>J</w:t>
      </w:r>
      <w:r w:rsidRPr="00C51B84">
        <w:rPr>
          <w:szCs w:val="26"/>
          <w:u w:val="single"/>
        </w:rPr>
        <w:t>oint Bachelor of Science in Industrial Engineering and Master of Engineering in Engineering with a concentration in Energy Systems, The Grainger College of Engineering and the Graduate College, Urbana</w:t>
      </w:r>
    </w:p>
    <w:p w14:paraId="6F69F904" w14:textId="77777777" w:rsidR="00C51B84" w:rsidRPr="00C51B84" w:rsidRDefault="00C51B84" w:rsidP="00C51B84">
      <w:pPr>
        <w:jc w:val="center"/>
        <w:rPr>
          <w:szCs w:val="26"/>
          <w:u w:val="single"/>
        </w:rPr>
      </w:pPr>
    </w:p>
    <w:p w14:paraId="2F491E60" w14:textId="5AECE918" w:rsidR="00B31CF4" w:rsidRPr="008D3019" w:rsidRDefault="00C51B84" w:rsidP="008D3019">
      <w:pPr>
        <w:tabs>
          <w:tab w:val="left" w:pos="1440"/>
        </w:tabs>
        <w:spacing w:line="480" w:lineRule="auto"/>
        <w:rPr>
          <w:szCs w:val="26"/>
        </w:rPr>
      </w:pPr>
      <w:r>
        <w:rPr>
          <w:szCs w:val="26"/>
        </w:rPr>
        <w:tab/>
      </w:r>
      <w:r w:rsidR="000133C6" w:rsidRPr="00C51B84">
        <w:rPr>
          <w:szCs w:val="26"/>
        </w:rPr>
        <w:t xml:space="preserve">The Urbana-Champaign Senate has approved a proposal from The Grainger College of Engineering and the Graduate College to eliminate the joint Bachelor of Science in Industrial Engineering and Master of Engineering in Engineering with a concentration in Energy Systems. </w:t>
      </w:r>
      <w:r>
        <w:rPr>
          <w:szCs w:val="26"/>
        </w:rPr>
        <w:t xml:space="preserve"> </w:t>
      </w:r>
      <w:r w:rsidR="00655CFA" w:rsidRPr="00C51B84">
        <w:rPr>
          <w:szCs w:val="26"/>
        </w:rPr>
        <w:t>This joint program has never had an enrolled student nor received an application.</w:t>
      </w:r>
      <w:r>
        <w:rPr>
          <w:szCs w:val="26"/>
        </w:rPr>
        <w:t xml:space="preserve"> </w:t>
      </w:r>
      <w:r w:rsidR="00655CFA" w:rsidRPr="00C51B84">
        <w:rPr>
          <w:szCs w:val="26"/>
        </w:rPr>
        <w:t xml:space="preserve"> Undergraduate students interested in the Master of Engineering in Engineering, Energy Systems concentration still have the option to pursue the program and transfer up to 12 credit hours toward the Master of Engineering degree.</w:t>
      </w:r>
    </w:p>
    <w:p w14:paraId="22F67ED5" w14:textId="1DAA7D8B" w:rsidR="00C51B84" w:rsidRDefault="000133C6" w:rsidP="00C51B84">
      <w:pPr>
        <w:jc w:val="center"/>
        <w:rPr>
          <w:szCs w:val="26"/>
          <w:u w:val="single"/>
        </w:rPr>
      </w:pPr>
      <w:r w:rsidRPr="00C51B84">
        <w:rPr>
          <w:szCs w:val="26"/>
          <w:u w:val="single"/>
        </w:rPr>
        <w:t xml:space="preserve">Eliminate the </w:t>
      </w:r>
      <w:r w:rsidR="008D3019">
        <w:rPr>
          <w:szCs w:val="26"/>
          <w:u w:val="single"/>
        </w:rPr>
        <w:t>J</w:t>
      </w:r>
      <w:r w:rsidRPr="00C51B84">
        <w:rPr>
          <w:szCs w:val="26"/>
          <w:u w:val="single"/>
        </w:rPr>
        <w:t>oint Bachelor of Science in Aerospace Engineering and Master of Engineering in Engineering with a</w:t>
      </w:r>
      <w:r w:rsidR="008D3019">
        <w:rPr>
          <w:szCs w:val="26"/>
          <w:u w:val="single"/>
        </w:rPr>
        <w:t xml:space="preserve"> C</w:t>
      </w:r>
      <w:r w:rsidRPr="00C51B84">
        <w:rPr>
          <w:szCs w:val="26"/>
          <w:u w:val="single"/>
        </w:rPr>
        <w:t>oncentration in Energy Systems, The Grainger College of Engineering and the Graduate College, Urbana</w:t>
      </w:r>
    </w:p>
    <w:p w14:paraId="6CA17AE1" w14:textId="77777777" w:rsidR="00C51B84" w:rsidRPr="00C51B84" w:rsidRDefault="00C51B84" w:rsidP="00C51B84">
      <w:pPr>
        <w:jc w:val="center"/>
        <w:rPr>
          <w:szCs w:val="26"/>
          <w:u w:val="single"/>
        </w:rPr>
      </w:pPr>
    </w:p>
    <w:p w14:paraId="32C559E9" w14:textId="4FCECE9F" w:rsidR="00B31CF4" w:rsidRPr="00734A58" w:rsidRDefault="00C51B84" w:rsidP="00734A58">
      <w:pPr>
        <w:tabs>
          <w:tab w:val="left" w:pos="1440"/>
        </w:tabs>
        <w:spacing w:line="480" w:lineRule="auto"/>
        <w:rPr>
          <w:szCs w:val="26"/>
        </w:rPr>
      </w:pPr>
      <w:r>
        <w:rPr>
          <w:szCs w:val="26"/>
        </w:rPr>
        <w:tab/>
      </w:r>
      <w:r w:rsidR="000133C6" w:rsidRPr="00C51B84">
        <w:rPr>
          <w:szCs w:val="26"/>
        </w:rPr>
        <w:t xml:space="preserve">The Urbana-Champaign Senate has approved a proposal from The Grainger College of Engineering and the Graduate College to eliminate the joint Bachelor of </w:t>
      </w:r>
      <w:r w:rsidR="000133C6" w:rsidRPr="00C51B84">
        <w:rPr>
          <w:szCs w:val="26"/>
        </w:rPr>
        <w:lastRenderedPageBreak/>
        <w:t xml:space="preserve">Science in Aerospace Engineering and Master of Engineering in Engineering with a concentration in Energy Systems. </w:t>
      </w:r>
      <w:r>
        <w:rPr>
          <w:szCs w:val="26"/>
        </w:rPr>
        <w:t xml:space="preserve"> </w:t>
      </w:r>
      <w:r w:rsidR="00655CFA" w:rsidRPr="00C51B84">
        <w:rPr>
          <w:szCs w:val="26"/>
        </w:rPr>
        <w:t xml:space="preserve">This joint program has never had an enrolled student nor received an application. </w:t>
      </w:r>
      <w:r>
        <w:rPr>
          <w:szCs w:val="26"/>
        </w:rPr>
        <w:t xml:space="preserve"> </w:t>
      </w:r>
      <w:r w:rsidR="00655CFA" w:rsidRPr="00C51B84">
        <w:rPr>
          <w:szCs w:val="26"/>
        </w:rPr>
        <w:t>Undergraduate students interested in the Master of Engineering in Engineering, Energy Systems concentration still have the option to pursue the program and transfer up to 12 credit hours toward the Master of Engineering degree.</w:t>
      </w:r>
    </w:p>
    <w:p w14:paraId="7E7679B4" w14:textId="6E324B1E" w:rsidR="000133C6" w:rsidRDefault="000133C6" w:rsidP="00734A58">
      <w:pPr>
        <w:jc w:val="center"/>
        <w:rPr>
          <w:szCs w:val="26"/>
          <w:u w:val="single"/>
        </w:rPr>
      </w:pPr>
      <w:r w:rsidRPr="00C51B84">
        <w:rPr>
          <w:szCs w:val="26"/>
          <w:u w:val="single"/>
        </w:rPr>
        <w:t xml:space="preserve">Eliminate the </w:t>
      </w:r>
      <w:r w:rsidR="008D3019">
        <w:rPr>
          <w:szCs w:val="26"/>
          <w:u w:val="single"/>
        </w:rPr>
        <w:t>J</w:t>
      </w:r>
      <w:r w:rsidRPr="00C51B84">
        <w:rPr>
          <w:szCs w:val="26"/>
          <w:u w:val="single"/>
        </w:rPr>
        <w:t xml:space="preserve">oint Bachelor of Science in Agricultural and Biological Engineering and Master of Engineering in Engineering with a </w:t>
      </w:r>
      <w:r w:rsidR="008D3019">
        <w:rPr>
          <w:szCs w:val="26"/>
          <w:u w:val="single"/>
        </w:rPr>
        <w:t>C</w:t>
      </w:r>
      <w:r w:rsidRPr="00C51B84">
        <w:rPr>
          <w:szCs w:val="26"/>
          <w:u w:val="single"/>
        </w:rPr>
        <w:t>oncentration in Energy Systems, The Grainger College of Engineering and the Graduate College, Urbana</w:t>
      </w:r>
    </w:p>
    <w:p w14:paraId="7626D3BF" w14:textId="77777777" w:rsidR="00734A58" w:rsidRPr="00C51B84" w:rsidRDefault="00734A58" w:rsidP="00734A58">
      <w:pPr>
        <w:jc w:val="center"/>
        <w:rPr>
          <w:szCs w:val="26"/>
          <w:u w:val="single"/>
        </w:rPr>
      </w:pPr>
    </w:p>
    <w:p w14:paraId="357E5B81" w14:textId="6236B2D3" w:rsidR="00734A58" w:rsidRPr="00734A58" w:rsidRDefault="00734A58" w:rsidP="00734A58">
      <w:pPr>
        <w:tabs>
          <w:tab w:val="left" w:pos="1440"/>
        </w:tabs>
        <w:spacing w:line="480" w:lineRule="auto"/>
        <w:rPr>
          <w:rStyle w:val="diffadded"/>
          <w:szCs w:val="26"/>
        </w:rPr>
      </w:pPr>
      <w:r>
        <w:rPr>
          <w:szCs w:val="26"/>
        </w:rPr>
        <w:tab/>
      </w:r>
      <w:r w:rsidR="000133C6" w:rsidRPr="00C51B84">
        <w:rPr>
          <w:szCs w:val="26"/>
        </w:rPr>
        <w:t xml:space="preserve">The Urbana-Champaign Senate has approved a proposal from The Grainger College of Engineering and the Graduate College to eliminate the joint Bachelor of Science in Agricultural and Biological Engineering and Master of Engineering in Engineering with a concentration in Energy Systems. </w:t>
      </w:r>
      <w:r>
        <w:rPr>
          <w:szCs w:val="26"/>
        </w:rPr>
        <w:t xml:space="preserve"> </w:t>
      </w:r>
      <w:r w:rsidR="00655CFA" w:rsidRPr="00C51B84">
        <w:rPr>
          <w:szCs w:val="26"/>
        </w:rPr>
        <w:t xml:space="preserve">This joint program has never had an enrolled student nor received an application. </w:t>
      </w:r>
      <w:r>
        <w:rPr>
          <w:szCs w:val="26"/>
        </w:rPr>
        <w:t xml:space="preserve"> </w:t>
      </w:r>
      <w:r w:rsidR="00655CFA" w:rsidRPr="00C51B84">
        <w:rPr>
          <w:szCs w:val="26"/>
        </w:rPr>
        <w:t>Undergraduate students interested in the Master of Engineering in Engineering, Energy Systems concentration still have the option to pursue the program and transfer up to 12 credit hours toward the Master of Engineering degree.</w:t>
      </w:r>
    </w:p>
    <w:p w14:paraId="4D7D6871" w14:textId="624D6798" w:rsidR="000133C6" w:rsidRDefault="000133C6" w:rsidP="00734A58">
      <w:pPr>
        <w:jc w:val="center"/>
        <w:rPr>
          <w:szCs w:val="26"/>
          <w:u w:val="single"/>
        </w:rPr>
      </w:pPr>
      <w:r w:rsidRPr="00C51B84">
        <w:rPr>
          <w:szCs w:val="26"/>
          <w:u w:val="single"/>
        </w:rPr>
        <w:t xml:space="preserve">Eliminate the </w:t>
      </w:r>
      <w:r w:rsidR="008E7A0A">
        <w:rPr>
          <w:szCs w:val="26"/>
          <w:u w:val="single"/>
        </w:rPr>
        <w:t>J</w:t>
      </w:r>
      <w:r w:rsidRPr="00C51B84">
        <w:rPr>
          <w:szCs w:val="26"/>
          <w:u w:val="single"/>
        </w:rPr>
        <w:t>oint Bachelor of Science in Nuclear, Plasma, and Radiological Engineering and Master of Engineering in Engineering with a concentration in Energy Systems, The Grainger College of Engineering and the Graduate College, Urbana</w:t>
      </w:r>
    </w:p>
    <w:p w14:paraId="6C0828F0" w14:textId="77777777" w:rsidR="00734A58" w:rsidRPr="00C51B84" w:rsidRDefault="00734A58" w:rsidP="00734A58">
      <w:pPr>
        <w:jc w:val="center"/>
        <w:rPr>
          <w:szCs w:val="26"/>
          <w:u w:val="single"/>
        </w:rPr>
      </w:pPr>
    </w:p>
    <w:p w14:paraId="4477F0AF" w14:textId="2DBE5442" w:rsidR="00672C84" w:rsidRPr="00C51B84" w:rsidRDefault="000133C6" w:rsidP="00734A58">
      <w:pPr>
        <w:spacing w:line="480" w:lineRule="auto"/>
        <w:ind w:firstLine="1440"/>
        <w:rPr>
          <w:szCs w:val="26"/>
        </w:rPr>
      </w:pPr>
      <w:r w:rsidRPr="00C51B84">
        <w:rPr>
          <w:szCs w:val="26"/>
        </w:rPr>
        <w:t xml:space="preserve">The Urbana-Champaign Senate has approved a proposal from The Grainger College of Engineering and the Graduate College to eliminate the joint Bachelor of Science in Nuclear, Plasma, and Radiological Engineering and Master of Engineering in Engineering with a concentration in Energy Systems. </w:t>
      </w:r>
      <w:r w:rsidR="00734A58">
        <w:rPr>
          <w:szCs w:val="26"/>
        </w:rPr>
        <w:t xml:space="preserve"> </w:t>
      </w:r>
      <w:r w:rsidR="00655CFA" w:rsidRPr="00C51B84">
        <w:rPr>
          <w:szCs w:val="26"/>
        </w:rPr>
        <w:t xml:space="preserve">This joint program has never had an enrolled student nor received an application. </w:t>
      </w:r>
      <w:r w:rsidR="00734A58">
        <w:rPr>
          <w:szCs w:val="26"/>
        </w:rPr>
        <w:t xml:space="preserve"> </w:t>
      </w:r>
      <w:r w:rsidR="00655CFA" w:rsidRPr="00C51B84">
        <w:rPr>
          <w:szCs w:val="26"/>
        </w:rPr>
        <w:t xml:space="preserve">Undergraduate students interested in the </w:t>
      </w:r>
      <w:r w:rsidR="00655CFA" w:rsidRPr="00C51B84">
        <w:rPr>
          <w:szCs w:val="26"/>
        </w:rPr>
        <w:lastRenderedPageBreak/>
        <w:t>Master of Engineering in Engineering, Energy Systems concentration still have the option to pursue the program and transfer up to 12 credit hours toward the Master of Engineering degree.</w:t>
      </w:r>
    </w:p>
    <w:p w14:paraId="06EB7C25" w14:textId="6161A2B6" w:rsidR="000133C6" w:rsidRDefault="000133C6" w:rsidP="00734A58">
      <w:pPr>
        <w:jc w:val="center"/>
        <w:rPr>
          <w:szCs w:val="26"/>
          <w:u w:val="single"/>
        </w:rPr>
      </w:pPr>
      <w:r w:rsidRPr="00C51B84">
        <w:rPr>
          <w:szCs w:val="26"/>
          <w:u w:val="single"/>
        </w:rPr>
        <w:t xml:space="preserve">Eliminate the </w:t>
      </w:r>
      <w:r w:rsidR="0046044E">
        <w:rPr>
          <w:szCs w:val="26"/>
          <w:u w:val="single"/>
        </w:rPr>
        <w:t>J</w:t>
      </w:r>
      <w:r w:rsidRPr="00C51B84">
        <w:rPr>
          <w:szCs w:val="26"/>
          <w:u w:val="single"/>
        </w:rPr>
        <w:t>oint Bachelor of Science in Engineering Physics and Master of Engineering in Engineering with a concentration in Energy Systems, The Grainger College of Engineering and the Graduate College, Urbana</w:t>
      </w:r>
    </w:p>
    <w:p w14:paraId="692AEC0D" w14:textId="77777777" w:rsidR="00734A58" w:rsidRPr="00C51B84" w:rsidRDefault="00734A58" w:rsidP="00734A58">
      <w:pPr>
        <w:jc w:val="center"/>
        <w:rPr>
          <w:szCs w:val="26"/>
          <w:u w:val="single"/>
        </w:rPr>
      </w:pPr>
    </w:p>
    <w:p w14:paraId="4C70E259" w14:textId="79ABFCBA" w:rsidR="00734A58" w:rsidRPr="0046044E" w:rsidRDefault="00734A58" w:rsidP="0046044E">
      <w:pPr>
        <w:tabs>
          <w:tab w:val="left" w:pos="1440"/>
        </w:tabs>
        <w:spacing w:line="480" w:lineRule="auto"/>
        <w:rPr>
          <w:szCs w:val="26"/>
        </w:rPr>
      </w:pPr>
      <w:r>
        <w:rPr>
          <w:szCs w:val="26"/>
        </w:rPr>
        <w:tab/>
      </w:r>
      <w:r w:rsidR="000133C6" w:rsidRPr="00C51B84">
        <w:rPr>
          <w:szCs w:val="26"/>
        </w:rPr>
        <w:t xml:space="preserve">The Urbana-Champaign Senate has approved a proposal from The Grainger College of Engineering and the Graduate College to eliminate the joint Bachelor of Science in Engineering Physics and Master of Engineering in Engineering with a concentration in Energy Systems. </w:t>
      </w:r>
      <w:r>
        <w:rPr>
          <w:szCs w:val="26"/>
        </w:rPr>
        <w:t xml:space="preserve"> </w:t>
      </w:r>
      <w:r w:rsidR="00655CFA" w:rsidRPr="00C51B84">
        <w:rPr>
          <w:szCs w:val="26"/>
        </w:rPr>
        <w:t>This joint program has never had an enrolled student nor received an application.</w:t>
      </w:r>
      <w:r>
        <w:rPr>
          <w:szCs w:val="26"/>
        </w:rPr>
        <w:t xml:space="preserve"> </w:t>
      </w:r>
      <w:r w:rsidR="00655CFA" w:rsidRPr="00C51B84">
        <w:rPr>
          <w:szCs w:val="26"/>
        </w:rPr>
        <w:t xml:space="preserve"> Undergraduate students interested in the Master of Engineering in Engineering, Energy Systems concentration still have the option to pursue the program and transfer up to 12 credit hours toward the Master of Engineering degree.</w:t>
      </w:r>
    </w:p>
    <w:p w14:paraId="1BAE73BA" w14:textId="714F5ABD" w:rsidR="000133C6" w:rsidRDefault="000133C6" w:rsidP="00734A58">
      <w:pPr>
        <w:jc w:val="center"/>
        <w:rPr>
          <w:szCs w:val="26"/>
          <w:u w:val="single"/>
        </w:rPr>
      </w:pPr>
      <w:r w:rsidRPr="00C51B84">
        <w:rPr>
          <w:szCs w:val="26"/>
          <w:u w:val="single"/>
        </w:rPr>
        <w:t xml:space="preserve">Eliminate the </w:t>
      </w:r>
      <w:r w:rsidR="008E7A0A">
        <w:rPr>
          <w:szCs w:val="26"/>
          <w:u w:val="single"/>
        </w:rPr>
        <w:t>J</w:t>
      </w:r>
      <w:r w:rsidRPr="00C51B84">
        <w:rPr>
          <w:szCs w:val="26"/>
          <w:u w:val="single"/>
        </w:rPr>
        <w:t>oint Bachelor of Science in Systems Engineering and Design and Master of Engineering in Engineering with a concentration in Energy Systems, The Grainger College of Engineering and the Graduate College, Urbana</w:t>
      </w:r>
    </w:p>
    <w:p w14:paraId="5209B672" w14:textId="77777777" w:rsidR="00734A58" w:rsidRPr="00C51B84" w:rsidRDefault="00734A58" w:rsidP="00734A58">
      <w:pPr>
        <w:jc w:val="center"/>
        <w:rPr>
          <w:szCs w:val="26"/>
          <w:u w:val="single"/>
        </w:rPr>
      </w:pPr>
    </w:p>
    <w:p w14:paraId="1F5E9BD4" w14:textId="140BCC66" w:rsidR="00D42D98" w:rsidRPr="00C51B84" w:rsidRDefault="00734A58" w:rsidP="00734A58">
      <w:pPr>
        <w:tabs>
          <w:tab w:val="left" w:pos="1440"/>
        </w:tabs>
        <w:spacing w:line="480" w:lineRule="auto"/>
        <w:rPr>
          <w:szCs w:val="26"/>
        </w:rPr>
      </w:pPr>
      <w:r>
        <w:rPr>
          <w:szCs w:val="26"/>
        </w:rPr>
        <w:tab/>
      </w:r>
      <w:r w:rsidR="000133C6" w:rsidRPr="00C51B84">
        <w:rPr>
          <w:szCs w:val="26"/>
        </w:rPr>
        <w:t xml:space="preserve">The Urbana-Champaign Senate has approved a proposal from The Grainger College of Engineering and the Graduate College to eliminate the joint Bachelor of Science in Systems Engineering and Design and Master of Engineering in Engineering with a concentration in Energy Systems. </w:t>
      </w:r>
      <w:r>
        <w:rPr>
          <w:szCs w:val="26"/>
        </w:rPr>
        <w:t xml:space="preserve"> </w:t>
      </w:r>
      <w:r w:rsidR="00655CFA" w:rsidRPr="00C51B84">
        <w:rPr>
          <w:szCs w:val="26"/>
        </w:rPr>
        <w:t xml:space="preserve">This joint program has never had an enrolled student nor received an application. </w:t>
      </w:r>
      <w:r>
        <w:rPr>
          <w:szCs w:val="26"/>
        </w:rPr>
        <w:t xml:space="preserve"> </w:t>
      </w:r>
      <w:r w:rsidR="00655CFA" w:rsidRPr="00C51B84">
        <w:rPr>
          <w:szCs w:val="26"/>
        </w:rPr>
        <w:t>Undergraduate students interested in the Master of Engineering in Engineering, Energy Systems concentration still have the option to pursue the program and transfer up to 12 credit hours toward the Master of Engineering degree.</w:t>
      </w:r>
    </w:p>
    <w:p w14:paraId="46574115" w14:textId="4A876D36" w:rsidR="00D42D98" w:rsidRDefault="00D42D98" w:rsidP="00734A58">
      <w:pPr>
        <w:jc w:val="center"/>
        <w:rPr>
          <w:szCs w:val="26"/>
          <w:u w:val="single"/>
        </w:rPr>
      </w:pPr>
      <w:r w:rsidRPr="00C51B84">
        <w:rPr>
          <w:szCs w:val="26"/>
          <w:u w:val="single"/>
        </w:rPr>
        <w:lastRenderedPageBreak/>
        <w:t xml:space="preserve">Eliminate the </w:t>
      </w:r>
      <w:r w:rsidR="008E7A0A">
        <w:rPr>
          <w:szCs w:val="26"/>
          <w:u w:val="single"/>
        </w:rPr>
        <w:t>J</w:t>
      </w:r>
      <w:r w:rsidRPr="00C51B84">
        <w:rPr>
          <w:szCs w:val="26"/>
          <w:u w:val="single"/>
        </w:rPr>
        <w:t>oint Doctor of Philosophy in Human Development and Family Studies and Master of Public Health in Public Health, College of Agricultural, Consumer and Environmental Sciences, College of Applied Health Sciences, and the Graduate College, Urbana</w:t>
      </w:r>
    </w:p>
    <w:p w14:paraId="43AC9E67" w14:textId="77777777" w:rsidR="00734A58" w:rsidRPr="00C51B84" w:rsidRDefault="00734A58" w:rsidP="00734A58">
      <w:pPr>
        <w:jc w:val="center"/>
        <w:rPr>
          <w:szCs w:val="26"/>
          <w:u w:val="single"/>
        </w:rPr>
      </w:pPr>
    </w:p>
    <w:p w14:paraId="597FA999" w14:textId="61C60B3B" w:rsidR="00D42D98" w:rsidRDefault="00734A58" w:rsidP="004F1AEF">
      <w:pPr>
        <w:tabs>
          <w:tab w:val="left" w:pos="1440"/>
        </w:tabs>
        <w:spacing w:line="480" w:lineRule="auto"/>
        <w:rPr>
          <w:szCs w:val="26"/>
        </w:rPr>
      </w:pPr>
      <w:r>
        <w:rPr>
          <w:szCs w:val="26"/>
        </w:rPr>
        <w:tab/>
      </w:r>
      <w:r w:rsidR="00D42D98" w:rsidRPr="00C51B84">
        <w:rPr>
          <w:szCs w:val="26"/>
        </w:rPr>
        <w:t>The Urbana-Champaign Senate has approved a proposal from the College of Agricultural, Consumer and Environmental Sciences, the College of Applied Health Sciences, and the Graduate College to eliminate the joint Doctor of Philosophy in Human Development and Family Studies and Master of Public Health in Public Health (Ph</w:t>
      </w:r>
      <w:r w:rsidR="008E7A0A">
        <w:rPr>
          <w:szCs w:val="26"/>
        </w:rPr>
        <w:t>.</w:t>
      </w:r>
      <w:r w:rsidR="00D42D98" w:rsidRPr="00C51B84">
        <w:rPr>
          <w:szCs w:val="26"/>
        </w:rPr>
        <w:t>D</w:t>
      </w:r>
      <w:r w:rsidR="008E7A0A">
        <w:rPr>
          <w:szCs w:val="26"/>
        </w:rPr>
        <w:t>.</w:t>
      </w:r>
      <w:r w:rsidR="00D42D98" w:rsidRPr="00C51B84">
        <w:rPr>
          <w:szCs w:val="26"/>
        </w:rPr>
        <w:t xml:space="preserve"> in HDFS and MPH).</w:t>
      </w:r>
      <w:r>
        <w:rPr>
          <w:szCs w:val="26"/>
        </w:rPr>
        <w:t xml:space="preserve"> </w:t>
      </w:r>
      <w:r w:rsidR="00655CFA" w:rsidRPr="00C51B84">
        <w:rPr>
          <w:szCs w:val="26"/>
        </w:rPr>
        <w:t xml:space="preserve"> This joint degree was designed for the Illinois Transdisciplinary Obesity Prevention Program, which no longer exists. </w:t>
      </w:r>
      <w:r>
        <w:rPr>
          <w:szCs w:val="26"/>
        </w:rPr>
        <w:t xml:space="preserve"> </w:t>
      </w:r>
      <w:r w:rsidR="00655CFA" w:rsidRPr="00C51B84">
        <w:rPr>
          <w:szCs w:val="26"/>
        </w:rPr>
        <w:t>There is no enrollment. Interested students may still pursue these two graduate degree programs separately.</w:t>
      </w:r>
    </w:p>
    <w:p w14:paraId="168E9608" w14:textId="34465E27" w:rsidR="004F1AEF" w:rsidRDefault="004F1AEF" w:rsidP="004F1AEF">
      <w:pPr>
        <w:pStyle w:val="BodyTextIndent"/>
        <w:spacing w:after="0"/>
        <w:ind w:left="0"/>
        <w:jc w:val="center"/>
        <w:rPr>
          <w:bCs/>
          <w:iCs/>
          <w:szCs w:val="26"/>
          <w:u w:val="single"/>
        </w:rPr>
      </w:pPr>
      <w:r w:rsidRPr="004F1AEF">
        <w:rPr>
          <w:bCs/>
          <w:iCs/>
          <w:szCs w:val="26"/>
          <w:u w:val="single"/>
        </w:rPr>
        <w:t>Establish the Joint Juris Doctor/Master of Urban Planning and Policy,</w:t>
      </w:r>
      <w:r w:rsidR="00710657">
        <w:rPr>
          <w:bCs/>
          <w:iCs/>
          <w:szCs w:val="26"/>
          <w:u w:val="single"/>
        </w:rPr>
        <w:t xml:space="preserve"> </w:t>
      </w:r>
      <w:r w:rsidR="00C86DBE">
        <w:rPr>
          <w:bCs/>
          <w:iCs/>
          <w:szCs w:val="26"/>
          <w:u w:val="single"/>
        </w:rPr>
        <w:t xml:space="preserve">UIC </w:t>
      </w:r>
      <w:r w:rsidRPr="004F1AEF">
        <w:rPr>
          <w:bCs/>
          <w:iCs/>
          <w:szCs w:val="26"/>
          <w:u w:val="single"/>
        </w:rPr>
        <w:t xml:space="preserve">School of Law, </w:t>
      </w:r>
      <w:r w:rsidR="00710657">
        <w:rPr>
          <w:bCs/>
          <w:iCs/>
          <w:szCs w:val="26"/>
          <w:u w:val="single"/>
        </w:rPr>
        <w:t xml:space="preserve">the </w:t>
      </w:r>
      <w:r w:rsidRPr="004F1AEF">
        <w:rPr>
          <w:bCs/>
          <w:iCs/>
          <w:szCs w:val="26"/>
          <w:u w:val="single"/>
        </w:rPr>
        <w:t xml:space="preserve">College of Urban Planning and Public Affairs, and </w:t>
      </w:r>
      <w:r w:rsidR="00C86DBE">
        <w:rPr>
          <w:bCs/>
          <w:iCs/>
          <w:szCs w:val="26"/>
          <w:u w:val="single"/>
        </w:rPr>
        <w:t xml:space="preserve">the </w:t>
      </w:r>
      <w:r w:rsidRPr="004F1AEF">
        <w:rPr>
          <w:bCs/>
          <w:iCs/>
          <w:szCs w:val="26"/>
          <w:u w:val="single"/>
        </w:rPr>
        <w:t>Graduate College, Chicago</w:t>
      </w:r>
    </w:p>
    <w:p w14:paraId="6BA0D131" w14:textId="77777777" w:rsidR="004F1AEF" w:rsidRPr="004F1AEF" w:rsidRDefault="004F1AEF" w:rsidP="004F1AEF">
      <w:pPr>
        <w:pStyle w:val="BodyTextIndent"/>
        <w:spacing w:after="0"/>
        <w:ind w:left="0"/>
        <w:jc w:val="center"/>
        <w:rPr>
          <w:bCs/>
          <w:iCs/>
          <w:szCs w:val="26"/>
          <w:u w:val="single"/>
        </w:rPr>
      </w:pPr>
    </w:p>
    <w:p w14:paraId="1FAF406E" w14:textId="32648DEC" w:rsidR="004F1AEF" w:rsidRPr="004F1AEF" w:rsidRDefault="004F1AEF" w:rsidP="004F1AEF">
      <w:pPr>
        <w:tabs>
          <w:tab w:val="left" w:pos="1440"/>
        </w:tabs>
        <w:spacing w:line="480" w:lineRule="auto"/>
        <w:rPr>
          <w:szCs w:val="26"/>
        </w:rPr>
      </w:pPr>
      <w:r w:rsidRPr="004F1AEF">
        <w:rPr>
          <w:szCs w:val="26"/>
        </w:rPr>
        <w:tab/>
        <w:t xml:space="preserve">The Chicago Senate with the recommendation of the </w:t>
      </w:r>
      <w:r w:rsidR="00C86DBE">
        <w:rPr>
          <w:szCs w:val="26"/>
        </w:rPr>
        <w:t xml:space="preserve">UIC </w:t>
      </w:r>
      <w:r w:rsidRPr="004F1AEF">
        <w:rPr>
          <w:szCs w:val="26"/>
        </w:rPr>
        <w:t xml:space="preserve">School of Law, </w:t>
      </w:r>
      <w:r w:rsidR="00710657">
        <w:rPr>
          <w:szCs w:val="26"/>
        </w:rPr>
        <w:t xml:space="preserve">the </w:t>
      </w:r>
      <w:r w:rsidRPr="004F1AEF">
        <w:rPr>
          <w:szCs w:val="26"/>
        </w:rPr>
        <w:t xml:space="preserve">College of Urban Planning and Public Affairs, and </w:t>
      </w:r>
      <w:r w:rsidR="00710657">
        <w:rPr>
          <w:szCs w:val="26"/>
        </w:rPr>
        <w:t xml:space="preserve">the </w:t>
      </w:r>
      <w:r w:rsidRPr="004F1AEF">
        <w:rPr>
          <w:szCs w:val="26"/>
        </w:rPr>
        <w:t>Graduate College, has approved the establishment of the Joint Juris Doctor/Master of Urban Planning and Policy (JD/MUPP).</w:t>
      </w:r>
    </w:p>
    <w:p w14:paraId="02EFAAF6" w14:textId="31D1A6D1" w:rsidR="004F1AEF" w:rsidRPr="004F1AEF" w:rsidRDefault="004F1AEF" w:rsidP="004F1AEF">
      <w:pPr>
        <w:tabs>
          <w:tab w:val="left" w:pos="1440"/>
        </w:tabs>
        <w:spacing w:line="480" w:lineRule="auto"/>
        <w:rPr>
          <w:szCs w:val="26"/>
        </w:rPr>
      </w:pPr>
      <w:r w:rsidRPr="004F1AEF">
        <w:rPr>
          <w:szCs w:val="26"/>
        </w:rPr>
        <w:tab/>
        <w:t xml:space="preserve">The joint degree program integrates the legal analysis taught in the </w:t>
      </w:r>
      <w:r w:rsidR="00710657">
        <w:rPr>
          <w:szCs w:val="26"/>
        </w:rPr>
        <w:t xml:space="preserve">UIC </w:t>
      </w:r>
      <w:r w:rsidRPr="004F1AEF">
        <w:rPr>
          <w:szCs w:val="26"/>
        </w:rPr>
        <w:t xml:space="preserve">School of Law with the systems thinking and consensus-building approaches taught in the College of Urban Planning and Public Affairs. Separately, the JD requires 90 credit hours, including core courses and electives.  The MUPP requires 60 credit hours, including required courses, an area of specialization, a 300-hour internship, a master’s thesis or portfolio, and electives.  In contrast, the joint degree program will require 122 </w:t>
      </w:r>
      <w:r w:rsidRPr="004F1AEF">
        <w:rPr>
          <w:szCs w:val="26"/>
        </w:rPr>
        <w:lastRenderedPageBreak/>
        <w:t xml:space="preserve">credit hours total, including 28 credit hours in shared coursework, with students earning both degrees in 4 years (instead of 5).  Additionally, at least </w:t>
      </w:r>
      <w:r w:rsidR="00710657">
        <w:rPr>
          <w:szCs w:val="26"/>
        </w:rPr>
        <w:t>six</w:t>
      </w:r>
      <w:r w:rsidRPr="004F1AEF">
        <w:rPr>
          <w:szCs w:val="26"/>
        </w:rPr>
        <w:t xml:space="preserve"> credit hours of electives taken for the JD must be selected from a list of courses with a planning or policy focus.</w:t>
      </w:r>
    </w:p>
    <w:p w14:paraId="0A2C6F7C" w14:textId="2CBBE0DF" w:rsidR="004F1AEF" w:rsidRPr="004F1AEF" w:rsidRDefault="004F1AEF" w:rsidP="004F1AEF">
      <w:pPr>
        <w:tabs>
          <w:tab w:val="left" w:pos="1440"/>
        </w:tabs>
        <w:spacing w:line="480" w:lineRule="auto"/>
        <w:rPr>
          <w:szCs w:val="26"/>
        </w:rPr>
      </w:pPr>
      <w:r w:rsidRPr="004F1AEF">
        <w:rPr>
          <w:szCs w:val="26"/>
        </w:rPr>
        <w:tab/>
        <w:t xml:space="preserve">Students must be admitted into each program separately and approved for admission into the joint degree program.  Students already enrolled in one program may apply for admission to the other program and to the joint degree program before their second year.  In the first two years, students are required to enroll for a full year of study at the </w:t>
      </w:r>
      <w:r w:rsidR="00710657">
        <w:rPr>
          <w:szCs w:val="26"/>
        </w:rPr>
        <w:t xml:space="preserve">UIC </w:t>
      </w:r>
      <w:r w:rsidRPr="004F1AEF">
        <w:rPr>
          <w:szCs w:val="26"/>
        </w:rPr>
        <w:t>School of Law and a full year in the Department of Urban Planning and Policy; either can come first.  Students return to the School of Law for the third year and then split the fourth year between the units.</w:t>
      </w:r>
    </w:p>
    <w:p w14:paraId="209F0E49" w14:textId="6557522E" w:rsidR="004F1AEF" w:rsidRDefault="004F1AEF" w:rsidP="00557F17">
      <w:pPr>
        <w:jc w:val="center"/>
        <w:rPr>
          <w:bCs/>
          <w:iCs/>
          <w:szCs w:val="26"/>
          <w:u w:val="single"/>
        </w:rPr>
      </w:pPr>
      <w:r w:rsidRPr="007E6647">
        <w:rPr>
          <w:bCs/>
          <w:iCs/>
          <w:szCs w:val="26"/>
          <w:u w:val="single"/>
        </w:rPr>
        <w:t xml:space="preserve">Establish the Joint Juris Doctor/Master of </w:t>
      </w:r>
      <w:r>
        <w:rPr>
          <w:bCs/>
          <w:iCs/>
          <w:szCs w:val="26"/>
          <w:u w:val="single"/>
        </w:rPr>
        <w:t>Public Administration</w:t>
      </w:r>
      <w:r w:rsidRPr="007E6647">
        <w:rPr>
          <w:bCs/>
          <w:iCs/>
          <w:szCs w:val="26"/>
          <w:u w:val="single"/>
        </w:rPr>
        <w:t xml:space="preserve">, </w:t>
      </w:r>
      <w:r w:rsidR="00710657">
        <w:rPr>
          <w:bCs/>
          <w:iCs/>
          <w:szCs w:val="26"/>
          <w:u w:val="single"/>
        </w:rPr>
        <w:t xml:space="preserve">UIC </w:t>
      </w:r>
      <w:r w:rsidRPr="007E6647">
        <w:rPr>
          <w:bCs/>
          <w:iCs/>
          <w:szCs w:val="26"/>
          <w:u w:val="single"/>
        </w:rPr>
        <w:t xml:space="preserve">School of Law, </w:t>
      </w:r>
      <w:r w:rsidR="00710657">
        <w:rPr>
          <w:bCs/>
          <w:iCs/>
          <w:szCs w:val="26"/>
          <w:u w:val="single"/>
        </w:rPr>
        <w:t xml:space="preserve">the </w:t>
      </w:r>
      <w:r w:rsidRPr="007E6647">
        <w:rPr>
          <w:bCs/>
          <w:iCs/>
          <w:szCs w:val="26"/>
          <w:u w:val="single"/>
        </w:rPr>
        <w:t xml:space="preserve">College of Urban Planning and Public Affairs, and </w:t>
      </w:r>
      <w:r w:rsidR="00710657">
        <w:rPr>
          <w:bCs/>
          <w:iCs/>
          <w:szCs w:val="26"/>
          <w:u w:val="single"/>
        </w:rPr>
        <w:t xml:space="preserve">the </w:t>
      </w:r>
      <w:r w:rsidRPr="007E6647">
        <w:rPr>
          <w:bCs/>
          <w:iCs/>
          <w:szCs w:val="26"/>
          <w:u w:val="single"/>
        </w:rPr>
        <w:t>Graduate College, Chicago</w:t>
      </w:r>
    </w:p>
    <w:p w14:paraId="297BD05D" w14:textId="77777777" w:rsidR="00557F17" w:rsidRPr="00557F17" w:rsidRDefault="00557F17" w:rsidP="00557F17">
      <w:pPr>
        <w:jc w:val="center"/>
        <w:rPr>
          <w:szCs w:val="26"/>
          <w:u w:val="single"/>
        </w:rPr>
      </w:pPr>
    </w:p>
    <w:p w14:paraId="708369BF" w14:textId="17F437AE" w:rsidR="004F1AEF" w:rsidRPr="00557F17" w:rsidRDefault="004F1AEF" w:rsidP="00557F17">
      <w:pPr>
        <w:tabs>
          <w:tab w:val="left" w:pos="1440"/>
        </w:tabs>
        <w:spacing w:line="480" w:lineRule="auto"/>
        <w:rPr>
          <w:szCs w:val="26"/>
        </w:rPr>
      </w:pPr>
      <w:r w:rsidRPr="00557F17">
        <w:rPr>
          <w:szCs w:val="26"/>
        </w:rPr>
        <w:tab/>
        <w:t xml:space="preserve">The Chicago Senate with the recommendation of the </w:t>
      </w:r>
      <w:r w:rsidR="00710657">
        <w:rPr>
          <w:szCs w:val="26"/>
        </w:rPr>
        <w:t xml:space="preserve">UIC </w:t>
      </w:r>
      <w:r w:rsidRPr="00557F17">
        <w:rPr>
          <w:szCs w:val="26"/>
        </w:rPr>
        <w:t xml:space="preserve">School of Law, </w:t>
      </w:r>
      <w:r w:rsidR="00710657">
        <w:rPr>
          <w:szCs w:val="26"/>
        </w:rPr>
        <w:t xml:space="preserve">the </w:t>
      </w:r>
      <w:r w:rsidRPr="00557F17">
        <w:rPr>
          <w:szCs w:val="26"/>
        </w:rPr>
        <w:t xml:space="preserve">College of Urban Planning and Public Affairs, and </w:t>
      </w:r>
      <w:r w:rsidR="00710657">
        <w:rPr>
          <w:szCs w:val="26"/>
        </w:rPr>
        <w:t xml:space="preserve">the </w:t>
      </w:r>
      <w:r w:rsidRPr="00557F17">
        <w:rPr>
          <w:szCs w:val="26"/>
        </w:rPr>
        <w:t>Graduate College, has approved the establishment of the Joint Juris Doctor/Master of Public Administration (JD/MPA).</w:t>
      </w:r>
    </w:p>
    <w:p w14:paraId="02D38278" w14:textId="6EFD4F3D" w:rsidR="00557F17" w:rsidRPr="00557F17" w:rsidRDefault="004F1AEF" w:rsidP="00557F17">
      <w:pPr>
        <w:tabs>
          <w:tab w:val="left" w:pos="1440"/>
        </w:tabs>
        <w:spacing w:line="480" w:lineRule="auto"/>
        <w:rPr>
          <w:szCs w:val="26"/>
        </w:rPr>
      </w:pPr>
      <w:r w:rsidRPr="00557F17">
        <w:rPr>
          <w:szCs w:val="26"/>
        </w:rPr>
        <w:tab/>
        <w:t xml:space="preserve">The joint degree program integrates legal analysis with multidisciplinary approaches to management and policy analysis.  Specifically, the MPA trains preservice and working professionals for careers in public service and the nonprofit sector. Separately, the JD requires 90 credit hours, including core courses and electives. The MPA requires 54 credit hours, including required core courses, a capstone, an area of concentration, and electives. </w:t>
      </w:r>
      <w:r w:rsidR="00557F17" w:rsidRPr="00557F17">
        <w:rPr>
          <w:szCs w:val="26"/>
        </w:rPr>
        <w:t xml:space="preserve"> </w:t>
      </w:r>
      <w:r w:rsidRPr="00557F17">
        <w:rPr>
          <w:szCs w:val="26"/>
        </w:rPr>
        <w:t xml:space="preserve">In contrast, the joint degree program requires 116 credit </w:t>
      </w:r>
      <w:r w:rsidRPr="00557F17">
        <w:rPr>
          <w:szCs w:val="26"/>
        </w:rPr>
        <w:lastRenderedPageBreak/>
        <w:t xml:space="preserve">hours total, including 28 credit hours in shared coursework, with students earning both degrees in 4 years (instead of 5). </w:t>
      </w:r>
      <w:r w:rsidR="00557F17" w:rsidRPr="00557F17">
        <w:rPr>
          <w:szCs w:val="26"/>
        </w:rPr>
        <w:t xml:space="preserve"> </w:t>
      </w:r>
      <w:r w:rsidRPr="00557F17">
        <w:rPr>
          <w:szCs w:val="26"/>
        </w:rPr>
        <w:t xml:space="preserve">Additionally, the number of credit hours required for the MPA concentration will be reduced by </w:t>
      </w:r>
      <w:r w:rsidR="00710657">
        <w:rPr>
          <w:szCs w:val="26"/>
        </w:rPr>
        <w:t>four</w:t>
      </w:r>
      <w:r w:rsidRPr="00557F17">
        <w:rPr>
          <w:szCs w:val="26"/>
        </w:rPr>
        <w:t xml:space="preserve">, and at least </w:t>
      </w:r>
      <w:r w:rsidR="00710657">
        <w:rPr>
          <w:szCs w:val="26"/>
        </w:rPr>
        <w:t>six</w:t>
      </w:r>
      <w:r w:rsidRPr="00557F17">
        <w:rPr>
          <w:szCs w:val="26"/>
        </w:rPr>
        <w:t xml:space="preserve"> credit hours of electives taken for the JD must be selected from a list of courses with a policy or regulatory focus.</w:t>
      </w:r>
    </w:p>
    <w:p w14:paraId="58B4306E" w14:textId="2B50C77F" w:rsidR="004F1AEF" w:rsidRPr="00557F17" w:rsidRDefault="00557F17" w:rsidP="00557F17">
      <w:pPr>
        <w:tabs>
          <w:tab w:val="left" w:pos="1440"/>
        </w:tabs>
        <w:spacing w:line="480" w:lineRule="auto"/>
        <w:rPr>
          <w:szCs w:val="26"/>
        </w:rPr>
      </w:pPr>
      <w:r w:rsidRPr="00557F17">
        <w:rPr>
          <w:szCs w:val="26"/>
        </w:rPr>
        <w:tab/>
      </w:r>
      <w:r w:rsidR="004F1AEF" w:rsidRPr="00557F17">
        <w:rPr>
          <w:szCs w:val="26"/>
        </w:rPr>
        <w:t xml:space="preserve">Students must be admitted into each program separately and approved for admission into the joint degree program. </w:t>
      </w:r>
      <w:r w:rsidRPr="00557F17">
        <w:rPr>
          <w:szCs w:val="26"/>
        </w:rPr>
        <w:t xml:space="preserve"> </w:t>
      </w:r>
      <w:r w:rsidR="004F1AEF" w:rsidRPr="00557F17">
        <w:rPr>
          <w:szCs w:val="26"/>
        </w:rPr>
        <w:t>Students already enrolled in one program may apply for admission to the other program and to the joint degree program before their second year.</w:t>
      </w:r>
      <w:r w:rsidRPr="00557F17">
        <w:rPr>
          <w:szCs w:val="26"/>
        </w:rPr>
        <w:t xml:space="preserve"> </w:t>
      </w:r>
      <w:r w:rsidR="004F1AEF" w:rsidRPr="00557F17">
        <w:rPr>
          <w:szCs w:val="26"/>
        </w:rPr>
        <w:t xml:space="preserve"> In the first two years, students are required to enroll for a full year of study at the </w:t>
      </w:r>
      <w:r w:rsidR="00710657">
        <w:rPr>
          <w:szCs w:val="26"/>
        </w:rPr>
        <w:t xml:space="preserve">UIC </w:t>
      </w:r>
      <w:r w:rsidR="004F1AEF" w:rsidRPr="00557F17">
        <w:rPr>
          <w:szCs w:val="26"/>
        </w:rPr>
        <w:t>School of Law and a full year in the Department of Public Administration; either can come first.</w:t>
      </w:r>
      <w:r w:rsidRPr="00557F17">
        <w:rPr>
          <w:szCs w:val="26"/>
        </w:rPr>
        <w:t xml:space="preserve"> </w:t>
      </w:r>
      <w:r w:rsidR="004F1AEF" w:rsidRPr="00557F17">
        <w:rPr>
          <w:szCs w:val="26"/>
        </w:rPr>
        <w:t xml:space="preserve"> Students return to the </w:t>
      </w:r>
      <w:r w:rsidR="00710657">
        <w:rPr>
          <w:szCs w:val="26"/>
        </w:rPr>
        <w:t xml:space="preserve">UIC </w:t>
      </w:r>
      <w:r w:rsidR="004F1AEF" w:rsidRPr="00557F17">
        <w:rPr>
          <w:szCs w:val="26"/>
        </w:rPr>
        <w:t>School of Law for the third year and then split the fourth year between the two units.</w:t>
      </w:r>
    </w:p>
    <w:p w14:paraId="4E4984E6" w14:textId="36DE0F42" w:rsidR="004F1AEF" w:rsidRDefault="004F1AEF" w:rsidP="000B7E95">
      <w:pPr>
        <w:jc w:val="center"/>
        <w:rPr>
          <w:bCs/>
          <w:iCs/>
          <w:szCs w:val="26"/>
          <w:u w:val="single"/>
        </w:rPr>
      </w:pPr>
      <w:r w:rsidRPr="007E6647">
        <w:rPr>
          <w:bCs/>
          <w:iCs/>
          <w:szCs w:val="26"/>
          <w:u w:val="single"/>
        </w:rPr>
        <w:t xml:space="preserve">Establish the Joint Juris Doctor/Master of </w:t>
      </w:r>
      <w:r>
        <w:rPr>
          <w:bCs/>
          <w:iCs/>
          <w:szCs w:val="26"/>
          <w:u w:val="single"/>
        </w:rPr>
        <w:t>Public</w:t>
      </w:r>
      <w:r w:rsidRPr="007E6647">
        <w:rPr>
          <w:bCs/>
          <w:iCs/>
          <w:szCs w:val="26"/>
          <w:u w:val="single"/>
        </w:rPr>
        <w:t xml:space="preserve"> Policy, </w:t>
      </w:r>
      <w:r w:rsidR="00710657">
        <w:rPr>
          <w:bCs/>
          <w:iCs/>
          <w:szCs w:val="26"/>
          <w:u w:val="single"/>
        </w:rPr>
        <w:t xml:space="preserve">UIC </w:t>
      </w:r>
      <w:r w:rsidRPr="007E6647">
        <w:rPr>
          <w:bCs/>
          <w:iCs/>
          <w:szCs w:val="26"/>
          <w:u w:val="single"/>
        </w:rPr>
        <w:t xml:space="preserve">School of Law, </w:t>
      </w:r>
      <w:r w:rsidR="00710657">
        <w:rPr>
          <w:bCs/>
          <w:iCs/>
          <w:szCs w:val="26"/>
          <w:u w:val="single"/>
        </w:rPr>
        <w:t xml:space="preserve">the </w:t>
      </w:r>
      <w:r w:rsidRPr="007E6647">
        <w:rPr>
          <w:bCs/>
          <w:iCs/>
          <w:szCs w:val="26"/>
          <w:u w:val="single"/>
        </w:rPr>
        <w:t xml:space="preserve">College of Urban Planning and Public Affairs, and </w:t>
      </w:r>
      <w:r w:rsidR="00710657">
        <w:rPr>
          <w:bCs/>
          <w:iCs/>
          <w:szCs w:val="26"/>
          <w:u w:val="single"/>
        </w:rPr>
        <w:t xml:space="preserve">the </w:t>
      </w:r>
      <w:r w:rsidRPr="007E6647">
        <w:rPr>
          <w:bCs/>
          <w:iCs/>
          <w:szCs w:val="26"/>
          <w:u w:val="single"/>
        </w:rPr>
        <w:t>Graduate College, Chicago</w:t>
      </w:r>
    </w:p>
    <w:p w14:paraId="1BA0180A" w14:textId="77777777" w:rsidR="000B7E95" w:rsidRDefault="000B7E95" w:rsidP="000B7E95">
      <w:pPr>
        <w:pStyle w:val="BodyTextIndent"/>
        <w:ind w:left="0"/>
        <w:rPr>
          <w:bCs/>
          <w:iCs/>
          <w:szCs w:val="26"/>
        </w:rPr>
      </w:pPr>
    </w:p>
    <w:p w14:paraId="3EEFBEA0" w14:textId="4143006E" w:rsidR="000B7E95" w:rsidRDefault="000B7E95" w:rsidP="000B7E95">
      <w:pPr>
        <w:pStyle w:val="BodyTextIndent"/>
        <w:tabs>
          <w:tab w:val="left" w:pos="1440"/>
        </w:tabs>
        <w:spacing w:line="480" w:lineRule="auto"/>
        <w:ind w:left="0"/>
        <w:rPr>
          <w:bCs/>
          <w:iCs/>
          <w:szCs w:val="26"/>
        </w:rPr>
      </w:pPr>
      <w:r>
        <w:rPr>
          <w:bCs/>
          <w:iCs/>
          <w:szCs w:val="26"/>
        </w:rPr>
        <w:tab/>
      </w:r>
      <w:r w:rsidR="004F1AEF">
        <w:rPr>
          <w:bCs/>
          <w:iCs/>
          <w:szCs w:val="26"/>
        </w:rPr>
        <w:t xml:space="preserve">The Chicago Senate with the recommendation of the </w:t>
      </w:r>
      <w:r w:rsidR="00710657">
        <w:rPr>
          <w:bCs/>
          <w:iCs/>
          <w:szCs w:val="26"/>
        </w:rPr>
        <w:t xml:space="preserve">UIC </w:t>
      </w:r>
      <w:r w:rsidR="004F1AEF">
        <w:rPr>
          <w:bCs/>
          <w:iCs/>
          <w:szCs w:val="26"/>
        </w:rPr>
        <w:t xml:space="preserve">School of Law, </w:t>
      </w:r>
      <w:r w:rsidR="00710657">
        <w:rPr>
          <w:bCs/>
          <w:iCs/>
          <w:szCs w:val="26"/>
        </w:rPr>
        <w:t xml:space="preserve">the </w:t>
      </w:r>
      <w:r w:rsidR="004F1AEF">
        <w:rPr>
          <w:bCs/>
          <w:iCs/>
          <w:szCs w:val="26"/>
        </w:rPr>
        <w:t xml:space="preserve">College of Urban Planning and Public Affairs, and </w:t>
      </w:r>
      <w:r w:rsidR="00710657">
        <w:rPr>
          <w:bCs/>
          <w:iCs/>
          <w:szCs w:val="26"/>
        </w:rPr>
        <w:t xml:space="preserve">the </w:t>
      </w:r>
      <w:r w:rsidR="004F1AEF">
        <w:rPr>
          <w:bCs/>
          <w:iCs/>
          <w:szCs w:val="26"/>
        </w:rPr>
        <w:t>Graduate College, has approved the establishment of the Joint Juris Doctor/Master of Public Policy (JD/MPP).</w:t>
      </w:r>
    </w:p>
    <w:p w14:paraId="64FFC3DE" w14:textId="45D6AAF2" w:rsidR="000B7E95" w:rsidRDefault="000B7E95" w:rsidP="000B7E95">
      <w:pPr>
        <w:pStyle w:val="BodyTextIndent"/>
        <w:tabs>
          <w:tab w:val="left" w:pos="1440"/>
        </w:tabs>
        <w:spacing w:line="480" w:lineRule="auto"/>
        <w:ind w:left="0"/>
        <w:rPr>
          <w:bCs/>
          <w:iCs/>
          <w:szCs w:val="26"/>
        </w:rPr>
      </w:pPr>
      <w:r>
        <w:rPr>
          <w:bCs/>
          <w:iCs/>
          <w:szCs w:val="26"/>
        </w:rPr>
        <w:tab/>
      </w:r>
      <w:r w:rsidR="004F1AEF" w:rsidRPr="003E6910">
        <w:rPr>
          <w:bCs/>
          <w:iCs/>
          <w:szCs w:val="26"/>
        </w:rPr>
        <w:t xml:space="preserve">The joint degree program integrates legal analysis with multidisciplinary approaches to management and policy analysis. </w:t>
      </w:r>
      <w:r>
        <w:rPr>
          <w:bCs/>
          <w:iCs/>
          <w:szCs w:val="26"/>
        </w:rPr>
        <w:t xml:space="preserve"> </w:t>
      </w:r>
      <w:r w:rsidR="004F1AEF" w:rsidRPr="003E6910">
        <w:rPr>
          <w:bCs/>
          <w:iCs/>
          <w:szCs w:val="26"/>
        </w:rPr>
        <w:t xml:space="preserve">Specifically, the MPP emphasizes policy analysis, statistics, and program evaluation, preparing students for employment in education, health, planning, and other areas. </w:t>
      </w:r>
      <w:r>
        <w:rPr>
          <w:bCs/>
          <w:iCs/>
          <w:szCs w:val="26"/>
        </w:rPr>
        <w:t xml:space="preserve"> </w:t>
      </w:r>
      <w:r w:rsidR="004F1AEF" w:rsidRPr="003E6910">
        <w:rPr>
          <w:bCs/>
          <w:iCs/>
          <w:szCs w:val="26"/>
        </w:rPr>
        <w:t>Separately, the JD requires 90 credit hours, including core courses and electives.</w:t>
      </w:r>
      <w:r>
        <w:rPr>
          <w:bCs/>
          <w:iCs/>
          <w:szCs w:val="26"/>
        </w:rPr>
        <w:t xml:space="preserve"> </w:t>
      </w:r>
      <w:r w:rsidR="004F1AEF" w:rsidRPr="003E6910">
        <w:rPr>
          <w:bCs/>
          <w:iCs/>
          <w:szCs w:val="26"/>
        </w:rPr>
        <w:t xml:space="preserve"> The MPP requires 54 credit hours, including required core courses, a capstone, a substantive policy area, and electives. </w:t>
      </w:r>
      <w:r>
        <w:rPr>
          <w:bCs/>
          <w:iCs/>
          <w:szCs w:val="26"/>
        </w:rPr>
        <w:t xml:space="preserve"> </w:t>
      </w:r>
      <w:r w:rsidR="004F1AEF" w:rsidRPr="003E6910">
        <w:rPr>
          <w:bCs/>
          <w:iCs/>
          <w:szCs w:val="26"/>
        </w:rPr>
        <w:t xml:space="preserve">In contrast, </w:t>
      </w:r>
      <w:r w:rsidR="004F1AEF" w:rsidRPr="003E6910">
        <w:rPr>
          <w:bCs/>
          <w:iCs/>
          <w:szCs w:val="26"/>
        </w:rPr>
        <w:lastRenderedPageBreak/>
        <w:t xml:space="preserve">the joint degree program requires 116 credit hours total, including 28 credit hours in shared coursework, with students earning both degrees in 4 years (instead of 5). </w:t>
      </w:r>
      <w:r>
        <w:rPr>
          <w:bCs/>
          <w:iCs/>
          <w:szCs w:val="26"/>
        </w:rPr>
        <w:t xml:space="preserve"> </w:t>
      </w:r>
      <w:r w:rsidR="004F1AEF" w:rsidRPr="003E6910">
        <w:rPr>
          <w:bCs/>
          <w:iCs/>
          <w:szCs w:val="26"/>
        </w:rPr>
        <w:t xml:space="preserve">Additionally, the number of credit hours required for the MPP policy area of specialization will be reduced by </w:t>
      </w:r>
      <w:r w:rsidR="0045019D">
        <w:rPr>
          <w:bCs/>
          <w:iCs/>
          <w:szCs w:val="26"/>
        </w:rPr>
        <w:t>four</w:t>
      </w:r>
      <w:r w:rsidR="004F1AEF" w:rsidRPr="003E6910">
        <w:rPr>
          <w:bCs/>
          <w:iCs/>
          <w:szCs w:val="26"/>
        </w:rPr>
        <w:t xml:space="preserve">, and at least </w:t>
      </w:r>
      <w:r w:rsidR="0045019D">
        <w:rPr>
          <w:bCs/>
          <w:iCs/>
          <w:szCs w:val="26"/>
        </w:rPr>
        <w:t>six</w:t>
      </w:r>
      <w:r w:rsidR="004F1AEF" w:rsidRPr="003E6910">
        <w:rPr>
          <w:bCs/>
          <w:iCs/>
          <w:szCs w:val="26"/>
        </w:rPr>
        <w:t xml:space="preserve"> credit hours of electives taken for the JD must be selected from a list of courses with a policy or regulatory focus.</w:t>
      </w:r>
    </w:p>
    <w:p w14:paraId="4476BFB6" w14:textId="58845178" w:rsidR="00734A58" w:rsidRPr="000B7E95" w:rsidRDefault="000B7E95" w:rsidP="000B7E95">
      <w:pPr>
        <w:pStyle w:val="BodyTextIndent"/>
        <w:tabs>
          <w:tab w:val="left" w:pos="1440"/>
        </w:tabs>
        <w:spacing w:line="480" w:lineRule="auto"/>
        <w:ind w:left="0"/>
        <w:rPr>
          <w:bCs/>
          <w:iCs/>
          <w:szCs w:val="26"/>
        </w:rPr>
      </w:pPr>
      <w:r>
        <w:rPr>
          <w:bCs/>
          <w:iCs/>
          <w:szCs w:val="26"/>
        </w:rPr>
        <w:tab/>
      </w:r>
      <w:r w:rsidR="004F1AEF" w:rsidRPr="00091591">
        <w:rPr>
          <w:bCs/>
          <w:iCs/>
          <w:szCs w:val="26"/>
        </w:rPr>
        <w:t>Students must be admitted into each program separately and approved for admission into the joint degree program</w:t>
      </w:r>
      <w:r w:rsidR="004F1AEF">
        <w:rPr>
          <w:bCs/>
          <w:iCs/>
          <w:szCs w:val="26"/>
        </w:rPr>
        <w:t xml:space="preserve">. </w:t>
      </w:r>
      <w:r w:rsidR="00C3713D">
        <w:rPr>
          <w:bCs/>
          <w:iCs/>
          <w:szCs w:val="26"/>
        </w:rPr>
        <w:t xml:space="preserve"> </w:t>
      </w:r>
      <w:r w:rsidR="004F1AEF">
        <w:rPr>
          <w:bCs/>
          <w:iCs/>
          <w:szCs w:val="26"/>
        </w:rPr>
        <w:t xml:space="preserve">Students already enrolled in one program may </w:t>
      </w:r>
      <w:r w:rsidR="004F1AEF" w:rsidRPr="00091591">
        <w:rPr>
          <w:bCs/>
          <w:iCs/>
          <w:szCs w:val="26"/>
        </w:rPr>
        <w:t>apply for admission to the other program and to the joint degree p</w:t>
      </w:r>
      <w:r w:rsidR="004F1AEF">
        <w:rPr>
          <w:bCs/>
          <w:iCs/>
          <w:szCs w:val="26"/>
        </w:rPr>
        <w:t>rogram before their second year</w:t>
      </w:r>
      <w:r w:rsidR="004F1AEF" w:rsidRPr="00091591">
        <w:rPr>
          <w:bCs/>
          <w:iCs/>
          <w:szCs w:val="26"/>
        </w:rPr>
        <w:t>.</w:t>
      </w:r>
      <w:r>
        <w:rPr>
          <w:bCs/>
          <w:iCs/>
          <w:szCs w:val="26"/>
        </w:rPr>
        <w:t xml:space="preserve"> </w:t>
      </w:r>
      <w:r w:rsidR="004F1AEF">
        <w:rPr>
          <w:bCs/>
          <w:iCs/>
          <w:szCs w:val="26"/>
        </w:rPr>
        <w:t xml:space="preserve"> </w:t>
      </w:r>
      <w:r w:rsidR="004F1AEF" w:rsidRPr="003E6910">
        <w:rPr>
          <w:bCs/>
          <w:iCs/>
          <w:szCs w:val="26"/>
        </w:rPr>
        <w:t xml:space="preserve">In the first two years, students are required to enroll for a full year of study at the </w:t>
      </w:r>
      <w:r w:rsidR="0045019D">
        <w:rPr>
          <w:bCs/>
          <w:iCs/>
          <w:szCs w:val="26"/>
        </w:rPr>
        <w:t xml:space="preserve">UIC </w:t>
      </w:r>
      <w:r w:rsidR="004F1AEF" w:rsidRPr="003E6910">
        <w:rPr>
          <w:bCs/>
          <w:iCs/>
          <w:szCs w:val="26"/>
        </w:rPr>
        <w:t>School of Law and a full year in the Department of Public Administration; either can come first.</w:t>
      </w:r>
      <w:r>
        <w:rPr>
          <w:bCs/>
          <w:iCs/>
          <w:szCs w:val="26"/>
        </w:rPr>
        <w:t xml:space="preserve"> </w:t>
      </w:r>
      <w:r w:rsidR="004F1AEF" w:rsidRPr="003E6910">
        <w:rPr>
          <w:bCs/>
          <w:iCs/>
          <w:szCs w:val="26"/>
        </w:rPr>
        <w:t xml:space="preserve"> Students return to the School of Law for the third year and then split the fourth year between the two units.</w:t>
      </w:r>
    </w:p>
    <w:sectPr w:rsidR="00734A58" w:rsidRPr="000B7E95" w:rsidSect="00C51B84">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061B" w14:textId="77777777" w:rsidR="00C951CA" w:rsidRDefault="00C951CA">
      <w:r>
        <w:separator/>
      </w:r>
    </w:p>
  </w:endnote>
  <w:endnote w:type="continuationSeparator" w:id="0">
    <w:p w14:paraId="7C57C568" w14:textId="77777777" w:rsidR="00C951CA" w:rsidRDefault="00C9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7096" w14:textId="77777777" w:rsidR="00C951CA" w:rsidRDefault="00C951CA">
      <w:r>
        <w:separator/>
      </w:r>
    </w:p>
  </w:footnote>
  <w:footnote w:type="continuationSeparator" w:id="0">
    <w:p w14:paraId="3530C384" w14:textId="77777777" w:rsidR="00C951CA" w:rsidRDefault="00C9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5E9" w14:textId="5C6C0711"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799A">
      <w:rPr>
        <w:rStyle w:val="PageNumber"/>
        <w:noProof/>
      </w:rPr>
      <w:t>11</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22165680">
    <w:abstractNumId w:val="0"/>
  </w:num>
  <w:num w:numId="2" w16cid:durableId="1111975634">
    <w:abstractNumId w:val="1"/>
  </w:num>
  <w:num w:numId="3" w16cid:durableId="1324509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33C6"/>
    <w:rsid w:val="00016A04"/>
    <w:rsid w:val="000253AB"/>
    <w:rsid w:val="00026D3D"/>
    <w:rsid w:val="000306B0"/>
    <w:rsid w:val="00040409"/>
    <w:rsid w:val="00043D39"/>
    <w:rsid w:val="00053CAE"/>
    <w:rsid w:val="00055AEA"/>
    <w:rsid w:val="00056B25"/>
    <w:rsid w:val="0005782B"/>
    <w:rsid w:val="00057DBC"/>
    <w:rsid w:val="00063947"/>
    <w:rsid w:val="00084F0B"/>
    <w:rsid w:val="00085887"/>
    <w:rsid w:val="00086DD6"/>
    <w:rsid w:val="000903B4"/>
    <w:rsid w:val="000B3384"/>
    <w:rsid w:val="000B5C70"/>
    <w:rsid w:val="000B7E95"/>
    <w:rsid w:val="000B7F81"/>
    <w:rsid w:val="000C01EC"/>
    <w:rsid w:val="000C1014"/>
    <w:rsid w:val="000C2961"/>
    <w:rsid w:val="000C3D4F"/>
    <w:rsid w:val="000C58B5"/>
    <w:rsid w:val="000D12C0"/>
    <w:rsid w:val="000D144E"/>
    <w:rsid w:val="000D515A"/>
    <w:rsid w:val="000E3E2D"/>
    <w:rsid w:val="000F1633"/>
    <w:rsid w:val="000F569B"/>
    <w:rsid w:val="001076F7"/>
    <w:rsid w:val="0012199F"/>
    <w:rsid w:val="001219B9"/>
    <w:rsid w:val="00127AD5"/>
    <w:rsid w:val="00127D63"/>
    <w:rsid w:val="00127F60"/>
    <w:rsid w:val="001357C7"/>
    <w:rsid w:val="00136ACB"/>
    <w:rsid w:val="001377B0"/>
    <w:rsid w:val="00140CE0"/>
    <w:rsid w:val="00145B55"/>
    <w:rsid w:val="001476F4"/>
    <w:rsid w:val="001515B3"/>
    <w:rsid w:val="00170B8E"/>
    <w:rsid w:val="00182F73"/>
    <w:rsid w:val="001849BA"/>
    <w:rsid w:val="001867BB"/>
    <w:rsid w:val="0018795C"/>
    <w:rsid w:val="00192C29"/>
    <w:rsid w:val="00194713"/>
    <w:rsid w:val="001974D5"/>
    <w:rsid w:val="001A271E"/>
    <w:rsid w:val="001A408C"/>
    <w:rsid w:val="001A6F49"/>
    <w:rsid w:val="001B4B24"/>
    <w:rsid w:val="001B61E1"/>
    <w:rsid w:val="001C0ABF"/>
    <w:rsid w:val="001C0BE4"/>
    <w:rsid w:val="001C0D98"/>
    <w:rsid w:val="001C79FB"/>
    <w:rsid w:val="001D1973"/>
    <w:rsid w:val="001D1EAE"/>
    <w:rsid w:val="001D42D7"/>
    <w:rsid w:val="001D7F6F"/>
    <w:rsid w:val="001E71A1"/>
    <w:rsid w:val="001F023D"/>
    <w:rsid w:val="00212EBB"/>
    <w:rsid w:val="002158B8"/>
    <w:rsid w:val="00216A8A"/>
    <w:rsid w:val="00217AA9"/>
    <w:rsid w:val="00235403"/>
    <w:rsid w:val="00237CD0"/>
    <w:rsid w:val="00244136"/>
    <w:rsid w:val="002463A7"/>
    <w:rsid w:val="00246F3D"/>
    <w:rsid w:val="00250EA0"/>
    <w:rsid w:val="0025119D"/>
    <w:rsid w:val="00257706"/>
    <w:rsid w:val="00257993"/>
    <w:rsid w:val="0026608B"/>
    <w:rsid w:val="00274738"/>
    <w:rsid w:val="00282098"/>
    <w:rsid w:val="00285213"/>
    <w:rsid w:val="00285262"/>
    <w:rsid w:val="00287967"/>
    <w:rsid w:val="002A24E8"/>
    <w:rsid w:val="002A6E92"/>
    <w:rsid w:val="002B2E59"/>
    <w:rsid w:val="002C1E2D"/>
    <w:rsid w:val="002D3956"/>
    <w:rsid w:val="002D3D2F"/>
    <w:rsid w:val="002E117C"/>
    <w:rsid w:val="002E3BD1"/>
    <w:rsid w:val="002F26EA"/>
    <w:rsid w:val="002F2DCF"/>
    <w:rsid w:val="002F7239"/>
    <w:rsid w:val="00300A68"/>
    <w:rsid w:val="00302927"/>
    <w:rsid w:val="00304DB2"/>
    <w:rsid w:val="00310C2C"/>
    <w:rsid w:val="003112B8"/>
    <w:rsid w:val="00317A33"/>
    <w:rsid w:val="003202BB"/>
    <w:rsid w:val="0032084A"/>
    <w:rsid w:val="00320A90"/>
    <w:rsid w:val="00324D26"/>
    <w:rsid w:val="00325F1B"/>
    <w:rsid w:val="00332066"/>
    <w:rsid w:val="003351C1"/>
    <w:rsid w:val="00351415"/>
    <w:rsid w:val="00354961"/>
    <w:rsid w:val="00356E47"/>
    <w:rsid w:val="00357C3F"/>
    <w:rsid w:val="00363296"/>
    <w:rsid w:val="00365E4D"/>
    <w:rsid w:val="00367DBA"/>
    <w:rsid w:val="003734A6"/>
    <w:rsid w:val="00392109"/>
    <w:rsid w:val="003A32CA"/>
    <w:rsid w:val="003A4896"/>
    <w:rsid w:val="003B0166"/>
    <w:rsid w:val="003B4847"/>
    <w:rsid w:val="003C24CB"/>
    <w:rsid w:val="003C4836"/>
    <w:rsid w:val="003C5147"/>
    <w:rsid w:val="003C6E85"/>
    <w:rsid w:val="003D0EEC"/>
    <w:rsid w:val="003D398E"/>
    <w:rsid w:val="003D5F08"/>
    <w:rsid w:val="003D6F08"/>
    <w:rsid w:val="003E0C92"/>
    <w:rsid w:val="003E1F50"/>
    <w:rsid w:val="003E24FF"/>
    <w:rsid w:val="003F36FA"/>
    <w:rsid w:val="003F45C7"/>
    <w:rsid w:val="00405C35"/>
    <w:rsid w:val="00406590"/>
    <w:rsid w:val="00413A47"/>
    <w:rsid w:val="00414CD0"/>
    <w:rsid w:val="004151FC"/>
    <w:rsid w:val="00427B82"/>
    <w:rsid w:val="00434534"/>
    <w:rsid w:val="0043522A"/>
    <w:rsid w:val="0045019D"/>
    <w:rsid w:val="0046044E"/>
    <w:rsid w:val="004605FF"/>
    <w:rsid w:val="00460836"/>
    <w:rsid w:val="00460EC9"/>
    <w:rsid w:val="00461C75"/>
    <w:rsid w:val="00472CA9"/>
    <w:rsid w:val="00474FA3"/>
    <w:rsid w:val="004802B9"/>
    <w:rsid w:val="0048287D"/>
    <w:rsid w:val="00485732"/>
    <w:rsid w:val="00490CF1"/>
    <w:rsid w:val="0049632A"/>
    <w:rsid w:val="00497564"/>
    <w:rsid w:val="004A6123"/>
    <w:rsid w:val="004B28ED"/>
    <w:rsid w:val="004B3C52"/>
    <w:rsid w:val="004D03F1"/>
    <w:rsid w:val="004D0D5C"/>
    <w:rsid w:val="004D10C7"/>
    <w:rsid w:val="004D782D"/>
    <w:rsid w:val="004D79D7"/>
    <w:rsid w:val="004E3561"/>
    <w:rsid w:val="004E4974"/>
    <w:rsid w:val="004E595C"/>
    <w:rsid w:val="004F1481"/>
    <w:rsid w:val="004F1AEF"/>
    <w:rsid w:val="004F261E"/>
    <w:rsid w:val="004F27FA"/>
    <w:rsid w:val="004F56AB"/>
    <w:rsid w:val="004F673E"/>
    <w:rsid w:val="00506707"/>
    <w:rsid w:val="0050799A"/>
    <w:rsid w:val="00517045"/>
    <w:rsid w:val="00522E25"/>
    <w:rsid w:val="00523A06"/>
    <w:rsid w:val="0052454F"/>
    <w:rsid w:val="00524D9A"/>
    <w:rsid w:val="00525CE6"/>
    <w:rsid w:val="005301FC"/>
    <w:rsid w:val="0053241D"/>
    <w:rsid w:val="00536366"/>
    <w:rsid w:val="00544630"/>
    <w:rsid w:val="00554112"/>
    <w:rsid w:val="00557F17"/>
    <w:rsid w:val="005612DF"/>
    <w:rsid w:val="00566879"/>
    <w:rsid w:val="00570399"/>
    <w:rsid w:val="00571CAB"/>
    <w:rsid w:val="0057487D"/>
    <w:rsid w:val="00575D01"/>
    <w:rsid w:val="00581BA3"/>
    <w:rsid w:val="00581C3C"/>
    <w:rsid w:val="00583E4C"/>
    <w:rsid w:val="00591673"/>
    <w:rsid w:val="005928CD"/>
    <w:rsid w:val="00595746"/>
    <w:rsid w:val="005A2E2C"/>
    <w:rsid w:val="005A312F"/>
    <w:rsid w:val="005A6D45"/>
    <w:rsid w:val="005B1CAE"/>
    <w:rsid w:val="005D32F1"/>
    <w:rsid w:val="005D5B16"/>
    <w:rsid w:val="005E09BA"/>
    <w:rsid w:val="005E18E7"/>
    <w:rsid w:val="005E2AE0"/>
    <w:rsid w:val="005E33FC"/>
    <w:rsid w:val="005E7799"/>
    <w:rsid w:val="005F1650"/>
    <w:rsid w:val="005F52E1"/>
    <w:rsid w:val="005F78CD"/>
    <w:rsid w:val="00605BCA"/>
    <w:rsid w:val="00610B6F"/>
    <w:rsid w:val="00614047"/>
    <w:rsid w:val="006208DD"/>
    <w:rsid w:val="00622A76"/>
    <w:rsid w:val="00626B2B"/>
    <w:rsid w:val="00632B81"/>
    <w:rsid w:val="0064124A"/>
    <w:rsid w:val="006418C6"/>
    <w:rsid w:val="00643D83"/>
    <w:rsid w:val="00645495"/>
    <w:rsid w:val="00650A07"/>
    <w:rsid w:val="00654859"/>
    <w:rsid w:val="00655CFA"/>
    <w:rsid w:val="006573CD"/>
    <w:rsid w:val="00665EEE"/>
    <w:rsid w:val="00671B50"/>
    <w:rsid w:val="00672C84"/>
    <w:rsid w:val="00693E6B"/>
    <w:rsid w:val="00694B08"/>
    <w:rsid w:val="006973D9"/>
    <w:rsid w:val="006A1F48"/>
    <w:rsid w:val="006A39E2"/>
    <w:rsid w:val="006B683A"/>
    <w:rsid w:val="006C0ADF"/>
    <w:rsid w:val="006C1AA5"/>
    <w:rsid w:val="006C4A99"/>
    <w:rsid w:val="006C7DD0"/>
    <w:rsid w:val="006D3137"/>
    <w:rsid w:val="006D5618"/>
    <w:rsid w:val="006D57B7"/>
    <w:rsid w:val="006E2EEB"/>
    <w:rsid w:val="006E6875"/>
    <w:rsid w:val="006F02ED"/>
    <w:rsid w:val="006F226D"/>
    <w:rsid w:val="0070010D"/>
    <w:rsid w:val="00710657"/>
    <w:rsid w:val="00710CA7"/>
    <w:rsid w:val="00724FDE"/>
    <w:rsid w:val="0072700F"/>
    <w:rsid w:val="00734A58"/>
    <w:rsid w:val="00737D14"/>
    <w:rsid w:val="00742B96"/>
    <w:rsid w:val="00744F6C"/>
    <w:rsid w:val="00750380"/>
    <w:rsid w:val="00754427"/>
    <w:rsid w:val="007644C0"/>
    <w:rsid w:val="00773B2B"/>
    <w:rsid w:val="00781CD5"/>
    <w:rsid w:val="00783404"/>
    <w:rsid w:val="00784247"/>
    <w:rsid w:val="00784349"/>
    <w:rsid w:val="007843B7"/>
    <w:rsid w:val="007845AC"/>
    <w:rsid w:val="0078690F"/>
    <w:rsid w:val="00787B72"/>
    <w:rsid w:val="00787D44"/>
    <w:rsid w:val="0079367B"/>
    <w:rsid w:val="007A2C24"/>
    <w:rsid w:val="007A453C"/>
    <w:rsid w:val="007B6216"/>
    <w:rsid w:val="007C3732"/>
    <w:rsid w:val="007C7D7E"/>
    <w:rsid w:val="007E0A59"/>
    <w:rsid w:val="007E5774"/>
    <w:rsid w:val="007F222B"/>
    <w:rsid w:val="007F3428"/>
    <w:rsid w:val="007F3760"/>
    <w:rsid w:val="007F58D1"/>
    <w:rsid w:val="007F7C98"/>
    <w:rsid w:val="00801E02"/>
    <w:rsid w:val="008036E2"/>
    <w:rsid w:val="00804DE0"/>
    <w:rsid w:val="00805AF5"/>
    <w:rsid w:val="00822D66"/>
    <w:rsid w:val="00824EEE"/>
    <w:rsid w:val="00833D21"/>
    <w:rsid w:val="008352FC"/>
    <w:rsid w:val="00845228"/>
    <w:rsid w:val="0084714B"/>
    <w:rsid w:val="00847AB5"/>
    <w:rsid w:val="008502E1"/>
    <w:rsid w:val="00853E67"/>
    <w:rsid w:val="00857B0D"/>
    <w:rsid w:val="00861303"/>
    <w:rsid w:val="00865E54"/>
    <w:rsid w:val="0087037B"/>
    <w:rsid w:val="00870647"/>
    <w:rsid w:val="00872711"/>
    <w:rsid w:val="00874156"/>
    <w:rsid w:val="00884FDD"/>
    <w:rsid w:val="00891E85"/>
    <w:rsid w:val="008930DA"/>
    <w:rsid w:val="008C4A2D"/>
    <w:rsid w:val="008D108E"/>
    <w:rsid w:val="008D1649"/>
    <w:rsid w:val="008D3019"/>
    <w:rsid w:val="008D6C2A"/>
    <w:rsid w:val="008E497C"/>
    <w:rsid w:val="008E5144"/>
    <w:rsid w:val="008E5BC1"/>
    <w:rsid w:val="008E7A0A"/>
    <w:rsid w:val="008F439F"/>
    <w:rsid w:val="008F57CE"/>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2F2C"/>
    <w:rsid w:val="00952CD9"/>
    <w:rsid w:val="009541F3"/>
    <w:rsid w:val="00961C5C"/>
    <w:rsid w:val="00972105"/>
    <w:rsid w:val="00977491"/>
    <w:rsid w:val="00983BF1"/>
    <w:rsid w:val="00986D4E"/>
    <w:rsid w:val="0098714C"/>
    <w:rsid w:val="00997A2A"/>
    <w:rsid w:val="009B10FC"/>
    <w:rsid w:val="009B27E4"/>
    <w:rsid w:val="009B6905"/>
    <w:rsid w:val="009D054E"/>
    <w:rsid w:val="009E10D0"/>
    <w:rsid w:val="009E1272"/>
    <w:rsid w:val="009E17F0"/>
    <w:rsid w:val="009F2158"/>
    <w:rsid w:val="009F2697"/>
    <w:rsid w:val="009F45BB"/>
    <w:rsid w:val="009F7069"/>
    <w:rsid w:val="00A029C2"/>
    <w:rsid w:val="00A0506A"/>
    <w:rsid w:val="00A15C51"/>
    <w:rsid w:val="00A237A3"/>
    <w:rsid w:val="00A25E19"/>
    <w:rsid w:val="00A25FFD"/>
    <w:rsid w:val="00A3119F"/>
    <w:rsid w:val="00A34572"/>
    <w:rsid w:val="00A36974"/>
    <w:rsid w:val="00A41DC5"/>
    <w:rsid w:val="00A4277D"/>
    <w:rsid w:val="00A61EE6"/>
    <w:rsid w:val="00A6256F"/>
    <w:rsid w:val="00A673C4"/>
    <w:rsid w:val="00A8007B"/>
    <w:rsid w:val="00A80E34"/>
    <w:rsid w:val="00A85729"/>
    <w:rsid w:val="00A875D1"/>
    <w:rsid w:val="00A875F6"/>
    <w:rsid w:val="00A965C4"/>
    <w:rsid w:val="00AA1AA4"/>
    <w:rsid w:val="00AA3F48"/>
    <w:rsid w:val="00AB557C"/>
    <w:rsid w:val="00AC4EA3"/>
    <w:rsid w:val="00AC7EFF"/>
    <w:rsid w:val="00AC7FC8"/>
    <w:rsid w:val="00AE681A"/>
    <w:rsid w:val="00AF3A49"/>
    <w:rsid w:val="00B05BC5"/>
    <w:rsid w:val="00B10421"/>
    <w:rsid w:val="00B10A7D"/>
    <w:rsid w:val="00B20B32"/>
    <w:rsid w:val="00B2236C"/>
    <w:rsid w:val="00B24A66"/>
    <w:rsid w:val="00B31CF4"/>
    <w:rsid w:val="00B36D14"/>
    <w:rsid w:val="00B408B9"/>
    <w:rsid w:val="00B442C0"/>
    <w:rsid w:val="00B506CF"/>
    <w:rsid w:val="00B540A3"/>
    <w:rsid w:val="00B606B4"/>
    <w:rsid w:val="00B62B80"/>
    <w:rsid w:val="00B66AE5"/>
    <w:rsid w:val="00B73265"/>
    <w:rsid w:val="00B806DD"/>
    <w:rsid w:val="00B82258"/>
    <w:rsid w:val="00B8394E"/>
    <w:rsid w:val="00B8737E"/>
    <w:rsid w:val="00B905E5"/>
    <w:rsid w:val="00B908F8"/>
    <w:rsid w:val="00B925FE"/>
    <w:rsid w:val="00B945CD"/>
    <w:rsid w:val="00B94B2A"/>
    <w:rsid w:val="00B96F8F"/>
    <w:rsid w:val="00BA0EF4"/>
    <w:rsid w:val="00BB37BA"/>
    <w:rsid w:val="00BB5ED6"/>
    <w:rsid w:val="00BF179D"/>
    <w:rsid w:val="00BF5FC5"/>
    <w:rsid w:val="00C00F40"/>
    <w:rsid w:val="00C14173"/>
    <w:rsid w:val="00C213BC"/>
    <w:rsid w:val="00C26180"/>
    <w:rsid w:val="00C34DF5"/>
    <w:rsid w:val="00C3713D"/>
    <w:rsid w:val="00C420D6"/>
    <w:rsid w:val="00C42D61"/>
    <w:rsid w:val="00C42E85"/>
    <w:rsid w:val="00C51B84"/>
    <w:rsid w:val="00C53F63"/>
    <w:rsid w:val="00C5599B"/>
    <w:rsid w:val="00C56FCD"/>
    <w:rsid w:val="00C603D0"/>
    <w:rsid w:val="00C60B0C"/>
    <w:rsid w:val="00C6267A"/>
    <w:rsid w:val="00C7184F"/>
    <w:rsid w:val="00C7728B"/>
    <w:rsid w:val="00C86DBE"/>
    <w:rsid w:val="00C916F4"/>
    <w:rsid w:val="00C951CA"/>
    <w:rsid w:val="00CA485D"/>
    <w:rsid w:val="00CA643A"/>
    <w:rsid w:val="00CB5AD6"/>
    <w:rsid w:val="00CB61CE"/>
    <w:rsid w:val="00CB7F95"/>
    <w:rsid w:val="00CC3FF8"/>
    <w:rsid w:val="00CC6A45"/>
    <w:rsid w:val="00CD5BAF"/>
    <w:rsid w:val="00CE1494"/>
    <w:rsid w:val="00CE194F"/>
    <w:rsid w:val="00CE534C"/>
    <w:rsid w:val="00CF7367"/>
    <w:rsid w:val="00D0666D"/>
    <w:rsid w:val="00D07A1E"/>
    <w:rsid w:val="00D10CF2"/>
    <w:rsid w:val="00D14BE7"/>
    <w:rsid w:val="00D211C4"/>
    <w:rsid w:val="00D2140E"/>
    <w:rsid w:val="00D22B9B"/>
    <w:rsid w:val="00D26F82"/>
    <w:rsid w:val="00D34DBA"/>
    <w:rsid w:val="00D4114E"/>
    <w:rsid w:val="00D429F0"/>
    <w:rsid w:val="00D42D98"/>
    <w:rsid w:val="00D44F8A"/>
    <w:rsid w:val="00D531B4"/>
    <w:rsid w:val="00D5485E"/>
    <w:rsid w:val="00D56697"/>
    <w:rsid w:val="00D62917"/>
    <w:rsid w:val="00D62C90"/>
    <w:rsid w:val="00D662E9"/>
    <w:rsid w:val="00D7793B"/>
    <w:rsid w:val="00D8026F"/>
    <w:rsid w:val="00D93BBF"/>
    <w:rsid w:val="00DA20A4"/>
    <w:rsid w:val="00DB13A8"/>
    <w:rsid w:val="00DB6446"/>
    <w:rsid w:val="00DC006B"/>
    <w:rsid w:val="00DC015D"/>
    <w:rsid w:val="00DC21CA"/>
    <w:rsid w:val="00DD1F83"/>
    <w:rsid w:val="00DD2283"/>
    <w:rsid w:val="00DF3CC5"/>
    <w:rsid w:val="00DF3EC3"/>
    <w:rsid w:val="00DF66B8"/>
    <w:rsid w:val="00DF6AFD"/>
    <w:rsid w:val="00E04192"/>
    <w:rsid w:val="00E04F5D"/>
    <w:rsid w:val="00E05DE8"/>
    <w:rsid w:val="00E05F9E"/>
    <w:rsid w:val="00E1141C"/>
    <w:rsid w:val="00E12D4A"/>
    <w:rsid w:val="00E17402"/>
    <w:rsid w:val="00E205C1"/>
    <w:rsid w:val="00E20B30"/>
    <w:rsid w:val="00E22459"/>
    <w:rsid w:val="00E26901"/>
    <w:rsid w:val="00E26CA3"/>
    <w:rsid w:val="00E26E35"/>
    <w:rsid w:val="00E367FE"/>
    <w:rsid w:val="00E52A15"/>
    <w:rsid w:val="00E54B0B"/>
    <w:rsid w:val="00E57374"/>
    <w:rsid w:val="00E624E8"/>
    <w:rsid w:val="00E763AA"/>
    <w:rsid w:val="00E7670F"/>
    <w:rsid w:val="00E86565"/>
    <w:rsid w:val="00E87DFE"/>
    <w:rsid w:val="00E92DE9"/>
    <w:rsid w:val="00EA3A69"/>
    <w:rsid w:val="00EA4472"/>
    <w:rsid w:val="00EA56DD"/>
    <w:rsid w:val="00EA6F5C"/>
    <w:rsid w:val="00EB2DB0"/>
    <w:rsid w:val="00EB6B33"/>
    <w:rsid w:val="00ED2153"/>
    <w:rsid w:val="00EE0354"/>
    <w:rsid w:val="00EE145B"/>
    <w:rsid w:val="00EF0893"/>
    <w:rsid w:val="00EF317B"/>
    <w:rsid w:val="00EF3A76"/>
    <w:rsid w:val="00EF3FEB"/>
    <w:rsid w:val="00EF6776"/>
    <w:rsid w:val="00EF7152"/>
    <w:rsid w:val="00F02A02"/>
    <w:rsid w:val="00F02D1D"/>
    <w:rsid w:val="00F02DB5"/>
    <w:rsid w:val="00F0517A"/>
    <w:rsid w:val="00F0738A"/>
    <w:rsid w:val="00F10DB3"/>
    <w:rsid w:val="00F12932"/>
    <w:rsid w:val="00F174C6"/>
    <w:rsid w:val="00F26F33"/>
    <w:rsid w:val="00F308CE"/>
    <w:rsid w:val="00F44574"/>
    <w:rsid w:val="00F66A50"/>
    <w:rsid w:val="00F73A95"/>
    <w:rsid w:val="00F7430A"/>
    <w:rsid w:val="00F750CF"/>
    <w:rsid w:val="00F76806"/>
    <w:rsid w:val="00F96EE3"/>
    <w:rsid w:val="00FA31AC"/>
    <w:rsid w:val="00FA3698"/>
    <w:rsid w:val="00FC06C5"/>
    <w:rsid w:val="00FC7A5D"/>
    <w:rsid w:val="00FD27C3"/>
    <w:rsid w:val="00FD3CDE"/>
    <w:rsid w:val="00FD75B5"/>
    <w:rsid w:val="00FE119A"/>
    <w:rsid w:val="00FE57F1"/>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9B10FC"/>
    <w:pPr>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BodyTextIndent">
    <w:name w:val="Body Text Indent"/>
    <w:basedOn w:val="Normal"/>
    <w:link w:val="BodyTextIndentChar"/>
    <w:rsid w:val="004F1AEF"/>
    <w:pPr>
      <w:spacing w:after="120"/>
      <w:ind w:left="360"/>
    </w:pPr>
  </w:style>
  <w:style w:type="character" w:customStyle="1" w:styleId="BodyTextIndentChar">
    <w:name w:val="Body Text Indent Char"/>
    <w:basedOn w:val="DefaultParagraphFont"/>
    <w:link w:val="BodyTextIndent"/>
    <w:rsid w:val="004F1AE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79942">
      <w:bodyDiv w:val="1"/>
      <w:marLeft w:val="0"/>
      <w:marRight w:val="0"/>
      <w:marTop w:val="0"/>
      <w:marBottom w:val="0"/>
      <w:divBdr>
        <w:top w:val="none" w:sz="0" w:space="0" w:color="auto"/>
        <w:left w:val="none" w:sz="0" w:space="0" w:color="auto"/>
        <w:bottom w:val="none" w:sz="0" w:space="0" w:color="auto"/>
        <w:right w:val="none" w:sz="0" w:space="0" w:color="auto"/>
      </w:divBdr>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173179647">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D651E-F434-4721-AA2C-F37647C9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6</cp:revision>
  <cp:lastPrinted>2012-06-12T20:26:00Z</cp:lastPrinted>
  <dcterms:created xsi:type="dcterms:W3CDTF">2022-04-21T23:55:00Z</dcterms:created>
  <dcterms:modified xsi:type="dcterms:W3CDTF">2022-05-19T14:29:00Z</dcterms:modified>
</cp:coreProperties>
</file>