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5011" w14:textId="77777777" w:rsidR="00015B89" w:rsidRPr="00015B89" w:rsidRDefault="00015B89" w:rsidP="00015B8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015B89">
        <w:rPr>
          <w:rFonts w:ascii="Times New Roman" w:eastAsia="Times New Roman" w:hAnsi="Times New Roman" w:cs="Times New Roman"/>
          <w:color w:val="FF0000"/>
          <w:kern w:val="0"/>
          <w:sz w:val="26"/>
          <w:szCs w:val="26"/>
          <w14:ligatures w14:val="none"/>
        </w:rPr>
        <w:t>Approved by the Board of Trustees</w:t>
      </w:r>
    </w:p>
    <w:bookmarkEnd w:id="0"/>
    <w:bookmarkEnd w:id="1"/>
    <w:p w14:paraId="182B60BE" w14:textId="77777777" w:rsidR="00015B89" w:rsidRPr="00015B89" w:rsidRDefault="00015B89" w:rsidP="00015B89">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015B89">
        <w:rPr>
          <w:rFonts w:ascii="Times New Roman" w:eastAsia="Times New Roman" w:hAnsi="Times New Roman" w:cs="Times New Roman"/>
          <w:color w:val="FF0000"/>
          <w:kern w:val="0"/>
          <w:sz w:val="26"/>
          <w:szCs w:val="26"/>
          <w14:ligatures w14:val="none"/>
        </w:rPr>
        <w:t>May 21, 2026</w:t>
      </w:r>
    </w:p>
    <w:p w14:paraId="7F460EA9" w14:textId="03058426" w:rsidR="009653A3" w:rsidRPr="002A67DE" w:rsidRDefault="00764F61"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03</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2A5F6535" w:rsidR="009653A3" w:rsidRPr="002A67DE" w:rsidRDefault="009653A3" w:rsidP="009653A3">
      <w:pPr>
        <w:pStyle w:val="bdheading2"/>
        <w:rPr>
          <w:szCs w:val="26"/>
        </w:rPr>
      </w:pPr>
      <w:r w:rsidRPr="002A67DE">
        <w:rPr>
          <w:szCs w:val="26"/>
        </w:rPr>
        <w:tab/>
      </w:r>
      <w:r w:rsidR="00AB28C0">
        <w:rPr>
          <w:szCs w:val="26"/>
        </w:rPr>
        <w:t>May 21,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FA0D78">
      <w:pPr>
        <w:spacing w:after="0" w:line="240" w:lineRule="auto"/>
        <w:jc w:val="center"/>
        <w:rPr>
          <w:rFonts w:ascii="Times New Roman" w:hAnsi="Times New Roman" w:cs="Times New Roman"/>
          <w:sz w:val="26"/>
          <w:szCs w:val="26"/>
        </w:rPr>
      </w:pPr>
    </w:p>
    <w:p w14:paraId="59AA2F65" w14:textId="3C77F2DE" w:rsidR="00FA0D78" w:rsidRPr="00FA0D78" w:rsidRDefault="00FA0D78" w:rsidP="00FA0D78">
      <w:pPr>
        <w:spacing w:after="0" w:line="240" w:lineRule="auto"/>
        <w:jc w:val="center"/>
        <w:rPr>
          <w:rFonts w:ascii="Times New Roman" w:eastAsia="Times New Roman" w:hAnsi="Times New Roman" w:cs="Times New Roman"/>
          <w:kern w:val="0"/>
          <w:sz w:val="26"/>
          <w:szCs w:val="26"/>
          <w14:ligatures w14:val="none"/>
        </w:rPr>
      </w:pPr>
      <w:r w:rsidRPr="00FA0D78">
        <w:rPr>
          <w:rFonts w:ascii="Times New Roman" w:eastAsia="Times New Roman" w:hAnsi="Times New Roman" w:cs="Times New Roman"/>
          <w:kern w:val="0"/>
          <w:sz w:val="26"/>
          <w:szCs w:val="26"/>
          <w14:ligatures w14:val="none"/>
        </w:rPr>
        <w:t>AMEND MULTIYEAR CONTRACT WITH</w:t>
      </w:r>
    </w:p>
    <w:p w14:paraId="4492C31E" w14:textId="70E92D33" w:rsidR="009653A3" w:rsidRPr="002A67DE" w:rsidRDefault="00FA0D78" w:rsidP="00FA0D78">
      <w:pPr>
        <w:spacing w:after="0" w:line="240" w:lineRule="auto"/>
        <w:jc w:val="center"/>
        <w:rPr>
          <w:rFonts w:ascii="Times New Roman" w:hAnsi="Times New Roman" w:cs="Times New Roman"/>
          <w:sz w:val="26"/>
          <w:szCs w:val="26"/>
        </w:rPr>
      </w:pPr>
      <w:r w:rsidRPr="00FA0D78">
        <w:rPr>
          <w:rFonts w:ascii="Times New Roman" w:eastAsia="Times New Roman" w:hAnsi="Times New Roman" w:cs="Times New Roman"/>
          <w:kern w:val="0"/>
          <w:sz w:val="26"/>
          <w:szCs w:val="26"/>
          <w14:ligatures w14:val="none"/>
        </w:rPr>
        <w:t>HEAD VARSITY COACH, MEN’S BASKETBALL, DIVISION OF INTERCOLLEGIATE ATHLETICS, URBANA</w:t>
      </w: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02099256"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FA0D78" w:rsidRPr="00FA0D78">
        <w:rPr>
          <w:rFonts w:ascii="Times New Roman" w:hAnsi="Times New Roman" w:cs="Times New Roman"/>
          <w:sz w:val="26"/>
          <w:szCs w:val="26"/>
        </w:rPr>
        <w:t>Amend Multiyear Contract with Head Varsity Coach, Men’s Basketball, Division of Intercollegiate Athletics</w:t>
      </w:r>
    </w:p>
    <w:p w14:paraId="30A1A63C" w14:textId="77777777" w:rsidR="009653A3" w:rsidRPr="002A67DE" w:rsidRDefault="009653A3" w:rsidP="009653A3">
      <w:pPr>
        <w:pStyle w:val="bdstyle1"/>
        <w:rPr>
          <w:szCs w:val="26"/>
        </w:rPr>
      </w:pPr>
    </w:p>
    <w:p w14:paraId="327B4929" w14:textId="77777777" w:rsidR="00FA0D78" w:rsidRPr="00FA0D78" w:rsidRDefault="009653A3" w:rsidP="00FA0D78">
      <w:pPr>
        <w:pStyle w:val="bdstyle1"/>
        <w:rPr>
          <w:szCs w:val="26"/>
        </w:rPr>
      </w:pPr>
      <w:r w:rsidRPr="002A67DE">
        <w:rPr>
          <w:b/>
          <w:bCs/>
          <w:szCs w:val="26"/>
        </w:rPr>
        <w:t>Funding:</w:t>
      </w:r>
      <w:r w:rsidRPr="002A67DE">
        <w:rPr>
          <w:szCs w:val="26"/>
        </w:rPr>
        <w:tab/>
      </w:r>
      <w:r w:rsidR="00FA0D78" w:rsidRPr="00FA0D78">
        <w:rPr>
          <w:szCs w:val="26"/>
        </w:rPr>
        <w:t xml:space="preserve">Non-Appropriated Institutional Funds in the Division of Intercollegiate </w:t>
      </w:r>
    </w:p>
    <w:p w14:paraId="0FDF56BF" w14:textId="5D97C175" w:rsidR="009653A3" w:rsidRPr="002A67DE" w:rsidRDefault="00FA0D78" w:rsidP="00FA0D78">
      <w:pPr>
        <w:pStyle w:val="bdstyle1"/>
        <w:rPr>
          <w:szCs w:val="26"/>
          <w:u w:val="single"/>
        </w:rPr>
      </w:pPr>
      <w:r w:rsidRPr="00FA0D78">
        <w:rPr>
          <w:szCs w:val="26"/>
        </w:rPr>
        <w:tab/>
      </w:r>
      <w:r>
        <w:rPr>
          <w:szCs w:val="26"/>
        </w:rPr>
        <w:tab/>
      </w:r>
      <w:r w:rsidRPr="00FA0D78">
        <w:rPr>
          <w:szCs w:val="26"/>
        </w:rPr>
        <w:t>Athletics Operating Budget</w:t>
      </w:r>
    </w:p>
    <w:p w14:paraId="15153D6B" w14:textId="77777777" w:rsidR="00FA0D78" w:rsidRPr="00FA0D78" w:rsidRDefault="00FA0D78" w:rsidP="00FA0D78">
      <w:pPr>
        <w:pStyle w:val="bdstyle2"/>
        <w:ind w:firstLine="0"/>
        <w:rPr>
          <w:szCs w:val="26"/>
        </w:rPr>
      </w:pPr>
    </w:p>
    <w:p w14:paraId="6AE1F7A1" w14:textId="7D0737D0" w:rsidR="00FA0D78" w:rsidRPr="0084162C" w:rsidRDefault="00FA0D78" w:rsidP="00FA0D78">
      <w:pPr>
        <w:pStyle w:val="bdstyle2"/>
        <w:rPr>
          <w:szCs w:val="26"/>
        </w:rPr>
      </w:pPr>
      <w:r w:rsidRPr="0084162C">
        <w:rPr>
          <w:szCs w:val="26"/>
        </w:rPr>
        <w:t xml:space="preserve">On May 11, 2017, the Board of Trustees approved the appointment of Bradley Underwood as </w:t>
      </w:r>
      <w:r w:rsidR="00AB28C0">
        <w:rPr>
          <w:szCs w:val="26"/>
        </w:rPr>
        <w:t>h</w:t>
      </w:r>
      <w:r w:rsidRPr="0084162C">
        <w:rPr>
          <w:szCs w:val="26"/>
        </w:rPr>
        <w:t xml:space="preserve">ead </w:t>
      </w:r>
      <w:r w:rsidR="00AB28C0">
        <w:rPr>
          <w:szCs w:val="26"/>
        </w:rPr>
        <w:t>v</w:t>
      </w:r>
      <w:r w:rsidRPr="0084162C">
        <w:rPr>
          <w:szCs w:val="26"/>
        </w:rPr>
        <w:t xml:space="preserve">arsity </w:t>
      </w:r>
      <w:r w:rsidR="00AB28C0">
        <w:rPr>
          <w:szCs w:val="26"/>
        </w:rPr>
        <w:t>c</w:t>
      </w:r>
      <w:r w:rsidRPr="0084162C">
        <w:rPr>
          <w:szCs w:val="26"/>
        </w:rPr>
        <w:t>oach</w:t>
      </w:r>
      <w:r w:rsidR="00E2590D">
        <w:rPr>
          <w:szCs w:val="26"/>
        </w:rPr>
        <w:t>,</w:t>
      </w:r>
      <w:r w:rsidRPr="0084162C">
        <w:rPr>
          <w:szCs w:val="26"/>
        </w:rPr>
        <w:t xml:space="preserve"> </w:t>
      </w:r>
      <w:r w:rsidR="00AB28C0">
        <w:rPr>
          <w:szCs w:val="26"/>
        </w:rPr>
        <w:t>m</w:t>
      </w:r>
      <w:r w:rsidRPr="0084162C">
        <w:rPr>
          <w:szCs w:val="26"/>
        </w:rPr>
        <w:t xml:space="preserve">en’s </w:t>
      </w:r>
      <w:r w:rsidR="00AB28C0">
        <w:rPr>
          <w:szCs w:val="26"/>
        </w:rPr>
        <w:t>b</w:t>
      </w:r>
      <w:r w:rsidRPr="0084162C">
        <w:rPr>
          <w:szCs w:val="26"/>
        </w:rPr>
        <w:t xml:space="preserve">asketball, Division of Intercollegiate Athletics, Urbana. The original appointment was for a </w:t>
      </w:r>
      <w:r w:rsidR="00E2590D">
        <w:rPr>
          <w:szCs w:val="26"/>
        </w:rPr>
        <w:t>six-year</w:t>
      </w:r>
      <w:r w:rsidRPr="0084162C">
        <w:rPr>
          <w:szCs w:val="26"/>
        </w:rPr>
        <w:t xml:space="preserve"> term beginning March 18, 2017</w:t>
      </w:r>
      <w:r w:rsidR="009C2879">
        <w:rPr>
          <w:szCs w:val="26"/>
        </w:rPr>
        <w:t xml:space="preserve">, </w:t>
      </w:r>
      <w:r w:rsidR="009C2879">
        <w:t>and ending on April 30, 2023. The Board also approved</w:t>
      </w:r>
      <w:r w:rsidR="009C2879">
        <w:rPr>
          <w:spacing w:val="-2"/>
        </w:rPr>
        <w:t xml:space="preserve"> </w:t>
      </w:r>
      <w:r w:rsidR="009C2879">
        <w:t>Mr.</w:t>
      </w:r>
      <w:r w:rsidR="009C2879">
        <w:rPr>
          <w:spacing w:val="-5"/>
        </w:rPr>
        <w:t xml:space="preserve"> </w:t>
      </w:r>
      <w:r w:rsidR="009C2879">
        <w:t>Underwood’s</w:t>
      </w:r>
      <w:r w:rsidR="009C2879">
        <w:rPr>
          <w:spacing w:val="-5"/>
        </w:rPr>
        <w:t xml:space="preserve"> </w:t>
      </w:r>
      <w:r w:rsidR="009C2879">
        <w:t>anticipated</w:t>
      </w:r>
      <w:r w:rsidR="009C2879">
        <w:rPr>
          <w:spacing w:val="-5"/>
        </w:rPr>
        <w:t xml:space="preserve"> </w:t>
      </w:r>
      <w:r w:rsidR="009C2879">
        <w:t>compensation</w:t>
      </w:r>
      <w:r w:rsidR="009C2879">
        <w:rPr>
          <w:spacing w:val="-5"/>
        </w:rPr>
        <w:t xml:space="preserve"> </w:t>
      </w:r>
      <w:r w:rsidR="009C2879">
        <w:t>for</w:t>
      </w:r>
      <w:r w:rsidR="009C2879">
        <w:rPr>
          <w:spacing w:val="-2"/>
        </w:rPr>
        <w:t xml:space="preserve"> </w:t>
      </w:r>
      <w:r w:rsidR="009C2879">
        <w:t>each</w:t>
      </w:r>
      <w:r w:rsidR="009C2879">
        <w:rPr>
          <w:spacing w:val="-5"/>
        </w:rPr>
        <w:t xml:space="preserve"> </w:t>
      </w:r>
      <w:r w:rsidR="009C2879">
        <w:t>year</w:t>
      </w:r>
      <w:r w:rsidR="009C2879">
        <w:rPr>
          <w:spacing w:val="-2"/>
        </w:rPr>
        <w:t xml:space="preserve"> </w:t>
      </w:r>
      <w:r w:rsidR="009C2879">
        <w:t>of</w:t>
      </w:r>
      <w:r w:rsidR="009C2879">
        <w:rPr>
          <w:spacing w:val="-2"/>
        </w:rPr>
        <w:t xml:space="preserve"> </w:t>
      </w:r>
      <w:r w:rsidR="009C2879">
        <w:t>the</w:t>
      </w:r>
      <w:r w:rsidR="009C2879">
        <w:rPr>
          <w:spacing w:val="-5"/>
        </w:rPr>
        <w:t xml:space="preserve"> </w:t>
      </w:r>
      <w:r w:rsidR="009C2879">
        <w:t>term,</w:t>
      </w:r>
      <w:r w:rsidR="009C2879">
        <w:rPr>
          <w:spacing w:val="-5"/>
        </w:rPr>
        <w:t xml:space="preserve"> </w:t>
      </w:r>
      <w:r w:rsidR="009C2879">
        <w:t>including a description of Mr. Underwood’s base salary and an annual increment for television, radio,</w:t>
      </w:r>
      <w:r w:rsidR="009C2879">
        <w:rPr>
          <w:spacing w:val="-4"/>
        </w:rPr>
        <w:t xml:space="preserve"> </w:t>
      </w:r>
      <w:r w:rsidR="009C2879">
        <w:t>public</w:t>
      </w:r>
      <w:r w:rsidR="009C2879">
        <w:rPr>
          <w:spacing w:val="-4"/>
        </w:rPr>
        <w:t xml:space="preserve"> </w:t>
      </w:r>
      <w:r w:rsidR="009C2879">
        <w:t>relations,</w:t>
      </w:r>
      <w:r w:rsidR="009C2879">
        <w:rPr>
          <w:spacing w:val="-1"/>
        </w:rPr>
        <w:t xml:space="preserve"> </w:t>
      </w:r>
      <w:r w:rsidR="009C2879">
        <w:t>and</w:t>
      </w:r>
      <w:r w:rsidR="009C2879">
        <w:rPr>
          <w:spacing w:val="-4"/>
        </w:rPr>
        <w:t xml:space="preserve"> </w:t>
      </w:r>
      <w:r w:rsidR="009C2879">
        <w:t>promotional</w:t>
      </w:r>
      <w:r w:rsidR="009C2879">
        <w:rPr>
          <w:spacing w:val="-4"/>
        </w:rPr>
        <w:t xml:space="preserve"> </w:t>
      </w:r>
      <w:r w:rsidR="009C2879">
        <w:t>activities.</w:t>
      </w:r>
      <w:r w:rsidR="009C2879">
        <w:rPr>
          <w:spacing w:val="-4"/>
        </w:rPr>
        <w:t xml:space="preserve"> </w:t>
      </w:r>
      <w:r w:rsidR="009C2879">
        <w:t>The</w:t>
      </w:r>
      <w:r w:rsidR="009C2879">
        <w:rPr>
          <w:spacing w:val="-4"/>
        </w:rPr>
        <w:t xml:space="preserve"> </w:t>
      </w:r>
      <w:r w:rsidR="009C2879">
        <w:t>Board</w:t>
      </w:r>
      <w:r w:rsidR="009C2879">
        <w:rPr>
          <w:spacing w:val="-4"/>
        </w:rPr>
        <w:t xml:space="preserve"> </w:t>
      </w:r>
      <w:r w:rsidR="009C2879">
        <w:t>also</w:t>
      </w:r>
      <w:r w:rsidR="009C2879">
        <w:rPr>
          <w:spacing w:val="-1"/>
        </w:rPr>
        <w:t xml:space="preserve"> </w:t>
      </w:r>
      <w:r w:rsidR="009C2879">
        <w:t>approved</w:t>
      </w:r>
      <w:r w:rsidR="009C2879">
        <w:rPr>
          <w:spacing w:val="-4"/>
        </w:rPr>
        <w:t xml:space="preserve"> </w:t>
      </w:r>
      <w:r w:rsidR="009C2879">
        <w:t>the</w:t>
      </w:r>
      <w:r w:rsidR="009C2879">
        <w:rPr>
          <w:spacing w:val="-4"/>
        </w:rPr>
        <w:t xml:space="preserve"> </w:t>
      </w:r>
      <w:r w:rsidR="009C2879">
        <w:t>ability</w:t>
      </w:r>
      <w:r w:rsidR="009C2879">
        <w:rPr>
          <w:spacing w:val="-4"/>
        </w:rPr>
        <w:t xml:space="preserve"> </w:t>
      </w:r>
      <w:r w:rsidR="009C2879">
        <w:t>for Mr. Underwood to earn additional performance incentive compensation for achieving specific academic and athletic performance goals as determined in advance by the director of the Division of Intercollegiate Athletics. Full standard benefits on the same terms as provided by the university to all professional employees, with contributions and benefit amount based upon the base salary where relevant, were provided to Mr. Underwood</w:t>
      </w:r>
      <w:r w:rsidRPr="0084162C">
        <w:rPr>
          <w:szCs w:val="26"/>
        </w:rPr>
        <w:t xml:space="preserve">. Since that time, </w:t>
      </w:r>
      <w:r w:rsidRPr="0084162C">
        <w:rPr>
          <w:szCs w:val="26"/>
        </w:rPr>
        <w:lastRenderedPageBreak/>
        <w:t xml:space="preserve">the Board of Trustees has approved amendments to Mr. Underwood’s employment </w:t>
      </w:r>
      <w:r w:rsidR="009C2879">
        <w:rPr>
          <w:szCs w:val="26"/>
        </w:rPr>
        <w:t>contract</w:t>
      </w:r>
      <w:r w:rsidRPr="0084162C">
        <w:rPr>
          <w:szCs w:val="26"/>
        </w:rPr>
        <w:t>, including amendments approved in March 2020, September 2021, May 2022, and May 2025, which extended the term of employment and adjusted compensation provisions.</w:t>
      </w:r>
    </w:p>
    <w:p w14:paraId="3AE8E22F" w14:textId="0526FDD0" w:rsidR="00FA0D78" w:rsidRPr="0084162C" w:rsidRDefault="00FA0D78" w:rsidP="00B156A5">
      <w:pPr>
        <w:pStyle w:val="bdstyle2"/>
        <w:rPr>
          <w:szCs w:val="26"/>
        </w:rPr>
      </w:pPr>
      <w:r w:rsidRPr="0084162C">
        <w:rPr>
          <w:szCs w:val="26"/>
        </w:rPr>
        <w:t>The chancellor, University of Illinois Urbana‑Champaign, and vice president, University of Illinois System, now recommend</w:t>
      </w:r>
      <w:r w:rsidR="0084162C" w:rsidRPr="0084162C">
        <w:rPr>
          <w:szCs w:val="26"/>
        </w:rPr>
        <w:t>s</w:t>
      </w:r>
      <w:r w:rsidRPr="0084162C">
        <w:rPr>
          <w:szCs w:val="26"/>
        </w:rPr>
        <w:t xml:space="preserve"> approval </w:t>
      </w:r>
      <w:r w:rsidR="009C2879">
        <w:rPr>
          <w:szCs w:val="26"/>
        </w:rPr>
        <w:t>to amend</w:t>
      </w:r>
      <w:r w:rsidRPr="0084162C">
        <w:rPr>
          <w:szCs w:val="26"/>
        </w:rPr>
        <w:t xml:space="preserve"> Mr. Underwood’s Amended and Restated Employment Agreement. This amendment is intended to </w:t>
      </w:r>
      <w:r w:rsidR="007779EE" w:rsidRPr="0084162C">
        <w:rPr>
          <w:szCs w:val="26"/>
        </w:rPr>
        <w:t xml:space="preserve">restructure certain incentive‑based compensation provisions while maintaining fixed base and additional compensation levels and to </w:t>
      </w:r>
      <w:r w:rsidR="007779EE">
        <w:rPr>
          <w:szCs w:val="26"/>
        </w:rPr>
        <w:t xml:space="preserve">provide the ability to </w:t>
      </w:r>
      <w:r w:rsidRPr="0084162C">
        <w:rPr>
          <w:szCs w:val="26"/>
        </w:rPr>
        <w:t xml:space="preserve">further extend the term of employment </w:t>
      </w:r>
      <w:r w:rsidR="007779EE">
        <w:rPr>
          <w:szCs w:val="26"/>
        </w:rPr>
        <w:t>should certain conditions be met</w:t>
      </w:r>
      <w:r w:rsidRPr="0084162C">
        <w:rPr>
          <w:szCs w:val="26"/>
        </w:rPr>
        <w:t>.</w:t>
      </w:r>
    </w:p>
    <w:p w14:paraId="6D6E865E" w14:textId="5E09050F" w:rsidR="00E04A98" w:rsidRPr="0084162C" w:rsidRDefault="00FA0D78" w:rsidP="00E04A98">
      <w:pPr>
        <w:pStyle w:val="bdstyle2"/>
        <w:rPr>
          <w:szCs w:val="26"/>
        </w:rPr>
      </w:pPr>
      <w:r w:rsidRPr="0084162C">
        <w:rPr>
          <w:szCs w:val="26"/>
        </w:rPr>
        <w:t xml:space="preserve">Specifically, </w:t>
      </w:r>
      <w:r w:rsidR="009C2879">
        <w:rPr>
          <w:szCs w:val="26"/>
        </w:rPr>
        <w:t>this amendment</w:t>
      </w:r>
      <w:r w:rsidRPr="0084162C">
        <w:rPr>
          <w:szCs w:val="26"/>
        </w:rPr>
        <w:t xml:space="preserve"> would </w:t>
      </w:r>
      <w:r w:rsidR="00E04A98" w:rsidRPr="0084162C">
        <w:rPr>
          <w:szCs w:val="26"/>
        </w:rPr>
        <w:t xml:space="preserve">modify </w:t>
      </w:r>
      <w:r w:rsidRPr="0084162C">
        <w:rPr>
          <w:szCs w:val="26"/>
        </w:rPr>
        <w:t>the contract</w:t>
      </w:r>
      <w:r w:rsidR="00E04A98" w:rsidRPr="0084162C">
        <w:rPr>
          <w:szCs w:val="26"/>
        </w:rPr>
        <w:t xml:space="preserve">, which currently expires on </w:t>
      </w:r>
      <w:r w:rsidRPr="0084162C">
        <w:rPr>
          <w:szCs w:val="26"/>
        </w:rPr>
        <w:t>June 30, 203</w:t>
      </w:r>
      <w:r w:rsidR="0084697D" w:rsidRPr="0084162C">
        <w:rPr>
          <w:szCs w:val="26"/>
        </w:rPr>
        <w:t>2</w:t>
      </w:r>
      <w:r w:rsidR="00E04A98" w:rsidRPr="0084162C">
        <w:rPr>
          <w:szCs w:val="26"/>
        </w:rPr>
        <w:t xml:space="preserve">, to include one </w:t>
      </w:r>
      <w:r w:rsidR="005C31C1" w:rsidRPr="0084162C">
        <w:rPr>
          <w:szCs w:val="26"/>
        </w:rPr>
        <w:t>additional</w:t>
      </w:r>
      <w:r w:rsidR="0084162C" w:rsidRPr="0084162C">
        <w:rPr>
          <w:szCs w:val="26"/>
        </w:rPr>
        <w:t xml:space="preserve"> opportunity for a</w:t>
      </w:r>
      <w:r w:rsidR="005C31C1" w:rsidRPr="0084162C">
        <w:rPr>
          <w:szCs w:val="26"/>
        </w:rPr>
        <w:t xml:space="preserve"> one-year contract extension, contingent on the men’s basketball team qualifying for the National Collegiate Athletic Association (NCAA) Men’s Basketball Tournament</w:t>
      </w:r>
      <w:r w:rsidR="00E04A98" w:rsidRPr="0084162C">
        <w:rPr>
          <w:szCs w:val="26"/>
        </w:rPr>
        <w:t>, bringing the total number of such extensions available under the contract to four (three are available under the current agreement). If each of these extensions is earned, the maximum length of the contract, absent a subsequent extension approved by the Board, would be approximately 10 years, expiring on</w:t>
      </w:r>
      <w:r w:rsidR="005C31C1" w:rsidRPr="0084162C">
        <w:rPr>
          <w:szCs w:val="26"/>
        </w:rPr>
        <w:t xml:space="preserve"> June 30, 2036. </w:t>
      </w:r>
    </w:p>
    <w:p w14:paraId="7CB44B11" w14:textId="2F28C654" w:rsidR="003F50C1" w:rsidRPr="0084162C" w:rsidRDefault="000303EA" w:rsidP="00E04A98">
      <w:pPr>
        <w:pStyle w:val="bdstyle2"/>
        <w:rPr>
          <w:szCs w:val="26"/>
        </w:rPr>
      </w:pPr>
      <w:r w:rsidRPr="0084162C">
        <w:rPr>
          <w:szCs w:val="26"/>
        </w:rPr>
        <w:t xml:space="preserve">Mr. Underwood’s annual base salary and additional compensation will remain </w:t>
      </w:r>
      <w:r w:rsidR="00E04A98" w:rsidRPr="0084162C">
        <w:rPr>
          <w:szCs w:val="26"/>
        </w:rPr>
        <w:t xml:space="preserve">at their current amounts </w:t>
      </w:r>
      <w:r w:rsidRPr="0084162C">
        <w:rPr>
          <w:szCs w:val="26"/>
        </w:rPr>
        <w:t>for the duration of the term</w:t>
      </w:r>
      <w:r w:rsidR="00E04A98" w:rsidRPr="0084162C">
        <w:rPr>
          <w:szCs w:val="26"/>
        </w:rPr>
        <w:t xml:space="preserve">, with </w:t>
      </w:r>
      <w:r w:rsidRPr="0084162C">
        <w:rPr>
          <w:szCs w:val="26"/>
        </w:rPr>
        <w:t xml:space="preserve">an annualized </w:t>
      </w:r>
      <w:r w:rsidR="00351CC9">
        <w:rPr>
          <w:szCs w:val="26"/>
        </w:rPr>
        <w:t>b</w:t>
      </w:r>
      <w:r w:rsidRPr="0084162C">
        <w:rPr>
          <w:szCs w:val="26"/>
        </w:rPr>
        <w:t xml:space="preserve">ase </w:t>
      </w:r>
      <w:r w:rsidR="00351CC9">
        <w:rPr>
          <w:szCs w:val="26"/>
        </w:rPr>
        <w:t>s</w:t>
      </w:r>
      <w:r w:rsidRPr="0084162C">
        <w:rPr>
          <w:szCs w:val="26"/>
        </w:rPr>
        <w:t xml:space="preserve">alary of $937,500 and </w:t>
      </w:r>
      <w:r w:rsidR="00351CC9">
        <w:rPr>
          <w:szCs w:val="26"/>
        </w:rPr>
        <w:t>a</w:t>
      </w:r>
      <w:r w:rsidRPr="0084162C">
        <w:rPr>
          <w:szCs w:val="26"/>
        </w:rPr>
        <w:t xml:space="preserve">dditional </w:t>
      </w:r>
      <w:r w:rsidR="00351CC9">
        <w:rPr>
          <w:szCs w:val="26"/>
        </w:rPr>
        <w:t>c</w:t>
      </w:r>
      <w:r w:rsidRPr="0084162C">
        <w:rPr>
          <w:szCs w:val="26"/>
        </w:rPr>
        <w:t xml:space="preserve">ompensation of $3,462,500, for </w:t>
      </w:r>
      <w:r w:rsidR="00351CC9">
        <w:rPr>
          <w:szCs w:val="26"/>
        </w:rPr>
        <w:t>t</w:t>
      </w:r>
      <w:r w:rsidRPr="0084162C">
        <w:rPr>
          <w:szCs w:val="26"/>
        </w:rPr>
        <w:t xml:space="preserve">otal </w:t>
      </w:r>
      <w:r w:rsidR="00351CC9">
        <w:rPr>
          <w:szCs w:val="26"/>
        </w:rPr>
        <w:t>c</w:t>
      </w:r>
      <w:r w:rsidRPr="0084162C">
        <w:rPr>
          <w:szCs w:val="26"/>
        </w:rPr>
        <w:t>ompensation of $4,400,000.</w:t>
      </w:r>
      <w:r w:rsidR="002229ED" w:rsidRPr="0084162C">
        <w:t xml:space="preserve"> </w:t>
      </w:r>
      <w:r w:rsidR="00E04A98" w:rsidRPr="0084162C">
        <w:t>These are unchanged from his existing agreement.</w:t>
      </w:r>
    </w:p>
    <w:p w14:paraId="0966C603" w14:textId="29A7B82D" w:rsidR="001E16DB" w:rsidRPr="0084162C" w:rsidRDefault="00355EC4" w:rsidP="00355EC4">
      <w:pPr>
        <w:tabs>
          <w:tab w:val="left" w:pos="1440"/>
        </w:tabs>
        <w:spacing w:after="0" w:line="480" w:lineRule="auto"/>
        <w:rPr>
          <w:rFonts w:ascii="Times New Roman" w:eastAsia="Times New Roman" w:hAnsi="Times New Roman" w:cs="Times New Roman"/>
          <w:sz w:val="26"/>
          <w:szCs w:val="26"/>
        </w:rPr>
      </w:pPr>
      <w:r w:rsidRPr="0084162C">
        <w:rPr>
          <w:rFonts w:ascii="Times New Roman" w:eastAsia="Times New Roman" w:hAnsi="Times New Roman" w:cs="Times New Roman"/>
          <w:sz w:val="26"/>
          <w:szCs w:val="26"/>
        </w:rPr>
        <w:lastRenderedPageBreak/>
        <w:tab/>
        <w:t>Mr. Underwood’s amended employment agreement will also provide for a $2,500,000 one-time signing bonus payment</w:t>
      </w:r>
      <w:r w:rsidR="0084162C" w:rsidRPr="0084162C">
        <w:rPr>
          <w:rFonts w:ascii="Times New Roman" w:eastAsia="Times New Roman" w:hAnsi="Times New Roman" w:cs="Times New Roman"/>
          <w:sz w:val="26"/>
          <w:szCs w:val="26"/>
        </w:rPr>
        <w:t>, payable after July 1, 2026,</w:t>
      </w:r>
      <w:r w:rsidRPr="0084162C">
        <w:rPr>
          <w:rFonts w:ascii="Times New Roman" w:eastAsia="Times New Roman" w:hAnsi="Times New Roman" w:cs="Times New Roman"/>
          <w:sz w:val="26"/>
          <w:szCs w:val="26"/>
        </w:rPr>
        <w:t xml:space="preserve"> and for additional retention incentive compensation payments based on continuous employment by the university through each </w:t>
      </w:r>
      <w:r w:rsidR="0084162C" w:rsidRPr="0084162C">
        <w:rPr>
          <w:rFonts w:ascii="Times New Roman" w:eastAsia="Times New Roman" w:hAnsi="Times New Roman" w:cs="Times New Roman"/>
          <w:sz w:val="26"/>
          <w:szCs w:val="26"/>
        </w:rPr>
        <w:t xml:space="preserve">June 30 of the </w:t>
      </w:r>
      <w:r w:rsidRPr="0084162C">
        <w:rPr>
          <w:rFonts w:ascii="Times New Roman" w:eastAsia="Times New Roman" w:hAnsi="Times New Roman" w:cs="Times New Roman"/>
          <w:sz w:val="26"/>
          <w:szCs w:val="26"/>
        </w:rPr>
        <w:t xml:space="preserve">contract </w:t>
      </w:r>
      <w:r w:rsidR="0084162C" w:rsidRPr="0084162C">
        <w:rPr>
          <w:rFonts w:ascii="Times New Roman" w:eastAsia="Times New Roman" w:hAnsi="Times New Roman" w:cs="Times New Roman"/>
          <w:sz w:val="26"/>
          <w:szCs w:val="26"/>
        </w:rPr>
        <w:t>term</w:t>
      </w:r>
      <w:r w:rsidR="001E16DB" w:rsidRPr="0084162C">
        <w:rPr>
          <w:rFonts w:ascii="Times New Roman" w:eastAsia="Times New Roman" w:hAnsi="Times New Roman" w:cs="Times New Roman"/>
          <w:sz w:val="26"/>
          <w:szCs w:val="26"/>
        </w:rPr>
        <w:t xml:space="preserve">, as follows: </w:t>
      </w:r>
    </w:p>
    <w:tbl>
      <w:tblPr>
        <w:tblStyle w:val="TableGrid"/>
        <w:tblW w:w="0" w:type="auto"/>
        <w:tblLook w:val="04A0" w:firstRow="1" w:lastRow="0" w:firstColumn="1" w:lastColumn="0" w:noHBand="0" w:noVBand="1"/>
      </w:tblPr>
      <w:tblGrid>
        <w:gridCol w:w="4968"/>
        <w:gridCol w:w="3217"/>
      </w:tblGrid>
      <w:tr w:rsidR="009C2879" w:rsidRPr="007779EE" w14:paraId="3106C0DA" w14:textId="77777777" w:rsidTr="006012BD">
        <w:tc>
          <w:tcPr>
            <w:tcW w:w="4968" w:type="dxa"/>
          </w:tcPr>
          <w:p w14:paraId="43888A9B" w14:textId="73B25913" w:rsidR="009C2879" w:rsidRPr="005F3AC0" w:rsidRDefault="009C2879" w:rsidP="007779EE">
            <w:pPr>
              <w:jc w:val="center"/>
              <w:rPr>
                <w:rFonts w:ascii="Times New Roman" w:eastAsia="Times New Roman" w:hAnsi="Times New Roman" w:cs="Times New Roman"/>
                <w:b/>
                <w:bCs/>
                <w:sz w:val="26"/>
                <w:szCs w:val="26"/>
                <w:u w:val="single"/>
              </w:rPr>
            </w:pPr>
            <w:r w:rsidRPr="005F3AC0">
              <w:rPr>
                <w:rFonts w:ascii="Times New Roman" w:eastAsia="Times New Roman" w:hAnsi="Times New Roman" w:cs="Times New Roman"/>
                <w:b/>
                <w:bCs/>
                <w:sz w:val="26"/>
                <w:szCs w:val="26"/>
                <w:u w:val="single"/>
              </w:rPr>
              <w:t>Contract Year</w:t>
            </w:r>
          </w:p>
        </w:tc>
        <w:tc>
          <w:tcPr>
            <w:tcW w:w="3217" w:type="dxa"/>
          </w:tcPr>
          <w:p w14:paraId="683A3E76" w14:textId="233AA4F5" w:rsidR="009C2879" w:rsidRPr="005F3AC0" w:rsidRDefault="009C2879" w:rsidP="007779EE">
            <w:pPr>
              <w:jc w:val="center"/>
              <w:rPr>
                <w:rFonts w:ascii="Times New Roman" w:eastAsia="Times New Roman" w:hAnsi="Times New Roman" w:cs="Times New Roman"/>
                <w:b/>
                <w:bCs/>
                <w:sz w:val="26"/>
                <w:szCs w:val="26"/>
                <w:u w:val="single"/>
              </w:rPr>
            </w:pPr>
            <w:r w:rsidRPr="005F3AC0">
              <w:rPr>
                <w:rFonts w:ascii="Times New Roman" w:eastAsia="Times New Roman" w:hAnsi="Times New Roman" w:cs="Times New Roman"/>
                <w:b/>
                <w:bCs/>
                <w:sz w:val="26"/>
                <w:szCs w:val="26"/>
                <w:u w:val="single"/>
              </w:rPr>
              <w:t>Additional</w:t>
            </w:r>
            <w:r w:rsidR="007779EE" w:rsidRPr="005F3AC0">
              <w:rPr>
                <w:rFonts w:ascii="Times New Roman" w:eastAsia="Times New Roman" w:hAnsi="Times New Roman" w:cs="Times New Roman"/>
                <w:b/>
                <w:bCs/>
                <w:sz w:val="26"/>
                <w:szCs w:val="26"/>
                <w:u w:val="single"/>
              </w:rPr>
              <w:t xml:space="preserve"> </w:t>
            </w:r>
            <w:r w:rsidRPr="005F3AC0">
              <w:rPr>
                <w:rFonts w:ascii="Times New Roman" w:eastAsia="Times New Roman" w:hAnsi="Times New Roman" w:cs="Times New Roman"/>
                <w:b/>
                <w:bCs/>
                <w:sz w:val="26"/>
                <w:szCs w:val="26"/>
                <w:u w:val="single"/>
              </w:rPr>
              <w:t>Retention Incentive Compensation</w:t>
            </w:r>
          </w:p>
        </w:tc>
      </w:tr>
      <w:tr w:rsidR="009C2879" w14:paraId="041DCFB9" w14:textId="77777777" w:rsidTr="006012BD">
        <w:tc>
          <w:tcPr>
            <w:tcW w:w="4968" w:type="dxa"/>
          </w:tcPr>
          <w:p w14:paraId="6B212FAD" w14:textId="2F3ED71A" w:rsidR="009C2879" w:rsidRDefault="009C2879" w:rsidP="0036361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Current Contract Year Ending June 30, 2026</w:t>
            </w:r>
          </w:p>
        </w:tc>
        <w:tc>
          <w:tcPr>
            <w:tcW w:w="3217" w:type="dxa"/>
          </w:tcPr>
          <w:p w14:paraId="732F00CC" w14:textId="65F09AD4" w:rsidR="009C2879" w:rsidRDefault="00D309D0" w:rsidP="005F3A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$1,500,000</w:t>
            </w:r>
          </w:p>
        </w:tc>
      </w:tr>
      <w:tr w:rsidR="009C2879" w14:paraId="20556E91" w14:textId="77777777" w:rsidTr="006012BD">
        <w:tc>
          <w:tcPr>
            <w:tcW w:w="4968" w:type="dxa"/>
          </w:tcPr>
          <w:p w14:paraId="06B697F8" w14:textId="1A45FBD6" w:rsidR="009C2879" w:rsidRDefault="009C2879" w:rsidP="009C287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July 1, 2026 – June 30, 2027</w:t>
            </w:r>
          </w:p>
        </w:tc>
        <w:tc>
          <w:tcPr>
            <w:tcW w:w="3217" w:type="dxa"/>
          </w:tcPr>
          <w:p w14:paraId="25F0BB92" w14:textId="6DC898B6" w:rsidR="009C2879" w:rsidRDefault="00D309D0" w:rsidP="005F3A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$2,120,000</w:t>
            </w:r>
          </w:p>
        </w:tc>
      </w:tr>
      <w:tr w:rsidR="009C2879" w14:paraId="0D6FF029" w14:textId="77777777" w:rsidTr="006012BD">
        <w:tc>
          <w:tcPr>
            <w:tcW w:w="4968" w:type="dxa"/>
          </w:tcPr>
          <w:p w14:paraId="087F62A8" w14:textId="310E4C0D" w:rsidR="009C2879" w:rsidRDefault="009C2879" w:rsidP="009C287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July 1, 2027 – June 30, 2028</w:t>
            </w:r>
          </w:p>
        </w:tc>
        <w:tc>
          <w:tcPr>
            <w:tcW w:w="3217" w:type="dxa"/>
          </w:tcPr>
          <w:p w14:paraId="19F8806E" w14:textId="5EA09285" w:rsidR="009C2879" w:rsidRDefault="00D309D0" w:rsidP="005F3A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$2,320,000</w:t>
            </w:r>
          </w:p>
        </w:tc>
      </w:tr>
      <w:tr w:rsidR="009C2879" w14:paraId="448A7899" w14:textId="77777777" w:rsidTr="006012BD">
        <w:tc>
          <w:tcPr>
            <w:tcW w:w="4968" w:type="dxa"/>
          </w:tcPr>
          <w:p w14:paraId="1A5D16FC" w14:textId="64999697" w:rsidR="009C2879" w:rsidRDefault="009C2879" w:rsidP="009C287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July 1, 2028 – June 30, 2029</w:t>
            </w:r>
          </w:p>
        </w:tc>
        <w:tc>
          <w:tcPr>
            <w:tcW w:w="3217" w:type="dxa"/>
          </w:tcPr>
          <w:p w14:paraId="00477CF8" w14:textId="708357F9" w:rsidR="009C2879" w:rsidRDefault="00D309D0" w:rsidP="005F3A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$2,520,000</w:t>
            </w:r>
          </w:p>
        </w:tc>
      </w:tr>
      <w:tr w:rsidR="009C2879" w14:paraId="31F7C1CE" w14:textId="77777777" w:rsidTr="006012BD">
        <w:tc>
          <w:tcPr>
            <w:tcW w:w="4968" w:type="dxa"/>
          </w:tcPr>
          <w:p w14:paraId="0F4156E2" w14:textId="099D66BF" w:rsidR="009C2879" w:rsidRDefault="009C2879" w:rsidP="009C287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July 1, 2029 – June 30, 2030</w:t>
            </w:r>
          </w:p>
        </w:tc>
        <w:tc>
          <w:tcPr>
            <w:tcW w:w="3217" w:type="dxa"/>
          </w:tcPr>
          <w:p w14:paraId="58AED2A6" w14:textId="18B251E5" w:rsidR="009C2879" w:rsidRDefault="00D309D0" w:rsidP="005F3A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$2,720,000</w:t>
            </w:r>
          </w:p>
        </w:tc>
      </w:tr>
      <w:tr w:rsidR="009C2879" w14:paraId="7B11F3E0" w14:textId="77777777" w:rsidTr="006012BD">
        <w:tc>
          <w:tcPr>
            <w:tcW w:w="4968" w:type="dxa"/>
          </w:tcPr>
          <w:p w14:paraId="1353C544" w14:textId="78E6316F" w:rsidR="009C2879" w:rsidRDefault="009C2879" w:rsidP="009C287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July 1, 2030 – June 30, 2031</w:t>
            </w:r>
          </w:p>
        </w:tc>
        <w:tc>
          <w:tcPr>
            <w:tcW w:w="3217" w:type="dxa"/>
          </w:tcPr>
          <w:p w14:paraId="0FC37495" w14:textId="4895F734" w:rsidR="009C2879" w:rsidRDefault="00D309D0" w:rsidP="005F3A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$2,920,000</w:t>
            </w:r>
          </w:p>
        </w:tc>
      </w:tr>
      <w:tr w:rsidR="009C2879" w14:paraId="407FD211" w14:textId="77777777" w:rsidTr="006012BD">
        <w:tc>
          <w:tcPr>
            <w:tcW w:w="4968" w:type="dxa"/>
          </w:tcPr>
          <w:p w14:paraId="7AC5C04C" w14:textId="46C97796" w:rsidR="009C2879" w:rsidRDefault="009C2879" w:rsidP="009C287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July 1, 2031 – June 30, 2032</w:t>
            </w:r>
          </w:p>
        </w:tc>
        <w:tc>
          <w:tcPr>
            <w:tcW w:w="3217" w:type="dxa"/>
          </w:tcPr>
          <w:p w14:paraId="0F6F216B" w14:textId="6068F543" w:rsidR="009C2879" w:rsidRDefault="00D309D0" w:rsidP="005F3A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$2,700,000</w:t>
            </w:r>
          </w:p>
        </w:tc>
      </w:tr>
      <w:tr w:rsidR="009C2879" w14:paraId="47F924F3" w14:textId="77777777" w:rsidTr="006012BD">
        <w:tc>
          <w:tcPr>
            <w:tcW w:w="4968" w:type="dxa"/>
          </w:tcPr>
          <w:p w14:paraId="02AA9FE9" w14:textId="1373513D" w:rsidR="009C2879" w:rsidRPr="006012BD" w:rsidRDefault="009C2879" w:rsidP="009C2879">
            <w:pPr>
              <w:jc w:val="both"/>
              <w:rPr>
                <w:rFonts w:ascii="Times New Roman" w:eastAsia="Times New Roman" w:hAnsi="Times New Roman" w:cs="Times New Roman"/>
                <w:i/>
                <w:iCs/>
                <w:sz w:val="26"/>
                <w:szCs w:val="26"/>
              </w:rPr>
            </w:pPr>
            <w:r>
              <w:rPr>
                <w:rFonts w:ascii="Times New Roman" w:eastAsia="Times New Roman" w:hAnsi="Times New Roman" w:cs="Times New Roman"/>
                <w:sz w:val="26"/>
                <w:szCs w:val="26"/>
              </w:rPr>
              <w:t>July 1, 2032 – June 30, 2033</w:t>
            </w:r>
            <w:r w:rsidR="00D309D0">
              <w:rPr>
                <w:rFonts w:ascii="Times New Roman" w:eastAsia="Times New Roman" w:hAnsi="Times New Roman" w:cs="Times New Roman"/>
                <w:sz w:val="26"/>
                <w:szCs w:val="26"/>
              </w:rPr>
              <w:t xml:space="preserve"> </w:t>
            </w:r>
            <w:r w:rsidR="00D309D0">
              <w:rPr>
                <w:rFonts w:ascii="Times New Roman" w:eastAsia="Times New Roman" w:hAnsi="Times New Roman" w:cs="Times New Roman"/>
                <w:i/>
                <w:iCs/>
                <w:sz w:val="26"/>
                <w:szCs w:val="26"/>
              </w:rPr>
              <w:t>(if qualifying extension earned)</w:t>
            </w:r>
          </w:p>
        </w:tc>
        <w:tc>
          <w:tcPr>
            <w:tcW w:w="3217" w:type="dxa"/>
          </w:tcPr>
          <w:p w14:paraId="66C56264" w14:textId="7D095BDA" w:rsidR="009C2879" w:rsidRDefault="00D309D0" w:rsidP="005F3A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$2,900,000</w:t>
            </w:r>
          </w:p>
        </w:tc>
      </w:tr>
      <w:tr w:rsidR="009C2879" w14:paraId="56F3B2E7" w14:textId="77777777" w:rsidTr="006012BD">
        <w:tc>
          <w:tcPr>
            <w:tcW w:w="4968" w:type="dxa"/>
          </w:tcPr>
          <w:p w14:paraId="3C0B5BB7" w14:textId="643E101D" w:rsidR="009C2879" w:rsidRDefault="009C2879" w:rsidP="009C287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July 1, 2033 – June 30, 2034</w:t>
            </w:r>
            <w:r w:rsidR="00D309D0">
              <w:rPr>
                <w:rFonts w:ascii="Times New Roman" w:eastAsia="Times New Roman" w:hAnsi="Times New Roman" w:cs="Times New Roman"/>
                <w:sz w:val="26"/>
                <w:szCs w:val="26"/>
              </w:rPr>
              <w:t xml:space="preserve"> </w:t>
            </w:r>
            <w:r w:rsidR="00D309D0">
              <w:rPr>
                <w:rFonts w:ascii="Times New Roman" w:eastAsia="Times New Roman" w:hAnsi="Times New Roman" w:cs="Times New Roman"/>
                <w:i/>
                <w:iCs/>
                <w:sz w:val="26"/>
                <w:szCs w:val="26"/>
              </w:rPr>
              <w:t>(if qualifying extension earned)</w:t>
            </w:r>
          </w:p>
        </w:tc>
        <w:tc>
          <w:tcPr>
            <w:tcW w:w="3217" w:type="dxa"/>
          </w:tcPr>
          <w:p w14:paraId="1ACA425D" w14:textId="3F22C75A" w:rsidR="009C2879" w:rsidRDefault="00D309D0" w:rsidP="005F3A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$3,100,000</w:t>
            </w:r>
          </w:p>
        </w:tc>
      </w:tr>
      <w:tr w:rsidR="009C2879" w14:paraId="02FA8226" w14:textId="77777777" w:rsidTr="006012BD">
        <w:tc>
          <w:tcPr>
            <w:tcW w:w="4968" w:type="dxa"/>
          </w:tcPr>
          <w:p w14:paraId="5E231C49" w14:textId="473149CC" w:rsidR="009C2879" w:rsidRDefault="009C2879" w:rsidP="009C287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July 1, 2034 – June 30, 2035</w:t>
            </w:r>
            <w:r w:rsidR="00D309D0">
              <w:rPr>
                <w:rFonts w:ascii="Times New Roman" w:eastAsia="Times New Roman" w:hAnsi="Times New Roman" w:cs="Times New Roman"/>
                <w:sz w:val="26"/>
                <w:szCs w:val="26"/>
              </w:rPr>
              <w:t xml:space="preserve"> </w:t>
            </w:r>
            <w:r w:rsidR="00D309D0">
              <w:rPr>
                <w:rFonts w:ascii="Times New Roman" w:eastAsia="Times New Roman" w:hAnsi="Times New Roman" w:cs="Times New Roman"/>
                <w:i/>
                <w:iCs/>
                <w:sz w:val="26"/>
                <w:szCs w:val="26"/>
              </w:rPr>
              <w:t>(if qualifying extension earned)</w:t>
            </w:r>
          </w:p>
        </w:tc>
        <w:tc>
          <w:tcPr>
            <w:tcW w:w="3217" w:type="dxa"/>
          </w:tcPr>
          <w:p w14:paraId="04010A98" w14:textId="67784BC9" w:rsidR="009C2879" w:rsidRDefault="00D309D0" w:rsidP="005F3A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$3,300,000</w:t>
            </w:r>
          </w:p>
        </w:tc>
      </w:tr>
      <w:tr w:rsidR="009C2879" w14:paraId="7CF06DF2" w14:textId="77777777" w:rsidTr="006012BD">
        <w:tc>
          <w:tcPr>
            <w:tcW w:w="4968" w:type="dxa"/>
          </w:tcPr>
          <w:p w14:paraId="5F5F996F" w14:textId="45A2DD6F" w:rsidR="009C2879" w:rsidRDefault="009C2879" w:rsidP="009C2879">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July 1, 2035 – June 30, 2036</w:t>
            </w:r>
            <w:r w:rsidR="00D309D0">
              <w:rPr>
                <w:rFonts w:ascii="Times New Roman" w:eastAsia="Times New Roman" w:hAnsi="Times New Roman" w:cs="Times New Roman"/>
                <w:sz w:val="26"/>
                <w:szCs w:val="26"/>
              </w:rPr>
              <w:t xml:space="preserve"> </w:t>
            </w:r>
            <w:r w:rsidR="00D309D0">
              <w:rPr>
                <w:rFonts w:ascii="Times New Roman" w:eastAsia="Times New Roman" w:hAnsi="Times New Roman" w:cs="Times New Roman"/>
                <w:i/>
                <w:iCs/>
                <w:sz w:val="26"/>
                <w:szCs w:val="26"/>
              </w:rPr>
              <w:t>(if qualifying extension earned)</w:t>
            </w:r>
          </w:p>
        </w:tc>
        <w:tc>
          <w:tcPr>
            <w:tcW w:w="3217" w:type="dxa"/>
          </w:tcPr>
          <w:p w14:paraId="718E28EA" w14:textId="24F07255" w:rsidR="009C2879" w:rsidRDefault="00D309D0" w:rsidP="005F3AC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$3,500,000</w:t>
            </w:r>
          </w:p>
        </w:tc>
      </w:tr>
    </w:tbl>
    <w:p w14:paraId="7F2C9CC5" w14:textId="77777777" w:rsidR="0019300F" w:rsidRDefault="0019300F" w:rsidP="0019300F">
      <w:pPr>
        <w:spacing w:after="0"/>
        <w:jc w:val="both"/>
        <w:rPr>
          <w:rFonts w:ascii="Times New Roman" w:eastAsia="Times New Roman" w:hAnsi="Times New Roman" w:cs="Times New Roman"/>
          <w:sz w:val="26"/>
          <w:szCs w:val="26"/>
        </w:rPr>
      </w:pPr>
    </w:p>
    <w:p w14:paraId="0041DFBD" w14:textId="77777777" w:rsidR="0019300F" w:rsidRPr="006012BD" w:rsidRDefault="0019300F" w:rsidP="006012BD">
      <w:pPr>
        <w:spacing w:after="0"/>
        <w:jc w:val="both"/>
        <w:rPr>
          <w:rFonts w:ascii="Times New Roman" w:eastAsia="Times New Roman" w:hAnsi="Times New Roman" w:cs="Times New Roman"/>
          <w:sz w:val="26"/>
          <w:szCs w:val="26"/>
        </w:rPr>
      </w:pPr>
    </w:p>
    <w:p w14:paraId="7CE401B1" w14:textId="10A63202" w:rsidR="00355EC4" w:rsidRPr="0084162C" w:rsidRDefault="00355EC4" w:rsidP="00355EC4">
      <w:pPr>
        <w:tabs>
          <w:tab w:val="left" w:pos="1440"/>
        </w:tabs>
        <w:spacing w:after="0" w:line="480" w:lineRule="auto"/>
        <w:rPr>
          <w:rFonts w:ascii="Times New Roman" w:eastAsia="Times New Roman" w:hAnsi="Times New Roman" w:cs="Times New Roman"/>
          <w:sz w:val="26"/>
          <w:szCs w:val="26"/>
        </w:rPr>
      </w:pPr>
      <w:r w:rsidRPr="0084162C">
        <w:rPr>
          <w:rFonts w:ascii="Times New Roman" w:eastAsia="Times New Roman" w:hAnsi="Times New Roman" w:cs="Times New Roman"/>
          <w:sz w:val="26"/>
          <w:szCs w:val="26"/>
        </w:rPr>
        <w:t>The amount of the retention incentive compensation will be subject to a</w:t>
      </w:r>
      <w:r w:rsidR="0084162C" w:rsidRPr="0084162C">
        <w:rPr>
          <w:rFonts w:ascii="Times New Roman" w:eastAsia="Times New Roman" w:hAnsi="Times New Roman" w:cs="Times New Roman"/>
          <w:sz w:val="26"/>
          <w:szCs w:val="26"/>
        </w:rPr>
        <w:t xml:space="preserve"> market analysis and potential </w:t>
      </w:r>
      <w:r w:rsidRPr="0084162C">
        <w:rPr>
          <w:rFonts w:ascii="Times New Roman" w:eastAsia="Times New Roman" w:hAnsi="Times New Roman" w:cs="Times New Roman"/>
          <w:sz w:val="26"/>
          <w:szCs w:val="26"/>
        </w:rPr>
        <w:t xml:space="preserve">increase following any season in which the men’s basketball team accomplishes a Big Ten Conference regular season championship or tournament championship, NCAA Sweet Sixteen appearance, or earns a </w:t>
      </w:r>
      <w:r w:rsidR="0084162C" w:rsidRPr="0084162C">
        <w:rPr>
          <w:rFonts w:ascii="Times New Roman" w:eastAsia="Times New Roman" w:hAnsi="Times New Roman" w:cs="Times New Roman"/>
          <w:sz w:val="26"/>
          <w:szCs w:val="26"/>
        </w:rPr>
        <w:t xml:space="preserve">ranking of </w:t>
      </w:r>
      <w:r w:rsidRPr="0084162C">
        <w:rPr>
          <w:rFonts w:ascii="Times New Roman" w:eastAsia="Times New Roman" w:hAnsi="Times New Roman" w:cs="Times New Roman"/>
          <w:sz w:val="26"/>
          <w:szCs w:val="26"/>
        </w:rPr>
        <w:t xml:space="preserve">10 or better in the Associated Press final poll. </w:t>
      </w:r>
      <w:r w:rsidR="00E366D2">
        <w:rPr>
          <w:rFonts w:ascii="Times New Roman" w:eastAsia="Times New Roman" w:hAnsi="Times New Roman" w:cs="Times New Roman"/>
          <w:sz w:val="26"/>
          <w:szCs w:val="26"/>
        </w:rPr>
        <w:t>In addition, the parties have agreed that the contract will be reviewed again no later than 2029 and again in 2032, following conclusion of the men’s basketball seasons in those respective years.</w:t>
      </w:r>
    </w:p>
    <w:p w14:paraId="453FF932" w14:textId="77777777" w:rsidR="00FA0D78" w:rsidRPr="0084162C" w:rsidRDefault="00FA0D78" w:rsidP="00FA0D78">
      <w:pPr>
        <w:pStyle w:val="bdstyle2"/>
        <w:rPr>
          <w:szCs w:val="26"/>
        </w:rPr>
      </w:pPr>
      <w:r w:rsidRPr="0084162C">
        <w:rPr>
          <w:szCs w:val="26"/>
        </w:rPr>
        <w:lastRenderedPageBreak/>
        <w:t>All other material terms and conditions of the employment agreement, including provisions governing termination, liquidated damages, outside employment restrictions, and standard benefits, will remain unchanged and in full force and effect.</w:t>
      </w:r>
    </w:p>
    <w:p w14:paraId="7DBC124F" w14:textId="69C14BF8" w:rsidR="00FA0D78" w:rsidRPr="0084162C" w:rsidRDefault="00FA0D78" w:rsidP="00ED7EA7">
      <w:pPr>
        <w:pStyle w:val="bdstyle2"/>
        <w:rPr>
          <w:szCs w:val="26"/>
        </w:rPr>
      </w:pPr>
      <w:r w:rsidRPr="0084162C">
        <w:rPr>
          <w:szCs w:val="26"/>
        </w:rPr>
        <w:t xml:space="preserve">Funding </w:t>
      </w:r>
      <w:r w:rsidR="00ED7EA7" w:rsidRPr="0084162C">
        <w:rPr>
          <w:szCs w:val="26"/>
        </w:rPr>
        <w:t>is</w:t>
      </w:r>
      <w:r w:rsidRPr="0084162C">
        <w:rPr>
          <w:szCs w:val="26"/>
        </w:rPr>
        <w:t xml:space="preserve"> provided from non‑appropriated institutional funds in the Division of Intercollegiate Athletics operating budget. </w:t>
      </w:r>
    </w:p>
    <w:p w14:paraId="6240C3DA" w14:textId="4288D632" w:rsidR="009653A3" w:rsidRPr="0084162C" w:rsidRDefault="009653A3" w:rsidP="009653A3">
      <w:pPr>
        <w:pStyle w:val="bdstyle2"/>
        <w:tabs>
          <w:tab w:val="clear" w:pos="720"/>
          <w:tab w:val="clear" w:pos="1440"/>
        </w:tabs>
        <w:rPr>
          <w:szCs w:val="26"/>
        </w:rPr>
      </w:pPr>
      <w:r w:rsidRPr="0084162C">
        <w:rPr>
          <w:szCs w:val="26"/>
        </w:rPr>
        <w:t xml:space="preserve">The Board action recommended in this item complies in all material respects with applicable State and federal laws, University of Illinois </w:t>
      </w:r>
      <w:r w:rsidRPr="0084162C">
        <w:rPr>
          <w:i/>
          <w:iCs/>
          <w:szCs w:val="26"/>
        </w:rPr>
        <w:t>Statutes</w:t>
      </w:r>
      <w:r w:rsidRPr="0084162C">
        <w:rPr>
          <w:szCs w:val="26"/>
        </w:rPr>
        <w:t xml:space="preserve">, </w:t>
      </w:r>
      <w:r w:rsidRPr="0084162C">
        <w:rPr>
          <w:i/>
          <w:iCs/>
          <w:szCs w:val="26"/>
        </w:rPr>
        <w:t>The General Rules Concerning University Organization and Procedure</w:t>
      </w:r>
      <w:r w:rsidRPr="0084162C">
        <w:rPr>
          <w:szCs w:val="26"/>
        </w:rPr>
        <w:t>, and Board of Trustees policies and directives.</w:t>
      </w:r>
    </w:p>
    <w:p w14:paraId="399B5C3B" w14:textId="6A9E16EF" w:rsidR="000A2EFC" w:rsidRPr="0084162C" w:rsidRDefault="009653A3" w:rsidP="007B0229">
      <w:pPr>
        <w:pStyle w:val="bdstyle2"/>
        <w:tabs>
          <w:tab w:val="clear" w:pos="720"/>
        </w:tabs>
      </w:pPr>
      <w:r w:rsidRPr="0084162C">
        <w:rPr>
          <w:szCs w:val="26"/>
        </w:rPr>
        <w:t>The president of the University of Illinois System concurs.</w:t>
      </w:r>
    </w:p>
    <w:p w14:paraId="3DDDA451" w14:textId="77777777" w:rsidR="000A2EFC" w:rsidRPr="0084162C" w:rsidRDefault="000A2EFC" w:rsidP="000A2EFC">
      <w:pPr>
        <w:rPr>
          <w:rFonts w:ascii="Times New Roman" w:eastAsia="Times New Roman" w:hAnsi="Times New Roman" w:cs="Times New Roman"/>
          <w:kern w:val="0"/>
          <w:sz w:val="26"/>
          <w:szCs w:val="26"/>
          <w14:ligatures w14:val="none"/>
        </w:rPr>
      </w:pPr>
    </w:p>
    <w:p w14:paraId="37406CFE" w14:textId="3DA21661" w:rsidR="000A2EFC" w:rsidRPr="0084162C" w:rsidRDefault="000A2EFC" w:rsidP="000A2EFC">
      <w:pPr>
        <w:tabs>
          <w:tab w:val="left" w:pos="6756"/>
        </w:tabs>
        <w:rPr>
          <w:rFonts w:ascii="Times New Roman" w:hAnsi="Times New Roman" w:cs="Times New Roman"/>
        </w:rPr>
      </w:pPr>
      <w:r w:rsidRPr="0084162C">
        <w:rPr>
          <w:rFonts w:ascii="Times New Roman" w:hAnsi="Times New Roman" w:cs="Times New Roman"/>
        </w:rPr>
        <w:tab/>
      </w:r>
    </w:p>
    <w:sectPr w:rsidR="000A2EFC" w:rsidRPr="0084162C" w:rsidSect="0045409B">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92FE" w14:textId="77777777" w:rsidR="00C24EBB" w:rsidRDefault="00C24EBB" w:rsidP="009B76E9">
      <w:pPr>
        <w:spacing w:after="0" w:line="240" w:lineRule="auto"/>
      </w:pPr>
      <w:r>
        <w:separator/>
      </w:r>
    </w:p>
  </w:endnote>
  <w:endnote w:type="continuationSeparator" w:id="0">
    <w:p w14:paraId="1E07FDCD" w14:textId="77777777" w:rsidR="00C24EBB" w:rsidRDefault="00C24EBB"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E3F4" w14:textId="2A492070" w:rsidR="000F36E4" w:rsidRDefault="000F36E4">
    <w:pPr>
      <w:pStyle w:val="Footer"/>
      <w:jc w:val="center"/>
    </w:pPr>
  </w:p>
  <w:p w14:paraId="3E5F6FC6" w14:textId="77777777" w:rsidR="000F36E4" w:rsidRDefault="000F3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9C2E" w14:textId="77777777" w:rsidR="00C24EBB" w:rsidRDefault="00C24EBB" w:rsidP="009B76E9">
      <w:pPr>
        <w:spacing w:after="0" w:line="240" w:lineRule="auto"/>
      </w:pPr>
      <w:r>
        <w:separator/>
      </w:r>
    </w:p>
  </w:footnote>
  <w:footnote w:type="continuationSeparator" w:id="0">
    <w:p w14:paraId="1E174B58" w14:textId="77777777" w:rsidR="00C24EBB" w:rsidRDefault="00C24EBB"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796341"/>
      <w:docPartObj>
        <w:docPartGallery w:val="Page Numbers (Top of Page)"/>
        <w:docPartUnique/>
      </w:docPartObj>
    </w:sdtPr>
    <w:sdtEndPr>
      <w:rPr>
        <w:noProof/>
      </w:rPr>
    </w:sdtEndPr>
    <w:sdtContent>
      <w:p w14:paraId="0C7AEEB7" w14:textId="1073C8D5" w:rsidR="00043B09" w:rsidRDefault="00043B09">
        <w:pPr>
          <w:pStyle w:val="Header"/>
          <w:jc w:val="center"/>
        </w:pPr>
        <w:r w:rsidRPr="00A45E45">
          <w:rPr>
            <w:rFonts w:ascii="Times New Roman" w:hAnsi="Times New Roman" w:cs="Times New Roman"/>
            <w:sz w:val="26"/>
            <w:szCs w:val="26"/>
          </w:rPr>
          <w:fldChar w:fldCharType="begin"/>
        </w:r>
        <w:r w:rsidRPr="00A45E45">
          <w:rPr>
            <w:rFonts w:ascii="Times New Roman" w:hAnsi="Times New Roman" w:cs="Times New Roman"/>
            <w:sz w:val="26"/>
            <w:szCs w:val="26"/>
          </w:rPr>
          <w:instrText xml:space="preserve"> PAGE   \* MERGEFORMAT </w:instrText>
        </w:r>
        <w:r w:rsidRPr="00A45E45">
          <w:rPr>
            <w:rFonts w:ascii="Times New Roman" w:hAnsi="Times New Roman" w:cs="Times New Roman"/>
            <w:sz w:val="26"/>
            <w:szCs w:val="26"/>
          </w:rPr>
          <w:fldChar w:fldCharType="separate"/>
        </w:r>
        <w:r w:rsidRPr="00A45E45">
          <w:rPr>
            <w:rFonts w:ascii="Times New Roman" w:hAnsi="Times New Roman" w:cs="Times New Roman"/>
            <w:noProof/>
            <w:sz w:val="26"/>
            <w:szCs w:val="26"/>
          </w:rPr>
          <w:t>2</w:t>
        </w:r>
        <w:r w:rsidRPr="00A45E45">
          <w:rPr>
            <w:rFonts w:ascii="Times New Roman" w:hAnsi="Times New Roman" w:cs="Times New Roman"/>
            <w:noProof/>
            <w:sz w:val="26"/>
            <w:szCs w:val="26"/>
          </w:rPr>
          <w:fldChar w:fldCharType="end"/>
        </w:r>
      </w:p>
    </w:sdtContent>
  </w:sdt>
  <w:p w14:paraId="5C01623F" w14:textId="77777777" w:rsidR="00043B09" w:rsidRDefault="00043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4700F"/>
    <w:multiLevelType w:val="hybridMultilevel"/>
    <w:tmpl w:val="67C0B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5785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5B89"/>
    <w:rsid w:val="00016F41"/>
    <w:rsid w:val="000303EA"/>
    <w:rsid w:val="00043B09"/>
    <w:rsid w:val="0005043A"/>
    <w:rsid w:val="00075725"/>
    <w:rsid w:val="000A2EFC"/>
    <w:rsid w:val="000C11C3"/>
    <w:rsid w:val="000F36E4"/>
    <w:rsid w:val="00142976"/>
    <w:rsid w:val="0019300F"/>
    <w:rsid w:val="001B5617"/>
    <w:rsid w:val="001E01A0"/>
    <w:rsid w:val="001E16DB"/>
    <w:rsid w:val="002063FE"/>
    <w:rsid w:val="0020640E"/>
    <w:rsid w:val="002229ED"/>
    <w:rsid w:val="00251232"/>
    <w:rsid w:val="002520A6"/>
    <w:rsid w:val="00260ACC"/>
    <w:rsid w:val="00266F37"/>
    <w:rsid w:val="002942DD"/>
    <w:rsid w:val="003344DE"/>
    <w:rsid w:val="00351CC9"/>
    <w:rsid w:val="00355EC4"/>
    <w:rsid w:val="00364207"/>
    <w:rsid w:val="0039467C"/>
    <w:rsid w:val="003C0BBA"/>
    <w:rsid w:val="003D45B1"/>
    <w:rsid w:val="003D66C7"/>
    <w:rsid w:val="003E7A4E"/>
    <w:rsid w:val="003F50C1"/>
    <w:rsid w:val="0040790A"/>
    <w:rsid w:val="00410F25"/>
    <w:rsid w:val="00417E41"/>
    <w:rsid w:val="0045409B"/>
    <w:rsid w:val="00482DD9"/>
    <w:rsid w:val="004A2567"/>
    <w:rsid w:val="004C359B"/>
    <w:rsid w:val="004F64C0"/>
    <w:rsid w:val="004F6ADC"/>
    <w:rsid w:val="00531890"/>
    <w:rsid w:val="005471A9"/>
    <w:rsid w:val="005A3DF4"/>
    <w:rsid w:val="005C31C1"/>
    <w:rsid w:val="005F3AC0"/>
    <w:rsid w:val="006012BD"/>
    <w:rsid w:val="00610C19"/>
    <w:rsid w:val="0069792E"/>
    <w:rsid w:val="006A5C1D"/>
    <w:rsid w:val="006F143B"/>
    <w:rsid w:val="0073460B"/>
    <w:rsid w:val="00764F61"/>
    <w:rsid w:val="00775EC0"/>
    <w:rsid w:val="007779EE"/>
    <w:rsid w:val="00787599"/>
    <w:rsid w:val="00793382"/>
    <w:rsid w:val="007B0229"/>
    <w:rsid w:val="00834BB5"/>
    <w:rsid w:val="0084162C"/>
    <w:rsid w:val="008458D4"/>
    <w:rsid w:val="0084697D"/>
    <w:rsid w:val="00861174"/>
    <w:rsid w:val="00862C2F"/>
    <w:rsid w:val="00887393"/>
    <w:rsid w:val="008B4422"/>
    <w:rsid w:val="008F03E0"/>
    <w:rsid w:val="00927516"/>
    <w:rsid w:val="00931510"/>
    <w:rsid w:val="00936174"/>
    <w:rsid w:val="0095763A"/>
    <w:rsid w:val="009653A3"/>
    <w:rsid w:val="009B76E9"/>
    <w:rsid w:val="009C2879"/>
    <w:rsid w:val="009E5E12"/>
    <w:rsid w:val="00A1094E"/>
    <w:rsid w:val="00A45E45"/>
    <w:rsid w:val="00A530D9"/>
    <w:rsid w:val="00A532B4"/>
    <w:rsid w:val="00A95429"/>
    <w:rsid w:val="00AB28C0"/>
    <w:rsid w:val="00AB3054"/>
    <w:rsid w:val="00B07F4A"/>
    <w:rsid w:val="00B156A5"/>
    <w:rsid w:val="00B63047"/>
    <w:rsid w:val="00BA64DE"/>
    <w:rsid w:val="00BF088F"/>
    <w:rsid w:val="00BF76C9"/>
    <w:rsid w:val="00C24EBB"/>
    <w:rsid w:val="00C60CAA"/>
    <w:rsid w:val="00D309D0"/>
    <w:rsid w:val="00D3471B"/>
    <w:rsid w:val="00D41979"/>
    <w:rsid w:val="00D613F8"/>
    <w:rsid w:val="00D67913"/>
    <w:rsid w:val="00D831DB"/>
    <w:rsid w:val="00D97BBB"/>
    <w:rsid w:val="00DB4622"/>
    <w:rsid w:val="00DD56A2"/>
    <w:rsid w:val="00DE5055"/>
    <w:rsid w:val="00E00F97"/>
    <w:rsid w:val="00E04A98"/>
    <w:rsid w:val="00E2590D"/>
    <w:rsid w:val="00E366D2"/>
    <w:rsid w:val="00E90361"/>
    <w:rsid w:val="00ED7EA7"/>
    <w:rsid w:val="00EE1F7E"/>
    <w:rsid w:val="00F26104"/>
    <w:rsid w:val="00F3202C"/>
    <w:rsid w:val="00F91991"/>
    <w:rsid w:val="00FA0D78"/>
    <w:rsid w:val="00FB165D"/>
    <w:rsid w:val="00FB5DC8"/>
    <w:rsid w:val="00FC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paragraph" w:styleId="Heading2">
    <w:name w:val="heading 2"/>
    <w:basedOn w:val="Normal"/>
    <w:next w:val="Normal"/>
    <w:link w:val="Heading2Char"/>
    <w:uiPriority w:val="9"/>
    <w:semiHidden/>
    <w:unhideWhenUsed/>
    <w:qFormat/>
    <w:rsid w:val="00FA0D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Revision">
    <w:name w:val="Revision"/>
    <w:hidden/>
    <w:uiPriority w:val="99"/>
    <w:semiHidden/>
    <w:rsid w:val="00861174"/>
    <w:pPr>
      <w:spacing w:after="0" w:line="240" w:lineRule="auto"/>
    </w:pPr>
  </w:style>
  <w:style w:type="character" w:customStyle="1" w:styleId="Heading2Char">
    <w:name w:val="Heading 2 Char"/>
    <w:basedOn w:val="DefaultParagraphFont"/>
    <w:link w:val="Heading2"/>
    <w:uiPriority w:val="9"/>
    <w:semiHidden/>
    <w:rsid w:val="00FA0D7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E16DB"/>
    <w:pPr>
      <w:spacing w:line="278" w:lineRule="auto"/>
      <w:ind w:left="720"/>
      <w:contextualSpacing/>
    </w:pPr>
    <w:rPr>
      <w:sz w:val="24"/>
      <w:szCs w:val="24"/>
    </w:rPr>
  </w:style>
  <w:style w:type="table" w:styleId="TableGrid">
    <w:name w:val="Table Grid"/>
    <w:basedOn w:val="TableNormal"/>
    <w:uiPriority w:val="39"/>
    <w:rsid w:val="00193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A9B5E-DB82-4311-AA22-8AE0F431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6</cp:revision>
  <cp:lastPrinted>2026-05-14T15:57:00Z</cp:lastPrinted>
  <dcterms:created xsi:type="dcterms:W3CDTF">2026-05-12T22:17:00Z</dcterms:created>
  <dcterms:modified xsi:type="dcterms:W3CDTF">2026-05-21T19:38:00Z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a8123dbeade8f135d0d1483ad5c2f317329a740f8ae039dcfb24219d65e390d0</vt:lpwstr>
  </property>
</Properties>
</file>