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F361" w14:textId="77777777" w:rsidR="00EE332E" w:rsidRPr="00EE332E" w:rsidRDefault="00EE332E" w:rsidP="00EE33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EE332E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132EBE03" w14:textId="77777777" w:rsidR="00EE332E" w:rsidRPr="00EE332E" w:rsidRDefault="00EE332E" w:rsidP="00EE3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EE332E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May 21, 2026</w:t>
      </w:r>
    </w:p>
    <w:p w14:paraId="7F460EA9" w14:textId="207CF721" w:rsidR="009653A3" w:rsidRPr="002A67DE" w:rsidRDefault="0029394D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12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77BC2935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AF0C50">
        <w:rPr>
          <w:szCs w:val="26"/>
        </w:rPr>
        <w:t>May 21, 2026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3A9475B" w14:textId="496A6CFE" w:rsidR="00D860B5" w:rsidRPr="0000336B" w:rsidRDefault="007449C7" w:rsidP="00D860B5">
      <w:pPr>
        <w:pStyle w:val="PlainTex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 xml:space="preserve">ESTABLISH THE </w:t>
      </w:r>
      <w:r w:rsidR="002A41B9">
        <w:rPr>
          <w:rFonts w:ascii="Times New Roman" w:eastAsia="Times New Roman" w:hAnsi="Times New Roman"/>
          <w:sz w:val="26"/>
          <w:szCs w:val="20"/>
        </w:rPr>
        <w:t xml:space="preserve">DEPARTMENT OF </w:t>
      </w:r>
      <w:r w:rsidR="00341C60">
        <w:rPr>
          <w:rFonts w:ascii="Times New Roman" w:eastAsia="Times New Roman" w:hAnsi="Times New Roman"/>
          <w:sz w:val="26"/>
          <w:szCs w:val="20"/>
        </w:rPr>
        <w:t>AGRICULTURAL LEADERSHIP, EDUCATION, AND COMMUNICATIONS</w:t>
      </w:r>
      <w:r w:rsidR="00D860B5">
        <w:rPr>
          <w:rFonts w:ascii="Times New Roman" w:hAnsi="Times New Roman"/>
          <w:sz w:val="26"/>
          <w:szCs w:val="26"/>
        </w:rPr>
        <w:t>,</w:t>
      </w:r>
      <w:r w:rsidR="007628BB">
        <w:rPr>
          <w:rFonts w:ascii="Times New Roman" w:hAnsi="Times New Roman"/>
          <w:sz w:val="26"/>
          <w:szCs w:val="26"/>
        </w:rPr>
        <w:t xml:space="preserve"> </w:t>
      </w:r>
      <w:r w:rsidR="002A41B9">
        <w:rPr>
          <w:rFonts w:ascii="Times New Roman" w:hAnsi="Times New Roman"/>
          <w:sz w:val="26"/>
          <w:szCs w:val="26"/>
        </w:rPr>
        <w:t>C</w:t>
      </w:r>
      <w:r w:rsidR="00341C60">
        <w:rPr>
          <w:rFonts w:ascii="Times New Roman" w:hAnsi="Times New Roman"/>
          <w:sz w:val="26"/>
          <w:szCs w:val="26"/>
        </w:rPr>
        <w:t>OLLEGE OF AGRICULTURAL, CONSUMER AND ENVIRONMENTAL SCIENCES</w:t>
      </w:r>
      <w:r w:rsidR="007628BB">
        <w:rPr>
          <w:rFonts w:ascii="Times New Roman" w:hAnsi="Times New Roman"/>
          <w:sz w:val="26"/>
          <w:szCs w:val="26"/>
        </w:rPr>
        <w:t>,</w:t>
      </w:r>
      <w:r w:rsidR="00D860B5">
        <w:rPr>
          <w:rFonts w:ascii="Times New Roman" w:hAnsi="Times New Roman"/>
          <w:sz w:val="26"/>
          <w:szCs w:val="26"/>
        </w:rPr>
        <w:t xml:space="preserve"> URBANA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7B9B9E70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7449C7">
        <w:rPr>
          <w:rFonts w:ascii="Times New Roman" w:hAnsi="Times New Roman"/>
          <w:sz w:val="26"/>
          <w:szCs w:val="26"/>
        </w:rPr>
        <w:t xml:space="preserve">Establish the </w:t>
      </w:r>
      <w:r w:rsidR="004D060A">
        <w:rPr>
          <w:rFonts w:ascii="Times New Roman" w:hAnsi="Times New Roman"/>
          <w:sz w:val="26"/>
          <w:szCs w:val="26"/>
        </w:rPr>
        <w:t xml:space="preserve">Department of </w:t>
      </w:r>
      <w:r w:rsidR="00341C60">
        <w:rPr>
          <w:rFonts w:ascii="Times New Roman" w:hAnsi="Times New Roman"/>
          <w:sz w:val="26"/>
          <w:szCs w:val="26"/>
        </w:rPr>
        <w:t>Agricultural Leadership, Education, and Communications</w:t>
      </w:r>
      <w:r w:rsidR="00D860B5">
        <w:rPr>
          <w:rFonts w:ascii="Times New Roman" w:hAnsi="Times New Roman"/>
          <w:sz w:val="26"/>
          <w:szCs w:val="26"/>
        </w:rPr>
        <w:t xml:space="preserve">, </w:t>
      </w:r>
      <w:r w:rsidR="00341C60">
        <w:rPr>
          <w:rFonts w:ascii="Times New Roman" w:hAnsi="Times New Roman"/>
          <w:sz w:val="26"/>
          <w:szCs w:val="26"/>
        </w:rPr>
        <w:t>College of Agricultural, Consumer and Environmental Sciences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0FDF56BF" w14:textId="324CBCA1" w:rsidR="009653A3" w:rsidRPr="00FE114B" w:rsidRDefault="009653A3" w:rsidP="00FE114B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327B12">
        <w:t xml:space="preserve">No </w:t>
      </w:r>
      <w:r w:rsidR="00D26F76">
        <w:t>new funding required</w:t>
      </w:r>
    </w:p>
    <w:p w14:paraId="060F84A7" w14:textId="77777777" w:rsidR="009653A3" w:rsidRDefault="009653A3" w:rsidP="00FE114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5596C926" w14:textId="77777777" w:rsidR="00A56ECF" w:rsidRPr="002A67DE" w:rsidRDefault="00A56ECF" w:rsidP="00FE114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6C76523A" w14:textId="332C4116" w:rsidR="00D860B5" w:rsidRPr="00D860B5" w:rsidRDefault="00D860B5" w:rsidP="00FE114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bookmarkStart w:id="2" w:name="_Hlk159577751"/>
      <w:r w:rsidRPr="00D860B5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c</w:t>
      </w:r>
      <w:r w:rsidRPr="00D860B5">
        <w:rPr>
          <w:rFonts w:ascii="Times New Roman" w:hAnsi="Times New Roman" w:cs="Times New Roman"/>
          <w:sz w:val="26"/>
          <w:szCs w:val="26"/>
        </w:rPr>
        <w:t xml:space="preserve">hancellor, University of Illinois Urbana-Champaign, and </w:t>
      </w:r>
      <w:r>
        <w:rPr>
          <w:rFonts w:ascii="Times New Roman" w:hAnsi="Times New Roman" w:cs="Times New Roman"/>
          <w:sz w:val="26"/>
          <w:szCs w:val="26"/>
        </w:rPr>
        <w:t>v</w:t>
      </w:r>
      <w:r w:rsidRPr="00D860B5">
        <w:rPr>
          <w:rFonts w:ascii="Times New Roman" w:hAnsi="Times New Roman" w:cs="Times New Roman"/>
          <w:sz w:val="26"/>
          <w:szCs w:val="26"/>
        </w:rPr>
        <w:t xml:space="preserve">ice </w:t>
      </w:r>
      <w:r>
        <w:rPr>
          <w:rFonts w:ascii="Times New Roman" w:hAnsi="Times New Roman" w:cs="Times New Roman"/>
          <w:sz w:val="26"/>
          <w:szCs w:val="26"/>
        </w:rPr>
        <w:t>p</w:t>
      </w:r>
      <w:r w:rsidRPr="00D860B5">
        <w:rPr>
          <w:rFonts w:ascii="Times New Roman" w:hAnsi="Times New Roman" w:cs="Times New Roman"/>
          <w:sz w:val="26"/>
          <w:szCs w:val="26"/>
        </w:rPr>
        <w:t>resident, University of Illinois</w:t>
      </w:r>
      <w:r>
        <w:rPr>
          <w:rFonts w:ascii="Times New Roman" w:hAnsi="Times New Roman" w:cs="Times New Roman"/>
          <w:sz w:val="26"/>
          <w:szCs w:val="26"/>
        </w:rPr>
        <w:t xml:space="preserve"> System</w:t>
      </w:r>
      <w:r w:rsidRPr="00D860B5">
        <w:rPr>
          <w:rFonts w:ascii="Times New Roman" w:hAnsi="Times New Roman" w:cs="Times New Roman"/>
          <w:sz w:val="26"/>
          <w:szCs w:val="26"/>
        </w:rPr>
        <w:t xml:space="preserve">, with the advice of the </w:t>
      </w:r>
      <w:r w:rsidR="00053958">
        <w:rPr>
          <w:rFonts w:ascii="Times New Roman" w:hAnsi="Times New Roman" w:cs="Times New Roman"/>
          <w:sz w:val="26"/>
          <w:szCs w:val="26"/>
        </w:rPr>
        <w:t>University of Illinois Urbana-Champaign Senate</w:t>
      </w:r>
      <w:r w:rsidR="0038742E">
        <w:rPr>
          <w:rFonts w:ascii="Times New Roman" w:hAnsi="Times New Roman" w:cs="Times New Roman"/>
          <w:sz w:val="26"/>
          <w:szCs w:val="26"/>
        </w:rPr>
        <w:t>,</w:t>
      </w:r>
      <w:r w:rsidR="00053958">
        <w:rPr>
          <w:rFonts w:ascii="Times New Roman" w:hAnsi="Times New Roman" w:cs="Times New Roman"/>
          <w:sz w:val="26"/>
          <w:szCs w:val="26"/>
        </w:rPr>
        <w:t xml:space="preserve"> </w:t>
      </w:r>
      <w:r w:rsidRPr="00D860B5">
        <w:rPr>
          <w:rFonts w:ascii="Times New Roman" w:hAnsi="Times New Roman" w:cs="Times New Roman"/>
          <w:sz w:val="26"/>
          <w:szCs w:val="26"/>
        </w:rPr>
        <w:t xml:space="preserve">recommends approval of a proposal from </w:t>
      </w:r>
      <w:bookmarkEnd w:id="2"/>
      <w:r w:rsidR="007449C7">
        <w:rPr>
          <w:rFonts w:ascii="Times New Roman" w:hAnsi="Times New Roman" w:cs="Times New Roman"/>
          <w:sz w:val="26"/>
          <w:szCs w:val="26"/>
        </w:rPr>
        <w:t xml:space="preserve">the </w:t>
      </w:r>
      <w:r w:rsidR="004D060A">
        <w:rPr>
          <w:rFonts w:ascii="Times New Roman" w:hAnsi="Times New Roman" w:cs="Times New Roman"/>
          <w:sz w:val="26"/>
          <w:szCs w:val="26"/>
        </w:rPr>
        <w:t>C</w:t>
      </w:r>
      <w:r w:rsidR="00341C60">
        <w:rPr>
          <w:rFonts w:ascii="Times New Roman" w:hAnsi="Times New Roman" w:cs="Times New Roman"/>
          <w:sz w:val="26"/>
          <w:szCs w:val="26"/>
        </w:rPr>
        <w:t>ollege of Agricultural, Consumer and Environmental Sciences</w:t>
      </w:r>
      <w:r w:rsidR="004D060A">
        <w:rPr>
          <w:rFonts w:ascii="Times New Roman" w:hAnsi="Times New Roman" w:cs="Times New Roman"/>
          <w:sz w:val="26"/>
          <w:szCs w:val="26"/>
        </w:rPr>
        <w:t xml:space="preserve"> to establish the Department of</w:t>
      </w:r>
      <w:r w:rsidR="00C56F99">
        <w:rPr>
          <w:rFonts w:ascii="Times New Roman" w:hAnsi="Times New Roman" w:cs="Times New Roman"/>
          <w:sz w:val="26"/>
          <w:szCs w:val="26"/>
        </w:rPr>
        <w:t xml:space="preserve"> </w:t>
      </w:r>
      <w:r w:rsidR="00341C60">
        <w:rPr>
          <w:rFonts w:ascii="Times New Roman" w:hAnsi="Times New Roman" w:cs="Times New Roman"/>
          <w:sz w:val="26"/>
          <w:szCs w:val="26"/>
        </w:rPr>
        <w:t>Agricultural Leadership, Education, and Communications.</w:t>
      </w:r>
    </w:p>
    <w:p w14:paraId="08EDCA96" w14:textId="683C865A" w:rsidR="00341C60" w:rsidRDefault="00341C60" w:rsidP="00FE114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Agricultural Leadership, Education, and Communications (ALEC) </w:t>
      </w:r>
      <w:r w:rsidR="0038742E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rogram seeks elevation from program status to a formal department within the College of Agricultural, Consumer and Environmental Sciences (ACES). Established in 2017 through the integration of two previously distinct academic areas</w:t>
      </w:r>
      <w:r w:rsidR="00A56F94">
        <w:rPr>
          <w:rFonts w:ascii="Times New Roman" w:hAnsi="Times New Roman" w:cs="Times New Roman"/>
          <w:sz w:val="26"/>
          <w:szCs w:val="26"/>
        </w:rPr>
        <w:t xml:space="preserve"> (</w:t>
      </w:r>
      <w:r w:rsidR="0038742E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gricultural </w:t>
      </w:r>
      <w:r w:rsidR="0038742E">
        <w:rPr>
          <w:rFonts w:ascii="Times New Roman" w:hAnsi="Times New Roman" w:cs="Times New Roman"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ducation and </w:t>
      </w:r>
      <w:r w:rsidR="0038742E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eadership</w:t>
      </w:r>
      <w:r w:rsidR="0038742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="0038742E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gricultural </w:t>
      </w:r>
      <w:r w:rsidR="0038742E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ommunications</w:t>
      </w:r>
      <w:r w:rsidR="00A56F94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ALEC has grown significantly in scope and institutional importance, currently serving over 150 students</w:t>
      </w:r>
      <w:r w:rsidR="002B7493">
        <w:rPr>
          <w:rFonts w:ascii="Times New Roman" w:hAnsi="Times New Roman" w:cs="Times New Roman"/>
          <w:sz w:val="26"/>
          <w:szCs w:val="26"/>
        </w:rPr>
        <w:t xml:space="preserve"> with six tenure-track faculty, three specialized faculty, and one visiting academic professional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lastRenderedPageBreak/>
        <w:t>Departmental status would position ALEC for sustainable growth, allow for greater administrative efficiency, and strengthen alignment with ALEC’s strategic contributions to the university’s land</w:t>
      </w:r>
      <w:r w:rsidR="0038742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grant mission</w:t>
      </w:r>
      <w:r w:rsidR="0038742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while also elevating the research profile of the unit and the College of ACES.</w:t>
      </w:r>
    </w:p>
    <w:p w14:paraId="5D5B28D3" w14:textId="2817E975" w:rsidR="00327B12" w:rsidRDefault="002B7493" w:rsidP="00FE114B">
      <w:pPr>
        <w:spacing w:after="0" w:line="480" w:lineRule="auto"/>
        <w:ind w:firstLine="1440"/>
      </w:pPr>
      <w:r>
        <w:rPr>
          <w:rFonts w:ascii="Times New Roman" w:hAnsi="Times New Roman" w:cs="Times New Roman"/>
          <w:sz w:val="26"/>
          <w:szCs w:val="26"/>
        </w:rPr>
        <w:t>As a department, ALEC will remain responsible for the research and educational programs and courses it currently runs as a program, which include Bachelor of Science and Master of Science degrees in Agricultural Leadership, Education, and Communications and research in agricultural communication, leadership development, and education.</w:t>
      </w:r>
      <w:r w:rsidR="009425CD">
        <w:rPr>
          <w:rFonts w:ascii="Times New Roman" w:hAnsi="Times New Roman" w:cs="Times New Roman"/>
          <w:sz w:val="26"/>
          <w:szCs w:val="26"/>
        </w:rPr>
        <w:t xml:space="preserve"> </w:t>
      </w:r>
      <w:r w:rsidR="0097490E">
        <w:rPr>
          <w:rFonts w:ascii="Times New Roman" w:hAnsi="Times New Roman" w:cs="Times New Roman"/>
          <w:sz w:val="26"/>
          <w:szCs w:val="26"/>
        </w:rPr>
        <w:t xml:space="preserve">It will be governed according to bylaws established by the </w:t>
      </w:r>
      <w:r w:rsidR="00341C60">
        <w:rPr>
          <w:rFonts w:ascii="Times New Roman" w:hAnsi="Times New Roman" w:cs="Times New Roman"/>
          <w:sz w:val="26"/>
          <w:szCs w:val="26"/>
        </w:rPr>
        <w:t>ALEC program</w:t>
      </w:r>
      <w:r w:rsidR="0097490E">
        <w:rPr>
          <w:rFonts w:ascii="Times New Roman" w:hAnsi="Times New Roman" w:cs="Times New Roman"/>
          <w:sz w:val="26"/>
          <w:szCs w:val="26"/>
        </w:rPr>
        <w:t xml:space="preserve"> faculty</w:t>
      </w:r>
      <w:r w:rsidR="00341C60">
        <w:rPr>
          <w:rFonts w:ascii="Times New Roman" w:hAnsi="Times New Roman" w:cs="Times New Roman"/>
          <w:sz w:val="26"/>
          <w:szCs w:val="26"/>
        </w:rPr>
        <w:t xml:space="preserve"> and staff</w:t>
      </w:r>
      <w:r w:rsidR="0097490E">
        <w:rPr>
          <w:rFonts w:ascii="Times New Roman" w:hAnsi="Times New Roman" w:cs="Times New Roman"/>
          <w:sz w:val="26"/>
          <w:szCs w:val="26"/>
        </w:rPr>
        <w:t xml:space="preserve"> that align with the college’s bylaws and University </w:t>
      </w:r>
      <w:r w:rsidR="0038742E">
        <w:rPr>
          <w:rFonts w:ascii="Times New Roman" w:hAnsi="Times New Roman" w:cs="Times New Roman"/>
          <w:sz w:val="26"/>
          <w:szCs w:val="26"/>
        </w:rPr>
        <w:t xml:space="preserve">of Illinois </w:t>
      </w:r>
      <w:r w:rsidR="0097490E" w:rsidRPr="0038742E">
        <w:rPr>
          <w:rFonts w:ascii="Times New Roman" w:hAnsi="Times New Roman" w:cs="Times New Roman"/>
          <w:i/>
          <w:iCs/>
          <w:sz w:val="26"/>
          <w:szCs w:val="26"/>
        </w:rPr>
        <w:t>Statutes</w:t>
      </w:r>
      <w:r w:rsidR="0097490E">
        <w:rPr>
          <w:rFonts w:ascii="Times New Roman" w:hAnsi="Times New Roman" w:cs="Times New Roman"/>
          <w:sz w:val="26"/>
          <w:szCs w:val="26"/>
        </w:rPr>
        <w:t xml:space="preserve">. </w:t>
      </w:r>
      <w:r w:rsidR="009425CD">
        <w:rPr>
          <w:rFonts w:ascii="Times New Roman" w:hAnsi="Times New Roman" w:cs="Times New Roman"/>
          <w:sz w:val="26"/>
          <w:szCs w:val="26"/>
        </w:rPr>
        <w:t xml:space="preserve">Since tenure decisions occur at the department level and ALEC is not a department, all current faculty hires had to be approved by an existing department in ACES with tenure and promotions governed by </w:t>
      </w:r>
      <w:r w:rsidR="0038742E">
        <w:rPr>
          <w:rFonts w:ascii="Times New Roman" w:hAnsi="Times New Roman" w:cs="Times New Roman"/>
          <w:sz w:val="26"/>
          <w:szCs w:val="26"/>
        </w:rPr>
        <w:t>Memorandums of Understanding (</w:t>
      </w:r>
      <w:r w:rsidR="009425CD">
        <w:rPr>
          <w:rFonts w:ascii="Times New Roman" w:hAnsi="Times New Roman" w:cs="Times New Roman"/>
          <w:sz w:val="26"/>
          <w:szCs w:val="26"/>
        </w:rPr>
        <w:t>MOUs</w:t>
      </w:r>
      <w:r w:rsidR="0038742E">
        <w:rPr>
          <w:rFonts w:ascii="Times New Roman" w:hAnsi="Times New Roman" w:cs="Times New Roman"/>
          <w:sz w:val="26"/>
          <w:szCs w:val="26"/>
        </w:rPr>
        <w:t>)</w:t>
      </w:r>
      <w:r w:rsidR="009425CD">
        <w:rPr>
          <w:rFonts w:ascii="Times New Roman" w:hAnsi="Times New Roman" w:cs="Times New Roman"/>
          <w:sz w:val="26"/>
          <w:szCs w:val="26"/>
        </w:rPr>
        <w:t xml:space="preserve"> between each individual faculty and their respective ACES tenure-home department. </w:t>
      </w:r>
      <w:r w:rsidR="0038742E">
        <w:rPr>
          <w:rFonts w:ascii="Times New Roman" w:hAnsi="Times New Roman" w:cs="Times New Roman"/>
          <w:sz w:val="26"/>
          <w:szCs w:val="26"/>
        </w:rPr>
        <w:t>A</w:t>
      </w:r>
      <w:r w:rsidR="009425CD">
        <w:rPr>
          <w:rFonts w:ascii="Times New Roman" w:hAnsi="Times New Roman" w:cs="Times New Roman"/>
          <w:sz w:val="26"/>
          <w:szCs w:val="26"/>
        </w:rPr>
        <w:t xml:space="preserve">s a department, ALEC will have a consistent system for promotion and tenure for all faculty that will align its structure under one singular unit, eliminating the need for a series of MOUs. </w:t>
      </w:r>
      <w:r w:rsidR="0097490E">
        <w:rPr>
          <w:rFonts w:ascii="Times New Roman" w:hAnsi="Times New Roman" w:cs="Times New Roman"/>
          <w:sz w:val="26"/>
          <w:szCs w:val="26"/>
        </w:rPr>
        <w:t xml:space="preserve">Other than </w:t>
      </w:r>
      <w:r w:rsidR="009425CD">
        <w:rPr>
          <w:rFonts w:ascii="Times New Roman" w:hAnsi="Times New Roman" w:cs="Times New Roman"/>
          <w:sz w:val="26"/>
          <w:szCs w:val="26"/>
        </w:rPr>
        <w:t>the opportunity to shift their tenure home to ALEC for current faculty</w:t>
      </w:r>
      <w:r w:rsidR="0097490E">
        <w:rPr>
          <w:rFonts w:ascii="Times New Roman" w:hAnsi="Times New Roman" w:cs="Times New Roman"/>
          <w:sz w:val="26"/>
          <w:szCs w:val="26"/>
        </w:rPr>
        <w:t>, there is no impact on faculty, staff, teaching loads, or facilities, and no additional funding is required.</w:t>
      </w:r>
    </w:p>
    <w:p w14:paraId="6353C83B" w14:textId="77777777" w:rsidR="00D860B5" w:rsidRPr="00D860B5" w:rsidRDefault="00D860B5" w:rsidP="00FE114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D860B5">
        <w:rPr>
          <w:rFonts w:ascii="Times New Roman" w:hAnsi="Times New Roman" w:cs="Times New Roman"/>
          <w:sz w:val="26"/>
          <w:szCs w:val="26"/>
        </w:rPr>
        <w:t xml:space="preserve">The Board action recommended in this item complies in all material respects with applicable State and federal laws, University of Illinois </w:t>
      </w:r>
      <w:r w:rsidRPr="00D860B5">
        <w:rPr>
          <w:rFonts w:ascii="Times New Roman" w:hAnsi="Times New Roman" w:cs="Times New Roman"/>
          <w:i/>
          <w:sz w:val="26"/>
          <w:szCs w:val="26"/>
        </w:rPr>
        <w:t>Statutes</w:t>
      </w:r>
      <w:r w:rsidRPr="00D860B5">
        <w:rPr>
          <w:rFonts w:ascii="Times New Roman" w:hAnsi="Times New Roman" w:cs="Times New Roman"/>
          <w:sz w:val="26"/>
          <w:szCs w:val="26"/>
        </w:rPr>
        <w:t xml:space="preserve">, </w:t>
      </w:r>
      <w:r w:rsidRPr="00D860B5">
        <w:rPr>
          <w:rFonts w:ascii="Times New Roman" w:hAnsi="Times New Roman" w:cs="Times New Roman"/>
          <w:i/>
          <w:sz w:val="26"/>
          <w:szCs w:val="26"/>
        </w:rPr>
        <w:t xml:space="preserve">The </w:t>
      </w:r>
      <w:r w:rsidRPr="00D860B5">
        <w:rPr>
          <w:rFonts w:ascii="Times New Roman" w:hAnsi="Times New Roman" w:cs="Times New Roman"/>
          <w:i/>
          <w:sz w:val="26"/>
          <w:szCs w:val="26"/>
        </w:rPr>
        <w:lastRenderedPageBreak/>
        <w:t>General Rules Concerning University Organization and Procedure</w:t>
      </w:r>
      <w:r w:rsidRPr="00D860B5">
        <w:rPr>
          <w:rFonts w:ascii="Times New Roman" w:hAnsi="Times New Roman" w:cs="Times New Roman"/>
          <w:sz w:val="26"/>
          <w:szCs w:val="26"/>
        </w:rPr>
        <w:t>, and Board of Trustees policies and directives.</w:t>
      </w:r>
    </w:p>
    <w:p w14:paraId="20356976" w14:textId="3ED6BEDC" w:rsidR="00D860B5" w:rsidRPr="00D860B5" w:rsidRDefault="00D860B5" w:rsidP="00FE114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D860B5">
        <w:rPr>
          <w:rFonts w:ascii="Times New Roman" w:hAnsi="Times New Roman" w:cs="Times New Roman"/>
          <w:sz w:val="26"/>
          <w:szCs w:val="26"/>
        </w:rPr>
        <w:t xml:space="preserve">The </w:t>
      </w:r>
      <w:r w:rsidR="00D771D5">
        <w:rPr>
          <w:rFonts w:ascii="Times New Roman" w:hAnsi="Times New Roman" w:cs="Times New Roman"/>
          <w:sz w:val="26"/>
          <w:szCs w:val="26"/>
        </w:rPr>
        <w:t>e</w:t>
      </w:r>
      <w:r w:rsidRPr="00D860B5">
        <w:rPr>
          <w:rFonts w:ascii="Times New Roman" w:hAnsi="Times New Roman" w:cs="Times New Roman"/>
          <w:sz w:val="26"/>
          <w:szCs w:val="26"/>
        </w:rPr>
        <w:t xml:space="preserve">xecutive </w:t>
      </w:r>
      <w:r w:rsidR="00D771D5">
        <w:rPr>
          <w:rFonts w:ascii="Times New Roman" w:hAnsi="Times New Roman" w:cs="Times New Roman"/>
          <w:sz w:val="26"/>
          <w:szCs w:val="26"/>
        </w:rPr>
        <w:t>v</w:t>
      </w:r>
      <w:r w:rsidRPr="00D860B5">
        <w:rPr>
          <w:rFonts w:ascii="Times New Roman" w:hAnsi="Times New Roman" w:cs="Times New Roman"/>
          <w:sz w:val="26"/>
          <w:szCs w:val="26"/>
        </w:rPr>
        <w:t xml:space="preserve">ice </w:t>
      </w:r>
      <w:r w:rsidR="00D771D5">
        <w:rPr>
          <w:rFonts w:ascii="Times New Roman" w:hAnsi="Times New Roman" w:cs="Times New Roman"/>
          <w:sz w:val="26"/>
          <w:szCs w:val="26"/>
        </w:rPr>
        <w:t>p</w:t>
      </w:r>
      <w:r w:rsidRPr="00D860B5">
        <w:rPr>
          <w:rFonts w:ascii="Times New Roman" w:hAnsi="Times New Roman" w:cs="Times New Roman"/>
          <w:sz w:val="26"/>
          <w:szCs w:val="26"/>
        </w:rPr>
        <w:t xml:space="preserve">resident and </w:t>
      </w:r>
      <w:r w:rsidR="00D771D5">
        <w:rPr>
          <w:rFonts w:ascii="Times New Roman" w:hAnsi="Times New Roman" w:cs="Times New Roman"/>
          <w:sz w:val="26"/>
          <w:szCs w:val="26"/>
        </w:rPr>
        <w:t>v</w:t>
      </w:r>
      <w:r w:rsidRPr="00D860B5">
        <w:rPr>
          <w:rFonts w:ascii="Times New Roman" w:hAnsi="Times New Roman" w:cs="Times New Roman"/>
          <w:sz w:val="26"/>
          <w:szCs w:val="26"/>
        </w:rPr>
        <w:t xml:space="preserve">ice </w:t>
      </w:r>
      <w:r w:rsidR="00D771D5">
        <w:rPr>
          <w:rFonts w:ascii="Times New Roman" w:hAnsi="Times New Roman" w:cs="Times New Roman"/>
          <w:sz w:val="26"/>
          <w:szCs w:val="26"/>
        </w:rPr>
        <w:t>p</w:t>
      </w:r>
      <w:r w:rsidRPr="00D860B5">
        <w:rPr>
          <w:rFonts w:ascii="Times New Roman" w:hAnsi="Times New Roman" w:cs="Times New Roman"/>
          <w:sz w:val="26"/>
          <w:szCs w:val="26"/>
        </w:rPr>
        <w:t xml:space="preserve">resident for </w:t>
      </w:r>
      <w:r w:rsidR="00D771D5">
        <w:rPr>
          <w:rFonts w:ascii="Times New Roman" w:hAnsi="Times New Roman" w:cs="Times New Roman"/>
          <w:sz w:val="26"/>
          <w:szCs w:val="26"/>
        </w:rPr>
        <w:t>a</w:t>
      </w:r>
      <w:r w:rsidRPr="00D860B5">
        <w:rPr>
          <w:rFonts w:ascii="Times New Roman" w:hAnsi="Times New Roman" w:cs="Times New Roman"/>
          <w:sz w:val="26"/>
          <w:szCs w:val="26"/>
        </w:rPr>
        <w:t xml:space="preserve">cademic </w:t>
      </w:r>
      <w:r w:rsidR="00D771D5">
        <w:rPr>
          <w:rFonts w:ascii="Times New Roman" w:hAnsi="Times New Roman" w:cs="Times New Roman"/>
          <w:sz w:val="26"/>
          <w:szCs w:val="26"/>
        </w:rPr>
        <w:t>a</w:t>
      </w:r>
      <w:r w:rsidRPr="00D860B5">
        <w:rPr>
          <w:rFonts w:ascii="Times New Roman" w:hAnsi="Times New Roman" w:cs="Times New Roman"/>
          <w:sz w:val="26"/>
          <w:szCs w:val="26"/>
        </w:rPr>
        <w:t xml:space="preserve">ffairs concurs with this recommendation. </w:t>
      </w:r>
      <w:r w:rsidR="00330303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The University Senates Conference has indicated that no further </w:t>
      </w:r>
      <w:r w:rsidR="00053958">
        <w:rPr>
          <w:rFonts w:ascii="Times New Roman" w:hAnsi="Times New Roman" w:cs="Times New Roman"/>
          <w:kern w:val="0"/>
          <w:sz w:val="26"/>
          <w:szCs w:val="26"/>
          <w14:ligatures w14:val="none"/>
        </w:rPr>
        <w:t>s</w:t>
      </w:r>
      <w:r w:rsidR="00330303">
        <w:rPr>
          <w:rFonts w:ascii="Times New Roman" w:hAnsi="Times New Roman" w:cs="Times New Roman"/>
          <w:kern w:val="0"/>
          <w:sz w:val="26"/>
          <w:szCs w:val="26"/>
          <w14:ligatures w14:val="none"/>
        </w:rPr>
        <w:t>enate jurisdiction is involved.</w:t>
      </w:r>
    </w:p>
    <w:p w14:paraId="2F702812" w14:textId="263B5292" w:rsidR="009653A3" w:rsidRPr="00D771D5" w:rsidRDefault="00D860B5" w:rsidP="00FE114B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D860B5">
        <w:rPr>
          <w:rFonts w:ascii="Times New Roman" w:hAnsi="Times New Roman" w:cs="Times New Roman"/>
          <w:sz w:val="26"/>
          <w:szCs w:val="26"/>
        </w:rPr>
        <w:t xml:space="preserve">The </w:t>
      </w:r>
      <w:r w:rsidR="00D771D5">
        <w:rPr>
          <w:rFonts w:ascii="Times New Roman" w:hAnsi="Times New Roman" w:cs="Times New Roman"/>
          <w:sz w:val="26"/>
          <w:szCs w:val="26"/>
        </w:rPr>
        <w:t>p</w:t>
      </w:r>
      <w:r w:rsidRPr="00D860B5">
        <w:rPr>
          <w:rFonts w:ascii="Times New Roman" w:hAnsi="Times New Roman" w:cs="Times New Roman"/>
          <w:sz w:val="26"/>
          <w:szCs w:val="26"/>
        </w:rPr>
        <w:t xml:space="preserve">resident of the University </w:t>
      </w:r>
      <w:r w:rsidR="00D771D5">
        <w:rPr>
          <w:rFonts w:ascii="Times New Roman" w:hAnsi="Times New Roman" w:cs="Times New Roman"/>
          <w:sz w:val="26"/>
          <w:szCs w:val="26"/>
        </w:rPr>
        <w:t xml:space="preserve">of Illinois System </w:t>
      </w:r>
      <w:r w:rsidRPr="00D860B5">
        <w:rPr>
          <w:rFonts w:ascii="Times New Roman" w:hAnsi="Times New Roman" w:cs="Times New Roman"/>
          <w:sz w:val="26"/>
          <w:szCs w:val="26"/>
        </w:rPr>
        <w:t>recommends approval. This action is subject to further review by the Illinois Board of Higher Education.</w:t>
      </w:r>
    </w:p>
    <w:sectPr w:rsidR="009653A3" w:rsidRPr="00D771D5" w:rsidSect="007135E8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694B" w14:textId="77777777" w:rsidR="00A12E3B" w:rsidRDefault="00A12E3B" w:rsidP="009B76E9">
      <w:pPr>
        <w:spacing w:after="0" w:line="240" w:lineRule="auto"/>
      </w:pPr>
      <w:r>
        <w:separator/>
      </w:r>
    </w:p>
  </w:endnote>
  <w:endnote w:type="continuationSeparator" w:id="0">
    <w:p w14:paraId="516C8955" w14:textId="77777777" w:rsidR="00A12E3B" w:rsidRDefault="00A12E3B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27BB" w14:textId="6DD7F2F1" w:rsidR="003D5512" w:rsidRPr="007135E8" w:rsidRDefault="003D5512">
    <w:pPr>
      <w:pStyle w:val="Footer"/>
      <w:jc w:val="center"/>
      <w:rPr>
        <w:rFonts w:ascii="Times New Roman" w:hAnsi="Times New Roman" w:cs="Times New Roman"/>
      </w:rPr>
    </w:pPr>
  </w:p>
  <w:p w14:paraId="0B6AF589" w14:textId="77777777" w:rsidR="003D5512" w:rsidRDefault="003D5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8093" w14:textId="77777777" w:rsidR="00A12E3B" w:rsidRDefault="00A12E3B" w:rsidP="009B76E9">
      <w:pPr>
        <w:spacing w:after="0" w:line="240" w:lineRule="auto"/>
      </w:pPr>
      <w:r>
        <w:separator/>
      </w:r>
    </w:p>
  </w:footnote>
  <w:footnote w:type="continuationSeparator" w:id="0">
    <w:p w14:paraId="1D169EA1" w14:textId="77777777" w:rsidR="00A12E3B" w:rsidRDefault="00A12E3B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7372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7D38D5" w14:textId="4403B8C0" w:rsidR="00187C60" w:rsidRDefault="00187C60">
        <w:pPr>
          <w:pStyle w:val="Header"/>
          <w:jc w:val="center"/>
        </w:pPr>
        <w:r w:rsidRPr="00E44E0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44E06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44E0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44E0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44E06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6B6ED7BD" w14:textId="77777777" w:rsidR="00187C60" w:rsidRDefault="00187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13D47"/>
    <w:rsid w:val="00016F41"/>
    <w:rsid w:val="00044D94"/>
    <w:rsid w:val="00053958"/>
    <w:rsid w:val="00063A2F"/>
    <w:rsid w:val="0007501B"/>
    <w:rsid w:val="000823D1"/>
    <w:rsid w:val="0009752B"/>
    <w:rsid w:val="000E4926"/>
    <w:rsid w:val="00123AA9"/>
    <w:rsid w:val="001546C5"/>
    <w:rsid w:val="00172E22"/>
    <w:rsid w:val="00177139"/>
    <w:rsid w:val="00187C60"/>
    <w:rsid w:val="001A61FF"/>
    <w:rsid w:val="001C0502"/>
    <w:rsid w:val="001C1EEE"/>
    <w:rsid w:val="002341B6"/>
    <w:rsid w:val="00262C6C"/>
    <w:rsid w:val="0029394D"/>
    <w:rsid w:val="002A41B9"/>
    <w:rsid w:val="002B7493"/>
    <w:rsid w:val="002F0B55"/>
    <w:rsid w:val="002F4867"/>
    <w:rsid w:val="00312B2E"/>
    <w:rsid w:val="00327B12"/>
    <w:rsid w:val="00330303"/>
    <w:rsid w:val="00341C60"/>
    <w:rsid w:val="00381DBD"/>
    <w:rsid w:val="0038742E"/>
    <w:rsid w:val="003A7DC2"/>
    <w:rsid w:val="003D5512"/>
    <w:rsid w:val="00404098"/>
    <w:rsid w:val="004167EF"/>
    <w:rsid w:val="00423177"/>
    <w:rsid w:val="004420B1"/>
    <w:rsid w:val="00493887"/>
    <w:rsid w:val="004D060A"/>
    <w:rsid w:val="005658B9"/>
    <w:rsid w:val="005674D2"/>
    <w:rsid w:val="00570883"/>
    <w:rsid w:val="0059021F"/>
    <w:rsid w:val="005B4CB8"/>
    <w:rsid w:val="00615132"/>
    <w:rsid w:val="006717B6"/>
    <w:rsid w:val="006A260C"/>
    <w:rsid w:val="006C0744"/>
    <w:rsid w:val="006E7927"/>
    <w:rsid w:val="006F619C"/>
    <w:rsid w:val="0070234A"/>
    <w:rsid w:val="007135E8"/>
    <w:rsid w:val="00715A34"/>
    <w:rsid w:val="007231EA"/>
    <w:rsid w:val="007242F7"/>
    <w:rsid w:val="007449C7"/>
    <w:rsid w:val="007628BB"/>
    <w:rsid w:val="00773CDD"/>
    <w:rsid w:val="00780B12"/>
    <w:rsid w:val="00783D0E"/>
    <w:rsid w:val="0078726D"/>
    <w:rsid w:val="00790737"/>
    <w:rsid w:val="007C4A98"/>
    <w:rsid w:val="007F64E8"/>
    <w:rsid w:val="00820764"/>
    <w:rsid w:val="00830D0A"/>
    <w:rsid w:val="008F03E0"/>
    <w:rsid w:val="00912924"/>
    <w:rsid w:val="00936174"/>
    <w:rsid w:val="009425CD"/>
    <w:rsid w:val="009623F4"/>
    <w:rsid w:val="009653A3"/>
    <w:rsid w:val="0097490E"/>
    <w:rsid w:val="009832F6"/>
    <w:rsid w:val="00987545"/>
    <w:rsid w:val="009B3B40"/>
    <w:rsid w:val="009B76E9"/>
    <w:rsid w:val="00A0063D"/>
    <w:rsid w:val="00A12E3B"/>
    <w:rsid w:val="00A339C5"/>
    <w:rsid w:val="00A56ECF"/>
    <w:rsid w:val="00A56F94"/>
    <w:rsid w:val="00A60995"/>
    <w:rsid w:val="00A965CF"/>
    <w:rsid w:val="00AB4CD3"/>
    <w:rsid w:val="00AF0C50"/>
    <w:rsid w:val="00B12724"/>
    <w:rsid w:val="00B73EB5"/>
    <w:rsid w:val="00BC4DC3"/>
    <w:rsid w:val="00C30816"/>
    <w:rsid w:val="00C356B4"/>
    <w:rsid w:val="00C56F99"/>
    <w:rsid w:val="00C854E9"/>
    <w:rsid w:val="00CB194D"/>
    <w:rsid w:val="00CF32BA"/>
    <w:rsid w:val="00D26F76"/>
    <w:rsid w:val="00D5081A"/>
    <w:rsid w:val="00D63453"/>
    <w:rsid w:val="00D7661A"/>
    <w:rsid w:val="00D771D5"/>
    <w:rsid w:val="00D860B5"/>
    <w:rsid w:val="00DC1C40"/>
    <w:rsid w:val="00E11FE2"/>
    <w:rsid w:val="00E2216B"/>
    <w:rsid w:val="00E44E06"/>
    <w:rsid w:val="00E84F9F"/>
    <w:rsid w:val="00E94B4D"/>
    <w:rsid w:val="00EB6CA7"/>
    <w:rsid w:val="00ED3396"/>
    <w:rsid w:val="00EE332E"/>
    <w:rsid w:val="00EF7FA0"/>
    <w:rsid w:val="00F1715A"/>
    <w:rsid w:val="00F17E31"/>
    <w:rsid w:val="00F507DA"/>
    <w:rsid w:val="00F537AF"/>
    <w:rsid w:val="00F56F42"/>
    <w:rsid w:val="00FA22B4"/>
    <w:rsid w:val="00FA2DA6"/>
    <w:rsid w:val="00FC79DF"/>
    <w:rsid w:val="00FE114B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PlainText">
    <w:name w:val="Plain Text"/>
    <w:basedOn w:val="Normal"/>
    <w:link w:val="PlainTextChar"/>
    <w:uiPriority w:val="99"/>
    <w:unhideWhenUsed/>
    <w:rsid w:val="00D860B5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D860B5"/>
    <w:rPr>
      <w:rFonts w:ascii="Consolas" w:eastAsia="Calibri" w:hAnsi="Consolas" w:cs="Times New Roman"/>
      <w:kern w:val="0"/>
      <w:sz w:val="21"/>
      <w:szCs w:val="21"/>
      <w14:ligatures w14:val="none"/>
    </w:rPr>
  </w:style>
  <w:style w:type="paragraph" w:styleId="Revision">
    <w:name w:val="Revision"/>
    <w:hidden/>
    <w:uiPriority w:val="99"/>
    <w:semiHidden/>
    <w:rsid w:val="00830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5CECB-F068-48F7-A913-C45D40EC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10</cp:revision>
  <dcterms:created xsi:type="dcterms:W3CDTF">2026-04-07T19:28:00Z</dcterms:created>
  <dcterms:modified xsi:type="dcterms:W3CDTF">2026-05-21T19:39:00Z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9eec3c1a18f743b79e06e683d46de5a686e7323df8f21102f8f2d8c7100e1f64</vt:lpwstr>
  </property>
</Properties>
</file>