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070A4" w14:textId="77777777" w:rsidR="006672B8" w:rsidRPr="006672B8" w:rsidRDefault="006672B8" w:rsidP="006672B8">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eastAsia="Times New Roman"/>
          <w:color w:val="FF0000"/>
          <w:szCs w:val="26"/>
        </w:rPr>
      </w:pPr>
      <w:bookmarkStart w:id="0" w:name="_Hlk77839959"/>
      <w:bookmarkStart w:id="1" w:name="_Hlk93577479"/>
      <w:r w:rsidRPr="006672B8">
        <w:rPr>
          <w:rFonts w:eastAsia="Times New Roman"/>
          <w:color w:val="FF0000"/>
          <w:szCs w:val="26"/>
        </w:rPr>
        <w:t>Approved by the Board of Trustees</w:t>
      </w:r>
    </w:p>
    <w:bookmarkEnd w:id="0"/>
    <w:bookmarkEnd w:id="1"/>
    <w:p w14:paraId="701E1A58" w14:textId="77777777" w:rsidR="006672B8" w:rsidRPr="006672B8" w:rsidRDefault="006672B8" w:rsidP="006672B8">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eastAsia="Times New Roman"/>
          <w:color w:val="FF0000"/>
          <w:szCs w:val="26"/>
        </w:rPr>
      </w:pPr>
      <w:r w:rsidRPr="006672B8">
        <w:rPr>
          <w:rFonts w:eastAsia="Times New Roman"/>
          <w:color w:val="FF0000"/>
          <w:szCs w:val="26"/>
        </w:rPr>
        <w:t>May 21, 2026</w:t>
      </w:r>
    </w:p>
    <w:p w14:paraId="6E36DDA8" w14:textId="369A75B9" w:rsidR="002F2D48" w:rsidRPr="006F284F" w:rsidRDefault="00D838AA"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tLeast"/>
        <w:jc w:val="right"/>
        <w:textAlignment w:val="baseline"/>
        <w:rPr>
          <w:rFonts w:eastAsia="Times New Roman"/>
          <w:b/>
          <w:color w:val="000000"/>
          <w:sz w:val="60"/>
          <w:szCs w:val="60"/>
        </w:rPr>
      </w:pPr>
      <w:r>
        <w:rPr>
          <w:rFonts w:eastAsia="Times New Roman"/>
          <w:b/>
          <w:color w:val="000000"/>
          <w:sz w:val="60"/>
          <w:szCs w:val="60"/>
        </w:rPr>
        <w:t>29</w:t>
      </w:r>
    </w:p>
    <w:p w14:paraId="49E25591" w14:textId="77777777" w:rsidR="002F2D48" w:rsidRPr="006F284F"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right"/>
        <w:textAlignment w:val="baseline"/>
        <w:rPr>
          <w:rFonts w:eastAsia="Times New Roman"/>
          <w:color w:val="000000"/>
          <w:szCs w:val="26"/>
        </w:rPr>
      </w:pPr>
    </w:p>
    <w:p w14:paraId="0AF965EF" w14:textId="77777777" w:rsidR="002F2D48" w:rsidRPr="006F284F"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right"/>
        <w:textAlignment w:val="baseline"/>
        <w:rPr>
          <w:rFonts w:eastAsia="Times New Roman"/>
          <w:color w:val="000000"/>
          <w:szCs w:val="26"/>
        </w:rPr>
      </w:pPr>
    </w:p>
    <w:p w14:paraId="1CC83587" w14:textId="77777777" w:rsidR="002F2D48" w:rsidRPr="006F284F" w:rsidRDefault="002F2D48" w:rsidP="00D743A9">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090"/>
          <w:tab w:val="left" w:pos="10080"/>
          <w:tab w:val="left" w:pos="10800"/>
        </w:tabs>
        <w:overflowPunct w:val="0"/>
        <w:autoSpaceDE w:val="0"/>
        <w:autoSpaceDN w:val="0"/>
        <w:adjustRightInd w:val="0"/>
        <w:spacing w:after="0" w:line="240" w:lineRule="auto"/>
        <w:ind w:left="7200"/>
        <w:textAlignment w:val="baseline"/>
        <w:rPr>
          <w:rFonts w:eastAsia="Times New Roman"/>
          <w:color w:val="000000"/>
          <w:szCs w:val="26"/>
        </w:rPr>
      </w:pPr>
      <w:r w:rsidRPr="006F284F">
        <w:rPr>
          <w:rFonts w:eastAsia="Times New Roman"/>
          <w:color w:val="000000"/>
          <w:szCs w:val="26"/>
        </w:rPr>
        <w:t>Board Meeting</w:t>
      </w:r>
    </w:p>
    <w:p w14:paraId="47BA3C42" w14:textId="0486047D" w:rsidR="002F2D48" w:rsidRPr="006F284F" w:rsidRDefault="00AD236C" w:rsidP="00D743A9">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090"/>
          <w:tab w:val="left" w:pos="10080"/>
          <w:tab w:val="left" w:pos="10800"/>
        </w:tabs>
        <w:overflowPunct w:val="0"/>
        <w:autoSpaceDE w:val="0"/>
        <w:autoSpaceDN w:val="0"/>
        <w:adjustRightInd w:val="0"/>
        <w:spacing w:after="0" w:line="240" w:lineRule="auto"/>
        <w:ind w:left="7200"/>
        <w:textAlignment w:val="baseline"/>
        <w:rPr>
          <w:rFonts w:eastAsia="Times New Roman"/>
          <w:szCs w:val="26"/>
        </w:rPr>
      </w:pPr>
      <w:r>
        <w:rPr>
          <w:rFonts w:eastAsia="Times New Roman"/>
          <w:szCs w:val="26"/>
        </w:rPr>
        <w:t>Ma</w:t>
      </w:r>
      <w:r w:rsidR="00B22966">
        <w:rPr>
          <w:rFonts w:eastAsia="Times New Roman"/>
          <w:szCs w:val="26"/>
        </w:rPr>
        <w:t>y 21</w:t>
      </w:r>
      <w:r w:rsidR="00C72355">
        <w:rPr>
          <w:rFonts w:eastAsia="Times New Roman"/>
          <w:szCs w:val="26"/>
        </w:rPr>
        <w:t>, 2026</w:t>
      </w:r>
    </w:p>
    <w:p w14:paraId="4EA67D01" w14:textId="77777777" w:rsidR="002F2D48" w:rsidRPr="006F284F"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right"/>
        <w:textAlignment w:val="baseline"/>
        <w:rPr>
          <w:rFonts w:eastAsia="Times New Roman"/>
          <w:szCs w:val="26"/>
        </w:rPr>
      </w:pPr>
    </w:p>
    <w:p w14:paraId="64165EB6" w14:textId="77777777" w:rsidR="002F2D48" w:rsidRPr="006F284F"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right"/>
        <w:textAlignment w:val="baseline"/>
        <w:rPr>
          <w:rFonts w:eastAsia="Times New Roman"/>
          <w:szCs w:val="26"/>
        </w:rPr>
      </w:pPr>
    </w:p>
    <w:p w14:paraId="493C53AB" w14:textId="77777777" w:rsidR="002F2D48" w:rsidRPr="006F284F"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center"/>
        <w:textAlignment w:val="baseline"/>
        <w:rPr>
          <w:rFonts w:eastAsia="Times New Roman"/>
          <w:color w:val="000000"/>
          <w:szCs w:val="26"/>
        </w:rPr>
      </w:pPr>
      <w:r w:rsidRPr="006F284F">
        <w:rPr>
          <w:rFonts w:eastAsia="Times New Roman"/>
          <w:color w:val="000000"/>
          <w:szCs w:val="26"/>
        </w:rPr>
        <w:t>ROLL CALL</w:t>
      </w:r>
    </w:p>
    <w:p w14:paraId="2A62A203" w14:textId="77777777" w:rsidR="002F2D48" w:rsidRPr="006F284F"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center"/>
        <w:textAlignment w:val="baseline"/>
        <w:rPr>
          <w:rFonts w:eastAsia="Times New Roman"/>
          <w:color w:val="000000"/>
          <w:szCs w:val="26"/>
        </w:rPr>
      </w:pPr>
    </w:p>
    <w:p w14:paraId="24EE0D3B" w14:textId="77777777" w:rsidR="002F2D48" w:rsidRPr="00D7330E" w:rsidRDefault="002F2D48" w:rsidP="002F2D48">
      <w:pPr>
        <w:keepNext/>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center"/>
        <w:textAlignment w:val="baseline"/>
        <w:outlineLvl w:val="3"/>
        <w:rPr>
          <w:rFonts w:eastAsia="Times New Roman"/>
          <w:color w:val="000000"/>
          <w:szCs w:val="26"/>
        </w:rPr>
      </w:pPr>
      <w:r w:rsidRPr="00D7330E">
        <w:rPr>
          <w:rFonts w:eastAsia="Times New Roman"/>
          <w:color w:val="000000"/>
          <w:szCs w:val="26"/>
        </w:rPr>
        <w:t>PURCHASE RECOMMENDATIONS</w:t>
      </w:r>
    </w:p>
    <w:p w14:paraId="5B7E567D" w14:textId="77777777" w:rsidR="002F2D48" w:rsidRPr="00D7330E"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center"/>
        <w:textAlignment w:val="baseline"/>
        <w:rPr>
          <w:rFonts w:eastAsia="Times New Roman"/>
          <w:color w:val="000000"/>
          <w:szCs w:val="26"/>
        </w:rPr>
      </w:pPr>
    </w:p>
    <w:p w14:paraId="18C8F33F" w14:textId="149723FB" w:rsidR="002F2D48" w:rsidRPr="00D7330E"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textAlignment w:val="baseline"/>
        <w:rPr>
          <w:rFonts w:eastAsia="Times New Roman"/>
          <w:i/>
          <w:color w:val="000000"/>
          <w:szCs w:val="26"/>
        </w:rPr>
      </w:pPr>
      <w:r w:rsidRPr="00D7330E">
        <w:rPr>
          <w:rFonts w:eastAsia="Times New Roman"/>
          <w:color w:val="000000"/>
          <w:szCs w:val="26"/>
        </w:rPr>
        <w:t xml:space="preserve">Following are purchase recommendations proposed by each </w:t>
      </w:r>
      <w:r w:rsidR="00814D1D" w:rsidRPr="00D7330E">
        <w:rPr>
          <w:rFonts w:eastAsia="Times New Roman"/>
          <w:color w:val="000000"/>
          <w:szCs w:val="26"/>
        </w:rPr>
        <w:t>u</w:t>
      </w:r>
      <w:r w:rsidRPr="00D7330E">
        <w:rPr>
          <w:rFonts w:eastAsia="Times New Roman"/>
          <w:color w:val="000000"/>
          <w:szCs w:val="26"/>
        </w:rPr>
        <w:t>niversity and the System Office.</w:t>
      </w:r>
      <w:r w:rsidR="00D743A9" w:rsidRPr="00D7330E">
        <w:rPr>
          <w:rFonts w:eastAsia="Times New Roman"/>
          <w:color w:val="000000"/>
          <w:szCs w:val="26"/>
        </w:rPr>
        <w:t xml:space="preserve"> </w:t>
      </w:r>
      <w:r w:rsidRPr="00D7330E">
        <w:rPr>
          <w:rFonts w:eastAsia="Times New Roman"/>
          <w:color w:val="000000"/>
          <w:szCs w:val="26"/>
        </w:rPr>
        <w:t>The purchases are to be funded from State appropriations or institutional funds as appropriate.</w:t>
      </w:r>
      <w:r w:rsidR="00D743A9" w:rsidRPr="00D7330E">
        <w:rPr>
          <w:rFonts w:eastAsia="Times New Roman"/>
          <w:color w:val="000000"/>
          <w:szCs w:val="26"/>
        </w:rPr>
        <w:t xml:space="preserve"> </w:t>
      </w:r>
      <w:r w:rsidRPr="00D7330E">
        <w:rPr>
          <w:rFonts w:eastAsia="Times New Roman"/>
          <w:color w:val="000000"/>
          <w:szCs w:val="26"/>
        </w:rPr>
        <w:t>Unless otherwise specified or indicated, purchases are based on the lowest acceptable bid.</w:t>
      </w:r>
      <w:r w:rsidR="00D743A9" w:rsidRPr="00D7330E">
        <w:rPr>
          <w:rFonts w:eastAsia="Times New Roman"/>
          <w:color w:val="000000"/>
          <w:szCs w:val="26"/>
        </w:rPr>
        <w:t xml:space="preserve"> </w:t>
      </w:r>
      <w:r w:rsidRPr="00D7330E">
        <w:rPr>
          <w:rFonts w:eastAsia="Times New Roman"/>
          <w:color w:val="000000"/>
          <w:szCs w:val="26"/>
        </w:rPr>
        <w:t xml:space="preserve">The </w:t>
      </w:r>
      <w:r w:rsidR="00814D1D" w:rsidRPr="00D7330E">
        <w:rPr>
          <w:rFonts w:eastAsia="Times New Roman"/>
          <w:color w:val="000000"/>
          <w:szCs w:val="26"/>
        </w:rPr>
        <w:t>v</w:t>
      </w:r>
      <w:r w:rsidRPr="00D7330E">
        <w:rPr>
          <w:rFonts w:eastAsia="Times New Roman"/>
          <w:color w:val="000000"/>
          <w:szCs w:val="26"/>
        </w:rPr>
        <w:t xml:space="preserve">ice </w:t>
      </w:r>
      <w:r w:rsidR="00814D1D" w:rsidRPr="00D7330E">
        <w:rPr>
          <w:rFonts w:eastAsia="Times New Roman"/>
          <w:color w:val="000000"/>
          <w:szCs w:val="26"/>
        </w:rPr>
        <w:t>p</w:t>
      </w:r>
      <w:r w:rsidRPr="00D7330E">
        <w:rPr>
          <w:rFonts w:eastAsia="Times New Roman"/>
          <w:color w:val="000000"/>
          <w:szCs w:val="26"/>
        </w:rPr>
        <w:t>resident</w:t>
      </w:r>
      <w:r w:rsidR="00814D1D" w:rsidRPr="00D7330E">
        <w:rPr>
          <w:rFonts w:eastAsia="Times New Roman"/>
          <w:color w:val="000000"/>
          <w:szCs w:val="26"/>
        </w:rPr>
        <w:t>/c</w:t>
      </w:r>
      <w:r w:rsidRPr="00D7330E">
        <w:rPr>
          <w:rFonts w:eastAsia="Times New Roman"/>
          <w:color w:val="000000"/>
          <w:szCs w:val="26"/>
        </w:rPr>
        <w:t xml:space="preserve">hief </w:t>
      </w:r>
      <w:r w:rsidR="00814D1D" w:rsidRPr="00D7330E">
        <w:rPr>
          <w:rFonts w:eastAsia="Times New Roman"/>
          <w:color w:val="000000"/>
          <w:szCs w:val="26"/>
        </w:rPr>
        <w:t>f</w:t>
      </w:r>
      <w:r w:rsidRPr="00D7330E">
        <w:rPr>
          <w:rFonts w:eastAsia="Times New Roman"/>
          <w:color w:val="000000"/>
          <w:szCs w:val="26"/>
        </w:rPr>
        <w:t xml:space="preserve">inancial </w:t>
      </w:r>
      <w:r w:rsidR="00814D1D" w:rsidRPr="00D7330E">
        <w:rPr>
          <w:rFonts w:eastAsia="Times New Roman"/>
          <w:color w:val="000000"/>
          <w:szCs w:val="26"/>
        </w:rPr>
        <w:t>o</w:t>
      </w:r>
      <w:r w:rsidRPr="00D7330E">
        <w:rPr>
          <w:rFonts w:eastAsia="Times New Roman"/>
          <w:color w:val="000000"/>
          <w:szCs w:val="26"/>
        </w:rPr>
        <w:t xml:space="preserve">fficer and </w:t>
      </w:r>
      <w:r w:rsidR="00814D1D" w:rsidRPr="00D7330E">
        <w:rPr>
          <w:rFonts w:eastAsia="Times New Roman"/>
          <w:color w:val="000000"/>
          <w:szCs w:val="26"/>
        </w:rPr>
        <w:t>c</w:t>
      </w:r>
      <w:r w:rsidRPr="00D7330E">
        <w:rPr>
          <w:rFonts w:eastAsia="Times New Roman"/>
          <w:color w:val="000000"/>
          <w:szCs w:val="26"/>
        </w:rPr>
        <w:t xml:space="preserve">omptroller has approved all purchases to be funded from State appropriations in accordance with the </w:t>
      </w:r>
      <w:r w:rsidRPr="00D7330E">
        <w:rPr>
          <w:rFonts w:eastAsia="Times New Roman"/>
          <w:i/>
          <w:color w:val="000000"/>
          <w:szCs w:val="26"/>
        </w:rPr>
        <w:t xml:space="preserve">Bylaws of the Board of Trustees </w:t>
      </w:r>
      <w:r w:rsidRPr="00D7330E">
        <w:rPr>
          <w:rFonts w:eastAsia="Times New Roman"/>
          <w:color w:val="000000"/>
          <w:szCs w:val="26"/>
        </w:rPr>
        <w:t xml:space="preserve">and </w:t>
      </w:r>
      <w:r w:rsidR="004A012B">
        <w:rPr>
          <w:rFonts w:eastAsia="Times New Roman"/>
          <w:i/>
          <w:iCs/>
          <w:color w:val="000000"/>
          <w:szCs w:val="26"/>
        </w:rPr>
        <w:t>T</w:t>
      </w:r>
      <w:r w:rsidRPr="004A012B">
        <w:rPr>
          <w:rFonts w:eastAsia="Times New Roman"/>
          <w:i/>
          <w:iCs/>
          <w:color w:val="000000"/>
          <w:szCs w:val="26"/>
        </w:rPr>
        <w:t>he</w:t>
      </w:r>
      <w:r w:rsidRPr="00D7330E">
        <w:rPr>
          <w:rFonts w:eastAsia="Times New Roman"/>
          <w:color w:val="000000"/>
          <w:szCs w:val="26"/>
        </w:rPr>
        <w:t xml:space="preserve"> </w:t>
      </w:r>
      <w:r w:rsidRPr="00D7330E">
        <w:rPr>
          <w:rFonts w:eastAsia="Times New Roman"/>
          <w:i/>
          <w:color w:val="000000"/>
          <w:szCs w:val="26"/>
        </w:rPr>
        <w:t>General Rules Concerning University Organization and Procedure.</w:t>
      </w:r>
    </w:p>
    <w:p w14:paraId="702878B2" w14:textId="77777777" w:rsidR="002F2D48" w:rsidRPr="00D7330E"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textAlignment w:val="baseline"/>
        <w:rPr>
          <w:rFonts w:eastAsia="Times New Roman"/>
          <w:color w:val="000000"/>
          <w:szCs w:val="26"/>
        </w:rPr>
      </w:pPr>
    </w:p>
    <w:p w14:paraId="5BAB4970" w14:textId="43D7B87D" w:rsidR="002F2D48" w:rsidRPr="00D7330E"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textAlignment w:val="baseline"/>
        <w:rPr>
          <w:rFonts w:eastAsia="Times New Roman"/>
          <w:color w:val="000000"/>
          <w:szCs w:val="26"/>
        </w:rPr>
      </w:pPr>
      <w:r w:rsidRPr="00D7330E">
        <w:rPr>
          <w:rFonts w:eastAsia="Times New Roman"/>
          <w:color w:val="000000"/>
          <w:szCs w:val="26"/>
        </w:rPr>
        <w:t xml:space="preserve">The Board action recommended in this item complies in all material respects with applicable State and </w:t>
      </w:r>
      <w:r w:rsidR="00814D1D" w:rsidRPr="00D7330E">
        <w:rPr>
          <w:rFonts w:eastAsia="Times New Roman"/>
          <w:color w:val="000000"/>
          <w:szCs w:val="26"/>
        </w:rPr>
        <w:t>f</w:t>
      </w:r>
      <w:r w:rsidRPr="00D7330E">
        <w:rPr>
          <w:rFonts w:eastAsia="Times New Roman"/>
          <w:color w:val="000000"/>
          <w:szCs w:val="26"/>
        </w:rPr>
        <w:t xml:space="preserve">ederal laws, University of Illinois </w:t>
      </w:r>
      <w:r w:rsidRPr="00D7330E">
        <w:rPr>
          <w:rFonts w:eastAsia="Times New Roman"/>
          <w:i/>
          <w:color w:val="000000"/>
          <w:szCs w:val="26"/>
        </w:rPr>
        <w:t>Statutes</w:t>
      </w:r>
      <w:r w:rsidRPr="00D7330E">
        <w:rPr>
          <w:rFonts w:eastAsia="Times New Roman"/>
          <w:iCs/>
          <w:color w:val="000000"/>
          <w:szCs w:val="26"/>
        </w:rPr>
        <w:t xml:space="preserve">, </w:t>
      </w:r>
      <w:r w:rsidRPr="00D7330E">
        <w:rPr>
          <w:rFonts w:eastAsia="Times New Roman"/>
          <w:i/>
          <w:color w:val="000000"/>
          <w:szCs w:val="26"/>
        </w:rPr>
        <w:t>The General Rules Concerning University Organization and Procedure</w:t>
      </w:r>
      <w:r w:rsidRPr="00D7330E">
        <w:rPr>
          <w:rFonts w:eastAsia="Times New Roman"/>
          <w:color w:val="000000"/>
          <w:szCs w:val="26"/>
        </w:rPr>
        <w:t>, and Board of Trustees policies and directives.</w:t>
      </w:r>
    </w:p>
    <w:p w14:paraId="552D226E" w14:textId="77777777" w:rsidR="002F2D48" w:rsidRPr="00D7330E"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both"/>
        <w:textAlignment w:val="baseline"/>
        <w:rPr>
          <w:rFonts w:eastAsia="Times New Roman"/>
          <w:color w:val="000000"/>
          <w:szCs w:val="26"/>
        </w:rPr>
      </w:pPr>
    </w:p>
    <w:p w14:paraId="3F8EC082" w14:textId="77777777" w:rsidR="002F2D48" w:rsidRPr="00D7330E" w:rsidRDefault="002F2D48" w:rsidP="002F2D4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both"/>
        <w:textAlignment w:val="baseline"/>
        <w:rPr>
          <w:rFonts w:eastAsia="Times New Roman"/>
          <w:color w:val="000000"/>
          <w:szCs w:val="26"/>
        </w:rPr>
      </w:pPr>
      <w:r w:rsidRPr="00D7330E">
        <w:rPr>
          <w:rFonts w:eastAsia="Times New Roman"/>
          <w:color w:val="000000"/>
          <w:szCs w:val="26"/>
        </w:rPr>
        <w:t>The president of the University of Illinois System concurs.</w:t>
      </w:r>
    </w:p>
    <w:p w14:paraId="19EA8323" w14:textId="54B584C5" w:rsidR="00252F86" w:rsidRPr="00D7330E" w:rsidRDefault="00252F86" w:rsidP="00EC586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jc w:val="both"/>
        <w:textAlignment w:val="baseline"/>
        <w:rPr>
          <w:rFonts w:eastAsia="Times New Roman"/>
          <w:color w:val="000000"/>
          <w:szCs w:val="26"/>
        </w:rPr>
      </w:pPr>
    </w:p>
    <w:p w14:paraId="0BDB4969" w14:textId="7ECED5C2" w:rsidR="00EB675E" w:rsidRPr="00D7330E" w:rsidRDefault="00252F86" w:rsidP="00A7023D">
      <w:pPr>
        <w:spacing w:after="0" w:line="240" w:lineRule="auto"/>
        <w:ind w:left="2880" w:firstLine="720"/>
        <w:rPr>
          <w:b/>
          <w:szCs w:val="26"/>
        </w:rPr>
      </w:pPr>
      <w:r w:rsidRPr="00D7330E">
        <w:rPr>
          <w:b/>
          <w:szCs w:val="26"/>
        </w:rPr>
        <w:t>PURCHASES RECOMMENDED</w:t>
      </w:r>
    </w:p>
    <w:p w14:paraId="5FEB6345" w14:textId="77777777" w:rsidR="006722F9" w:rsidRPr="00D7330E" w:rsidRDefault="006722F9" w:rsidP="00252F86">
      <w:pPr>
        <w:spacing w:after="0" w:line="240" w:lineRule="auto"/>
        <w:jc w:val="center"/>
        <w:rPr>
          <w:b/>
          <w:szCs w:val="26"/>
        </w:rPr>
      </w:pPr>
    </w:p>
    <w:tbl>
      <w:tblPr>
        <w:tblW w:w="9963" w:type="dxa"/>
        <w:tblLayout w:type="fixed"/>
        <w:tblCellMar>
          <w:left w:w="72" w:type="dxa"/>
          <w:right w:w="72" w:type="dxa"/>
        </w:tblCellMar>
        <w:tblLook w:val="0000" w:firstRow="0" w:lastRow="0" w:firstColumn="0" w:lastColumn="0" w:noHBand="0" w:noVBand="0"/>
      </w:tblPr>
      <w:tblGrid>
        <w:gridCol w:w="612"/>
        <w:gridCol w:w="18"/>
        <w:gridCol w:w="1080"/>
        <w:gridCol w:w="35"/>
        <w:gridCol w:w="8218"/>
      </w:tblGrid>
      <w:tr w:rsidR="00A7023D" w:rsidRPr="00D7330E" w14:paraId="6E96E5A8" w14:textId="77777777" w:rsidTr="00793172">
        <w:trPr>
          <w:trHeight w:val="120"/>
        </w:trPr>
        <w:tc>
          <w:tcPr>
            <w:tcW w:w="612" w:type="dxa"/>
          </w:tcPr>
          <w:p w14:paraId="4DB93D65" w14:textId="77777777" w:rsidR="00A7023D" w:rsidRPr="00D7330E" w:rsidRDefault="00A7023D" w:rsidP="0059436E">
            <w:pPr>
              <w:pStyle w:val="NoSpacing"/>
              <w:rPr>
                <w:sz w:val="26"/>
                <w:szCs w:val="26"/>
              </w:rPr>
            </w:pPr>
          </w:p>
        </w:tc>
        <w:tc>
          <w:tcPr>
            <w:tcW w:w="1133" w:type="dxa"/>
            <w:gridSpan w:val="3"/>
          </w:tcPr>
          <w:p w14:paraId="56752A53" w14:textId="77777777" w:rsidR="00A7023D" w:rsidRPr="00D7330E" w:rsidRDefault="00A7023D" w:rsidP="0059436E">
            <w:pPr>
              <w:pStyle w:val="NoSpacing"/>
              <w:rPr>
                <w:sz w:val="26"/>
                <w:szCs w:val="26"/>
              </w:rPr>
            </w:pPr>
          </w:p>
        </w:tc>
        <w:tc>
          <w:tcPr>
            <w:tcW w:w="8218" w:type="dxa"/>
          </w:tcPr>
          <w:p w14:paraId="67E59BCD" w14:textId="77777777" w:rsidR="00A7023D" w:rsidRPr="00D7330E" w:rsidRDefault="00A7023D" w:rsidP="0059436E">
            <w:pPr>
              <w:pStyle w:val="NoSpacing"/>
              <w:rPr>
                <w:spacing w:val="-3"/>
                <w:sz w:val="26"/>
                <w:szCs w:val="26"/>
              </w:rPr>
            </w:pPr>
          </w:p>
        </w:tc>
      </w:tr>
      <w:tr w:rsidR="00A7023D" w:rsidRPr="00D7330E" w14:paraId="709A3C69" w14:textId="77777777" w:rsidTr="00793172">
        <w:trPr>
          <w:trHeight w:val="120"/>
        </w:trPr>
        <w:tc>
          <w:tcPr>
            <w:tcW w:w="9963" w:type="dxa"/>
            <w:gridSpan w:val="5"/>
          </w:tcPr>
          <w:tbl>
            <w:tblPr>
              <w:tblpPr w:leftFromText="180" w:rightFromText="180" w:vertAnchor="text" w:tblpY="1"/>
              <w:tblOverlap w:val="never"/>
              <w:tblW w:w="9454" w:type="dxa"/>
              <w:tblLayout w:type="fixed"/>
              <w:tblCellMar>
                <w:left w:w="43" w:type="dxa"/>
                <w:right w:w="43" w:type="dxa"/>
              </w:tblCellMar>
              <w:tblLook w:val="0000" w:firstRow="0" w:lastRow="0" w:firstColumn="0" w:lastColumn="0" w:noHBand="0" w:noVBand="0"/>
            </w:tblPr>
            <w:tblGrid>
              <w:gridCol w:w="9454"/>
            </w:tblGrid>
            <w:tr w:rsidR="00A7023D" w:rsidRPr="00D7330E" w14:paraId="35478259" w14:textId="77777777" w:rsidTr="0059436E">
              <w:trPr>
                <w:trHeight w:val="114"/>
              </w:trPr>
              <w:tc>
                <w:tcPr>
                  <w:tcW w:w="9454" w:type="dxa"/>
                  <w:tcBorders>
                    <w:top w:val="single" w:sz="18" w:space="0" w:color="auto"/>
                    <w:bottom w:val="single" w:sz="18" w:space="0" w:color="auto"/>
                  </w:tcBorders>
                </w:tcPr>
                <w:p w14:paraId="2DF5443C" w14:textId="058F1BBF" w:rsidR="00A7023D" w:rsidRPr="00D7330E" w:rsidRDefault="00A7023D" w:rsidP="0059436E">
                  <w:pPr>
                    <w:tabs>
                      <w:tab w:val="left" w:pos="-720"/>
                      <w:tab w:val="left" w:pos="9090"/>
                    </w:tabs>
                    <w:suppressAutoHyphens/>
                    <w:overflowPunct w:val="0"/>
                    <w:autoSpaceDE w:val="0"/>
                    <w:autoSpaceDN w:val="0"/>
                    <w:adjustRightInd w:val="0"/>
                    <w:spacing w:after="0" w:line="240" w:lineRule="auto"/>
                    <w:jc w:val="center"/>
                    <w:textAlignment w:val="baseline"/>
                    <w:rPr>
                      <w:rFonts w:eastAsia="Times New Roman"/>
                      <w:b/>
                      <w:szCs w:val="26"/>
                    </w:rPr>
                  </w:pPr>
                  <w:r w:rsidRPr="00D7330E">
                    <w:rPr>
                      <w:rFonts w:eastAsia="Times New Roman"/>
                      <w:b/>
                      <w:szCs w:val="26"/>
                    </w:rPr>
                    <w:t xml:space="preserve">University of Illinois </w:t>
                  </w:r>
                  <w:r w:rsidR="00004288">
                    <w:rPr>
                      <w:rFonts w:eastAsia="Times New Roman"/>
                      <w:b/>
                      <w:szCs w:val="26"/>
                    </w:rPr>
                    <w:t>Urbana-Champaign</w:t>
                  </w:r>
                </w:p>
              </w:tc>
            </w:tr>
          </w:tbl>
          <w:p w14:paraId="13604DED" w14:textId="77777777" w:rsidR="00A7023D" w:rsidRPr="00D7330E" w:rsidRDefault="00A7023D" w:rsidP="0059436E">
            <w:pPr>
              <w:pStyle w:val="NoSpacing"/>
              <w:rPr>
                <w:spacing w:val="-3"/>
                <w:sz w:val="26"/>
                <w:szCs w:val="26"/>
              </w:rPr>
            </w:pPr>
          </w:p>
        </w:tc>
      </w:tr>
      <w:tr w:rsidR="00A7023D" w:rsidRPr="00D7330E" w14:paraId="52E60803" w14:textId="77777777" w:rsidTr="00793172">
        <w:trPr>
          <w:trHeight w:val="120"/>
        </w:trPr>
        <w:tc>
          <w:tcPr>
            <w:tcW w:w="612" w:type="dxa"/>
            <w:tcBorders>
              <w:bottom w:val="double" w:sz="6" w:space="0" w:color="auto"/>
            </w:tcBorders>
          </w:tcPr>
          <w:p w14:paraId="680C74A3" w14:textId="77777777" w:rsidR="00A7023D" w:rsidRPr="00D7330E" w:rsidRDefault="00A7023D" w:rsidP="0059436E">
            <w:pPr>
              <w:pStyle w:val="NoSpacing"/>
              <w:rPr>
                <w:sz w:val="26"/>
                <w:szCs w:val="26"/>
              </w:rPr>
            </w:pPr>
            <w:r w:rsidRPr="00D7330E">
              <w:rPr>
                <w:sz w:val="26"/>
                <w:szCs w:val="26"/>
              </w:rPr>
              <w:t>1</w:t>
            </w:r>
          </w:p>
        </w:tc>
        <w:tc>
          <w:tcPr>
            <w:tcW w:w="1133" w:type="dxa"/>
            <w:gridSpan w:val="3"/>
            <w:tcBorders>
              <w:bottom w:val="double" w:sz="6" w:space="0" w:color="auto"/>
            </w:tcBorders>
          </w:tcPr>
          <w:p w14:paraId="40E39204" w14:textId="77777777" w:rsidR="00A7023D" w:rsidRPr="00D7330E" w:rsidRDefault="00A7023D" w:rsidP="0059436E">
            <w:pPr>
              <w:pStyle w:val="NoSpacing"/>
              <w:rPr>
                <w:sz w:val="26"/>
                <w:szCs w:val="26"/>
              </w:rPr>
            </w:pPr>
            <w:r w:rsidRPr="00D7330E">
              <w:rPr>
                <w:sz w:val="26"/>
                <w:szCs w:val="26"/>
              </w:rPr>
              <w:t>Unit</w:t>
            </w:r>
          </w:p>
        </w:tc>
        <w:tc>
          <w:tcPr>
            <w:tcW w:w="8218" w:type="dxa"/>
            <w:tcBorders>
              <w:bottom w:val="double" w:sz="6" w:space="0" w:color="auto"/>
            </w:tcBorders>
          </w:tcPr>
          <w:p w14:paraId="75658681" w14:textId="261426D5" w:rsidR="00A7023D" w:rsidRPr="00D7330E" w:rsidRDefault="00004288" w:rsidP="0059436E">
            <w:pPr>
              <w:pStyle w:val="NoSpacing"/>
              <w:rPr>
                <w:sz w:val="26"/>
                <w:szCs w:val="26"/>
              </w:rPr>
            </w:pPr>
            <w:r>
              <w:rPr>
                <w:spacing w:val="-3"/>
                <w:sz w:val="26"/>
                <w:szCs w:val="26"/>
              </w:rPr>
              <w:t>Office of the Provost</w:t>
            </w:r>
          </w:p>
        </w:tc>
      </w:tr>
      <w:tr w:rsidR="00A7023D" w:rsidRPr="00D7330E" w14:paraId="386001E1" w14:textId="77777777" w:rsidTr="00793172">
        <w:trPr>
          <w:trHeight w:val="648"/>
        </w:trPr>
        <w:tc>
          <w:tcPr>
            <w:tcW w:w="612" w:type="dxa"/>
          </w:tcPr>
          <w:p w14:paraId="5DCE2C63" w14:textId="77777777" w:rsidR="00A7023D" w:rsidRPr="00D7330E" w:rsidRDefault="00A7023D" w:rsidP="0059436E">
            <w:pPr>
              <w:pStyle w:val="NoSpacing"/>
              <w:rPr>
                <w:sz w:val="26"/>
                <w:szCs w:val="26"/>
              </w:rPr>
            </w:pPr>
          </w:p>
        </w:tc>
        <w:tc>
          <w:tcPr>
            <w:tcW w:w="1133" w:type="dxa"/>
            <w:gridSpan w:val="3"/>
          </w:tcPr>
          <w:p w14:paraId="4989AEE0" w14:textId="77777777" w:rsidR="00A7023D" w:rsidRPr="00D7330E" w:rsidRDefault="00A7023D" w:rsidP="0059436E">
            <w:pPr>
              <w:pStyle w:val="NoSpacing"/>
              <w:rPr>
                <w:sz w:val="26"/>
                <w:szCs w:val="26"/>
              </w:rPr>
            </w:pPr>
          </w:p>
          <w:p w14:paraId="4206AA35" w14:textId="77777777" w:rsidR="00A7023D" w:rsidRPr="00D7330E" w:rsidRDefault="00A7023D" w:rsidP="0059436E">
            <w:pPr>
              <w:pStyle w:val="NoSpacing"/>
              <w:rPr>
                <w:sz w:val="26"/>
                <w:szCs w:val="26"/>
              </w:rPr>
            </w:pPr>
            <w:r w:rsidRPr="00D7330E">
              <w:rPr>
                <w:sz w:val="26"/>
                <w:szCs w:val="26"/>
              </w:rPr>
              <w:t xml:space="preserve">Item   </w:t>
            </w:r>
          </w:p>
        </w:tc>
        <w:tc>
          <w:tcPr>
            <w:tcW w:w="8218" w:type="dxa"/>
          </w:tcPr>
          <w:p w14:paraId="14BC7D23" w14:textId="77777777" w:rsidR="00A7023D" w:rsidRPr="00D7330E" w:rsidRDefault="00A7023D" w:rsidP="0059436E">
            <w:pPr>
              <w:pStyle w:val="NoSpacing"/>
              <w:rPr>
                <w:sz w:val="26"/>
                <w:szCs w:val="26"/>
              </w:rPr>
            </w:pPr>
          </w:p>
          <w:p w14:paraId="4E5BF201" w14:textId="5FC7B8DF" w:rsidR="00A7023D" w:rsidRPr="00D7330E" w:rsidRDefault="00004288" w:rsidP="0059436E">
            <w:pPr>
              <w:pStyle w:val="NoSpacing"/>
              <w:rPr>
                <w:sz w:val="26"/>
                <w:szCs w:val="26"/>
              </w:rPr>
            </w:pPr>
            <w:r w:rsidRPr="00004288">
              <w:rPr>
                <w:bCs/>
                <w:sz w:val="26"/>
                <w:szCs w:val="26"/>
              </w:rPr>
              <w:t xml:space="preserve">Marketing </w:t>
            </w:r>
            <w:r w:rsidR="004A012B">
              <w:rPr>
                <w:bCs/>
                <w:sz w:val="26"/>
                <w:szCs w:val="26"/>
              </w:rPr>
              <w:t>and</w:t>
            </w:r>
            <w:r w:rsidRPr="00004288">
              <w:rPr>
                <w:bCs/>
                <w:sz w:val="26"/>
                <w:szCs w:val="26"/>
              </w:rPr>
              <w:t xml:space="preserve"> Delivery S</w:t>
            </w:r>
            <w:r w:rsidR="004A012B">
              <w:rPr>
                <w:bCs/>
                <w:sz w:val="26"/>
                <w:szCs w:val="26"/>
              </w:rPr>
              <w:t>ervices</w:t>
            </w:r>
            <w:r w:rsidRPr="00004288">
              <w:rPr>
                <w:bCs/>
                <w:sz w:val="26"/>
                <w:szCs w:val="26"/>
              </w:rPr>
              <w:t xml:space="preserve"> for </w:t>
            </w:r>
            <w:r w:rsidR="00151E85">
              <w:rPr>
                <w:bCs/>
                <w:sz w:val="26"/>
                <w:szCs w:val="26"/>
              </w:rPr>
              <w:t xml:space="preserve">Scaled, </w:t>
            </w:r>
            <w:r w:rsidRPr="00004288">
              <w:rPr>
                <w:bCs/>
                <w:sz w:val="26"/>
                <w:szCs w:val="26"/>
              </w:rPr>
              <w:t>Online Degree Programs</w:t>
            </w:r>
          </w:p>
        </w:tc>
      </w:tr>
      <w:tr w:rsidR="00A7023D" w:rsidRPr="00D7330E" w14:paraId="1AB8973E" w14:textId="77777777" w:rsidTr="00793172">
        <w:trPr>
          <w:trHeight w:val="315"/>
        </w:trPr>
        <w:tc>
          <w:tcPr>
            <w:tcW w:w="612" w:type="dxa"/>
          </w:tcPr>
          <w:p w14:paraId="5634F5B2" w14:textId="77777777" w:rsidR="00A7023D" w:rsidRPr="00D7330E" w:rsidRDefault="00A7023D" w:rsidP="0059436E">
            <w:pPr>
              <w:pStyle w:val="NoSpacing"/>
              <w:rPr>
                <w:sz w:val="26"/>
                <w:szCs w:val="26"/>
              </w:rPr>
            </w:pPr>
            <w:r w:rsidRPr="00D7330E">
              <w:rPr>
                <w:sz w:val="26"/>
                <w:szCs w:val="26"/>
              </w:rPr>
              <w:t xml:space="preserve"> </w:t>
            </w:r>
          </w:p>
        </w:tc>
        <w:tc>
          <w:tcPr>
            <w:tcW w:w="1133" w:type="dxa"/>
            <w:gridSpan w:val="3"/>
          </w:tcPr>
          <w:p w14:paraId="48C28927" w14:textId="77777777" w:rsidR="00A7023D" w:rsidRPr="00D7330E" w:rsidRDefault="00A7023D" w:rsidP="0059436E">
            <w:pPr>
              <w:pStyle w:val="NoSpacing"/>
              <w:rPr>
                <w:sz w:val="26"/>
                <w:szCs w:val="26"/>
              </w:rPr>
            </w:pPr>
          </w:p>
          <w:p w14:paraId="6A146EB0" w14:textId="77777777" w:rsidR="00A7023D" w:rsidRPr="00D7330E" w:rsidRDefault="00A7023D" w:rsidP="0059436E">
            <w:pPr>
              <w:pStyle w:val="NoSpacing"/>
              <w:rPr>
                <w:sz w:val="26"/>
                <w:szCs w:val="26"/>
              </w:rPr>
            </w:pPr>
            <w:r w:rsidRPr="00D7330E">
              <w:rPr>
                <w:sz w:val="26"/>
                <w:szCs w:val="26"/>
              </w:rPr>
              <w:t>Cost</w:t>
            </w:r>
          </w:p>
        </w:tc>
        <w:tc>
          <w:tcPr>
            <w:tcW w:w="8218" w:type="dxa"/>
          </w:tcPr>
          <w:p w14:paraId="2CE747C1" w14:textId="77777777" w:rsidR="00A7023D" w:rsidRPr="00D7330E" w:rsidRDefault="00A7023D" w:rsidP="0059436E">
            <w:pPr>
              <w:pStyle w:val="NoSpacing"/>
              <w:rPr>
                <w:spacing w:val="-3"/>
                <w:sz w:val="26"/>
                <w:szCs w:val="26"/>
              </w:rPr>
            </w:pPr>
          </w:p>
          <w:p w14:paraId="1BA1ACE4" w14:textId="77777777" w:rsidR="00A7023D" w:rsidRDefault="00A7023D" w:rsidP="0059436E">
            <w:pPr>
              <w:spacing w:after="0" w:line="240" w:lineRule="auto"/>
              <w:rPr>
                <w:szCs w:val="26"/>
              </w:rPr>
            </w:pPr>
            <w:r>
              <w:rPr>
                <w:spacing w:val="-3"/>
                <w:szCs w:val="26"/>
              </w:rPr>
              <w:t>$</w:t>
            </w:r>
            <w:r w:rsidR="00004288">
              <w:rPr>
                <w:spacing w:val="-3"/>
                <w:szCs w:val="26"/>
              </w:rPr>
              <w:t>185,000</w:t>
            </w:r>
            <w:r>
              <w:rPr>
                <w:spacing w:val="-3"/>
                <w:szCs w:val="26"/>
              </w:rPr>
              <w:t xml:space="preserve">,000 </w:t>
            </w:r>
            <w:r w:rsidR="00151E85">
              <w:rPr>
                <w:spacing w:val="-3"/>
                <w:szCs w:val="26"/>
              </w:rPr>
              <w:t xml:space="preserve">(estimated) </w:t>
            </w:r>
            <w:r w:rsidR="00151E85">
              <w:rPr>
                <w:szCs w:val="26"/>
              </w:rPr>
              <w:t>for the period September 2026</w:t>
            </w:r>
            <w:r w:rsidR="00151E85" w:rsidRPr="008C4BF4">
              <w:rPr>
                <w:szCs w:val="26"/>
              </w:rPr>
              <w:t xml:space="preserve"> through </w:t>
            </w:r>
            <w:r w:rsidR="00151E85">
              <w:rPr>
                <w:szCs w:val="26"/>
              </w:rPr>
              <w:t>September 2031 with one</w:t>
            </w:r>
            <w:r w:rsidR="00812BAB">
              <w:rPr>
                <w:szCs w:val="26"/>
              </w:rPr>
              <w:t>,</w:t>
            </w:r>
            <w:r w:rsidR="00151E85">
              <w:rPr>
                <w:szCs w:val="26"/>
              </w:rPr>
              <w:t xml:space="preserve"> two-year renewal option period</w:t>
            </w:r>
          </w:p>
          <w:p w14:paraId="286DE360" w14:textId="73B67781" w:rsidR="00EB5DE5" w:rsidRPr="00D7330E" w:rsidRDefault="00EB5DE5" w:rsidP="0059436E">
            <w:pPr>
              <w:spacing w:after="0" w:line="240" w:lineRule="auto"/>
              <w:rPr>
                <w:spacing w:val="-3"/>
                <w:szCs w:val="26"/>
              </w:rPr>
            </w:pPr>
          </w:p>
        </w:tc>
      </w:tr>
      <w:tr w:rsidR="00A7023D" w:rsidRPr="00D7330E" w14:paraId="63EB690C" w14:textId="77777777" w:rsidTr="00793172">
        <w:trPr>
          <w:trHeight w:val="657"/>
        </w:trPr>
        <w:tc>
          <w:tcPr>
            <w:tcW w:w="612" w:type="dxa"/>
          </w:tcPr>
          <w:p w14:paraId="368EF64C" w14:textId="77777777" w:rsidR="00A7023D" w:rsidRPr="00D7330E" w:rsidRDefault="00A7023D" w:rsidP="0059436E">
            <w:pPr>
              <w:pStyle w:val="NoSpacing"/>
              <w:rPr>
                <w:sz w:val="26"/>
                <w:szCs w:val="26"/>
              </w:rPr>
            </w:pPr>
          </w:p>
        </w:tc>
        <w:tc>
          <w:tcPr>
            <w:tcW w:w="1133" w:type="dxa"/>
            <w:gridSpan w:val="3"/>
          </w:tcPr>
          <w:p w14:paraId="258B941B" w14:textId="77777777" w:rsidR="00A7023D" w:rsidRPr="00D7330E" w:rsidRDefault="00A7023D" w:rsidP="0059436E">
            <w:pPr>
              <w:pStyle w:val="NoSpacing"/>
              <w:rPr>
                <w:sz w:val="26"/>
                <w:szCs w:val="26"/>
              </w:rPr>
            </w:pPr>
            <w:r w:rsidRPr="00D7330E">
              <w:rPr>
                <w:sz w:val="26"/>
                <w:szCs w:val="26"/>
              </w:rPr>
              <w:t>Vendor</w:t>
            </w:r>
          </w:p>
        </w:tc>
        <w:tc>
          <w:tcPr>
            <w:tcW w:w="8218" w:type="dxa"/>
          </w:tcPr>
          <w:p w14:paraId="650DF7E1" w14:textId="1107F6B0" w:rsidR="00A7023D" w:rsidRPr="00D7330E" w:rsidRDefault="00004288" w:rsidP="0059436E">
            <w:pPr>
              <w:spacing w:after="0" w:line="240" w:lineRule="auto"/>
              <w:jc w:val="both"/>
              <w:rPr>
                <w:szCs w:val="26"/>
              </w:rPr>
            </w:pPr>
            <w:r w:rsidRPr="00004288">
              <w:rPr>
                <w:bCs/>
                <w:szCs w:val="26"/>
              </w:rPr>
              <w:t>Coursera, Inc.</w:t>
            </w:r>
            <w:r>
              <w:rPr>
                <w:bCs/>
                <w:szCs w:val="26"/>
              </w:rPr>
              <w:t xml:space="preserve">                                                             </w:t>
            </w:r>
            <w:r w:rsidRPr="00004288">
              <w:rPr>
                <w:bCs/>
                <w:szCs w:val="26"/>
              </w:rPr>
              <w:t xml:space="preserve"> Mountainview, CA </w:t>
            </w:r>
          </w:p>
        </w:tc>
      </w:tr>
      <w:tr w:rsidR="00A7023D" w:rsidRPr="004C5D18" w14:paraId="07B6FD8C" w14:textId="77777777" w:rsidTr="00793172">
        <w:trPr>
          <w:trHeight w:val="990"/>
        </w:trPr>
        <w:tc>
          <w:tcPr>
            <w:tcW w:w="612" w:type="dxa"/>
          </w:tcPr>
          <w:p w14:paraId="5929EA4B" w14:textId="77777777" w:rsidR="00A7023D" w:rsidRPr="00D7330E" w:rsidRDefault="00A7023D" w:rsidP="0059436E">
            <w:pPr>
              <w:pStyle w:val="NoSpacing"/>
              <w:rPr>
                <w:sz w:val="26"/>
                <w:szCs w:val="26"/>
              </w:rPr>
            </w:pPr>
          </w:p>
        </w:tc>
        <w:tc>
          <w:tcPr>
            <w:tcW w:w="1133" w:type="dxa"/>
            <w:gridSpan w:val="3"/>
          </w:tcPr>
          <w:p w14:paraId="380E1F88" w14:textId="77777777" w:rsidR="00A7023D" w:rsidRPr="00D7330E" w:rsidRDefault="00A7023D" w:rsidP="0059436E">
            <w:pPr>
              <w:pStyle w:val="NoSpacing"/>
              <w:rPr>
                <w:sz w:val="26"/>
                <w:szCs w:val="26"/>
              </w:rPr>
            </w:pPr>
          </w:p>
        </w:tc>
        <w:tc>
          <w:tcPr>
            <w:tcW w:w="8218" w:type="dxa"/>
          </w:tcPr>
          <w:p w14:paraId="42AB2E0C" w14:textId="28C6926C" w:rsidR="00EB5DE5" w:rsidRDefault="00151E85" w:rsidP="009E7A2B">
            <w:pPr>
              <w:rPr>
                <w:szCs w:val="26"/>
              </w:rPr>
            </w:pPr>
            <w:r>
              <w:rPr>
                <w:szCs w:val="26"/>
              </w:rPr>
              <w:t>This purchase is exempt from the usual selection processes of the Procurement Code because the procurement expenditure is for events or activities paid for exclusively by revenues generated by the event or activity, gifts, or donations for the event or activity, private grants, or any combination thereof, per 30 ILCS 500/1-13(b)(2).</w:t>
            </w:r>
          </w:p>
          <w:p w14:paraId="099BD65A" w14:textId="05A5BF5E" w:rsidR="009E7A2B" w:rsidRPr="009E7A2B" w:rsidRDefault="009E7A2B" w:rsidP="009E7A2B">
            <w:pPr>
              <w:rPr>
                <w:szCs w:val="26"/>
              </w:rPr>
            </w:pPr>
            <w:r w:rsidRPr="009E7A2B">
              <w:rPr>
                <w:szCs w:val="26"/>
              </w:rPr>
              <w:t>Coursera provides the University with an integrated platform that supports the delivery and growth of high-quality online degree programs at scale. Through Coursera, the University gains access to global learner discovery, marketing reach, course delivery infrastructure, learner support services, and market intelligence that would be difficult and costly to replicate internally.</w:t>
            </w:r>
          </w:p>
          <w:p w14:paraId="3A7B0241" w14:textId="77777777" w:rsidR="009E7A2B" w:rsidRPr="009E7A2B" w:rsidRDefault="009E7A2B" w:rsidP="009E7A2B">
            <w:pPr>
              <w:rPr>
                <w:szCs w:val="26"/>
              </w:rPr>
            </w:pPr>
            <w:r w:rsidRPr="009E7A2B">
              <w:rPr>
                <w:szCs w:val="26"/>
              </w:rPr>
              <w:t>The platform enables the University to reach a broad audience of learners seeking flexible, career-relevant education. Coursera’s marketplace includes more than 160 million registered learners worldwide, creating a substantial pool of prospective students actively exploring online education and professional advancement. This reach allows the University to expand access to working professionals and global learners beyond the geographic and capacity constraints of traditional programs.</w:t>
            </w:r>
          </w:p>
          <w:p w14:paraId="1C123D00" w14:textId="6101E3BA" w:rsidR="009E7A2B" w:rsidRPr="009E7A2B" w:rsidRDefault="009E7A2B" w:rsidP="009E7A2B">
            <w:pPr>
              <w:rPr>
                <w:szCs w:val="26"/>
              </w:rPr>
            </w:pPr>
            <w:r w:rsidRPr="009E7A2B">
              <w:rPr>
                <w:szCs w:val="26"/>
              </w:rPr>
              <w:t xml:space="preserve">Coursera also serves as an efficient </w:t>
            </w:r>
            <w:r>
              <w:rPr>
                <w:szCs w:val="26"/>
              </w:rPr>
              <w:t xml:space="preserve">student-acquisition channel and a </w:t>
            </w:r>
            <w:r w:rsidRPr="009E7A2B">
              <w:rPr>
                <w:szCs w:val="26"/>
              </w:rPr>
              <w:t>top-of-funnel source for online degrees. In addition, the platform provides the operational infrastructure needed to support enrollment volumes that would not be feasible through traditional or internally built systems.</w:t>
            </w:r>
          </w:p>
          <w:p w14:paraId="02BAE41F" w14:textId="00F87130" w:rsidR="009E7A2B" w:rsidRPr="009E7A2B" w:rsidRDefault="009E7A2B" w:rsidP="009E7A2B">
            <w:pPr>
              <w:rPr>
                <w:szCs w:val="26"/>
              </w:rPr>
            </w:pPr>
            <w:r>
              <w:rPr>
                <w:szCs w:val="26"/>
              </w:rPr>
              <w:t>T</w:t>
            </w:r>
            <w:r w:rsidRPr="009E7A2B">
              <w:rPr>
                <w:szCs w:val="26"/>
              </w:rPr>
              <w:t>he University retains full responsibility for and ownership of all academic content, including curriculum design, course materials, instruction, and assessment, while Coursera provides technology, marketing, and learner support services. Over the last five fiscal years, the relationship has generated $201.3 million in net revenue across MOOCs, degrees, and certificates, demonstrating the significant scale and value of the partnership.</w:t>
            </w:r>
          </w:p>
          <w:p w14:paraId="42D1DA78" w14:textId="52DA4824" w:rsidR="00A7023D" w:rsidRPr="004C5D18" w:rsidRDefault="00151E85" w:rsidP="00151E85">
            <w:pPr>
              <w:rPr>
                <w:szCs w:val="26"/>
              </w:rPr>
            </w:pPr>
            <w:r>
              <w:rPr>
                <w:b/>
                <w:szCs w:val="26"/>
              </w:rPr>
              <w:t xml:space="preserve">Business Enterprise Program (BEP) </w:t>
            </w:r>
            <w:r>
              <w:rPr>
                <w:bCs/>
                <w:szCs w:val="26"/>
              </w:rPr>
              <w:t>goals are not established for contracts which are exempt from the requirements of the Illinois Procurement Code.</w:t>
            </w:r>
          </w:p>
        </w:tc>
      </w:tr>
      <w:tr w:rsidR="00A7023D" w:rsidRPr="00D7330E" w14:paraId="332FFC9D" w14:textId="77777777" w:rsidTr="00793172">
        <w:trPr>
          <w:trHeight w:val="150"/>
        </w:trPr>
        <w:tc>
          <w:tcPr>
            <w:tcW w:w="612" w:type="dxa"/>
          </w:tcPr>
          <w:p w14:paraId="12299012" w14:textId="77777777" w:rsidR="00A7023D" w:rsidRPr="00D7330E" w:rsidRDefault="00A7023D" w:rsidP="0059436E">
            <w:pPr>
              <w:pStyle w:val="NoSpacing"/>
              <w:rPr>
                <w:sz w:val="26"/>
                <w:szCs w:val="26"/>
              </w:rPr>
            </w:pPr>
          </w:p>
        </w:tc>
        <w:tc>
          <w:tcPr>
            <w:tcW w:w="1133" w:type="dxa"/>
            <w:gridSpan w:val="3"/>
          </w:tcPr>
          <w:p w14:paraId="5F88BC75" w14:textId="77777777" w:rsidR="00A7023D" w:rsidRPr="00D7330E" w:rsidRDefault="00A7023D" w:rsidP="0059436E">
            <w:pPr>
              <w:pStyle w:val="NoSpacing"/>
              <w:rPr>
                <w:sz w:val="26"/>
                <w:szCs w:val="26"/>
              </w:rPr>
            </w:pPr>
          </w:p>
        </w:tc>
        <w:tc>
          <w:tcPr>
            <w:tcW w:w="8218" w:type="dxa"/>
          </w:tcPr>
          <w:p w14:paraId="1BB2BE01" w14:textId="77777777" w:rsidR="00A7023D" w:rsidRPr="00D7330E" w:rsidRDefault="00A7023D" w:rsidP="0059436E">
            <w:pPr>
              <w:spacing w:after="0" w:line="240" w:lineRule="auto"/>
              <w:ind w:left="1478"/>
              <w:rPr>
                <w:szCs w:val="26"/>
              </w:rPr>
            </w:pPr>
          </w:p>
        </w:tc>
      </w:tr>
      <w:tr w:rsidR="00091CFA" w:rsidRPr="00D7330E" w14:paraId="3E8AF208" w14:textId="77777777" w:rsidTr="00A7023D">
        <w:trPr>
          <w:trHeight w:val="120"/>
        </w:trPr>
        <w:tc>
          <w:tcPr>
            <w:tcW w:w="9963" w:type="dxa"/>
            <w:gridSpan w:val="5"/>
          </w:tcPr>
          <w:tbl>
            <w:tblPr>
              <w:tblpPr w:leftFromText="180" w:rightFromText="180" w:vertAnchor="text" w:tblpY="1"/>
              <w:tblOverlap w:val="never"/>
              <w:tblW w:w="9454" w:type="dxa"/>
              <w:tblLayout w:type="fixed"/>
              <w:tblCellMar>
                <w:left w:w="43" w:type="dxa"/>
                <w:right w:w="43" w:type="dxa"/>
              </w:tblCellMar>
              <w:tblLook w:val="0000" w:firstRow="0" w:lastRow="0" w:firstColumn="0" w:lastColumn="0" w:noHBand="0" w:noVBand="0"/>
            </w:tblPr>
            <w:tblGrid>
              <w:gridCol w:w="9454"/>
            </w:tblGrid>
            <w:tr w:rsidR="00091CFA" w:rsidRPr="00D7330E" w14:paraId="209C5A9A" w14:textId="77777777" w:rsidTr="0025577D">
              <w:trPr>
                <w:trHeight w:val="114"/>
              </w:trPr>
              <w:tc>
                <w:tcPr>
                  <w:tcW w:w="9454" w:type="dxa"/>
                  <w:tcBorders>
                    <w:top w:val="single" w:sz="18" w:space="0" w:color="auto"/>
                    <w:bottom w:val="single" w:sz="18" w:space="0" w:color="auto"/>
                  </w:tcBorders>
                </w:tcPr>
                <w:p w14:paraId="55B87639" w14:textId="42883B42" w:rsidR="00091CFA" w:rsidRPr="00D7330E" w:rsidRDefault="00091CFA" w:rsidP="00091CFA">
                  <w:pPr>
                    <w:tabs>
                      <w:tab w:val="left" w:pos="-720"/>
                      <w:tab w:val="left" w:pos="9090"/>
                    </w:tabs>
                    <w:suppressAutoHyphens/>
                    <w:overflowPunct w:val="0"/>
                    <w:autoSpaceDE w:val="0"/>
                    <w:autoSpaceDN w:val="0"/>
                    <w:adjustRightInd w:val="0"/>
                    <w:spacing w:after="0" w:line="240" w:lineRule="auto"/>
                    <w:jc w:val="center"/>
                    <w:textAlignment w:val="baseline"/>
                    <w:rPr>
                      <w:rFonts w:eastAsia="Times New Roman"/>
                      <w:b/>
                      <w:szCs w:val="26"/>
                    </w:rPr>
                  </w:pPr>
                  <w:r w:rsidRPr="00D7330E">
                    <w:rPr>
                      <w:rFonts w:eastAsia="Times New Roman"/>
                      <w:b/>
                      <w:szCs w:val="26"/>
                    </w:rPr>
                    <w:t>University of Illinois</w:t>
                  </w:r>
                  <w:r w:rsidR="00130E3F" w:rsidRPr="00D7330E">
                    <w:rPr>
                      <w:rFonts w:eastAsia="Times New Roman"/>
                      <w:b/>
                      <w:szCs w:val="26"/>
                    </w:rPr>
                    <w:t xml:space="preserve"> </w:t>
                  </w:r>
                  <w:r w:rsidR="00004288">
                    <w:rPr>
                      <w:rFonts w:eastAsia="Times New Roman"/>
                      <w:b/>
                      <w:szCs w:val="26"/>
                    </w:rPr>
                    <w:t>Chicago</w:t>
                  </w:r>
                </w:p>
              </w:tc>
            </w:tr>
          </w:tbl>
          <w:p w14:paraId="107DA0B5" w14:textId="77777777" w:rsidR="00091CFA" w:rsidRPr="00D7330E" w:rsidRDefault="00091CFA" w:rsidP="00091CFA">
            <w:pPr>
              <w:pStyle w:val="NoSpacing"/>
              <w:rPr>
                <w:spacing w:val="-3"/>
                <w:sz w:val="26"/>
                <w:szCs w:val="26"/>
              </w:rPr>
            </w:pPr>
          </w:p>
        </w:tc>
      </w:tr>
      <w:tr w:rsidR="00B775E6" w:rsidRPr="00D7330E" w14:paraId="0E86D7C9" w14:textId="77777777" w:rsidTr="00793172">
        <w:trPr>
          <w:trHeight w:val="120"/>
        </w:trPr>
        <w:tc>
          <w:tcPr>
            <w:tcW w:w="630" w:type="dxa"/>
            <w:gridSpan w:val="2"/>
            <w:tcBorders>
              <w:bottom w:val="double" w:sz="6" w:space="0" w:color="auto"/>
            </w:tcBorders>
          </w:tcPr>
          <w:p w14:paraId="2A853B15" w14:textId="12C5DEC1" w:rsidR="00B775E6" w:rsidRPr="00D7330E" w:rsidRDefault="00A7023D" w:rsidP="00B775E6">
            <w:pPr>
              <w:pStyle w:val="NoSpacing"/>
              <w:rPr>
                <w:sz w:val="26"/>
                <w:szCs w:val="26"/>
              </w:rPr>
            </w:pPr>
            <w:bookmarkStart w:id="2" w:name="_Hlk226375277"/>
            <w:r>
              <w:rPr>
                <w:sz w:val="26"/>
                <w:szCs w:val="26"/>
              </w:rPr>
              <w:t>2</w:t>
            </w:r>
          </w:p>
        </w:tc>
        <w:tc>
          <w:tcPr>
            <w:tcW w:w="1080" w:type="dxa"/>
            <w:tcBorders>
              <w:bottom w:val="double" w:sz="6" w:space="0" w:color="auto"/>
            </w:tcBorders>
          </w:tcPr>
          <w:p w14:paraId="54386F5E" w14:textId="77777777" w:rsidR="00B775E6" w:rsidRPr="00D7330E" w:rsidRDefault="00B775E6" w:rsidP="00B775E6">
            <w:pPr>
              <w:pStyle w:val="NoSpacing"/>
              <w:rPr>
                <w:sz w:val="26"/>
                <w:szCs w:val="26"/>
              </w:rPr>
            </w:pPr>
            <w:r w:rsidRPr="00D7330E">
              <w:rPr>
                <w:sz w:val="26"/>
                <w:szCs w:val="26"/>
              </w:rPr>
              <w:t>Unit</w:t>
            </w:r>
          </w:p>
        </w:tc>
        <w:tc>
          <w:tcPr>
            <w:tcW w:w="8253" w:type="dxa"/>
            <w:gridSpan w:val="2"/>
            <w:tcBorders>
              <w:bottom w:val="double" w:sz="6" w:space="0" w:color="auto"/>
            </w:tcBorders>
          </w:tcPr>
          <w:p w14:paraId="141541B7" w14:textId="56A3B7BE" w:rsidR="00A44D7C" w:rsidRPr="00D7330E" w:rsidRDefault="00521308" w:rsidP="002F2D48">
            <w:pPr>
              <w:pStyle w:val="NoSpacing"/>
              <w:rPr>
                <w:sz w:val="26"/>
                <w:szCs w:val="26"/>
              </w:rPr>
            </w:pPr>
            <w:r>
              <w:rPr>
                <w:spacing w:val="-3"/>
                <w:sz w:val="26"/>
                <w:szCs w:val="26"/>
              </w:rPr>
              <w:t>Office of the Vice Chancellor for Administrative Services (OVCAS)</w:t>
            </w:r>
          </w:p>
        </w:tc>
      </w:tr>
      <w:tr w:rsidR="00B775E6" w:rsidRPr="00D7330E" w14:paraId="16D04378" w14:textId="77777777" w:rsidTr="00793172">
        <w:trPr>
          <w:trHeight w:val="648"/>
        </w:trPr>
        <w:tc>
          <w:tcPr>
            <w:tcW w:w="630" w:type="dxa"/>
            <w:gridSpan w:val="2"/>
          </w:tcPr>
          <w:p w14:paraId="6610E660" w14:textId="77777777" w:rsidR="00B775E6" w:rsidRPr="00D7330E" w:rsidRDefault="00B775E6" w:rsidP="00B775E6">
            <w:pPr>
              <w:pStyle w:val="NoSpacing"/>
              <w:rPr>
                <w:sz w:val="26"/>
                <w:szCs w:val="26"/>
              </w:rPr>
            </w:pPr>
          </w:p>
        </w:tc>
        <w:tc>
          <w:tcPr>
            <w:tcW w:w="1080" w:type="dxa"/>
          </w:tcPr>
          <w:p w14:paraId="21F9BBE9" w14:textId="77777777" w:rsidR="002F2D48" w:rsidRPr="00D7330E" w:rsidRDefault="002F2D48" w:rsidP="00B775E6">
            <w:pPr>
              <w:pStyle w:val="NoSpacing"/>
              <w:rPr>
                <w:sz w:val="26"/>
                <w:szCs w:val="26"/>
              </w:rPr>
            </w:pPr>
          </w:p>
          <w:p w14:paraId="39157CFA" w14:textId="468DA79B" w:rsidR="00B775E6" w:rsidRPr="00D7330E" w:rsidRDefault="00B775E6" w:rsidP="00B775E6">
            <w:pPr>
              <w:pStyle w:val="NoSpacing"/>
              <w:rPr>
                <w:sz w:val="26"/>
                <w:szCs w:val="26"/>
              </w:rPr>
            </w:pPr>
            <w:r w:rsidRPr="00D7330E">
              <w:rPr>
                <w:sz w:val="26"/>
                <w:szCs w:val="26"/>
              </w:rPr>
              <w:t>Item</w:t>
            </w:r>
            <w:r w:rsidR="00D743A9" w:rsidRPr="00D7330E">
              <w:rPr>
                <w:sz w:val="26"/>
                <w:szCs w:val="26"/>
              </w:rPr>
              <w:t xml:space="preserve">   </w:t>
            </w:r>
          </w:p>
        </w:tc>
        <w:tc>
          <w:tcPr>
            <w:tcW w:w="8253" w:type="dxa"/>
            <w:gridSpan w:val="2"/>
          </w:tcPr>
          <w:p w14:paraId="1F61BF83" w14:textId="77777777" w:rsidR="002F2D48" w:rsidRPr="00D7330E" w:rsidRDefault="002F2D48" w:rsidP="002F2D48">
            <w:pPr>
              <w:pStyle w:val="NoSpacing"/>
              <w:rPr>
                <w:sz w:val="26"/>
                <w:szCs w:val="26"/>
              </w:rPr>
            </w:pPr>
          </w:p>
          <w:p w14:paraId="25646054" w14:textId="7E8C31DF" w:rsidR="00B775E6" w:rsidRPr="00D7330E" w:rsidRDefault="00521308" w:rsidP="0054113A">
            <w:pPr>
              <w:pStyle w:val="NoSpacing"/>
              <w:rPr>
                <w:sz w:val="26"/>
                <w:szCs w:val="26"/>
              </w:rPr>
            </w:pPr>
            <w:r w:rsidRPr="006954F9">
              <w:rPr>
                <w:sz w:val="26"/>
                <w:szCs w:val="26"/>
              </w:rPr>
              <w:t>Purchase of Parking Access and Revenue Control System</w:t>
            </w:r>
            <w:r>
              <w:rPr>
                <w:sz w:val="26"/>
                <w:szCs w:val="26"/>
              </w:rPr>
              <w:t xml:space="preserve"> (PARCS) Solution</w:t>
            </w:r>
          </w:p>
        </w:tc>
      </w:tr>
      <w:tr w:rsidR="00B775E6" w:rsidRPr="00D7330E" w14:paraId="65073756" w14:textId="77777777" w:rsidTr="00793172">
        <w:trPr>
          <w:trHeight w:val="315"/>
        </w:trPr>
        <w:tc>
          <w:tcPr>
            <w:tcW w:w="630" w:type="dxa"/>
            <w:gridSpan w:val="2"/>
          </w:tcPr>
          <w:p w14:paraId="4EB91AF9" w14:textId="77777777" w:rsidR="00B775E6" w:rsidRPr="00D7330E" w:rsidRDefault="00B775E6" w:rsidP="00B775E6">
            <w:pPr>
              <w:pStyle w:val="NoSpacing"/>
              <w:rPr>
                <w:sz w:val="26"/>
                <w:szCs w:val="26"/>
              </w:rPr>
            </w:pPr>
            <w:r w:rsidRPr="00D7330E">
              <w:rPr>
                <w:sz w:val="26"/>
                <w:szCs w:val="26"/>
              </w:rPr>
              <w:t xml:space="preserve"> </w:t>
            </w:r>
          </w:p>
        </w:tc>
        <w:tc>
          <w:tcPr>
            <w:tcW w:w="1080" w:type="dxa"/>
          </w:tcPr>
          <w:p w14:paraId="2E4CAE21" w14:textId="77777777" w:rsidR="00B775E6" w:rsidRPr="00D7330E" w:rsidRDefault="00B775E6" w:rsidP="00B775E6">
            <w:pPr>
              <w:pStyle w:val="NoSpacing"/>
              <w:rPr>
                <w:sz w:val="26"/>
                <w:szCs w:val="26"/>
              </w:rPr>
            </w:pPr>
          </w:p>
          <w:p w14:paraId="4EC10280" w14:textId="77777777" w:rsidR="00B775E6" w:rsidRPr="00D7330E" w:rsidRDefault="00B775E6" w:rsidP="00B775E6">
            <w:pPr>
              <w:pStyle w:val="NoSpacing"/>
              <w:rPr>
                <w:sz w:val="26"/>
                <w:szCs w:val="26"/>
              </w:rPr>
            </w:pPr>
            <w:r w:rsidRPr="00D7330E">
              <w:rPr>
                <w:sz w:val="26"/>
                <w:szCs w:val="26"/>
              </w:rPr>
              <w:t>Cost</w:t>
            </w:r>
          </w:p>
        </w:tc>
        <w:tc>
          <w:tcPr>
            <w:tcW w:w="8253" w:type="dxa"/>
            <w:gridSpan w:val="2"/>
          </w:tcPr>
          <w:p w14:paraId="16BB3D59" w14:textId="77777777" w:rsidR="00B775E6" w:rsidRPr="00D7330E" w:rsidRDefault="00B775E6" w:rsidP="00B775E6">
            <w:pPr>
              <w:pStyle w:val="NoSpacing"/>
              <w:rPr>
                <w:spacing w:val="-3"/>
                <w:sz w:val="26"/>
                <w:szCs w:val="26"/>
              </w:rPr>
            </w:pPr>
          </w:p>
          <w:p w14:paraId="4F3BAFC2" w14:textId="541EE0B7" w:rsidR="00521308" w:rsidRPr="00521308" w:rsidRDefault="00521308" w:rsidP="00521308">
            <w:pPr>
              <w:spacing w:after="0" w:line="240" w:lineRule="auto"/>
              <w:rPr>
                <w:szCs w:val="26"/>
              </w:rPr>
            </w:pPr>
            <w:r w:rsidRPr="00521308">
              <w:rPr>
                <w:szCs w:val="26"/>
              </w:rPr>
              <w:t xml:space="preserve">$3,675,708 (estimated) for </w:t>
            </w:r>
            <w:r w:rsidR="009E7A2B">
              <w:rPr>
                <w:szCs w:val="26"/>
              </w:rPr>
              <w:t xml:space="preserve">a </w:t>
            </w:r>
            <w:r w:rsidR="00EB5DE5">
              <w:rPr>
                <w:szCs w:val="26"/>
              </w:rPr>
              <w:t>three</w:t>
            </w:r>
            <w:r w:rsidRPr="00521308">
              <w:rPr>
                <w:szCs w:val="26"/>
              </w:rPr>
              <w:t>-year period beginning July 1, 2026</w:t>
            </w:r>
            <w:r w:rsidR="009E7A2B">
              <w:rPr>
                <w:szCs w:val="26"/>
              </w:rPr>
              <w:t>,</w:t>
            </w:r>
            <w:r w:rsidRPr="00521308">
              <w:rPr>
                <w:szCs w:val="26"/>
              </w:rPr>
              <w:t xml:space="preserve"> to June 30, 2029</w:t>
            </w:r>
            <w:r w:rsidR="00EB5DE5">
              <w:rPr>
                <w:szCs w:val="26"/>
              </w:rPr>
              <w:t>,</w:t>
            </w:r>
            <w:r w:rsidRPr="00521308">
              <w:rPr>
                <w:szCs w:val="26"/>
              </w:rPr>
              <w:t xml:space="preserve"> with two optional </w:t>
            </w:r>
            <w:r w:rsidR="00EB5DE5">
              <w:rPr>
                <w:szCs w:val="26"/>
              </w:rPr>
              <w:t>three</w:t>
            </w:r>
            <w:r w:rsidRPr="00521308">
              <w:rPr>
                <w:szCs w:val="26"/>
              </w:rPr>
              <w:t xml:space="preserve">-year renewal periods (total </w:t>
            </w:r>
            <w:r w:rsidR="00EB5DE5">
              <w:rPr>
                <w:szCs w:val="26"/>
              </w:rPr>
              <w:t>nine</w:t>
            </w:r>
            <w:r w:rsidRPr="00521308">
              <w:rPr>
                <w:szCs w:val="26"/>
              </w:rPr>
              <w:t xml:space="preserve"> years)</w:t>
            </w:r>
          </w:p>
          <w:p w14:paraId="3FD29711" w14:textId="57B32F3C" w:rsidR="00521308" w:rsidRPr="00521308" w:rsidRDefault="00521308" w:rsidP="00521308">
            <w:pPr>
              <w:spacing w:after="0" w:line="240" w:lineRule="auto"/>
              <w:rPr>
                <w:szCs w:val="26"/>
              </w:rPr>
            </w:pPr>
            <w:r w:rsidRPr="00521308">
              <w:rPr>
                <w:szCs w:val="26"/>
              </w:rPr>
              <w:t>Total cost (estimated)</w:t>
            </w:r>
            <w:r w:rsidR="009E7A2B">
              <w:rPr>
                <w:szCs w:val="26"/>
              </w:rPr>
              <w:t>,</w:t>
            </w:r>
            <w:r w:rsidRPr="00521308">
              <w:rPr>
                <w:szCs w:val="26"/>
              </w:rPr>
              <w:t xml:space="preserve"> including renewal periods</w:t>
            </w:r>
            <w:r w:rsidR="009E7A2B">
              <w:rPr>
                <w:szCs w:val="26"/>
              </w:rPr>
              <w:t>,</w:t>
            </w:r>
            <w:r w:rsidRPr="00521308">
              <w:rPr>
                <w:szCs w:val="26"/>
              </w:rPr>
              <w:t xml:space="preserve"> is $6,004,358 </w:t>
            </w:r>
          </w:p>
          <w:p w14:paraId="2112B06E" w14:textId="5B1BE884" w:rsidR="00A7023D" w:rsidRPr="00D7330E" w:rsidRDefault="00A7023D" w:rsidP="00323CF2">
            <w:pPr>
              <w:spacing w:after="0" w:line="240" w:lineRule="auto"/>
              <w:rPr>
                <w:spacing w:val="-3"/>
                <w:szCs w:val="26"/>
              </w:rPr>
            </w:pPr>
          </w:p>
        </w:tc>
      </w:tr>
      <w:tr w:rsidR="00B775E6" w:rsidRPr="00D7330E" w14:paraId="2DD649F2" w14:textId="77777777" w:rsidTr="00793172">
        <w:trPr>
          <w:trHeight w:val="657"/>
        </w:trPr>
        <w:tc>
          <w:tcPr>
            <w:tcW w:w="630" w:type="dxa"/>
            <w:gridSpan w:val="2"/>
          </w:tcPr>
          <w:p w14:paraId="6B4C7E29" w14:textId="77777777" w:rsidR="00B775E6" w:rsidRPr="00D7330E" w:rsidRDefault="00B775E6" w:rsidP="00B775E6">
            <w:pPr>
              <w:pStyle w:val="NoSpacing"/>
              <w:rPr>
                <w:sz w:val="26"/>
                <w:szCs w:val="26"/>
              </w:rPr>
            </w:pPr>
          </w:p>
        </w:tc>
        <w:tc>
          <w:tcPr>
            <w:tcW w:w="1080" w:type="dxa"/>
          </w:tcPr>
          <w:p w14:paraId="7090DF1B" w14:textId="30741569" w:rsidR="00B775E6" w:rsidRPr="00D7330E" w:rsidRDefault="00B775E6" w:rsidP="00B775E6">
            <w:pPr>
              <w:pStyle w:val="NoSpacing"/>
              <w:rPr>
                <w:sz w:val="26"/>
                <w:szCs w:val="26"/>
              </w:rPr>
            </w:pPr>
            <w:r w:rsidRPr="00D7330E">
              <w:rPr>
                <w:sz w:val="26"/>
                <w:szCs w:val="26"/>
              </w:rPr>
              <w:t>Vendor</w:t>
            </w:r>
          </w:p>
        </w:tc>
        <w:tc>
          <w:tcPr>
            <w:tcW w:w="8253" w:type="dxa"/>
            <w:gridSpan w:val="2"/>
          </w:tcPr>
          <w:p w14:paraId="6339DE73" w14:textId="6D8DE8FF" w:rsidR="00A7023D" w:rsidRDefault="00521308" w:rsidP="00A7023D">
            <w:pPr>
              <w:spacing w:after="0" w:line="240" w:lineRule="auto"/>
              <w:jc w:val="both"/>
              <w:rPr>
                <w:bCs/>
                <w:szCs w:val="26"/>
              </w:rPr>
            </w:pPr>
            <w:r>
              <w:rPr>
                <w:bCs/>
                <w:szCs w:val="26"/>
              </w:rPr>
              <w:t>Amano McGann</w:t>
            </w:r>
            <w:r w:rsidR="00EB5DE5">
              <w:rPr>
                <w:bCs/>
                <w:szCs w:val="26"/>
              </w:rPr>
              <w:t>,</w:t>
            </w:r>
            <w:r>
              <w:rPr>
                <w:bCs/>
                <w:szCs w:val="26"/>
              </w:rPr>
              <w:t xml:space="preserve"> Inc</w:t>
            </w:r>
            <w:r w:rsidR="00EB5DE5">
              <w:rPr>
                <w:bCs/>
                <w:szCs w:val="26"/>
              </w:rPr>
              <w:t>.</w:t>
            </w:r>
            <w:r w:rsidR="00A7023D" w:rsidRPr="00FE0685">
              <w:rPr>
                <w:bCs/>
                <w:szCs w:val="26"/>
              </w:rPr>
              <w:t xml:space="preserve"> </w:t>
            </w:r>
            <w:r w:rsidR="00A7023D">
              <w:rPr>
                <w:bCs/>
                <w:szCs w:val="26"/>
              </w:rPr>
              <w:t xml:space="preserve">                                                  </w:t>
            </w:r>
            <w:r>
              <w:rPr>
                <w:bCs/>
                <w:szCs w:val="26"/>
              </w:rPr>
              <w:t>Roseville, MN</w:t>
            </w:r>
          </w:p>
          <w:p w14:paraId="00CC0486" w14:textId="661A4012" w:rsidR="00B775E6" w:rsidRPr="00D7330E" w:rsidRDefault="00B775E6" w:rsidP="00256A21">
            <w:pPr>
              <w:spacing w:after="0" w:line="240" w:lineRule="auto"/>
              <w:jc w:val="both"/>
              <w:rPr>
                <w:szCs w:val="26"/>
              </w:rPr>
            </w:pPr>
          </w:p>
        </w:tc>
      </w:tr>
      <w:tr w:rsidR="00B775E6" w:rsidRPr="00D7330E" w14:paraId="2DE86FAC" w14:textId="77777777" w:rsidTr="006E0E72">
        <w:trPr>
          <w:trHeight w:val="990"/>
        </w:trPr>
        <w:tc>
          <w:tcPr>
            <w:tcW w:w="630" w:type="dxa"/>
            <w:gridSpan w:val="2"/>
          </w:tcPr>
          <w:p w14:paraId="259A8EB8" w14:textId="77777777" w:rsidR="00B775E6" w:rsidRPr="00D7330E" w:rsidRDefault="00B775E6" w:rsidP="00B775E6">
            <w:pPr>
              <w:pStyle w:val="NoSpacing"/>
              <w:rPr>
                <w:sz w:val="26"/>
                <w:szCs w:val="26"/>
              </w:rPr>
            </w:pPr>
            <w:bookmarkStart w:id="3" w:name="_Hlk226375904"/>
          </w:p>
        </w:tc>
        <w:tc>
          <w:tcPr>
            <w:tcW w:w="1080" w:type="dxa"/>
          </w:tcPr>
          <w:p w14:paraId="3561F559" w14:textId="77777777" w:rsidR="00B775E6" w:rsidRPr="00D7330E" w:rsidRDefault="00B775E6" w:rsidP="00B775E6">
            <w:pPr>
              <w:pStyle w:val="NoSpacing"/>
              <w:rPr>
                <w:sz w:val="26"/>
                <w:szCs w:val="26"/>
              </w:rPr>
            </w:pPr>
          </w:p>
        </w:tc>
        <w:tc>
          <w:tcPr>
            <w:tcW w:w="8253" w:type="dxa"/>
            <w:gridSpan w:val="2"/>
          </w:tcPr>
          <w:p w14:paraId="3A1A1E68" w14:textId="0B4F51F9" w:rsidR="009E7A2B" w:rsidRPr="009E7A2B" w:rsidRDefault="009E7A2B" w:rsidP="00EB5DE5">
            <w:pPr>
              <w:autoSpaceDE w:val="0"/>
              <w:autoSpaceDN w:val="0"/>
              <w:adjustRightInd w:val="0"/>
              <w:spacing w:after="0" w:line="240" w:lineRule="auto"/>
              <w:rPr>
                <w:color w:val="000000"/>
                <w:szCs w:val="26"/>
              </w:rPr>
            </w:pPr>
            <w:r w:rsidRPr="009E7A2B">
              <w:rPr>
                <w:color w:val="000000"/>
                <w:szCs w:val="26"/>
              </w:rPr>
              <w:t>The Office of the Vice Chancellor for Administrative Services seeks approval for the installation of a new Parking Access and Revenue Control System (PARCS) to support reliable, efficient, and secure parking operations across campus. The current purchase agreement with the incumbent vendor, WPS North America Parking Systems, ends this year, and the existing system is no longer supported and no longer meets standards, operational needs, or customer expectations.</w:t>
            </w:r>
          </w:p>
          <w:p w14:paraId="170D5878" w14:textId="77777777" w:rsidR="009E7A2B" w:rsidRPr="009E7A2B" w:rsidRDefault="009E7A2B" w:rsidP="00EB5DE5">
            <w:pPr>
              <w:autoSpaceDE w:val="0"/>
              <w:autoSpaceDN w:val="0"/>
              <w:adjustRightInd w:val="0"/>
              <w:spacing w:after="0" w:line="240" w:lineRule="auto"/>
              <w:rPr>
                <w:color w:val="000000"/>
                <w:szCs w:val="26"/>
              </w:rPr>
            </w:pPr>
          </w:p>
          <w:p w14:paraId="7607C184" w14:textId="4643651E" w:rsidR="009E7A2B" w:rsidRPr="009E7A2B" w:rsidRDefault="009E7A2B" w:rsidP="00EB5DE5">
            <w:pPr>
              <w:autoSpaceDE w:val="0"/>
              <w:autoSpaceDN w:val="0"/>
              <w:adjustRightInd w:val="0"/>
              <w:spacing w:after="0" w:line="240" w:lineRule="auto"/>
              <w:rPr>
                <w:color w:val="000000"/>
                <w:szCs w:val="26"/>
              </w:rPr>
            </w:pPr>
            <w:r w:rsidRPr="009E7A2B">
              <w:rPr>
                <w:color w:val="000000"/>
                <w:szCs w:val="26"/>
              </w:rPr>
              <w:t xml:space="preserve">Amano McGann Inc. (Amano) will furnish, install, and fully commission a new PARCS that meets University specifications, including equipment for six parking structures, one of which is currently under construction, and 32 surface lots. Amano will provide all required lane equipment, cashier terminals, pay stations, software, infrastructure, and training necessary to deliver a fully operational, reliable, and Payment Card </w:t>
            </w:r>
            <w:r>
              <w:rPr>
                <w:color w:val="000000"/>
                <w:szCs w:val="26"/>
              </w:rPr>
              <w:t>Industry-compliant</w:t>
            </w:r>
            <w:r w:rsidRPr="009E7A2B">
              <w:rPr>
                <w:color w:val="000000"/>
                <w:szCs w:val="26"/>
              </w:rPr>
              <w:t xml:space="preserve"> system. All work will comply with applicable codes and standards, with measurable outcomes including successful completion of system acceptance testing, accessibility compliance with WCAG 2.1 Level AA, and operational readiness across all parking facilities.</w:t>
            </w:r>
          </w:p>
          <w:p w14:paraId="2297E190" w14:textId="77777777" w:rsidR="009E7A2B" w:rsidRPr="009E7A2B" w:rsidRDefault="009E7A2B" w:rsidP="00EB5DE5">
            <w:pPr>
              <w:autoSpaceDE w:val="0"/>
              <w:autoSpaceDN w:val="0"/>
              <w:adjustRightInd w:val="0"/>
              <w:spacing w:after="0" w:line="240" w:lineRule="auto"/>
              <w:rPr>
                <w:color w:val="000000"/>
                <w:szCs w:val="26"/>
              </w:rPr>
            </w:pPr>
          </w:p>
          <w:p w14:paraId="4DA7CAD0" w14:textId="77A42E18" w:rsidR="0074637C" w:rsidRDefault="009E7A2B" w:rsidP="00EB5DE5">
            <w:pPr>
              <w:spacing w:after="0" w:line="240" w:lineRule="auto"/>
              <w:rPr>
                <w:color w:val="000000"/>
                <w:szCs w:val="26"/>
              </w:rPr>
            </w:pPr>
            <w:r w:rsidRPr="009E7A2B">
              <w:rPr>
                <w:color w:val="000000"/>
                <w:szCs w:val="26"/>
              </w:rPr>
              <w:t>The proposed cloud-based system will provide flexible scalability and reduce service disruption associated with unexpected hardware failures. It will also introduce license plate recognition capability, which is expected to reduce fraud, improve traffic flow through exit lanes by increasing exit times by a factor of 5.2, and provide more detailed occupancy analytics. Synchronization with the UIC i-card database will allow immediate updates for additions, changes, and removals, while a robust validation and reporting system will improve operational efficiency and enhance the customer experience</w:t>
            </w:r>
            <w:r w:rsidR="00EB5DE5">
              <w:rPr>
                <w:color w:val="000000"/>
                <w:szCs w:val="26"/>
              </w:rPr>
              <w:t>.</w:t>
            </w:r>
          </w:p>
          <w:p w14:paraId="0FA10426" w14:textId="77777777" w:rsidR="009E7A2B" w:rsidRDefault="009E7A2B" w:rsidP="00EB5DE5">
            <w:pPr>
              <w:spacing w:after="0" w:line="240" w:lineRule="auto"/>
              <w:rPr>
                <w:color w:val="000000"/>
                <w:szCs w:val="26"/>
              </w:rPr>
            </w:pPr>
          </w:p>
          <w:p w14:paraId="74940BCA" w14:textId="3FE0B586" w:rsidR="00F52DFD" w:rsidRDefault="009E7A2B" w:rsidP="00EB5DE5">
            <w:pPr>
              <w:spacing w:after="0" w:line="240" w:lineRule="auto"/>
              <w:rPr>
                <w:color w:val="000000"/>
                <w:szCs w:val="26"/>
              </w:rPr>
            </w:pPr>
            <w:r w:rsidRPr="009E7A2B">
              <w:rPr>
                <w:color w:val="000000"/>
                <w:szCs w:val="26"/>
              </w:rPr>
              <w:t>Competitive solicitation procedures were followed in accordance with the Illinois Procurement Code (30 ILCS 500/20-15)</w:t>
            </w:r>
            <w:r w:rsidR="00F52DFD">
              <w:rPr>
                <w:color w:val="000000"/>
                <w:szCs w:val="26"/>
              </w:rPr>
              <w:t>.</w:t>
            </w:r>
            <w:r w:rsidRPr="009E7A2B">
              <w:rPr>
                <w:color w:val="000000"/>
                <w:szCs w:val="26"/>
              </w:rPr>
              <w:t xml:space="preserve"> </w:t>
            </w:r>
          </w:p>
          <w:p w14:paraId="6CE59DB9" w14:textId="77777777" w:rsidR="00F52DFD" w:rsidRDefault="00F52DFD" w:rsidP="00EB5DE5">
            <w:pPr>
              <w:spacing w:after="0" w:line="240" w:lineRule="auto"/>
              <w:rPr>
                <w:color w:val="000000"/>
                <w:szCs w:val="26"/>
              </w:rPr>
            </w:pPr>
          </w:p>
          <w:p w14:paraId="4CF672E6" w14:textId="316CD067" w:rsidR="009E7A2B" w:rsidRDefault="009E7A2B" w:rsidP="00EB5DE5">
            <w:pPr>
              <w:spacing w:after="0" w:line="240" w:lineRule="auto"/>
              <w:rPr>
                <w:color w:val="000000"/>
                <w:szCs w:val="26"/>
              </w:rPr>
            </w:pPr>
            <w:r w:rsidRPr="009E7A2B">
              <w:rPr>
                <w:color w:val="000000"/>
                <w:szCs w:val="26"/>
              </w:rPr>
              <w:t>A 4</w:t>
            </w:r>
            <w:r w:rsidR="00EB5DE5">
              <w:rPr>
                <w:color w:val="000000"/>
                <w:szCs w:val="26"/>
              </w:rPr>
              <w:t xml:space="preserve"> percent</w:t>
            </w:r>
            <w:r w:rsidRPr="009E7A2B">
              <w:rPr>
                <w:color w:val="000000"/>
                <w:szCs w:val="26"/>
              </w:rPr>
              <w:t xml:space="preserve"> BEP goal and a 0</w:t>
            </w:r>
            <w:r w:rsidR="00EB5DE5">
              <w:rPr>
                <w:color w:val="000000"/>
                <w:szCs w:val="26"/>
              </w:rPr>
              <w:t xml:space="preserve"> percent</w:t>
            </w:r>
            <w:r w:rsidRPr="009E7A2B">
              <w:rPr>
                <w:color w:val="000000"/>
                <w:szCs w:val="26"/>
              </w:rPr>
              <w:t xml:space="preserve"> VBP goal were established for this RFP based on the university’s goal-setting formula. Amano has proposed partnerships with 1) Raptor Industries, Inc., a BEP certified Native Hawaiian or Other Pacific Islander-owned business and 2) MDI Transportation Systems, a BEP certified woman-owned business to exceed the established goal at 5</w:t>
            </w:r>
            <w:r w:rsidR="00EB5DE5">
              <w:rPr>
                <w:color w:val="000000"/>
                <w:szCs w:val="26"/>
              </w:rPr>
              <w:t xml:space="preserve"> percent</w:t>
            </w:r>
            <w:r w:rsidRPr="009E7A2B">
              <w:rPr>
                <w:color w:val="000000"/>
                <w:szCs w:val="26"/>
              </w:rPr>
              <w:t>.</w:t>
            </w:r>
          </w:p>
          <w:p w14:paraId="1DF728E4" w14:textId="37B5077D" w:rsidR="009E7A2B" w:rsidRPr="00A7023D" w:rsidRDefault="009E7A2B" w:rsidP="00EB5DE5">
            <w:pPr>
              <w:spacing w:after="0" w:line="240" w:lineRule="auto"/>
              <w:rPr>
                <w:rFonts w:eastAsia="Times New Roman"/>
              </w:rPr>
            </w:pPr>
          </w:p>
        </w:tc>
      </w:tr>
      <w:bookmarkEnd w:id="2"/>
      <w:bookmarkEnd w:id="3"/>
      <w:tr w:rsidR="00BD711A" w:rsidRPr="00D7330E" w14:paraId="7A6A8D05" w14:textId="77777777" w:rsidTr="006E0E72">
        <w:trPr>
          <w:trHeight w:val="150"/>
        </w:trPr>
        <w:tc>
          <w:tcPr>
            <w:tcW w:w="630" w:type="dxa"/>
            <w:gridSpan w:val="2"/>
            <w:tcBorders>
              <w:bottom w:val="double" w:sz="4" w:space="0" w:color="auto"/>
            </w:tcBorders>
          </w:tcPr>
          <w:p w14:paraId="511AC3CA" w14:textId="391D44A9" w:rsidR="00BD711A" w:rsidRPr="00D7330E" w:rsidRDefault="001C3062" w:rsidP="00BD711A">
            <w:pPr>
              <w:pStyle w:val="NoSpacing"/>
              <w:rPr>
                <w:sz w:val="26"/>
                <w:szCs w:val="26"/>
              </w:rPr>
            </w:pPr>
            <w:r>
              <w:rPr>
                <w:sz w:val="26"/>
                <w:szCs w:val="26"/>
              </w:rPr>
              <w:t>3</w:t>
            </w:r>
          </w:p>
        </w:tc>
        <w:tc>
          <w:tcPr>
            <w:tcW w:w="1080" w:type="dxa"/>
            <w:tcBorders>
              <w:bottom w:val="double" w:sz="4" w:space="0" w:color="auto"/>
            </w:tcBorders>
          </w:tcPr>
          <w:p w14:paraId="0AD6024A" w14:textId="1FCD918D" w:rsidR="00BD711A" w:rsidRPr="00D7330E" w:rsidRDefault="00BD711A" w:rsidP="00BD711A">
            <w:pPr>
              <w:pStyle w:val="NoSpacing"/>
              <w:rPr>
                <w:sz w:val="26"/>
                <w:szCs w:val="26"/>
              </w:rPr>
            </w:pPr>
            <w:r w:rsidRPr="00D7330E">
              <w:rPr>
                <w:sz w:val="26"/>
                <w:szCs w:val="26"/>
              </w:rPr>
              <w:t>Unit</w:t>
            </w:r>
          </w:p>
        </w:tc>
        <w:tc>
          <w:tcPr>
            <w:tcW w:w="8253" w:type="dxa"/>
            <w:gridSpan w:val="2"/>
            <w:tcBorders>
              <w:bottom w:val="double" w:sz="4" w:space="0" w:color="auto"/>
            </w:tcBorders>
          </w:tcPr>
          <w:p w14:paraId="4F22858F" w14:textId="3683C853" w:rsidR="00BD711A" w:rsidRPr="00D7330E" w:rsidRDefault="00462CAC" w:rsidP="00462CAC">
            <w:pPr>
              <w:spacing w:after="0" w:line="240" w:lineRule="auto"/>
              <w:rPr>
                <w:szCs w:val="26"/>
              </w:rPr>
            </w:pPr>
            <w:r>
              <w:rPr>
                <w:spacing w:val="-3"/>
                <w:szCs w:val="26"/>
              </w:rPr>
              <w:t>University of Illinois College of Medicine Peoria (UICOMP)</w:t>
            </w:r>
          </w:p>
        </w:tc>
      </w:tr>
      <w:tr w:rsidR="00BD711A" w:rsidRPr="00D7330E" w14:paraId="76A90C66" w14:textId="77777777" w:rsidTr="006E0E72">
        <w:trPr>
          <w:trHeight w:val="150"/>
        </w:trPr>
        <w:tc>
          <w:tcPr>
            <w:tcW w:w="630" w:type="dxa"/>
            <w:gridSpan w:val="2"/>
            <w:tcBorders>
              <w:top w:val="double" w:sz="4" w:space="0" w:color="auto"/>
            </w:tcBorders>
          </w:tcPr>
          <w:p w14:paraId="35F694C7" w14:textId="77777777" w:rsidR="00BD711A" w:rsidRPr="00D7330E" w:rsidRDefault="00BD711A" w:rsidP="00BD711A">
            <w:pPr>
              <w:pStyle w:val="NoSpacing"/>
              <w:rPr>
                <w:sz w:val="26"/>
                <w:szCs w:val="26"/>
              </w:rPr>
            </w:pPr>
          </w:p>
        </w:tc>
        <w:tc>
          <w:tcPr>
            <w:tcW w:w="1080" w:type="dxa"/>
            <w:tcBorders>
              <w:top w:val="double" w:sz="4" w:space="0" w:color="auto"/>
            </w:tcBorders>
          </w:tcPr>
          <w:p w14:paraId="67BF3D4D" w14:textId="77777777" w:rsidR="00BD711A" w:rsidRPr="00D7330E" w:rsidRDefault="00BD711A" w:rsidP="00BD711A">
            <w:pPr>
              <w:pStyle w:val="NoSpacing"/>
              <w:rPr>
                <w:sz w:val="26"/>
                <w:szCs w:val="26"/>
              </w:rPr>
            </w:pPr>
          </w:p>
          <w:p w14:paraId="4FB65B00" w14:textId="2E9F99B3" w:rsidR="00BD711A" w:rsidRPr="00D7330E" w:rsidRDefault="00BD711A" w:rsidP="00BD711A">
            <w:pPr>
              <w:pStyle w:val="NoSpacing"/>
              <w:rPr>
                <w:sz w:val="26"/>
                <w:szCs w:val="26"/>
              </w:rPr>
            </w:pPr>
            <w:r w:rsidRPr="00D7330E">
              <w:rPr>
                <w:sz w:val="26"/>
                <w:szCs w:val="26"/>
              </w:rPr>
              <w:lastRenderedPageBreak/>
              <w:t xml:space="preserve">Item   </w:t>
            </w:r>
          </w:p>
        </w:tc>
        <w:tc>
          <w:tcPr>
            <w:tcW w:w="8253" w:type="dxa"/>
            <w:gridSpan w:val="2"/>
            <w:tcBorders>
              <w:top w:val="double" w:sz="4" w:space="0" w:color="auto"/>
            </w:tcBorders>
          </w:tcPr>
          <w:p w14:paraId="3BD842FE" w14:textId="77777777" w:rsidR="00BD711A" w:rsidRPr="00D7330E" w:rsidRDefault="00BD711A" w:rsidP="00BD711A">
            <w:pPr>
              <w:pStyle w:val="NoSpacing"/>
              <w:rPr>
                <w:sz w:val="26"/>
                <w:szCs w:val="26"/>
              </w:rPr>
            </w:pPr>
          </w:p>
          <w:p w14:paraId="21CDFE7F" w14:textId="02D46069" w:rsidR="00BD711A" w:rsidRPr="00D7330E" w:rsidRDefault="00462CAC" w:rsidP="00462CAC">
            <w:pPr>
              <w:spacing w:after="0" w:line="240" w:lineRule="auto"/>
              <w:rPr>
                <w:szCs w:val="26"/>
              </w:rPr>
            </w:pPr>
            <w:r>
              <w:rPr>
                <w:bCs/>
                <w:szCs w:val="26"/>
              </w:rPr>
              <w:lastRenderedPageBreak/>
              <w:t xml:space="preserve">Purchase of Temporary Pediatric Physician Staffing Services for UICOMP </w:t>
            </w:r>
            <w:r w:rsidR="00EB5DE5">
              <w:rPr>
                <w:bCs/>
                <w:szCs w:val="26"/>
              </w:rPr>
              <w:t>C</w:t>
            </w:r>
            <w:r>
              <w:rPr>
                <w:bCs/>
                <w:szCs w:val="26"/>
              </w:rPr>
              <w:t>linics</w:t>
            </w:r>
          </w:p>
        </w:tc>
      </w:tr>
      <w:tr w:rsidR="00BD711A" w:rsidRPr="00D7330E" w14:paraId="45C69CF2" w14:textId="77777777" w:rsidTr="00793172">
        <w:trPr>
          <w:trHeight w:val="150"/>
        </w:trPr>
        <w:tc>
          <w:tcPr>
            <w:tcW w:w="630" w:type="dxa"/>
            <w:gridSpan w:val="2"/>
          </w:tcPr>
          <w:p w14:paraId="6F22CCE9" w14:textId="6C035E89" w:rsidR="00BD711A" w:rsidRPr="00D7330E" w:rsidRDefault="00BD711A" w:rsidP="00BD711A">
            <w:pPr>
              <w:pStyle w:val="NoSpacing"/>
              <w:rPr>
                <w:sz w:val="26"/>
                <w:szCs w:val="26"/>
              </w:rPr>
            </w:pPr>
            <w:r w:rsidRPr="00D7330E">
              <w:rPr>
                <w:sz w:val="26"/>
                <w:szCs w:val="26"/>
              </w:rPr>
              <w:lastRenderedPageBreak/>
              <w:t xml:space="preserve"> </w:t>
            </w:r>
          </w:p>
        </w:tc>
        <w:tc>
          <w:tcPr>
            <w:tcW w:w="1080" w:type="dxa"/>
          </w:tcPr>
          <w:p w14:paraId="584EA7FA" w14:textId="77777777" w:rsidR="00BD711A" w:rsidRPr="00D7330E" w:rsidRDefault="00BD711A" w:rsidP="00BD711A">
            <w:pPr>
              <w:pStyle w:val="NoSpacing"/>
              <w:rPr>
                <w:sz w:val="26"/>
                <w:szCs w:val="26"/>
              </w:rPr>
            </w:pPr>
          </w:p>
          <w:p w14:paraId="251BF205" w14:textId="5C8F058C" w:rsidR="00BD711A" w:rsidRPr="00D7330E" w:rsidRDefault="00BD711A" w:rsidP="00BD711A">
            <w:pPr>
              <w:pStyle w:val="NoSpacing"/>
              <w:rPr>
                <w:sz w:val="26"/>
                <w:szCs w:val="26"/>
              </w:rPr>
            </w:pPr>
            <w:r w:rsidRPr="00D7330E">
              <w:rPr>
                <w:sz w:val="26"/>
                <w:szCs w:val="26"/>
              </w:rPr>
              <w:t>Cost</w:t>
            </w:r>
          </w:p>
        </w:tc>
        <w:tc>
          <w:tcPr>
            <w:tcW w:w="8253" w:type="dxa"/>
            <w:gridSpan w:val="2"/>
          </w:tcPr>
          <w:p w14:paraId="75D4C2FE" w14:textId="77777777" w:rsidR="00BD711A" w:rsidRPr="00D7330E" w:rsidRDefault="00BD711A" w:rsidP="00BD711A">
            <w:pPr>
              <w:pStyle w:val="NoSpacing"/>
              <w:rPr>
                <w:spacing w:val="-3"/>
                <w:sz w:val="26"/>
                <w:szCs w:val="26"/>
              </w:rPr>
            </w:pPr>
          </w:p>
          <w:p w14:paraId="6E39AF3A" w14:textId="06889434" w:rsidR="00462CAC" w:rsidRDefault="00462CAC" w:rsidP="00462CAC">
            <w:pPr>
              <w:pStyle w:val="NoSpacing"/>
              <w:rPr>
                <w:spacing w:val="-3"/>
                <w:sz w:val="26"/>
                <w:szCs w:val="26"/>
              </w:rPr>
            </w:pPr>
            <w:r>
              <w:rPr>
                <w:spacing w:val="-3"/>
                <w:sz w:val="26"/>
                <w:szCs w:val="26"/>
              </w:rPr>
              <w:t xml:space="preserve">$4,600,000 (estimated) for a </w:t>
            </w:r>
            <w:r w:rsidR="00EB5DE5">
              <w:rPr>
                <w:spacing w:val="-3"/>
                <w:sz w:val="26"/>
                <w:szCs w:val="26"/>
              </w:rPr>
              <w:t>three</w:t>
            </w:r>
            <w:r>
              <w:rPr>
                <w:spacing w:val="-3"/>
                <w:sz w:val="26"/>
                <w:szCs w:val="26"/>
              </w:rPr>
              <w:t>-year period from August 1, 2026, to July 31, 2029</w:t>
            </w:r>
            <w:r w:rsidR="00F9037F">
              <w:rPr>
                <w:spacing w:val="-3"/>
                <w:sz w:val="26"/>
                <w:szCs w:val="26"/>
              </w:rPr>
              <w:t>,</w:t>
            </w:r>
            <w:r>
              <w:rPr>
                <w:spacing w:val="-3"/>
                <w:sz w:val="26"/>
                <w:szCs w:val="26"/>
              </w:rPr>
              <w:t xml:space="preserve"> with two optional one-year periods (total </w:t>
            </w:r>
            <w:r w:rsidR="00EB5DE5">
              <w:rPr>
                <w:spacing w:val="-3"/>
                <w:sz w:val="26"/>
                <w:szCs w:val="26"/>
              </w:rPr>
              <w:t>five</w:t>
            </w:r>
            <w:r>
              <w:rPr>
                <w:spacing w:val="-3"/>
                <w:sz w:val="26"/>
                <w:szCs w:val="26"/>
              </w:rPr>
              <w:t xml:space="preserve"> years).</w:t>
            </w:r>
          </w:p>
          <w:p w14:paraId="3604281A" w14:textId="0F2FEE9F" w:rsidR="00462CAC" w:rsidRDefault="00462CAC" w:rsidP="00462CAC">
            <w:pPr>
              <w:pStyle w:val="NoSpacing"/>
              <w:rPr>
                <w:spacing w:val="-3"/>
                <w:sz w:val="26"/>
                <w:szCs w:val="26"/>
              </w:rPr>
            </w:pPr>
            <w:r>
              <w:rPr>
                <w:spacing w:val="-3"/>
                <w:sz w:val="26"/>
                <w:szCs w:val="26"/>
              </w:rPr>
              <w:t>Total cost (estimated)</w:t>
            </w:r>
            <w:r w:rsidR="00F9037F">
              <w:rPr>
                <w:spacing w:val="-3"/>
                <w:sz w:val="26"/>
                <w:szCs w:val="26"/>
              </w:rPr>
              <w:t>, including renewal period,</w:t>
            </w:r>
            <w:r>
              <w:rPr>
                <w:spacing w:val="-3"/>
                <w:sz w:val="26"/>
                <w:szCs w:val="26"/>
              </w:rPr>
              <w:t xml:space="preserve"> is $6,600,000.</w:t>
            </w:r>
          </w:p>
          <w:p w14:paraId="3C207F76" w14:textId="77777777" w:rsidR="00BD711A" w:rsidRPr="00D7330E" w:rsidRDefault="00BD711A" w:rsidP="00BD711A">
            <w:pPr>
              <w:spacing w:after="0" w:line="240" w:lineRule="auto"/>
              <w:ind w:left="1478"/>
              <w:rPr>
                <w:szCs w:val="26"/>
              </w:rPr>
            </w:pPr>
          </w:p>
        </w:tc>
      </w:tr>
      <w:tr w:rsidR="00BD711A" w:rsidRPr="00D7330E" w14:paraId="326B7548" w14:textId="77777777" w:rsidTr="00793172">
        <w:trPr>
          <w:trHeight w:val="150"/>
        </w:trPr>
        <w:tc>
          <w:tcPr>
            <w:tcW w:w="630" w:type="dxa"/>
            <w:gridSpan w:val="2"/>
          </w:tcPr>
          <w:p w14:paraId="7A7B999F" w14:textId="77777777" w:rsidR="00BD711A" w:rsidRPr="00D7330E" w:rsidRDefault="00BD711A" w:rsidP="00BD711A">
            <w:pPr>
              <w:pStyle w:val="NoSpacing"/>
              <w:rPr>
                <w:sz w:val="26"/>
                <w:szCs w:val="26"/>
              </w:rPr>
            </w:pPr>
          </w:p>
        </w:tc>
        <w:tc>
          <w:tcPr>
            <w:tcW w:w="1080" w:type="dxa"/>
          </w:tcPr>
          <w:p w14:paraId="72C15E52" w14:textId="653888BD" w:rsidR="00BD711A" w:rsidRPr="00D7330E" w:rsidRDefault="00BD711A" w:rsidP="00BD711A">
            <w:pPr>
              <w:pStyle w:val="NoSpacing"/>
              <w:rPr>
                <w:sz w:val="26"/>
                <w:szCs w:val="26"/>
              </w:rPr>
            </w:pPr>
            <w:r w:rsidRPr="00D7330E">
              <w:rPr>
                <w:sz w:val="26"/>
                <w:szCs w:val="26"/>
              </w:rPr>
              <w:t>Vendor</w:t>
            </w:r>
          </w:p>
        </w:tc>
        <w:tc>
          <w:tcPr>
            <w:tcW w:w="8253" w:type="dxa"/>
            <w:gridSpan w:val="2"/>
          </w:tcPr>
          <w:p w14:paraId="44E2AF53" w14:textId="2C3E63BC" w:rsidR="00BD711A" w:rsidRDefault="00462CAC" w:rsidP="00BD711A">
            <w:pPr>
              <w:spacing w:after="0" w:line="240" w:lineRule="auto"/>
              <w:jc w:val="both"/>
              <w:rPr>
                <w:bCs/>
                <w:szCs w:val="26"/>
              </w:rPr>
            </w:pPr>
            <w:r>
              <w:rPr>
                <w:bCs/>
                <w:szCs w:val="26"/>
              </w:rPr>
              <w:t>LocumTenens.com                                               Alpharetta, G</w:t>
            </w:r>
            <w:r w:rsidR="00EB5DE5">
              <w:rPr>
                <w:bCs/>
                <w:szCs w:val="26"/>
              </w:rPr>
              <w:t>A</w:t>
            </w:r>
          </w:p>
          <w:p w14:paraId="7F4C6FD7" w14:textId="77777777" w:rsidR="00BD711A" w:rsidRPr="00D7330E" w:rsidRDefault="00BD711A" w:rsidP="00BD711A">
            <w:pPr>
              <w:spacing w:after="0" w:line="240" w:lineRule="auto"/>
              <w:ind w:left="1478"/>
              <w:rPr>
                <w:szCs w:val="26"/>
              </w:rPr>
            </w:pPr>
          </w:p>
        </w:tc>
      </w:tr>
      <w:tr w:rsidR="00BD711A" w:rsidRPr="00D7330E" w14:paraId="06D000C3" w14:textId="77777777" w:rsidTr="006E0E72">
        <w:trPr>
          <w:trHeight w:val="150"/>
        </w:trPr>
        <w:tc>
          <w:tcPr>
            <w:tcW w:w="630" w:type="dxa"/>
            <w:gridSpan w:val="2"/>
          </w:tcPr>
          <w:p w14:paraId="45D60775" w14:textId="77777777" w:rsidR="00BD711A" w:rsidRPr="00D7330E" w:rsidRDefault="00BD711A" w:rsidP="00BD711A">
            <w:pPr>
              <w:pStyle w:val="NoSpacing"/>
              <w:rPr>
                <w:sz w:val="26"/>
                <w:szCs w:val="26"/>
              </w:rPr>
            </w:pPr>
          </w:p>
        </w:tc>
        <w:tc>
          <w:tcPr>
            <w:tcW w:w="1080" w:type="dxa"/>
          </w:tcPr>
          <w:p w14:paraId="3EE8DFC8" w14:textId="77777777" w:rsidR="00BD711A" w:rsidRPr="00D7330E" w:rsidRDefault="00BD711A" w:rsidP="00BD711A">
            <w:pPr>
              <w:pStyle w:val="NoSpacing"/>
              <w:rPr>
                <w:sz w:val="26"/>
                <w:szCs w:val="26"/>
              </w:rPr>
            </w:pPr>
          </w:p>
        </w:tc>
        <w:tc>
          <w:tcPr>
            <w:tcW w:w="8253" w:type="dxa"/>
            <w:gridSpan w:val="2"/>
          </w:tcPr>
          <w:p w14:paraId="709EED28" w14:textId="09D2C355" w:rsidR="00462CAC" w:rsidRDefault="00462CAC" w:rsidP="00462CAC">
            <w:pPr>
              <w:spacing w:after="0" w:line="240" w:lineRule="auto"/>
            </w:pPr>
            <w:bookmarkStart w:id="4" w:name="_Hlk95216435"/>
            <w:r>
              <w:rPr>
                <w:rStyle w:val="bzpyqfadein"/>
                <w:szCs w:val="26"/>
              </w:rPr>
              <w:t xml:space="preserve">LocumTenens.com will provide qualified, licensed physicians with pediatric specialty training to support the Department of Pediatrics at UICOMP. These locum tenens services will supplement pediatric physician staffing, on an as-needed basis, to address </w:t>
            </w:r>
            <w:r w:rsidR="00F9037F">
              <w:rPr>
                <w:rStyle w:val="bzpyqfadein"/>
                <w:szCs w:val="26"/>
              </w:rPr>
              <w:t>difficult-to-recruit</w:t>
            </w:r>
            <w:r>
              <w:rPr>
                <w:rStyle w:val="bzpyqfadein"/>
                <w:szCs w:val="26"/>
              </w:rPr>
              <w:t xml:space="preserve"> clinical care positions. This support will enable UICOMP to fulfill the terms of the provider services agreement between UIC and OSF St. Francis Medical Center and ensure continuity of clinical services within UICOMP clinics and contracted hospital services at </w:t>
            </w:r>
            <w:r w:rsidR="00EB5DE5">
              <w:rPr>
                <w:rStyle w:val="bzpyqfadein"/>
                <w:szCs w:val="26"/>
              </w:rPr>
              <w:t xml:space="preserve">OSF </w:t>
            </w:r>
            <w:r>
              <w:rPr>
                <w:rStyle w:val="bzpyqfadein"/>
                <w:szCs w:val="26"/>
              </w:rPr>
              <w:t>Children’s Hospital of Illinois and OSF St. Francis Medical Center in Peoria.</w:t>
            </w:r>
          </w:p>
          <w:p w14:paraId="299605EB" w14:textId="77777777" w:rsidR="00151E85" w:rsidRDefault="00151E85" w:rsidP="00462CAC">
            <w:pPr>
              <w:spacing w:after="0" w:line="240" w:lineRule="auto"/>
              <w:rPr>
                <w:szCs w:val="26"/>
              </w:rPr>
            </w:pPr>
          </w:p>
          <w:p w14:paraId="1BFCFB30" w14:textId="77777777" w:rsidR="00462CAC" w:rsidRDefault="00462CAC" w:rsidP="00462CAC">
            <w:pPr>
              <w:jc w:val="both"/>
              <w:rPr>
                <w:szCs w:val="26"/>
              </w:rPr>
            </w:pPr>
            <w:r>
              <w:rPr>
                <w:szCs w:val="26"/>
              </w:rPr>
              <w:t>This purchase is exempt from competitive selection procedures in accordance with the Illinois Procurement Code (30ILCS 500/1-13(b-5)).</w:t>
            </w:r>
          </w:p>
          <w:p w14:paraId="533D2A64" w14:textId="77777777" w:rsidR="00462CAC" w:rsidRDefault="00462CAC" w:rsidP="00462CA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textAlignment w:val="baseline"/>
              <w:rPr>
                <w:rFonts w:eastAsia="Times New Roman"/>
                <w:b/>
                <w:color w:val="000000"/>
                <w:szCs w:val="26"/>
              </w:rPr>
            </w:pPr>
            <w:r w:rsidRPr="00462CAC">
              <w:rPr>
                <w:rFonts w:eastAsia="Times New Roman"/>
                <w:b/>
                <w:color w:val="000000"/>
                <w:szCs w:val="26"/>
              </w:rPr>
              <w:t>Business Enterprise Program (BEP)</w:t>
            </w:r>
            <w:r>
              <w:rPr>
                <w:rFonts w:eastAsia="Times New Roman"/>
                <w:b/>
                <w:color w:val="000000"/>
                <w:szCs w:val="26"/>
              </w:rPr>
              <w:t xml:space="preserve"> </w:t>
            </w:r>
            <w:r>
              <w:rPr>
                <w:rFonts w:eastAsia="Times New Roman"/>
                <w:bCs/>
                <w:color w:val="000000"/>
                <w:szCs w:val="26"/>
              </w:rPr>
              <w:t>goals are not established for purchases which are exempt from the requirements of the Illinois Procurement Code.</w:t>
            </w:r>
            <w:bookmarkEnd w:id="4"/>
          </w:p>
          <w:p w14:paraId="06DDD20D" w14:textId="6C9022E1" w:rsidR="00BD711A" w:rsidRPr="00D7330E" w:rsidRDefault="00BD711A" w:rsidP="00462CAC">
            <w:pPr>
              <w:spacing w:after="0" w:line="240" w:lineRule="auto"/>
              <w:jc w:val="both"/>
              <w:rPr>
                <w:szCs w:val="26"/>
              </w:rPr>
            </w:pPr>
          </w:p>
        </w:tc>
      </w:tr>
      <w:tr w:rsidR="00BD711A" w:rsidRPr="00D7330E" w14:paraId="59A3A4E1" w14:textId="77777777" w:rsidTr="006E0E72">
        <w:trPr>
          <w:trHeight w:val="150"/>
        </w:trPr>
        <w:tc>
          <w:tcPr>
            <w:tcW w:w="630" w:type="dxa"/>
            <w:gridSpan w:val="2"/>
            <w:tcBorders>
              <w:bottom w:val="double" w:sz="4" w:space="0" w:color="auto"/>
            </w:tcBorders>
          </w:tcPr>
          <w:p w14:paraId="78D26C8F" w14:textId="4F4CA970" w:rsidR="00BD711A" w:rsidRPr="00D7330E" w:rsidRDefault="001C3062" w:rsidP="00BD711A">
            <w:pPr>
              <w:pStyle w:val="NoSpacing"/>
              <w:rPr>
                <w:sz w:val="26"/>
                <w:szCs w:val="26"/>
              </w:rPr>
            </w:pPr>
            <w:r>
              <w:rPr>
                <w:sz w:val="26"/>
                <w:szCs w:val="26"/>
              </w:rPr>
              <w:t>4</w:t>
            </w:r>
          </w:p>
        </w:tc>
        <w:tc>
          <w:tcPr>
            <w:tcW w:w="1080" w:type="dxa"/>
            <w:tcBorders>
              <w:bottom w:val="double" w:sz="4" w:space="0" w:color="auto"/>
            </w:tcBorders>
          </w:tcPr>
          <w:p w14:paraId="3B9BA309" w14:textId="793A7AFE" w:rsidR="00BD711A" w:rsidRPr="00D7330E" w:rsidRDefault="00BD711A" w:rsidP="00BD711A">
            <w:pPr>
              <w:pStyle w:val="NoSpacing"/>
              <w:rPr>
                <w:sz w:val="26"/>
                <w:szCs w:val="26"/>
              </w:rPr>
            </w:pPr>
            <w:r w:rsidRPr="00D7330E">
              <w:rPr>
                <w:sz w:val="26"/>
                <w:szCs w:val="26"/>
              </w:rPr>
              <w:t>Unit</w:t>
            </w:r>
          </w:p>
        </w:tc>
        <w:tc>
          <w:tcPr>
            <w:tcW w:w="8253" w:type="dxa"/>
            <w:gridSpan w:val="2"/>
            <w:tcBorders>
              <w:bottom w:val="double" w:sz="4" w:space="0" w:color="auto"/>
            </w:tcBorders>
          </w:tcPr>
          <w:p w14:paraId="5CCA5820" w14:textId="4CF5C739" w:rsidR="00BD711A" w:rsidRPr="00D7330E" w:rsidRDefault="004277FA" w:rsidP="004277FA">
            <w:pPr>
              <w:spacing w:after="0" w:line="240" w:lineRule="auto"/>
              <w:rPr>
                <w:szCs w:val="26"/>
              </w:rPr>
            </w:pPr>
            <w:r>
              <w:rPr>
                <w:spacing w:val="-3"/>
                <w:szCs w:val="26"/>
              </w:rPr>
              <w:t>UI Hospital and Clinics</w:t>
            </w:r>
          </w:p>
        </w:tc>
      </w:tr>
      <w:tr w:rsidR="00BD711A" w:rsidRPr="00D7330E" w14:paraId="335B3993" w14:textId="77777777" w:rsidTr="006E0E72">
        <w:trPr>
          <w:trHeight w:val="150"/>
        </w:trPr>
        <w:tc>
          <w:tcPr>
            <w:tcW w:w="630" w:type="dxa"/>
            <w:gridSpan w:val="2"/>
            <w:tcBorders>
              <w:top w:val="double" w:sz="4" w:space="0" w:color="auto"/>
            </w:tcBorders>
          </w:tcPr>
          <w:p w14:paraId="42CEBB27" w14:textId="77777777" w:rsidR="00BD711A" w:rsidRPr="00D7330E" w:rsidRDefault="00BD711A" w:rsidP="00BD711A">
            <w:pPr>
              <w:pStyle w:val="NoSpacing"/>
              <w:rPr>
                <w:sz w:val="26"/>
                <w:szCs w:val="26"/>
              </w:rPr>
            </w:pPr>
          </w:p>
        </w:tc>
        <w:tc>
          <w:tcPr>
            <w:tcW w:w="1080" w:type="dxa"/>
            <w:tcBorders>
              <w:top w:val="double" w:sz="4" w:space="0" w:color="auto"/>
            </w:tcBorders>
          </w:tcPr>
          <w:p w14:paraId="729A4D8B" w14:textId="77777777" w:rsidR="00BD711A" w:rsidRPr="00D7330E" w:rsidRDefault="00BD711A" w:rsidP="00BD711A">
            <w:pPr>
              <w:pStyle w:val="NoSpacing"/>
              <w:rPr>
                <w:sz w:val="26"/>
                <w:szCs w:val="26"/>
              </w:rPr>
            </w:pPr>
          </w:p>
          <w:p w14:paraId="0FEEA668" w14:textId="249DC8D4" w:rsidR="00BD711A" w:rsidRPr="00D7330E" w:rsidRDefault="00BD711A" w:rsidP="00BD711A">
            <w:pPr>
              <w:pStyle w:val="NoSpacing"/>
              <w:rPr>
                <w:sz w:val="26"/>
                <w:szCs w:val="26"/>
              </w:rPr>
            </w:pPr>
            <w:r w:rsidRPr="00D7330E">
              <w:rPr>
                <w:sz w:val="26"/>
                <w:szCs w:val="26"/>
              </w:rPr>
              <w:t xml:space="preserve">Item   </w:t>
            </w:r>
          </w:p>
        </w:tc>
        <w:tc>
          <w:tcPr>
            <w:tcW w:w="8253" w:type="dxa"/>
            <w:gridSpan w:val="2"/>
            <w:tcBorders>
              <w:top w:val="double" w:sz="4" w:space="0" w:color="auto"/>
            </w:tcBorders>
          </w:tcPr>
          <w:p w14:paraId="542E4641" w14:textId="77777777" w:rsidR="00BD711A" w:rsidRPr="00D7330E" w:rsidRDefault="00BD711A" w:rsidP="00BD711A">
            <w:pPr>
              <w:pStyle w:val="NoSpacing"/>
              <w:rPr>
                <w:sz w:val="26"/>
                <w:szCs w:val="26"/>
              </w:rPr>
            </w:pPr>
          </w:p>
          <w:p w14:paraId="51729216" w14:textId="16A40AAC" w:rsidR="00BD711A" w:rsidRPr="00D7330E" w:rsidRDefault="004277FA" w:rsidP="004277FA">
            <w:pPr>
              <w:spacing w:after="0" w:line="240" w:lineRule="auto"/>
              <w:rPr>
                <w:szCs w:val="26"/>
              </w:rPr>
            </w:pPr>
            <w:r>
              <w:rPr>
                <w:szCs w:val="26"/>
              </w:rPr>
              <w:t>Maintenance and Service Agreement for GE Precision Radiology Equipment at</w:t>
            </w:r>
            <w:r w:rsidRPr="0080563D">
              <w:rPr>
                <w:szCs w:val="26"/>
              </w:rPr>
              <w:t xml:space="preserve"> UI Hospital and Clinics</w:t>
            </w:r>
          </w:p>
        </w:tc>
      </w:tr>
      <w:tr w:rsidR="00BD711A" w:rsidRPr="00D7330E" w14:paraId="63BA12FE" w14:textId="77777777" w:rsidTr="00793172">
        <w:trPr>
          <w:trHeight w:val="150"/>
        </w:trPr>
        <w:tc>
          <w:tcPr>
            <w:tcW w:w="630" w:type="dxa"/>
            <w:gridSpan w:val="2"/>
          </w:tcPr>
          <w:p w14:paraId="1CD9B612" w14:textId="4AAB8EB3" w:rsidR="00BD711A" w:rsidRPr="00D7330E" w:rsidRDefault="00BD711A" w:rsidP="00BD711A">
            <w:pPr>
              <w:pStyle w:val="NoSpacing"/>
              <w:rPr>
                <w:sz w:val="26"/>
                <w:szCs w:val="26"/>
              </w:rPr>
            </w:pPr>
            <w:r w:rsidRPr="00D7330E">
              <w:rPr>
                <w:sz w:val="26"/>
                <w:szCs w:val="26"/>
              </w:rPr>
              <w:t xml:space="preserve"> </w:t>
            </w:r>
          </w:p>
        </w:tc>
        <w:tc>
          <w:tcPr>
            <w:tcW w:w="1080" w:type="dxa"/>
          </w:tcPr>
          <w:p w14:paraId="328E3442" w14:textId="77777777" w:rsidR="00BD711A" w:rsidRPr="00D7330E" w:rsidRDefault="00BD711A" w:rsidP="00BD711A">
            <w:pPr>
              <w:pStyle w:val="NoSpacing"/>
              <w:rPr>
                <w:sz w:val="26"/>
                <w:szCs w:val="26"/>
              </w:rPr>
            </w:pPr>
          </w:p>
          <w:p w14:paraId="672A9AA4" w14:textId="1477898B" w:rsidR="00BD711A" w:rsidRPr="00D7330E" w:rsidRDefault="00BD711A" w:rsidP="00BD711A">
            <w:pPr>
              <w:pStyle w:val="NoSpacing"/>
              <w:rPr>
                <w:sz w:val="26"/>
                <w:szCs w:val="26"/>
              </w:rPr>
            </w:pPr>
            <w:r w:rsidRPr="00D7330E">
              <w:rPr>
                <w:sz w:val="26"/>
                <w:szCs w:val="26"/>
              </w:rPr>
              <w:t>Cost</w:t>
            </w:r>
          </w:p>
        </w:tc>
        <w:tc>
          <w:tcPr>
            <w:tcW w:w="8253" w:type="dxa"/>
            <w:gridSpan w:val="2"/>
          </w:tcPr>
          <w:p w14:paraId="48E44A80" w14:textId="77777777" w:rsidR="00BD711A" w:rsidRPr="00D7330E" w:rsidRDefault="00BD711A" w:rsidP="00BD711A">
            <w:pPr>
              <w:pStyle w:val="NoSpacing"/>
              <w:rPr>
                <w:spacing w:val="-3"/>
                <w:sz w:val="26"/>
                <w:szCs w:val="26"/>
              </w:rPr>
            </w:pPr>
          </w:p>
          <w:p w14:paraId="5F8428EE" w14:textId="64A9AD5B" w:rsidR="004277FA" w:rsidRPr="004277FA" w:rsidRDefault="004277FA" w:rsidP="004277FA">
            <w:pPr>
              <w:spacing w:after="0" w:line="240" w:lineRule="auto"/>
              <w:rPr>
                <w:spacing w:val="-3"/>
                <w:szCs w:val="26"/>
              </w:rPr>
            </w:pPr>
            <w:r w:rsidRPr="004277FA">
              <w:rPr>
                <w:spacing w:val="-3"/>
                <w:szCs w:val="26"/>
              </w:rPr>
              <w:t>$9,000,000 (estimated) for a five-year period from July 1, 2026</w:t>
            </w:r>
            <w:r w:rsidR="00EB5DE5">
              <w:rPr>
                <w:spacing w:val="-3"/>
                <w:szCs w:val="26"/>
              </w:rPr>
              <w:t xml:space="preserve">, </w:t>
            </w:r>
            <w:r w:rsidRPr="004277FA">
              <w:rPr>
                <w:spacing w:val="-3"/>
                <w:szCs w:val="26"/>
              </w:rPr>
              <w:t>to June 30, 2031</w:t>
            </w:r>
          </w:p>
          <w:p w14:paraId="687B7811" w14:textId="77777777" w:rsidR="00BD711A" w:rsidRPr="00D7330E" w:rsidRDefault="00BD711A" w:rsidP="00BD711A">
            <w:pPr>
              <w:spacing w:after="0" w:line="240" w:lineRule="auto"/>
              <w:ind w:left="1478"/>
              <w:rPr>
                <w:szCs w:val="26"/>
              </w:rPr>
            </w:pPr>
          </w:p>
        </w:tc>
      </w:tr>
      <w:tr w:rsidR="00BD711A" w:rsidRPr="00D7330E" w14:paraId="07CE2EB9" w14:textId="77777777" w:rsidTr="00793172">
        <w:trPr>
          <w:trHeight w:val="150"/>
        </w:trPr>
        <w:tc>
          <w:tcPr>
            <w:tcW w:w="630" w:type="dxa"/>
            <w:gridSpan w:val="2"/>
          </w:tcPr>
          <w:p w14:paraId="6548DD87" w14:textId="77777777" w:rsidR="00BD711A" w:rsidRPr="00D7330E" w:rsidRDefault="00BD711A" w:rsidP="00BD711A">
            <w:pPr>
              <w:pStyle w:val="NoSpacing"/>
              <w:rPr>
                <w:sz w:val="26"/>
                <w:szCs w:val="26"/>
              </w:rPr>
            </w:pPr>
          </w:p>
        </w:tc>
        <w:tc>
          <w:tcPr>
            <w:tcW w:w="1080" w:type="dxa"/>
          </w:tcPr>
          <w:p w14:paraId="37676EBE" w14:textId="319C2AFD" w:rsidR="00BD711A" w:rsidRPr="00D7330E" w:rsidRDefault="00BD711A" w:rsidP="00BD711A">
            <w:pPr>
              <w:pStyle w:val="NoSpacing"/>
              <w:rPr>
                <w:sz w:val="26"/>
                <w:szCs w:val="26"/>
              </w:rPr>
            </w:pPr>
            <w:r w:rsidRPr="00D7330E">
              <w:rPr>
                <w:sz w:val="26"/>
                <w:szCs w:val="26"/>
              </w:rPr>
              <w:t>Vendor</w:t>
            </w:r>
          </w:p>
        </w:tc>
        <w:tc>
          <w:tcPr>
            <w:tcW w:w="8253" w:type="dxa"/>
            <w:gridSpan w:val="2"/>
          </w:tcPr>
          <w:p w14:paraId="10A20C9C" w14:textId="46052940" w:rsidR="00BD711A" w:rsidRDefault="004277FA" w:rsidP="004277FA">
            <w:pPr>
              <w:spacing w:after="0" w:line="240" w:lineRule="auto"/>
              <w:rPr>
                <w:szCs w:val="26"/>
              </w:rPr>
            </w:pPr>
            <w:r>
              <w:rPr>
                <w:szCs w:val="26"/>
              </w:rPr>
              <w:t xml:space="preserve">GE Precision Healthcare LLC            </w:t>
            </w:r>
            <w:r w:rsidR="007332AD">
              <w:rPr>
                <w:szCs w:val="26"/>
              </w:rPr>
              <w:t xml:space="preserve">                </w:t>
            </w:r>
            <w:r>
              <w:rPr>
                <w:szCs w:val="26"/>
              </w:rPr>
              <w:t>Waukesha, W</w:t>
            </w:r>
            <w:r w:rsidR="00EB5DE5">
              <w:rPr>
                <w:szCs w:val="26"/>
              </w:rPr>
              <w:t>I</w:t>
            </w:r>
          </w:p>
          <w:p w14:paraId="16103BAE" w14:textId="1EC3786C" w:rsidR="004277FA" w:rsidRPr="00D7330E" w:rsidRDefault="004277FA" w:rsidP="004277FA">
            <w:pPr>
              <w:spacing w:after="0" w:line="240" w:lineRule="auto"/>
              <w:rPr>
                <w:szCs w:val="26"/>
              </w:rPr>
            </w:pPr>
          </w:p>
        </w:tc>
      </w:tr>
      <w:tr w:rsidR="00BD711A" w:rsidRPr="00D7330E" w14:paraId="055EB114" w14:textId="77777777" w:rsidTr="006E0E72">
        <w:trPr>
          <w:trHeight w:val="150"/>
        </w:trPr>
        <w:tc>
          <w:tcPr>
            <w:tcW w:w="630" w:type="dxa"/>
            <w:gridSpan w:val="2"/>
          </w:tcPr>
          <w:p w14:paraId="0E4AEE2D" w14:textId="77777777" w:rsidR="00BD711A" w:rsidRPr="00D7330E" w:rsidRDefault="00BD711A" w:rsidP="00BD711A">
            <w:pPr>
              <w:pStyle w:val="NoSpacing"/>
              <w:rPr>
                <w:sz w:val="26"/>
                <w:szCs w:val="26"/>
              </w:rPr>
            </w:pPr>
          </w:p>
        </w:tc>
        <w:tc>
          <w:tcPr>
            <w:tcW w:w="1080" w:type="dxa"/>
          </w:tcPr>
          <w:p w14:paraId="6B9FF801" w14:textId="77777777" w:rsidR="00BD711A" w:rsidRPr="00D7330E" w:rsidRDefault="00BD711A" w:rsidP="00BD711A">
            <w:pPr>
              <w:pStyle w:val="NoSpacing"/>
              <w:rPr>
                <w:sz w:val="26"/>
                <w:szCs w:val="26"/>
              </w:rPr>
            </w:pPr>
          </w:p>
        </w:tc>
        <w:tc>
          <w:tcPr>
            <w:tcW w:w="8253" w:type="dxa"/>
            <w:gridSpan w:val="2"/>
          </w:tcPr>
          <w:p w14:paraId="766440B8" w14:textId="79B08322" w:rsidR="007332AD" w:rsidRDefault="007332AD" w:rsidP="007332AD">
            <w:pPr>
              <w:spacing w:after="0" w:line="240" w:lineRule="auto"/>
              <w:rPr>
                <w:szCs w:val="26"/>
              </w:rPr>
            </w:pPr>
            <w:r w:rsidRPr="007332AD">
              <w:rPr>
                <w:szCs w:val="26"/>
              </w:rPr>
              <w:t xml:space="preserve">UI Hospital and Clinics utilizes GE Precision Radiology Equipment throughout its radiology departments at the </w:t>
            </w:r>
            <w:r w:rsidR="00EB5DE5">
              <w:rPr>
                <w:szCs w:val="26"/>
              </w:rPr>
              <w:t>m</w:t>
            </w:r>
            <w:r w:rsidRPr="007332AD">
              <w:rPr>
                <w:szCs w:val="26"/>
              </w:rPr>
              <w:t>ain Hospital, Outpatient Care Center</w:t>
            </w:r>
            <w:r w:rsidR="00EB5DE5">
              <w:rPr>
                <w:szCs w:val="26"/>
              </w:rPr>
              <w:t>,</w:t>
            </w:r>
            <w:r w:rsidRPr="007332AD">
              <w:rPr>
                <w:szCs w:val="26"/>
              </w:rPr>
              <w:t xml:space="preserve"> and </w:t>
            </w:r>
            <w:r w:rsidR="00EB5DE5">
              <w:rPr>
                <w:szCs w:val="26"/>
              </w:rPr>
              <w:t xml:space="preserve">UI Health </w:t>
            </w:r>
            <w:r w:rsidRPr="007332AD">
              <w:rPr>
                <w:szCs w:val="26"/>
              </w:rPr>
              <w:t>Specialty Care Building. These devices include MRI systems, CT scanners, X-ray machines, mobile C-arms, nuclear medicine equipment, PET scanners, ultrasounds and fluoroscopy systems. A maintenance agreement is the most cost-effective way to ensure the optimal performance, reliability</w:t>
            </w:r>
            <w:r w:rsidR="007C5068">
              <w:rPr>
                <w:szCs w:val="26"/>
              </w:rPr>
              <w:t>,</w:t>
            </w:r>
            <w:r w:rsidRPr="007332AD">
              <w:rPr>
                <w:szCs w:val="26"/>
              </w:rPr>
              <w:t xml:space="preserve"> and safety of this medical imaging equipment.  Preventative maintenance will be performed in accordance with manufacturer specifications and regulatory guidelines. In the event of system faults or </w:t>
            </w:r>
            <w:r w:rsidRPr="007332AD">
              <w:rPr>
                <w:szCs w:val="26"/>
              </w:rPr>
              <w:lastRenderedPageBreak/>
              <w:t>performance issues, qualified service personnel are provided for troubleshooting, diagnostics, repair</w:t>
            </w:r>
            <w:r w:rsidR="007C5068">
              <w:rPr>
                <w:szCs w:val="26"/>
              </w:rPr>
              <w:t>,</w:t>
            </w:r>
            <w:r w:rsidRPr="007332AD">
              <w:rPr>
                <w:szCs w:val="26"/>
              </w:rPr>
              <w:t xml:space="preserve"> and replacement of defective components</w:t>
            </w:r>
            <w:r w:rsidR="007C5068">
              <w:rPr>
                <w:szCs w:val="26"/>
              </w:rPr>
              <w:t>,</w:t>
            </w:r>
            <w:r w:rsidRPr="007332AD">
              <w:rPr>
                <w:szCs w:val="26"/>
              </w:rPr>
              <w:t xml:space="preserve"> as necessary.</w:t>
            </w:r>
          </w:p>
          <w:p w14:paraId="611F6AED" w14:textId="71B3B2C8" w:rsidR="00F52644" w:rsidRPr="00F52644" w:rsidRDefault="00F52644" w:rsidP="00F52644">
            <w:pPr>
              <w:spacing w:after="0" w:line="240" w:lineRule="auto"/>
              <w:rPr>
                <w:szCs w:val="26"/>
              </w:rPr>
            </w:pPr>
            <w:r w:rsidRPr="00F52644">
              <w:rPr>
                <w:szCs w:val="26"/>
              </w:rPr>
              <w:t>GE Precision imaging equipment has been used throughout UI</w:t>
            </w:r>
            <w:r w:rsidR="007C5068">
              <w:rPr>
                <w:szCs w:val="26"/>
              </w:rPr>
              <w:t xml:space="preserve"> </w:t>
            </w:r>
            <w:r w:rsidRPr="00F52644">
              <w:rPr>
                <w:szCs w:val="26"/>
              </w:rPr>
              <w:t>H</w:t>
            </w:r>
            <w:r w:rsidR="007C5068">
              <w:rPr>
                <w:szCs w:val="26"/>
              </w:rPr>
              <w:t>ealth</w:t>
            </w:r>
            <w:r w:rsidRPr="00F52644">
              <w:rPr>
                <w:szCs w:val="26"/>
              </w:rPr>
              <w:t xml:space="preserve"> for            over 25 years.</w:t>
            </w:r>
          </w:p>
          <w:p w14:paraId="034DA072" w14:textId="77777777" w:rsidR="00F52644" w:rsidRPr="007332AD" w:rsidRDefault="00F52644" w:rsidP="007332AD">
            <w:pPr>
              <w:spacing w:after="0" w:line="240" w:lineRule="auto"/>
              <w:rPr>
                <w:szCs w:val="26"/>
              </w:rPr>
            </w:pPr>
          </w:p>
          <w:p w14:paraId="34AB9B18" w14:textId="2E731E8C" w:rsidR="007332AD" w:rsidRPr="007332AD" w:rsidRDefault="007332AD" w:rsidP="007332AD">
            <w:pPr>
              <w:jc w:val="both"/>
              <w:rPr>
                <w:szCs w:val="26"/>
              </w:rPr>
            </w:pPr>
            <w:r w:rsidRPr="007332AD">
              <w:rPr>
                <w:szCs w:val="26"/>
              </w:rPr>
              <w:t>This purchase is exempt from competitive selection procedures in accordance with the Illinois Procurement Code (30ILCS 500/1-13(b-5)).</w:t>
            </w:r>
          </w:p>
          <w:p w14:paraId="3669ABD4" w14:textId="77777777" w:rsidR="007332AD" w:rsidRPr="007332AD" w:rsidRDefault="007332AD" w:rsidP="007332AD">
            <w:pPr>
              <w:jc w:val="both"/>
              <w:rPr>
                <w:rFonts w:eastAsia="Times New Roman"/>
                <w:bCs/>
                <w:color w:val="000000"/>
                <w:szCs w:val="26"/>
              </w:rPr>
            </w:pPr>
            <w:r w:rsidRPr="007332AD">
              <w:rPr>
                <w:rFonts w:eastAsia="Times New Roman"/>
                <w:b/>
                <w:color w:val="000000"/>
                <w:szCs w:val="26"/>
              </w:rPr>
              <w:t>Business Enterprise Program (BEP)</w:t>
            </w:r>
            <w:r w:rsidRPr="007332AD">
              <w:rPr>
                <w:rFonts w:eastAsia="Times New Roman"/>
                <w:bCs/>
                <w:color w:val="000000"/>
                <w:szCs w:val="26"/>
              </w:rPr>
              <w:t xml:space="preserve"> goals are not established for contracts which are exempt from the requirements of the Illinois Procurement Code.</w:t>
            </w:r>
            <w:r w:rsidRPr="007332AD">
              <w:rPr>
                <w:rFonts w:eastAsia="Times New Roman"/>
                <w:bCs/>
                <w:color w:val="000000"/>
                <w:szCs w:val="26"/>
              </w:rPr>
              <w:tab/>
            </w:r>
          </w:p>
          <w:p w14:paraId="72FA3F63" w14:textId="77777777" w:rsidR="00BD711A" w:rsidRPr="00D7330E" w:rsidRDefault="00BD711A" w:rsidP="007332AD">
            <w:pPr>
              <w:spacing w:after="0" w:line="240" w:lineRule="auto"/>
              <w:jc w:val="both"/>
              <w:rPr>
                <w:szCs w:val="26"/>
              </w:rPr>
            </w:pPr>
          </w:p>
        </w:tc>
      </w:tr>
      <w:tr w:rsidR="00BD711A" w:rsidRPr="00D7330E" w14:paraId="73045190" w14:textId="77777777" w:rsidTr="006E0E72">
        <w:trPr>
          <w:trHeight w:val="150"/>
        </w:trPr>
        <w:tc>
          <w:tcPr>
            <w:tcW w:w="630" w:type="dxa"/>
            <w:gridSpan w:val="2"/>
            <w:tcBorders>
              <w:bottom w:val="double" w:sz="4" w:space="0" w:color="auto"/>
            </w:tcBorders>
          </w:tcPr>
          <w:p w14:paraId="57612C5E" w14:textId="4E31545A" w:rsidR="00BD711A" w:rsidRPr="00D7330E" w:rsidRDefault="001C3062" w:rsidP="00BD711A">
            <w:pPr>
              <w:pStyle w:val="NoSpacing"/>
              <w:rPr>
                <w:sz w:val="26"/>
                <w:szCs w:val="26"/>
              </w:rPr>
            </w:pPr>
            <w:r>
              <w:rPr>
                <w:sz w:val="26"/>
                <w:szCs w:val="26"/>
              </w:rPr>
              <w:lastRenderedPageBreak/>
              <w:t>5</w:t>
            </w:r>
          </w:p>
        </w:tc>
        <w:tc>
          <w:tcPr>
            <w:tcW w:w="1080" w:type="dxa"/>
            <w:tcBorders>
              <w:bottom w:val="double" w:sz="4" w:space="0" w:color="auto"/>
            </w:tcBorders>
          </w:tcPr>
          <w:p w14:paraId="45EFE937" w14:textId="545F26E6" w:rsidR="00BD711A" w:rsidRPr="00D7330E" w:rsidRDefault="00BD711A" w:rsidP="00BD711A">
            <w:pPr>
              <w:pStyle w:val="NoSpacing"/>
              <w:rPr>
                <w:sz w:val="26"/>
                <w:szCs w:val="26"/>
              </w:rPr>
            </w:pPr>
            <w:r w:rsidRPr="00D7330E">
              <w:rPr>
                <w:sz w:val="26"/>
                <w:szCs w:val="26"/>
              </w:rPr>
              <w:t>Unit</w:t>
            </w:r>
          </w:p>
        </w:tc>
        <w:tc>
          <w:tcPr>
            <w:tcW w:w="8253" w:type="dxa"/>
            <w:gridSpan w:val="2"/>
            <w:tcBorders>
              <w:bottom w:val="double" w:sz="4" w:space="0" w:color="auto"/>
            </w:tcBorders>
          </w:tcPr>
          <w:p w14:paraId="1FD2BF5F" w14:textId="2B88DF97" w:rsidR="00BD711A" w:rsidRPr="00D7330E" w:rsidRDefault="007332AD" w:rsidP="007332AD">
            <w:pPr>
              <w:spacing w:after="0" w:line="240" w:lineRule="auto"/>
              <w:rPr>
                <w:szCs w:val="26"/>
              </w:rPr>
            </w:pPr>
            <w:r>
              <w:rPr>
                <w:spacing w:val="-3"/>
                <w:szCs w:val="26"/>
              </w:rPr>
              <w:t>UI Hospital and Clinics</w:t>
            </w:r>
          </w:p>
        </w:tc>
      </w:tr>
      <w:tr w:rsidR="00BD711A" w:rsidRPr="00D7330E" w14:paraId="4AB64821" w14:textId="77777777" w:rsidTr="006E0E72">
        <w:trPr>
          <w:trHeight w:val="150"/>
        </w:trPr>
        <w:tc>
          <w:tcPr>
            <w:tcW w:w="630" w:type="dxa"/>
            <w:gridSpan w:val="2"/>
            <w:tcBorders>
              <w:top w:val="double" w:sz="4" w:space="0" w:color="auto"/>
            </w:tcBorders>
          </w:tcPr>
          <w:p w14:paraId="07B9E80B" w14:textId="77777777" w:rsidR="00BD711A" w:rsidRPr="00D7330E" w:rsidRDefault="00BD711A" w:rsidP="00BD711A">
            <w:pPr>
              <w:pStyle w:val="NoSpacing"/>
              <w:rPr>
                <w:sz w:val="26"/>
                <w:szCs w:val="26"/>
              </w:rPr>
            </w:pPr>
          </w:p>
        </w:tc>
        <w:tc>
          <w:tcPr>
            <w:tcW w:w="1080" w:type="dxa"/>
            <w:tcBorders>
              <w:top w:val="double" w:sz="4" w:space="0" w:color="auto"/>
            </w:tcBorders>
          </w:tcPr>
          <w:p w14:paraId="5CB2CDB8" w14:textId="77777777" w:rsidR="00BD711A" w:rsidRPr="00D7330E" w:rsidRDefault="00BD711A" w:rsidP="00BD711A">
            <w:pPr>
              <w:pStyle w:val="NoSpacing"/>
              <w:rPr>
                <w:sz w:val="26"/>
                <w:szCs w:val="26"/>
              </w:rPr>
            </w:pPr>
          </w:p>
          <w:p w14:paraId="0207A2AD" w14:textId="528AF4F8" w:rsidR="00BD711A" w:rsidRPr="00D7330E" w:rsidRDefault="00BD711A" w:rsidP="00BD711A">
            <w:pPr>
              <w:pStyle w:val="NoSpacing"/>
              <w:rPr>
                <w:sz w:val="26"/>
                <w:szCs w:val="26"/>
              </w:rPr>
            </w:pPr>
            <w:r w:rsidRPr="00D7330E">
              <w:rPr>
                <w:sz w:val="26"/>
                <w:szCs w:val="26"/>
              </w:rPr>
              <w:t xml:space="preserve">Item   </w:t>
            </w:r>
          </w:p>
        </w:tc>
        <w:tc>
          <w:tcPr>
            <w:tcW w:w="8253" w:type="dxa"/>
            <w:gridSpan w:val="2"/>
            <w:tcBorders>
              <w:top w:val="double" w:sz="4" w:space="0" w:color="auto"/>
            </w:tcBorders>
          </w:tcPr>
          <w:p w14:paraId="37E4A1DD" w14:textId="77777777" w:rsidR="00BD711A" w:rsidRPr="00D7330E" w:rsidRDefault="00BD711A" w:rsidP="00BD711A">
            <w:pPr>
              <w:pStyle w:val="NoSpacing"/>
              <w:rPr>
                <w:sz w:val="26"/>
                <w:szCs w:val="26"/>
              </w:rPr>
            </w:pPr>
          </w:p>
          <w:p w14:paraId="79F86E8E" w14:textId="23E125D4" w:rsidR="00BD711A" w:rsidRPr="00D7330E" w:rsidRDefault="007332AD" w:rsidP="007332AD">
            <w:pPr>
              <w:spacing w:after="0" w:line="240" w:lineRule="auto"/>
              <w:rPr>
                <w:szCs w:val="26"/>
              </w:rPr>
            </w:pPr>
            <w:r>
              <w:rPr>
                <w:szCs w:val="26"/>
              </w:rPr>
              <w:t>Purchase of Specialty Pharmaceuticals Livdelzi, Lupkynis, Tymlos, Skytrofa and Other Limited Distribution Medications for UI Hospital and Clinics</w:t>
            </w:r>
          </w:p>
        </w:tc>
      </w:tr>
      <w:tr w:rsidR="00BD711A" w:rsidRPr="00D7330E" w14:paraId="07714DC9" w14:textId="77777777" w:rsidTr="00793172">
        <w:trPr>
          <w:trHeight w:val="150"/>
        </w:trPr>
        <w:tc>
          <w:tcPr>
            <w:tcW w:w="630" w:type="dxa"/>
            <w:gridSpan w:val="2"/>
          </w:tcPr>
          <w:p w14:paraId="4DFA0536" w14:textId="1A615963" w:rsidR="00BD711A" w:rsidRPr="00D7330E" w:rsidRDefault="00BD711A" w:rsidP="00BD711A">
            <w:pPr>
              <w:pStyle w:val="NoSpacing"/>
              <w:rPr>
                <w:sz w:val="26"/>
                <w:szCs w:val="26"/>
              </w:rPr>
            </w:pPr>
            <w:r w:rsidRPr="00D7330E">
              <w:rPr>
                <w:sz w:val="26"/>
                <w:szCs w:val="26"/>
              </w:rPr>
              <w:t xml:space="preserve"> </w:t>
            </w:r>
          </w:p>
        </w:tc>
        <w:tc>
          <w:tcPr>
            <w:tcW w:w="1080" w:type="dxa"/>
          </w:tcPr>
          <w:p w14:paraId="23AEDAD9" w14:textId="77777777" w:rsidR="00BD711A" w:rsidRPr="00D7330E" w:rsidRDefault="00BD711A" w:rsidP="00BD711A">
            <w:pPr>
              <w:pStyle w:val="NoSpacing"/>
              <w:rPr>
                <w:sz w:val="26"/>
                <w:szCs w:val="26"/>
              </w:rPr>
            </w:pPr>
          </w:p>
          <w:p w14:paraId="0BA6BFB0" w14:textId="060E6CEF" w:rsidR="00BD711A" w:rsidRPr="00D7330E" w:rsidRDefault="00BD711A" w:rsidP="00BD711A">
            <w:pPr>
              <w:pStyle w:val="NoSpacing"/>
              <w:rPr>
                <w:sz w:val="26"/>
                <w:szCs w:val="26"/>
              </w:rPr>
            </w:pPr>
            <w:r w:rsidRPr="00D7330E">
              <w:rPr>
                <w:sz w:val="26"/>
                <w:szCs w:val="26"/>
              </w:rPr>
              <w:t>Cost</w:t>
            </w:r>
          </w:p>
        </w:tc>
        <w:tc>
          <w:tcPr>
            <w:tcW w:w="8253" w:type="dxa"/>
            <w:gridSpan w:val="2"/>
          </w:tcPr>
          <w:p w14:paraId="7275C5D8" w14:textId="77777777" w:rsidR="00BD711A" w:rsidRPr="00D7330E" w:rsidRDefault="00BD711A" w:rsidP="00BD711A">
            <w:pPr>
              <w:pStyle w:val="NoSpacing"/>
              <w:rPr>
                <w:spacing w:val="-3"/>
                <w:sz w:val="26"/>
                <w:szCs w:val="26"/>
              </w:rPr>
            </w:pPr>
          </w:p>
          <w:p w14:paraId="632AD42F" w14:textId="15DEA87B" w:rsidR="007332AD" w:rsidRPr="007332AD" w:rsidRDefault="007332AD" w:rsidP="007332AD">
            <w:pPr>
              <w:spacing w:after="0" w:line="240" w:lineRule="auto"/>
              <w:rPr>
                <w:spacing w:val="-3"/>
                <w:szCs w:val="26"/>
              </w:rPr>
            </w:pPr>
            <w:r w:rsidRPr="007332AD">
              <w:rPr>
                <w:spacing w:val="-3"/>
                <w:szCs w:val="26"/>
              </w:rPr>
              <w:t>$9,000,000 (estimated) for a three-year period from July 1, 2026</w:t>
            </w:r>
            <w:r w:rsidR="007C5068">
              <w:rPr>
                <w:spacing w:val="-3"/>
                <w:szCs w:val="26"/>
              </w:rPr>
              <w:t>,</w:t>
            </w:r>
            <w:r w:rsidRPr="007332AD">
              <w:rPr>
                <w:spacing w:val="-3"/>
                <w:szCs w:val="26"/>
              </w:rPr>
              <w:t xml:space="preserve"> to June 30, 2029</w:t>
            </w:r>
          </w:p>
          <w:p w14:paraId="171478F7" w14:textId="77777777" w:rsidR="00BD711A" w:rsidRPr="00D7330E" w:rsidRDefault="00BD711A" w:rsidP="00BD711A">
            <w:pPr>
              <w:spacing w:after="0" w:line="240" w:lineRule="auto"/>
              <w:ind w:left="1478"/>
              <w:rPr>
                <w:szCs w:val="26"/>
              </w:rPr>
            </w:pPr>
          </w:p>
        </w:tc>
      </w:tr>
      <w:tr w:rsidR="00BD711A" w:rsidRPr="00D7330E" w14:paraId="3FA83DB6" w14:textId="77777777" w:rsidTr="00793172">
        <w:trPr>
          <w:trHeight w:val="150"/>
        </w:trPr>
        <w:tc>
          <w:tcPr>
            <w:tcW w:w="630" w:type="dxa"/>
            <w:gridSpan w:val="2"/>
          </w:tcPr>
          <w:p w14:paraId="4D24EB81" w14:textId="77777777" w:rsidR="00BD711A" w:rsidRPr="00D7330E" w:rsidRDefault="00BD711A" w:rsidP="00BD711A">
            <w:pPr>
              <w:pStyle w:val="NoSpacing"/>
              <w:rPr>
                <w:sz w:val="26"/>
                <w:szCs w:val="26"/>
              </w:rPr>
            </w:pPr>
          </w:p>
        </w:tc>
        <w:tc>
          <w:tcPr>
            <w:tcW w:w="1080" w:type="dxa"/>
          </w:tcPr>
          <w:p w14:paraId="1C6B8264" w14:textId="7E0EFE3D" w:rsidR="00BD711A" w:rsidRPr="00D7330E" w:rsidRDefault="00BD711A" w:rsidP="00BD711A">
            <w:pPr>
              <w:pStyle w:val="NoSpacing"/>
              <w:rPr>
                <w:sz w:val="26"/>
                <w:szCs w:val="26"/>
              </w:rPr>
            </w:pPr>
            <w:r w:rsidRPr="00D7330E">
              <w:rPr>
                <w:sz w:val="26"/>
                <w:szCs w:val="26"/>
              </w:rPr>
              <w:t>Vendor</w:t>
            </w:r>
          </w:p>
        </w:tc>
        <w:tc>
          <w:tcPr>
            <w:tcW w:w="8253" w:type="dxa"/>
            <w:gridSpan w:val="2"/>
          </w:tcPr>
          <w:p w14:paraId="727BDF57" w14:textId="7A82E745" w:rsidR="007332AD" w:rsidRPr="007332AD" w:rsidRDefault="007332AD" w:rsidP="007332AD">
            <w:pPr>
              <w:spacing w:after="0" w:line="240" w:lineRule="auto"/>
              <w:jc w:val="both"/>
              <w:rPr>
                <w:szCs w:val="26"/>
              </w:rPr>
            </w:pPr>
            <w:r w:rsidRPr="007332AD">
              <w:rPr>
                <w:bCs/>
                <w:szCs w:val="26"/>
              </w:rPr>
              <w:t xml:space="preserve">CuraScript SD                </w:t>
            </w:r>
            <w:r>
              <w:rPr>
                <w:bCs/>
                <w:szCs w:val="26"/>
              </w:rPr>
              <w:t xml:space="preserve">                                   </w:t>
            </w:r>
            <w:r w:rsidRPr="007332AD">
              <w:rPr>
                <w:bCs/>
                <w:szCs w:val="26"/>
              </w:rPr>
              <w:t xml:space="preserve"> Lake Mary, F</w:t>
            </w:r>
            <w:r w:rsidR="007C5068">
              <w:rPr>
                <w:bCs/>
                <w:szCs w:val="26"/>
              </w:rPr>
              <w:t>L</w:t>
            </w:r>
          </w:p>
          <w:p w14:paraId="6375F797" w14:textId="77777777" w:rsidR="00BD711A" w:rsidRPr="00D7330E" w:rsidRDefault="00BD711A" w:rsidP="00BD711A">
            <w:pPr>
              <w:spacing w:after="0" w:line="240" w:lineRule="auto"/>
              <w:ind w:left="1478"/>
              <w:rPr>
                <w:szCs w:val="26"/>
              </w:rPr>
            </w:pPr>
          </w:p>
        </w:tc>
      </w:tr>
      <w:tr w:rsidR="00BD711A" w:rsidRPr="00D7330E" w14:paraId="4ABCC780" w14:textId="77777777" w:rsidTr="006E0E72">
        <w:trPr>
          <w:trHeight w:val="150"/>
        </w:trPr>
        <w:tc>
          <w:tcPr>
            <w:tcW w:w="630" w:type="dxa"/>
            <w:gridSpan w:val="2"/>
          </w:tcPr>
          <w:p w14:paraId="34545180" w14:textId="77777777" w:rsidR="00BD711A" w:rsidRPr="00D7330E" w:rsidRDefault="00BD711A" w:rsidP="00BD711A">
            <w:pPr>
              <w:pStyle w:val="NoSpacing"/>
              <w:rPr>
                <w:sz w:val="26"/>
                <w:szCs w:val="26"/>
              </w:rPr>
            </w:pPr>
          </w:p>
        </w:tc>
        <w:tc>
          <w:tcPr>
            <w:tcW w:w="1080" w:type="dxa"/>
          </w:tcPr>
          <w:p w14:paraId="21C761EF" w14:textId="77777777" w:rsidR="00BD711A" w:rsidRPr="00D7330E" w:rsidRDefault="00BD711A" w:rsidP="00BD711A">
            <w:pPr>
              <w:pStyle w:val="NoSpacing"/>
              <w:rPr>
                <w:sz w:val="26"/>
                <w:szCs w:val="26"/>
              </w:rPr>
            </w:pPr>
          </w:p>
        </w:tc>
        <w:tc>
          <w:tcPr>
            <w:tcW w:w="8253" w:type="dxa"/>
            <w:gridSpan w:val="2"/>
          </w:tcPr>
          <w:p w14:paraId="4313140B" w14:textId="5453E1EA" w:rsidR="007332AD" w:rsidRPr="007332AD" w:rsidRDefault="007332AD" w:rsidP="007C5068">
            <w:pPr>
              <w:rPr>
                <w:b/>
                <w:szCs w:val="26"/>
              </w:rPr>
            </w:pPr>
            <w:bookmarkStart w:id="5" w:name="_Hlk214634432"/>
            <w:r w:rsidRPr="007332AD">
              <w:rPr>
                <w:szCs w:val="26"/>
              </w:rPr>
              <w:t>The manufacturers of certain high-cost specialty pharmaceuticals purchased by University of Illinois Hospital and Clinics have licensed distribution rights solely to CuraScript</w:t>
            </w:r>
            <w:r w:rsidR="007C5068">
              <w:rPr>
                <w:szCs w:val="26"/>
              </w:rPr>
              <w:t>,</w:t>
            </w:r>
            <w:r w:rsidRPr="007332AD">
              <w:rPr>
                <w:szCs w:val="26"/>
              </w:rPr>
              <w:t xml:space="preserve"> and these drugs can only be obtained through CuraScript. The medications currently purchased are Livdelzi for primary biliary cholangitis, Lupkynis for lupus, Tymlos for osteoporosis</w:t>
            </w:r>
            <w:r w:rsidR="007C5068">
              <w:rPr>
                <w:szCs w:val="26"/>
              </w:rPr>
              <w:t>,</w:t>
            </w:r>
            <w:r w:rsidRPr="007332AD">
              <w:rPr>
                <w:szCs w:val="26"/>
              </w:rPr>
              <w:t xml:space="preserve"> and Skytrofa for growth hormone deficiency. Other medications may be purchased in the future.</w:t>
            </w:r>
            <w:bookmarkEnd w:id="5"/>
            <w:r w:rsidR="007C5068">
              <w:rPr>
                <w:szCs w:val="26"/>
              </w:rPr>
              <w:t xml:space="preserve"> </w:t>
            </w:r>
            <w:r w:rsidR="003C63EE" w:rsidRPr="003C63EE">
              <w:rPr>
                <w:szCs w:val="26"/>
              </w:rPr>
              <w:t>The requested award amount of $3</w:t>
            </w:r>
            <w:r w:rsidR="007C5068">
              <w:rPr>
                <w:szCs w:val="26"/>
              </w:rPr>
              <w:t>.0</w:t>
            </w:r>
            <w:r w:rsidR="003C63EE" w:rsidRPr="003C63EE">
              <w:rPr>
                <w:szCs w:val="26"/>
              </w:rPr>
              <w:t xml:space="preserve"> million per year allows for growth in use of these treatments as well as the introduction of new specialty pharmaceuticals available exclusively through CuraScript.</w:t>
            </w:r>
          </w:p>
          <w:p w14:paraId="40ED2738" w14:textId="02EA675B" w:rsidR="007332AD" w:rsidRPr="007332AD" w:rsidRDefault="007332AD" w:rsidP="007C5068">
            <w:pPr>
              <w:rPr>
                <w:szCs w:val="26"/>
              </w:rPr>
            </w:pPr>
            <w:r w:rsidRPr="007332AD">
              <w:rPr>
                <w:szCs w:val="26"/>
              </w:rPr>
              <w:t>This purchase is exempt from competitive selection procedures in accordance with the Illinois Procurement Code (30ILCS 500/1-13(b-5)).</w:t>
            </w:r>
          </w:p>
          <w:p w14:paraId="769EB4C3" w14:textId="77777777" w:rsidR="00BD711A" w:rsidRDefault="007332AD" w:rsidP="007C5068">
            <w:pPr>
              <w:spacing w:after="0" w:line="240" w:lineRule="auto"/>
              <w:rPr>
                <w:rFonts w:eastAsia="Times New Roman"/>
                <w:bCs/>
                <w:color w:val="000000"/>
                <w:szCs w:val="26"/>
              </w:rPr>
            </w:pPr>
            <w:r w:rsidRPr="007332AD">
              <w:rPr>
                <w:rFonts w:eastAsia="Times New Roman"/>
                <w:b/>
                <w:color w:val="000000"/>
                <w:szCs w:val="26"/>
              </w:rPr>
              <w:t xml:space="preserve">Business Enterprise Program (BEP) </w:t>
            </w:r>
            <w:r w:rsidRPr="007332AD">
              <w:rPr>
                <w:rFonts w:eastAsia="Times New Roman"/>
                <w:bCs/>
                <w:color w:val="000000"/>
                <w:szCs w:val="26"/>
              </w:rPr>
              <w:t>goals are not established for   contracts which are exempt from the requirements of the Illinois Procurement Code.</w:t>
            </w:r>
          </w:p>
          <w:p w14:paraId="7904DDC5" w14:textId="65065AB8" w:rsidR="00151E85" w:rsidRPr="00D7330E" w:rsidRDefault="00151E85" w:rsidP="007C5068">
            <w:pPr>
              <w:spacing w:after="0" w:line="240" w:lineRule="auto"/>
              <w:rPr>
                <w:szCs w:val="26"/>
              </w:rPr>
            </w:pPr>
          </w:p>
        </w:tc>
      </w:tr>
      <w:tr w:rsidR="00BD711A" w:rsidRPr="00D7330E" w14:paraId="52716624" w14:textId="77777777" w:rsidTr="006E0E72">
        <w:trPr>
          <w:trHeight w:val="150"/>
        </w:trPr>
        <w:tc>
          <w:tcPr>
            <w:tcW w:w="630" w:type="dxa"/>
            <w:gridSpan w:val="2"/>
            <w:tcBorders>
              <w:bottom w:val="double" w:sz="4" w:space="0" w:color="auto"/>
            </w:tcBorders>
          </w:tcPr>
          <w:p w14:paraId="473E59EF" w14:textId="5954FE82" w:rsidR="00BD711A" w:rsidRPr="00D7330E" w:rsidRDefault="001C3062" w:rsidP="00BD711A">
            <w:pPr>
              <w:pStyle w:val="NoSpacing"/>
              <w:rPr>
                <w:sz w:val="26"/>
                <w:szCs w:val="26"/>
              </w:rPr>
            </w:pPr>
            <w:r>
              <w:rPr>
                <w:sz w:val="26"/>
                <w:szCs w:val="26"/>
              </w:rPr>
              <w:t>6</w:t>
            </w:r>
          </w:p>
        </w:tc>
        <w:tc>
          <w:tcPr>
            <w:tcW w:w="1080" w:type="dxa"/>
            <w:tcBorders>
              <w:bottom w:val="double" w:sz="4" w:space="0" w:color="auto"/>
            </w:tcBorders>
          </w:tcPr>
          <w:p w14:paraId="3E0CF6E6" w14:textId="5C02031C" w:rsidR="00BD711A" w:rsidRPr="00D7330E" w:rsidRDefault="00BD711A" w:rsidP="00BD711A">
            <w:pPr>
              <w:pStyle w:val="NoSpacing"/>
              <w:rPr>
                <w:sz w:val="26"/>
                <w:szCs w:val="26"/>
              </w:rPr>
            </w:pPr>
            <w:r w:rsidRPr="00D7330E">
              <w:rPr>
                <w:sz w:val="26"/>
                <w:szCs w:val="26"/>
              </w:rPr>
              <w:t>Unit</w:t>
            </w:r>
          </w:p>
        </w:tc>
        <w:tc>
          <w:tcPr>
            <w:tcW w:w="8253" w:type="dxa"/>
            <w:gridSpan w:val="2"/>
            <w:tcBorders>
              <w:bottom w:val="double" w:sz="4" w:space="0" w:color="auto"/>
            </w:tcBorders>
          </w:tcPr>
          <w:p w14:paraId="12689D90" w14:textId="0D5EF07B" w:rsidR="00BD711A" w:rsidRPr="00D7330E" w:rsidRDefault="007332AD" w:rsidP="007332AD">
            <w:pPr>
              <w:spacing w:after="0" w:line="240" w:lineRule="auto"/>
              <w:rPr>
                <w:szCs w:val="26"/>
              </w:rPr>
            </w:pPr>
            <w:r>
              <w:rPr>
                <w:spacing w:val="-3"/>
                <w:szCs w:val="26"/>
              </w:rPr>
              <w:t>UI Hospital and Clinics</w:t>
            </w:r>
          </w:p>
        </w:tc>
      </w:tr>
      <w:tr w:rsidR="00BD711A" w:rsidRPr="00D7330E" w14:paraId="5BB59D98" w14:textId="77777777" w:rsidTr="006E0E72">
        <w:trPr>
          <w:trHeight w:val="150"/>
        </w:trPr>
        <w:tc>
          <w:tcPr>
            <w:tcW w:w="630" w:type="dxa"/>
            <w:gridSpan w:val="2"/>
            <w:tcBorders>
              <w:top w:val="double" w:sz="4" w:space="0" w:color="auto"/>
            </w:tcBorders>
          </w:tcPr>
          <w:p w14:paraId="20908690" w14:textId="77777777" w:rsidR="00BD711A" w:rsidRPr="00D7330E" w:rsidRDefault="00BD711A" w:rsidP="00BD711A">
            <w:pPr>
              <w:pStyle w:val="NoSpacing"/>
              <w:rPr>
                <w:sz w:val="26"/>
                <w:szCs w:val="26"/>
              </w:rPr>
            </w:pPr>
          </w:p>
        </w:tc>
        <w:tc>
          <w:tcPr>
            <w:tcW w:w="1080" w:type="dxa"/>
            <w:tcBorders>
              <w:top w:val="double" w:sz="4" w:space="0" w:color="auto"/>
            </w:tcBorders>
          </w:tcPr>
          <w:p w14:paraId="707B689E" w14:textId="77777777" w:rsidR="00BD711A" w:rsidRPr="00D7330E" w:rsidRDefault="00BD711A" w:rsidP="00BD711A">
            <w:pPr>
              <w:pStyle w:val="NoSpacing"/>
              <w:rPr>
                <w:sz w:val="26"/>
                <w:szCs w:val="26"/>
              </w:rPr>
            </w:pPr>
          </w:p>
          <w:p w14:paraId="63870DB0" w14:textId="4969790C" w:rsidR="00BD711A" w:rsidRPr="00D7330E" w:rsidRDefault="00BD711A" w:rsidP="00BD711A">
            <w:pPr>
              <w:pStyle w:val="NoSpacing"/>
              <w:rPr>
                <w:sz w:val="26"/>
                <w:szCs w:val="26"/>
              </w:rPr>
            </w:pPr>
            <w:r w:rsidRPr="00D7330E">
              <w:rPr>
                <w:sz w:val="26"/>
                <w:szCs w:val="26"/>
              </w:rPr>
              <w:t xml:space="preserve">Item   </w:t>
            </w:r>
          </w:p>
        </w:tc>
        <w:tc>
          <w:tcPr>
            <w:tcW w:w="8253" w:type="dxa"/>
            <w:gridSpan w:val="2"/>
            <w:tcBorders>
              <w:top w:val="double" w:sz="4" w:space="0" w:color="auto"/>
            </w:tcBorders>
          </w:tcPr>
          <w:p w14:paraId="6E55A0BE" w14:textId="77777777" w:rsidR="00BD711A" w:rsidRPr="00D7330E" w:rsidRDefault="00BD711A" w:rsidP="00BD711A">
            <w:pPr>
              <w:pStyle w:val="NoSpacing"/>
              <w:rPr>
                <w:sz w:val="26"/>
                <w:szCs w:val="26"/>
              </w:rPr>
            </w:pPr>
          </w:p>
          <w:p w14:paraId="4F250ECD" w14:textId="69D1C28B" w:rsidR="00BD711A" w:rsidRPr="00D7330E" w:rsidRDefault="007332AD" w:rsidP="007332AD">
            <w:pPr>
              <w:spacing w:after="0" w:line="240" w:lineRule="auto"/>
              <w:rPr>
                <w:szCs w:val="26"/>
              </w:rPr>
            </w:pPr>
            <w:r>
              <w:rPr>
                <w:bCs/>
                <w:szCs w:val="26"/>
              </w:rPr>
              <w:t>Purchase of Transcatheter Aortic Valve Implants for UI Hospital and Clinics</w:t>
            </w:r>
          </w:p>
        </w:tc>
      </w:tr>
      <w:tr w:rsidR="00BD711A" w:rsidRPr="00D7330E" w14:paraId="14829A52" w14:textId="77777777" w:rsidTr="00793172">
        <w:trPr>
          <w:trHeight w:val="150"/>
        </w:trPr>
        <w:tc>
          <w:tcPr>
            <w:tcW w:w="630" w:type="dxa"/>
            <w:gridSpan w:val="2"/>
          </w:tcPr>
          <w:p w14:paraId="616BC93A" w14:textId="5507AAD3" w:rsidR="00BD711A" w:rsidRPr="00D7330E" w:rsidRDefault="00BD711A" w:rsidP="00BD711A">
            <w:pPr>
              <w:pStyle w:val="NoSpacing"/>
              <w:rPr>
                <w:sz w:val="26"/>
                <w:szCs w:val="26"/>
              </w:rPr>
            </w:pPr>
            <w:r w:rsidRPr="00D7330E">
              <w:rPr>
                <w:sz w:val="26"/>
                <w:szCs w:val="26"/>
              </w:rPr>
              <w:t xml:space="preserve"> </w:t>
            </w:r>
          </w:p>
        </w:tc>
        <w:tc>
          <w:tcPr>
            <w:tcW w:w="1080" w:type="dxa"/>
          </w:tcPr>
          <w:p w14:paraId="22314A9A" w14:textId="77777777" w:rsidR="00BD711A" w:rsidRPr="00D7330E" w:rsidRDefault="00BD711A" w:rsidP="00BD711A">
            <w:pPr>
              <w:pStyle w:val="NoSpacing"/>
              <w:rPr>
                <w:sz w:val="26"/>
                <w:szCs w:val="26"/>
              </w:rPr>
            </w:pPr>
          </w:p>
          <w:p w14:paraId="7F139D51" w14:textId="5807C9A4" w:rsidR="00BD711A" w:rsidRPr="00D7330E" w:rsidRDefault="00BD711A" w:rsidP="00BD711A">
            <w:pPr>
              <w:pStyle w:val="NoSpacing"/>
              <w:rPr>
                <w:sz w:val="26"/>
                <w:szCs w:val="26"/>
              </w:rPr>
            </w:pPr>
            <w:r w:rsidRPr="00D7330E">
              <w:rPr>
                <w:sz w:val="26"/>
                <w:szCs w:val="26"/>
              </w:rPr>
              <w:t>Cost</w:t>
            </w:r>
          </w:p>
        </w:tc>
        <w:tc>
          <w:tcPr>
            <w:tcW w:w="8253" w:type="dxa"/>
            <w:gridSpan w:val="2"/>
          </w:tcPr>
          <w:p w14:paraId="3DCF6E4C" w14:textId="77777777" w:rsidR="00BD711A" w:rsidRPr="00D7330E" w:rsidRDefault="00BD711A" w:rsidP="00BD711A">
            <w:pPr>
              <w:pStyle w:val="NoSpacing"/>
              <w:rPr>
                <w:spacing w:val="-3"/>
                <w:sz w:val="26"/>
                <w:szCs w:val="26"/>
              </w:rPr>
            </w:pPr>
          </w:p>
          <w:p w14:paraId="143EB55A" w14:textId="201DFAF7" w:rsidR="007332AD" w:rsidRDefault="007332AD" w:rsidP="007332AD">
            <w:pPr>
              <w:pStyle w:val="NoSpacing"/>
              <w:rPr>
                <w:spacing w:val="-3"/>
                <w:sz w:val="26"/>
                <w:szCs w:val="26"/>
              </w:rPr>
            </w:pPr>
            <w:r>
              <w:rPr>
                <w:spacing w:val="-3"/>
                <w:sz w:val="26"/>
                <w:szCs w:val="26"/>
              </w:rPr>
              <w:lastRenderedPageBreak/>
              <w:t xml:space="preserve">$13,650,000 (estimated) for a </w:t>
            </w:r>
            <w:r w:rsidR="007C5068">
              <w:rPr>
                <w:spacing w:val="-3"/>
                <w:sz w:val="26"/>
                <w:szCs w:val="26"/>
              </w:rPr>
              <w:t>five</w:t>
            </w:r>
            <w:r>
              <w:rPr>
                <w:spacing w:val="-3"/>
                <w:sz w:val="26"/>
                <w:szCs w:val="26"/>
              </w:rPr>
              <w:t>-year term from June 1, 2026</w:t>
            </w:r>
            <w:r w:rsidR="007C5068">
              <w:rPr>
                <w:spacing w:val="-3"/>
                <w:sz w:val="26"/>
                <w:szCs w:val="26"/>
              </w:rPr>
              <w:t>,</w:t>
            </w:r>
            <w:r>
              <w:rPr>
                <w:spacing w:val="-3"/>
                <w:sz w:val="26"/>
                <w:szCs w:val="26"/>
              </w:rPr>
              <w:t xml:space="preserve"> to May 31, 2031</w:t>
            </w:r>
          </w:p>
          <w:p w14:paraId="2E87382B" w14:textId="77777777" w:rsidR="00BD711A" w:rsidRPr="00D7330E" w:rsidRDefault="00BD711A" w:rsidP="00BD711A">
            <w:pPr>
              <w:spacing w:after="0" w:line="240" w:lineRule="auto"/>
              <w:ind w:left="1478"/>
              <w:rPr>
                <w:szCs w:val="26"/>
              </w:rPr>
            </w:pPr>
          </w:p>
        </w:tc>
      </w:tr>
      <w:tr w:rsidR="00BD711A" w:rsidRPr="00D7330E" w14:paraId="7FDC78E2" w14:textId="77777777" w:rsidTr="00793172">
        <w:trPr>
          <w:trHeight w:val="150"/>
        </w:trPr>
        <w:tc>
          <w:tcPr>
            <w:tcW w:w="630" w:type="dxa"/>
            <w:gridSpan w:val="2"/>
          </w:tcPr>
          <w:p w14:paraId="71670750" w14:textId="77777777" w:rsidR="00BD711A" w:rsidRPr="00D7330E" w:rsidRDefault="00BD711A" w:rsidP="00BD711A">
            <w:pPr>
              <w:pStyle w:val="NoSpacing"/>
              <w:rPr>
                <w:sz w:val="26"/>
                <w:szCs w:val="26"/>
              </w:rPr>
            </w:pPr>
          </w:p>
        </w:tc>
        <w:tc>
          <w:tcPr>
            <w:tcW w:w="1080" w:type="dxa"/>
          </w:tcPr>
          <w:p w14:paraId="18908BDD" w14:textId="48E2A1E6" w:rsidR="00BD711A" w:rsidRPr="00D7330E" w:rsidRDefault="00BD711A" w:rsidP="00BD711A">
            <w:pPr>
              <w:pStyle w:val="NoSpacing"/>
              <w:rPr>
                <w:sz w:val="26"/>
                <w:szCs w:val="26"/>
              </w:rPr>
            </w:pPr>
            <w:r w:rsidRPr="00D7330E">
              <w:rPr>
                <w:sz w:val="26"/>
                <w:szCs w:val="26"/>
              </w:rPr>
              <w:t>Vendor</w:t>
            </w:r>
          </w:p>
        </w:tc>
        <w:tc>
          <w:tcPr>
            <w:tcW w:w="8253" w:type="dxa"/>
            <w:gridSpan w:val="2"/>
          </w:tcPr>
          <w:p w14:paraId="2C63C4E6" w14:textId="3365490A" w:rsidR="007332AD" w:rsidRDefault="007332AD" w:rsidP="007332AD">
            <w:pPr>
              <w:pStyle w:val="NoSpacing"/>
              <w:jc w:val="both"/>
              <w:rPr>
                <w:sz w:val="26"/>
                <w:szCs w:val="26"/>
              </w:rPr>
            </w:pPr>
            <w:r>
              <w:rPr>
                <w:bCs/>
                <w:sz w:val="26"/>
                <w:szCs w:val="26"/>
              </w:rPr>
              <w:t>Edwards Lifesciences, LLC                                   Irvine, C</w:t>
            </w:r>
            <w:r w:rsidR="007C5068">
              <w:rPr>
                <w:bCs/>
                <w:sz w:val="26"/>
                <w:szCs w:val="26"/>
              </w:rPr>
              <w:t>A</w:t>
            </w:r>
          </w:p>
          <w:p w14:paraId="7C52643D" w14:textId="77777777" w:rsidR="00BD711A" w:rsidRPr="00D7330E" w:rsidRDefault="00BD711A" w:rsidP="00BD711A">
            <w:pPr>
              <w:spacing w:after="0" w:line="240" w:lineRule="auto"/>
              <w:ind w:left="1478"/>
              <w:rPr>
                <w:szCs w:val="26"/>
              </w:rPr>
            </w:pPr>
          </w:p>
        </w:tc>
      </w:tr>
      <w:tr w:rsidR="00BD711A" w:rsidRPr="00D7330E" w14:paraId="2D62A45B" w14:textId="77777777" w:rsidTr="006E0E72">
        <w:trPr>
          <w:trHeight w:val="150"/>
        </w:trPr>
        <w:tc>
          <w:tcPr>
            <w:tcW w:w="630" w:type="dxa"/>
            <w:gridSpan w:val="2"/>
          </w:tcPr>
          <w:p w14:paraId="0E1615C5" w14:textId="77777777" w:rsidR="00BD711A" w:rsidRPr="00D7330E" w:rsidRDefault="00BD711A" w:rsidP="00BD711A">
            <w:pPr>
              <w:pStyle w:val="NoSpacing"/>
              <w:rPr>
                <w:sz w:val="26"/>
                <w:szCs w:val="26"/>
              </w:rPr>
            </w:pPr>
          </w:p>
        </w:tc>
        <w:tc>
          <w:tcPr>
            <w:tcW w:w="1080" w:type="dxa"/>
          </w:tcPr>
          <w:p w14:paraId="004DD34E" w14:textId="77777777" w:rsidR="00BD711A" w:rsidRPr="00D7330E" w:rsidRDefault="00BD711A" w:rsidP="00BD711A">
            <w:pPr>
              <w:pStyle w:val="NoSpacing"/>
              <w:rPr>
                <w:sz w:val="26"/>
                <w:szCs w:val="26"/>
              </w:rPr>
            </w:pPr>
          </w:p>
        </w:tc>
        <w:tc>
          <w:tcPr>
            <w:tcW w:w="8253" w:type="dxa"/>
            <w:gridSpan w:val="2"/>
          </w:tcPr>
          <w:p w14:paraId="7347B231" w14:textId="4FAFDA93" w:rsidR="007332AD" w:rsidRDefault="007332AD" w:rsidP="007C5068">
            <w:pPr>
              <w:rPr>
                <w:szCs w:val="26"/>
              </w:rPr>
            </w:pPr>
            <w:r>
              <w:rPr>
                <w:szCs w:val="26"/>
              </w:rPr>
              <w:t xml:space="preserve">As part of its structural heart disease treatment program, UI Hospital performs Transcatheter Aortic Valve Replacement (TAVR) procedures to treat aortic valve stenosis, a condition in which a heart valve cannot fully open. These minimally invasive procedures are an alternative to open-heart surgery and require the purchase of vendor-specific valves and accessories.  </w:t>
            </w:r>
          </w:p>
          <w:p w14:paraId="59202F4B" w14:textId="450CA599" w:rsidR="002042EA" w:rsidRDefault="002042EA" w:rsidP="007C5068">
            <w:pPr>
              <w:rPr>
                <w:szCs w:val="26"/>
              </w:rPr>
            </w:pPr>
            <w:r w:rsidRPr="002042EA">
              <w:rPr>
                <w:szCs w:val="26"/>
              </w:rPr>
              <w:t>Edwards</w:t>
            </w:r>
            <w:r w:rsidR="007C5068">
              <w:rPr>
                <w:szCs w:val="26"/>
              </w:rPr>
              <w:t>’</w:t>
            </w:r>
            <w:r w:rsidRPr="002042EA">
              <w:rPr>
                <w:szCs w:val="26"/>
              </w:rPr>
              <w:t xml:space="preserve"> S</w:t>
            </w:r>
            <w:r w:rsidR="007C5068">
              <w:rPr>
                <w:szCs w:val="26"/>
              </w:rPr>
              <w:t>APIEN</w:t>
            </w:r>
            <w:r w:rsidRPr="002042EA">
              <w:rPr>
                <w:szCs w:val="26"/>
              </w:rPr>
              <w:t xml:space="preserve"> valves have been used by UI</w:t>
            </w:r>
            <w:r w:rsidR="007C5068">
              <w:rPr>
                <w:szCs w:val="26"/>
              </w:rPr>
              <w:t xml:space="preserve"> </w:t>
            </w:r>
            <w:r w:rsidRPr="002042EA">
              <w:rPr>
                <w:szCs w:val="26"/>
              </w:rPr>
              <w:t>H</w:t>
            </w:r>
            <w:r w:rsidR="007C5068">
              <w:rPr>
                <w:szCs w:val="26"/>
              </w:rPr>
              <w:t>ealth</w:t>
            </w:r>
            <w:r w:rsidRPr="002042EA">
              <w:rPr>
                <w:szCs w:val="26"/>
              </w:rPr>
              <w:t xml:space="preserve"> since 2019.</w:t>
            </w:r>
          </w:p>
          <w:p w14:paraId="3380F15B" w14:textId="34CD7D57" w:rsidR="007332AD" w:rsidRDefault="007332AD" w:rsidP="007C5068">
            <w:pPr>
              <w:rPr>
                <w:szCs w:val="26"/>
              </w:rPr>
            </w:pPr>
            <w:r>
              <w:rPr>
                <w:szCs w:val="26"/>
              </w:rPr>
              <w:t>This purchase is exempt from competitive selection procedures in accordance with the Illinois Procurement Code (30ILCS 500/1-13(b-5)).</w:t>
            </w:r>
          </w:p>
          <w:p w14:paraId="74B7ECBF" w14:textId="77777777" w:rsidR="007332AD" w:rsidRDefault="007332AD" w:rsidP="007C506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textAlignment w:val="baseline"/>
              <w:rPr>
                <w:rFonts w:eastAsia="Times New Roman"/>
                <w:bCs/>
                <w:color w:val="000000"/>
                <w:szCs w:val="26"/>
              </w:rPr>
            </w:pPr>
            <w:r>
              <w:rPr>
                <w:rFonts w:eastAsia="Times New Roman"/>
                <w:b/>
                <w:color w:val="000000"/>
                <w:szCs w:val="26"/>
              </w:rPr>
              <w:t xml:space="preserve">Business Enterprise Program (BEP) </w:t>
            </w:r>
            <w:r>
              <w:rPr>
                <w:rFonts w:eastAsia="Times New Roman"/>
                <w:bCs/>
                <w:color w:val="000000"/>
                <w:szCs w:val="26"/>
              </w:rPr>
              <w:t>goals are not established for purchases which are exempt from the requirements of the Illinois Procurement Code.</w:t>
            </w:r>
          </w:p>
          <w:p w14:paraId="44AFF54F" w14:textId="77777777" w:rsidR="00BD711A" w:rsidRPr="00D7330E" w:rsidRDefault="00BD711A" w:rsidP="00BD711A">
            <w:pPr>
              <w:spacing w:after="0" w:line="240" w:lineRule="auto"/>
              <w:ind w:left="1478"/>
              <w:rPr>
                <w:szCs w:val="26"/>
              </w:rPr>
            </w:pPr>
          </w:p>
        </w:tc>
      </w:tr>
      <w:tr w:rsidR="00BD711A" w:rsidRPr="00D7330E" w14:paraId="343DDC5A" w14:textId="77777777" w:rsidTr="006E0E72">
        <w:trPr>
          <w:trHeight w:val="150"/>
        </w:trPr>
        <w:tc>
          <w:tcPr>
            <w:tcW w:w="630" w:type="dxa"/>
            <w:gridSpan w:val="2"/>
            <w:tcBorders>
              <w:bottom w:val="double" w:sz="4" w:space="0" w:color="auto"/>
            </w:tcBorders>
          </w:tcPr>
          <w:p w14:paraId="3C47F1F4" w14:textId="2917DC8E" w:rsidR="00BD711A" w:rsidRPr="00D7330E" w:rsidRDefault="001C3062" w:rsidP="00BD711A">
            <w:pPr>
              <w:pStyle w:val="NoSpacing"/>
              <w:rPr>
                <w:sz w:val="26"/>
                <w:szCs w:val="26"/>
              </w:rPr>
            </w:pPr>
            <w:r>
              <w:rPr>
                <w:sz w:val="26"/>
                <w:szCs w:val="26"/>
              </w:rPr>
              <w:t>7</w:t>
            </w:r>
          </w:p>
        </w:tc>
        <w:tc>
          <w:tcPr>
            <w:tcW w:w="1080" w:type="dxa"/>
            <w:tcBorders>
              <w:bottom w:val="double" w:sz="4" w:space="0" w:color="auto"/>
            </w:tcBorders>
          </w:tcPr>
          <w:p w14:paraId="2F19EEA4" w14:textId="5DA558E2" w:rsidR="00BD711A" w:rsidRPr="00D7330E" w:rsidRDefault="00BD711A" w:rsidP="00BD711A">
            <w:pPr>
              <w:pStyle w:val="NoSpacing"/>
              <w:rPr>
                <w:sz w:val="26"/>
                <w:szCs w:val="26"/>
              </w:rPr>
            </w:pPr>
            <w:r w:rsidRPr="00D7330E">
              <w:rPr>
                <w:sz w:val="26"/>
                <w:szCs w:val="26"/>
              </w:rPr>
              <w:t>Unit</w:t>
            </w:r>
          </w:p>
        </w:tc>
        <w:tc>
          <w:tcPr>
            <w:tcW w:w="8253" w:type="dxa"/>
            <w:gridSpan w:val="2"/>
            <w:tcBorders>
              <w:bottom w:val="double" w:sz="4" w:space="0" w:color="auto"/>
            </w:tcBorders>
          </w:tcPr>
          <w:p w14:paraId="10E4CA9E" w14:textId="3205BA4C" w:rsidR="00BD711A" w:rsidRPr="00D7330E" w:rsidRDefault="00F354F3" w:rsidP="00F354F3">
            <w:pPr>
              <w:spacing w:after="0" w:line="240" w:lineRule="auto"/>
              <w:rPr>
                <w:szCs w:val="26"/>
              </w:rPr>
            </w:pPr>
            <w:r>
              <w:rPr>
                <w:spacing w:val="-3"/>
                <w:szCs w:val="26"/>
              </w:rPr>
              <w:t>UI Hospital and Clinics</w:t>
            </w:r>
          </w:p>
        </w:tc>
      </w:tr>
      <w:tr w:rsidR="00BD711A" w:rsidRPr="00D7330E" w14:paraId="39C69108" w14:textId="77777777" w:rsidTr="006E0E72">
        <w:trPr>
          <w:trHeight w:val="150"/>
        </w:trPr>
        <w:tc>
          <w:tcPr>
            <w:tcW w:w="630" w:type="dxa"/>
            <w:gridSpan w:val="2"/>
            <w:tcBorders>
              <w:top w:val="double" w:sz="4" w:space="0" w:color="auto"/>
            </w:tcBorders>
          </w:tcPr>
          <w:p w14:paraId="443B3113" w14:textId="77777777" w:rsidR="00BD711A" w:rsidRPr="00D7330E" w:rsidRDefault="00BD711A" w:rsidP="00BD711A">
            <w:pPr>
              <w:pStyle w:val="NoSpacing"/>
              <w:rPr>
                <w:sz w:val="26"/>
                <w:szCs w:val="26"/>
              </w:rPr>
            </w:pPr>
          </w:p>
        </w:tc>
        <w:tc>
          <w:tcPr>
            <w:tcW w:w="1080" w:type="dxa"/>
            <w:tcBorders>
              <w:top w:val="double" w:sz="4" w:space="0" w:color="auto"/>
            </w:tcBorders>
          </w:tcPr>
          <w:p w14:paraId="2CA75082" w14:textId="77777777" w:rsidR="00BD711A" w:rsidRPr="00D7330E" w:rsidRDefault="00BD711A" w:rsidP="00BD711A">
            <w:pPr>
              <w:pStyle w:val="NoSpacing"/>
              <w:rPr>
                <w:sz w:val="26"/>
                <w:szCs w:val="26"/>
              </w:rPr>
            </w:pPr>
          </w:p>
          <w:p w14:paraId="2DD69193" w14:textId="29C8491E" w:rsidR="00BD711A" w:rsidRPr="00D7330E" w:rsidRDefault="00BD711A" w:rsidP="00BD711A">
            <w:pPr>
              <w:pStyle w:val="NoSpacing"/>
              <w:rPr>
                <w:sz w:val="26"/>
                <w:szCs w:val="26"/>
              </w:rPr>
            </w:pPr>
            <w:r w:rsidRPr="00D7330E">
              <w:rPr>
                <w:sz w:val="26"/>
                <w:szCs w:val="26"/>
              </w:rPr>
              <w:t xml:space="preserve">Item   </w:t>
            </w:r>
          </w:p>
        </w:tc>
        <w:tc>
          <w:tcPr>
            <w:tcW w:w="8253" w:type="dxa"/>
            <w:gridSpan w:val="2"/>
            <w:tcBorders>
              <w:top w:val="double" w:sz="4" w:space="0" w:color="auto"/>
            </w:tcBorders>
          </w:tcPr>
          <w:p w14:paraId="03A9DF17" w14:textId="77777777" w:rsidR="00BD711A" w:rsidRPr="00D7330E" w:rsidRDefault="00BD711A" w:rsidP="00BD711A">
            <w:pPr>
              <w:pStyle w:val="NoSpacing"/>
              <w:rPr>
                <w:sz w:val="26"/>
                <w:szCs w:val="26"/>
              </w:rPr>
            </w:pPr>
          </w:p>
          <w:p w14:paraId="1B9B8EEB" w14:textId="2955DBFF" w:rsidR="00BD711A" w:rsidRPr="00D7330E" w:rsidRDefault="00F354F3" w:rsidP="00F354F3">
            <w:pPr>
              <w:spacing w:after="0" w:line="240" w:lineRule="auto"/>
              <w:rPr>
                <w:szCs w:val="26"/>
              </w:rPr>
            </w:pPr>
            <w:r w:rsidRPr="002C7962">
              <w:rPr>
                <w:szCs w:val="26"/>
              </w:rPr>
              <w:t>Laundry Services</w:t>
            </w:r>
            <w:r>
              <w:rPr>
                <w:szCs w:val="26"/>
              </w:rPr>
              <w:t xml:space="preserve"> for UI Hospital and Clinics</w:t>
            </w:r>
          </w:p>
        </w:tc>
      </w:tr>
      <w:tr w:rsidR="00BD711A" w:rsidRPr="00D7330E" w14:paraId="110AAE82" w14:textId="77777777" w:rsidTr="00793172">
        <w:trPr>
          <w:trHeight w:val="150"/>
        </w:trPr>
        <w:tc>
          <w:tcPr>
            <w:tcW w:w="630" w:type="dxa"/>
            <w:gridSpan w:val="2"/>
          </w:tcPr>
          <w:p w14:paraId="0D43AA76" w14:textId="00DEA14E" w:rsidR="00BD711A" w:rsidRPr="00D7330E" w:rsidRDefault="00BD711A" w:rsidP="00BD711A">
            <w:pPr>
              <w:pStyle w:val="NoSpacing"/>
              <w:rPr>
                <w:sz w:val="26"/>
                <w:szCs w:val="26"/>
              </w:rPr>
            </w:pPr>
            <w:r w:rsidRPr="00D7330E">
              <w:rPr>
                <w:sz w:val="26"/>
                <w:szCs w:val="26"/>
              </w:rPr>
              <w:t xml:space="preserve"> </w:t>
            </w:r>
          </w:p>
        </w:tc>
        <w:tc>
          <w:tcPr>
            <w:tcW w:w="1080" w:type="dxa"/>
          </w:tcPr>
          <w:p w14:paraId="77DEDBF0" w14:textId="77777777" w:rsidR="00BD711A" w:rsidRPr="00D7330E" w:rsidRDefault="00BD711A" w:rsidP="00BD711A">
            <w:pPr>
              <w:pStyle w:val="NoSpacing"/>
              <w:rPr>
                <w:sz w:val="26"/>
                <w:szCs w:val="26"/>
              </w:rPr>
            </w:pPr>
          </w:p>
          <w:p w14:paraId="77EF31AD" w14:textId="3BA885A4" w:rsidR="00BD711A" w:rsidRPr="00D7330E" w:rsidRDefault="00BD711A" w:rsidP="00BD711A">
            <w:pPr>
              <w:pStyle w:val="NoSpacing"/>
              <w:rPr>
                <w:sz w:val="26"/>
                <w:szCs w:val="26"/>
              </w:rPr>
            </w:pPr>
            <w:r w:rsidRPr="00D7330E">
              <w:rPr>
                <w:sz w:val="26"/>
                <w:szCs w:val="26"/>
              </w:rPr>
              <w:t>Cost</w:t>
            </w:r>
          </w:p>
        </w:tc>
        <w:tc>
          <w:tcPr>
            <w:tcW w:w="8253" w:type="dxa"/>
            <w:gridSpan w:val="2"/>
          </w:tcPr>
          <w:p w14:paraId="4B1BC8E8" w14:textId="77777777" w:rsidR="00BD711A" w:rsidRPr="00D7330E" w:rsidRDefault="00BD711A" w:rsidP="00BD711A">
            <w:pPr>
              <w:pStyle w:val="NoSpacing"/>
              <w:rPr>
                <w:spacing w:val="-3"/>
                <w:sz w:val="26"/>
                <w:szCs w:val="26"/>
              </w:rPr>
            </w:pPr>
          </w:p>
          <w:p w14:paraId="50C1787A" w14:textId="14CC8848" w:rsidR="00F354F3" w:rsidRPr="00F354F3" w:rsidRDefault="00F354F3" w:rsidP="00F354F3">
            <w:pPr>
              <w:spacing w:after="0" w:line="240" w:lineRule="auto"/>
              <w:rPr>
                <w:spacing w:val="-3"/>
                <w:szCs w:val="26"/>
                <w:u w:val="single"/>
              </w:rPr>
            </w:pPr>
            <w:r w:rsidRPr="00F354F3">
              <w:rPr>
                <w:spacing w:val="-3"/>
                <w:szCs w:val="26"/>
              </w:rPr>
              <w:t>$15,500,000 (estimated) for a five-year period beginning July 1, 2026</w:t>
            </w:r>
            <w:r w:rsidR="007C5068">
              <w:rPr>
                <w:spacing w:val="-3"/>
                <w:szCs w:val="26"/>
              </w:rPr>
              <w:t>,</w:t>
            </w:r>
            <w:r w:rsidRPr="00F354F3">
              <w:rPr>
                <w:spacing w:val="-3"/>
                <w:szCs w:val="26"/>
              </w:rPr>
              <w:t xml:space="preserve"> to      June 30, 2031</w:t>
            </w:r>
            <w:r w:rsidR="007C5068">
              <w:rPr>
                <w:spacing w:val="-3"/>
                <w:szCs w:val="26"/>
              </w:rPr>
              <w:t>,</w:t>
            </w:r>
            <w:r w:rsidRPr="00F354F3">
              <w:rPr>
                <w:spacing w:val="-3"/>
                <w:szCs w:val="26"/>
              </w:rPr>
              <w:t xml:space="preserve"> with one optional five-year renewal period </w:t>
            </w:r>
            <w:r w:rsidR="000B01F3">
              <w:rPr>
                <w:spacing w:val="-3"/>
                <w:szCs w:val="26"/>
              </w:rPr>
              <w:t xml:space="preserve">at a cost of $17,500,000 </w:t>
            </w:r>
            <w:r w:rsidRPr="00F354F3">
              <w:rPr>
                <w:spacing w:val="-3"/>
                <w:szCs w:val="26"/>
              </w:rPr>
              <w:t>(total 10 years)</w:t>
            </w:r>
            <w:r w:rsidR="007C5068">
              <w:rPr>
                <w:spacing w:val="-3"/>
                <w:szCs w:val="26"/>
              </w:rPr>
              <w:t>;</w:t>
            </w:r>
            <w:r w:rsidR="00982C41">
              <w:rPr>
                <w:spacing w:val="-3"/>
                <w:szCs w:val="26"/>
              </w:rPr>
              <w:t xml:space="preserve"> </w:t>
            </w:r>
            <w:r w:rsidR="007C5068">
              <w:rPr>
                <w:spacing w:val="-3"/>
                <w:szCs w:val="26"/>
              </w:rPr>
              <w:t>t</w:t>
            </w:r>
            <w:r w:rsidRPr="00F354F3">
              <w:rPr>
                <w:spacing w:val="-3"/>
                <w:szCs w:val="26"/>
              </w:rPr>
              <w:t>otal cost (estimated) including renewal period is $33,000,000</w:t>
            </w:r>
          </w:p>
          <w:p w14:paraId="2E51BE9F" w14:textId="77777777" w:rsidR="00BD711A" w:rsidRPr="00D7330E" w:rsidRDefault="00BD711A" w:rsidP="00BD711A">
            <w:pPr>
              <w:spacing w:after="0" w:line="240" w:lineRule="auto"/>
              <w:ind w:left="1478"/>
              <w:rPr>
                <w:szCs w:val="26"/>
              </w:rPr>
            </w:pPr>
          </w:p>
        </w:tc>
      </w:tr>
      <w:tr w:rsidR="00BD711A" w:rsidRPr="00D7330E" w14:paraId="45DAB055" w14:textId="77777777" w:rsidTr="00793172">
        <w:trPr>
          <w:trHeight w:val="150"/>
        </w:trPr>
        <w:tc>
          <w:tcPr>
            <w:tcW w:w="630" w:type="dxa"/>
            <w:gridSpan w:val="2"/>
          </w:tcPr>
          <w:p w14:paraId="61D57569" w14:textId="77777777" w:rsidR="00BD711A" w:rsidRPr="00D7330E" w:rsidRDefault="00BD711A" w:rsidP="00BD711A">
            <w:pPr>
              <w:pStyle w:val="NoSpacing"/>
              <w:rPr>
                <w:sz w:val="26"/>
                <w:szCs w:val="26"/>
              </w:rPr>
            </w:pPr>
          </w:p>
        </w:tc>
        <w:tc>
          <w:tcPr>
            <w:tcW w:w="1080" w:type="dxa"/>
          </w:tcPr>
          <w:p w14:paraId="55062239" w14:textId="4188F694" w:rsidR="00BD711A" w:rsidRPr="00D7330E" w:rsidRDefault="00BD711A" w:rsidP="00BD711A">
            <w:pPr>
              <w:pStyle w:val="NoSpacing"/>
              <w:rPr>
                <w:sz w:val="26"/>
                <w:szCs w:val="26"/>
              </w:rPr>
            </w:pPr>
            <w:r w:rsidRPr="00D7330E">
              <w:rPr>
                <w:sz w:val="26"/>
                <w:szCs w:val="26"/>
              </w:rPr>
              <w:t>Vendor</w:t>
            </w:r>
          </w:p>
        </w:tc>
        <w:tc>
          <w:tcPr>
            <w:tcW w:w="8253" w:type="dxa"/>
            <w:gridSpan w:val="2"/>
          </w:tcPr>
          <w:p w14:paraId="3E686814" w14:textId="69DBEF2A" w:rsidR="00BD711A" w:rsidRDefault="00F354F3" w:rsidP="00BD711A">
            <w:pPr>
              <w:spacing w:after="0" w:line="240" w:lineRule="auto"/>
              <w:jc w:val="both"/>
              <w:rPr>
                <w:bCs/>
                <w:szCs w:val="26"/>
              </w:rPr>
            </w:pPr>
            <w:r>
              <w:rPr>
                <w:bCs/>
                <w:szCs w:val="26"/>
              </w:rPr>
              <w:t>Marberry Laundry LLC                                        St. Charles, IL</w:t>
            </w:r>
          </w:p>
          <w:p w14:paraId="675BBFD1" w14:textId="77777777" w:rsidR="00BD711A" w:rsidRPr="00D7330E" w:rsidRDefault="00BD711A" w:rsidP="00BD711A">
            <w:pPr>
              <w:spacing w:after="0" w:line="240" w:lineRule="auto"/>
              <w:ind w:left="1478"/>
              <w:rPr>
                <w:szCs w:val="26"/>
              </w:rPr>
            </w:pPr>
          </w:p>
        </w:tc>
      </w:tr>
      <w:tr w:rsidR="00BD711A" w:rsidRPr="00D7330E" w14:paraId="4B2F7DE5" w14:textId="77777777" w:rsidTr="00793172">
        <w:trPr>
          <w:trHeight w:val="150"/>
        </w:trPr>
        <w:tc>
          <w:tcPr>
            <w:tcW w:w="630" w:type="dxa"/>
            <w:gridSpan w:val="2"/>
          </w:tcPr>
          <w:p w14:paraId="71AB8CEF" w14:textId="77777777" w:rsidR="00BD711A" w:rsidRPr="00D7330E" w:rsidRDefault="00BD711A" w:rsidP="00BD711A">
            <w:pPr>
              <w:pStyle w:val="NoSpacing"/>
              <w:rPr>
                <w:sz w:val="26"/>
                <w:szCs w:val="26"/>
              </w:rPr>
            </w:pPr>
          </w:p>
        </w:tc>
        <w:tc>
          <w:tcPr>
            <w:tcW w:w="1080" w:type="dxa"/>
          </w:tcPr>
          <w:p w14:paraId="5D4AA7C8" w14:textId="77777777" w:rsidR="00BD711A" w:rsidRPr="00D7330E" w:rsidRDefault="00BD711A" w:rsidP="00BD711A">
            <w:pPr>
              <w:pStyle w:val="NoSpacing"/>
              <w:rPr>
                <w:sz w:val="26"/>
                <w:szCs w:val="26"/>
              </w:rPr>
            </w:pPr>
          </w:p>
        </w:tc>
        <w:tc>
          <w:tcPr>
            <w:tcW w:w="8253" w:type="dxa"/>
            <w:gridSpan w:val="2"/>
          </w:tcPr>
          <w:p w14:paraId="049250D0" w14:textId="77777777" w:rsidR="00F354F3" w:rsidRPr="00F354F3" w:rsidRDefault="00F354F3" w:rsidP="00F354F3">
            <w:pPr>
              <w:spacing w:after="100" w:afterAutospacing="1"/>
              <w:rPr>
                <w:rFonts w:eastAsia="Times New Roman"/>
                <w:szCs w:val="26"/>
              </w:rPr>
            </w:pPr>
            <w:r w:rsidRPr="00F354F3">
              <w:rPr>
                <w:rFonts w:eastAsia="Times New Roman"/>
                <w:szCs w:val="26"/>
              </w:rPr>
              <w:t xml:space="preserve">Marberry Laundry LLC (Marberry) will provide laundry services while maintaining strict hygiene, infection control, and patient care standards. These services include laundering and management of patient gowns, sheets, blankets, towels, surgical drapes, and other healthcare textiles essential to daily operations. </w:t>
            </w:r>
          </w:p>
          <w:p w14:paraId="7C32E4B2" w14:textId="18081575" w:rsidR="00F354F3" w:rsidRPr="00F354F3" w:rsidRDefault="00F354F3" w:rsidP="00F354F3">
            <w:pPr>
              <w:spacing w:after="0" w:line="240" w:lineRule="auto"/>
              <w:rPr>
                <w:rFonts w:eastAsia="Times New Roman"/>
                <w:szCs w:val="26"/>
              </w:rPr>
            </w:pPr>
            <w:r w:rsidRPr="00F354F3">
              <w:rPr>
                <w:szCs w:val="26"/>
              </w:rPr>
              <w:t>Marberry will also provide daily p</w:t>
            </w:r>
            <w:r w:rsidRPr="00F354F3">
              <w:rPr>
                <w:rFonts w:eastAsia="Times New Roman"/>
                <w:szCs w:val="26"/>
              </w:rPr>
              <w:t>ickup and delivery and 24-hour distribution staffing and service within the UI Hospital, Outpatient Care Center</w:t>
            </w:r>
            <w:r w:rsidR="007C5068">
              <w:rPr>
                <w:rFonts w:eastAsia="Times New Roman"/>
                <w:szCs w:val="26"/>
              </w:rPr>
              <w:t>,</w:t>
            </w:r>
            <w:r w:rsidRPr="00F354F3">
              <w:rPr>
                <w:rFonts w:eastAsia="Times New Roman"/>
                <w:szCs w:val="26"/>
              </w:rPr>
              <w:t xml:space="preserve"> and </w:t>
            </w:r>
            <w:r w:rsidR="007C5068">
              <w:rPr>
                <w:rFonts w:eastAsia="Times New Roman"/>
                <w:szCs w:val="26"/>
              </w:rPr>
              <w:t xml:space="preserve">UI Health </w:t>
            </w:r>
            <w:r w:rsidRPr="00F354F3">
              <w:rPr>
                <w:rFonts w:eastAsia="Times New Roman"/>
                <w:szCs w:val="26"/>
              </w:rPr>
              <w:t>Specialty Care Building.</w:t>
            </w:r>
          </w:p>
          <w:p w14:paraId="477C7627" w14:textId="77777777" w:rsidR="00F354F3" w:rsidRPr="00F354F3" w:rsidRDefault="00F354F3" w:rsidP="00F354F3">
            <w:pPr>
              <w:spacing w:after="0" w:line="240" w:lineRule="auto"/>
              <w:rPr>
                <w:rFonts w:eastAsia="Times New Roman"/>
                <w:szCs w:val="26"/>
              </w:rPr>
            </w:pPr>
          </w:p>
          <w:p w14:paraId="0CCD88D1" w14:textId="77777777" w:rsidR="00F354F3" w:rsidRPr="00F354F3" w:rsidRDefault="00F354F3" w:rsidP="00F354F3">
            <w:pPr>
              <w:autoSpaceDE w:val="0"/>
              <w:autoSpaceDN w:val="0"/>
              <w:adjustRightInd w:val="0"/>
              <w:spacing w:after="0" w:line="240" w:lineRule="auto"/>
              <w:rPr>
                <w:color w:val="000000"/>
                <w:szCs w:val="26"/>
              </w:rPr>
            </w:pPr>
            <w:r w:rsidRPr="00F354F3">
              <w:rPr>
                <w:color w:val="000000"/>
                <w:szCs w:val="26"/>
              </w:rPr>
              <w:t xml:space="preserve">Competitive solicitation procedures were followed in accordance with the Illinois Procurement Code (30 ILCS 500/20-15). </w:t>
            </w:r>
          </w:p>
          <w:p w14:paraId="44067AD0" w14:textId="77777777" w:rsidR="00F354F3" w:rsidRPr="00F354F3" w:rsidRDefault="00F354F3" w:rsidP="00F354F3">
            <w:pPr>
              <w:spacing w:after="0" w:line="240" w:lineRule="auto"/>
              <w:rPr>
                <w:szCs w:val="26"/>
              </w:rPr>
            </w:pPr>
          </w:p>
          <w:p w14:paraId="069C4A7D" w14:textId="79F015D3" w:rsidR="00BD711A" w:rsidRDefault="00F354F3" w:rsidP="00F354F3">
            <w:pPr>
              <w:spacing w:after="0" w:line="240" w:lineRule="auto"/>
              <w:rPr>
                <w:color w:val="000000"/>
                <w:szCs w:val="26"/>
              </w:rPr>
            </w:pPr>
            <w:r w:rsidRPr="00F354F3">
              <w:rPr>
                <w:b/>
                <w:bCs/>
                <w:color w:val="000000"/>
                <w:szCs w:val="26"/>
              </w:rPr>
              <w:t>A 1</w:t>
            </w:r>
            <w:r w:rsidR="007C5068">
              <w:rPr>
                <w:b/>
                <w:bCs/>
                <w:color w:val="000000"/>
                <w:szCs w:val="26"/>
              </w:rPr>
              <w:t xml:space="preserve"> percent </w:t>
            </w:r>
            <w:r w:rsidRPr="00F354F3">
              <w:rPr>
                <w:b/>
                <w:bCs/>
                <w:color w:val="000000"/>
                <w:szCs w:val="26"/>
              </w:rPr>
              <w:t>BEP goal and a 0</w:t>
            </w:r>
            <w:r w:rsidR="007C5068">
              <w:rPr>
                <w:b/>
                <w:bCs/>
                <w:color w:val="000000"/>
                <w:szCs w:val="26"/>
              </w:rPr>
              <w:t xml:space="preserve"> percent</w:t>
            </w:r>
            <w:r w:rsidRPr="00F354F3">
              <w:rPr>
                <w:b/>
                <w:bCs/>
                <w:color w:val="000000"/>
                <w:szCs w:val="26"/>
              </w:rPr>
              <w:t xml:space="preserve"> VBP</w:t>
            </w:r>
            <w:r w:rsidRPr="00F354F3">
              <w:rPr>
                <w:color w:val="000000"/>
                <w:szCs w:val="26"/>
              </w:rPr>
              <w:t xml:space="preserve"> goal were established for this RFP based on the </w:t>
            </w:r>
            <w:r w:rsidR="007C5068">
              <w:rPr>
                <w:color w:val="000000"/>
                <w:szCs w:val="26"/>
              </w:rPr>
              <w:t>U</w:t>
            </w:r>
            <w:r w:rsidRPr="00F354F3">
              <w:rPr>
                <w:color w:val="000000"/>
                <w:szCs w:val="26"/>
              </w:rPr>
              <w:t xml:space="preserve">niversity’s goal-setting formula. Marberry has proposed a </w:t>
            </w:r>
            <w:r w:rsidRPr="00F354F3">
              <w:rPr>
                <w:color w:val="000000"/>
                <w:szCs w:val="26"/>
              </w:rPr>
              <w:lastRenderedPageBreak/>
              <w:t>partnership with Equipment International, a BEP</w:t>
            </w:r>
            <w:r w:rsidR="007C5068">
              <w:rPr>
                <w:color w:val="000000"/>
                <w:szCs w:val="26"/>
              </w:rPr>
              <w:t>-</w:t>
            </w:r>
            <w:r w:rsidRPr="00F354F3">
              <w:rPr>
                <w:color w:val="000000"/>
                <w:szCs w:val="26"/>
              </w:rPr>
              <w:t>certified</w:t>
            </w:r>
            <w:r w:rsidR="007C5068">
              <w:rPr>
                <w:color w:val="000000"/>
                <w:szCs w:val="26"/>
              </w:rPr>
              <w:t>,</w:t>
            </w:r>
            <w:r w:rsidRPr="00F354F3">
              <w:rPr>
                <w:color w:val="000000"/>
                <w:szCs w:val="26"/>
              </w:rPr>
              <w:t xml:space="preserve"> </w:t>
            </w:r>
            <w:r w:rsidR="007C5068">
              <w:rPr>
                <w:color w:val="000000"/>
                <w:szCs w:val="26"/>
              </w:rPr>
              <w:t>w</w:t>
            </w:r>
            <w:r w:rsidRPr="00F354F3">
              <w:rPr>
                <w:color w:val="000000"/>
                <w:szCs w:val="26"/>
              </w:rPr>
              <w:t>oman-owned business and will be exceeding the established goal at 1.5</w:t>
            </w:r>
            <w:r w:rsidR="007C5068">
              <w:rPr>
                <w:color w:val="000000"/>
                <w:szCs w:val="26"/>
              </w:rPr>
              <w:t xml:space="preserve"> percent</w:t>
            </w:r>
            <w:r w:rsidR="0069125A">
              <w:rPr>
                <w:color w:val="000000"/>
                <w:szCs w:val="26"/>
              </w:rPr>
              <w:t>.</w:t>
            </w:r>
          </w:p>
          <w:p w14:paraId="68E42A88" w14:textId="77777777" w:rsidR="0069125A" w:rsidRDefault="0069125A" w:rsidP="00F354F3">
            <w:pPr>
              <w:spacing w:after="0" w:line="240" w:lineRule="auto"/>
              <w:rPr>
                <w:color w:val="000000"/>
                <w:szCs w:val="26"/>
              </w:rPr>
            </w:pPr>
          </w:p>
          <w:p w14:paraId="14138058" w14:textId="3E1A4B9E" w:rsidR="0069125A" w:rsidRPr="00F354F3" w:rsidRDefault="0069125A" w:rsidP="00F354F3">
            <w:pPr>
              <w:spacing w:after="0" w:line="240" w:lineRule="auto"/>
              <w:rPr>
                <w:color w:val="000000"/>
                <w:szCs w:val="26"/>
              </w:rPr>
            </w:pPr>
          </w:p>
        </w:tc>
      </w:tr>
      <w:tr w:rsidR="00BD711A" w:rsidRPr="00D7330E" w14:paraId="0B25B887" w14:textId="77777777" w:rsidTr="00793172">
        <w:trPr>
          <w:trHeight w:val="150"/>
        </w:trPr>
        <w:tc>
          <w:tcPr>
            <w:tcW w:w="630" w:type="dxa"/>
            <w:gridSpan w:val="2"/>
          </w:tcPr>
          <w:p w14:paraId="66652AFA" w14:textId="77777777" w:rsidR="00BD711A" w:rsidRPr="00D7330E" w:rsidRDefault="00BD711A" w:rsidP="00BD711A">
            <w:pPr>
              <w:pStyle w:val="NoSpacing"/>
              <w:rPr>
                <w:sz w:val="26"/>
                <w:szCs w:val="26"/>
              </w:rPr>
            </w:pPr>
          </w:p>
        </w:tc>
        <w:tc>
          <w:tcPr>
            <w:tcW w:w="1080" w:type="dxa"/>
          </w:tcPr>
          <w:p w14:paraId="522E9F06" w14:textId="77777777" w:rsidR="00BD711A" w:rsidRPr="00D7330E" w:rsidRDefault="00BD711A" w:rsidP="00BD711A">
            <w:pPr>
              <w:pStyle w:val="NoSpacing"/>
              <w:rPr>
                <w:sz w:val="26"/>
                <w:szCs w:val="26"/>
              </w:rPr>
            </w:pPr>
          </w:p>
        </w:tc>
        <w:tc>
          <w:tcPr>
            <w:tcW w:w="8253" w:type="dxa"/>
            <w:gridSpan w:val="2"/>
          </w:tcPr>
          <w:p w14:paraId="619779BA" w14:textId="77777777" w:rsidR="00BD711A" w:rsidRPr="00D7330E" w:rsidRDefault="00BD711A" w:rsidP="00BD711A">
            <w:pPr>
              <w:spacing w:after="0" w:line="240" w:lineRule="auto"/>
              <w:ind w:left="1478"/>
              <w:rPr>
                <w:szCs w:val="26"/>
              </w:rPr>
            </w:pPr>
          </w:p>
        </w:tc>
      </w:tr>
      <w:tr w:rsidR="00BD711A" w:rsidRPr="00D7330E" w14:paraId="00DCA86F" w14:textId="77777777" w:rsidTr="00793172">
        <w:trPr>
          <w:trHeight w:val="567"/>
        </w:trPr>
        <w:tc>
          <w:tcPr>
            <w:tcW w:w="630" w:type="dxa"/>
            <w:gridSpan w:val="2"/>
          </w:tcPr>
          <w:p w14:paraId="2FED4914" w14:textId="77777777" w:rsidR="00BD711A" w:rsidRPr="00D7330E" w:rsidRDefault="00BD711A" w:rsidP="00BD711A">
            <w:pPr>
              <w:pStyle w:val="NoSpacing"/>
              <w:jc w:val="both"/>
              <w:rPr>
                <w:sz w:val="26"/>
                <w:szCs w:val="26"/>
              </w:rPr>
            </w:pPr>
          </w:p>
        </w:tc>
        <w:tc>
          <w:tcPr>
            <w:tcW w:w="1080" w:type="dxa"/>
          </w:tcPr>
          <w:p w14:paraId="3D1945D4" w14:textId="77777777" w:rsidR="00BD711A" w:rsidRPr="00D7330E" w:rsidRDefault="00BD711A" w:rsidP="00BD711A">
            <w:pPr>
              <w:pStyle w:val="NoSpacing"/>
              <w:jc w:val="both"/>
              <w:rPr>
                <w:sz w:val="26"/>
                <w:szCs w:val="26"/>
              </w:rPr>
            </w:pPr>
          </w:p>
        </w:tc>
        <w:tc>
          <w:tcPr>
            <w:tcW w:w="8253" w:type="dxa"/>
            <w:gridSpan w:val="2"/>
          </w:tcPr>
          <w:p w14:paraId="35405A80" w14:textId="426F3531" w:rsidR="00BD711A" w:rsidRPr="00D7330E" w:rsidRDefault="00BD711A" w:rsidP="00BD711A">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 w:val="left" w:pos="10800"/>
              </w:tabs>
              <w:overflowPunct w:val="0"/>
              <w:autoSpaceDE w:val="0"/>
              <w:autoSpaceDN w:val="0"/>
              <w:adjustRightInd w:val="0"/>
              <w:spacing w:after="0" w:line="240" w:lineRule="auto"/>
              <w:textAlignment w:val="baseline"/>
              <w:rPr>
                <w:szCs w:val="26"/>
              </w:rPr>
            </w:pPr>
            <w:r w:rsidRPr="00D7330E">
              <w:rPr>
                <w:rFonts w:eastAsia="Times New Roman"/>
                <w:b/>
                <w:color w:val="000000"/>
                <w:szCs w:val="26"/>
              </w:rPr>
              <w:tab/>
              <w:t xml:space="preserve">         </w:t>
            </w:r>
            <w:r>
              <w:rPr>
                <w:rFonts w:eastAsia="Times New Roman"/>
                <w:b/>
                <w:color w:val="000000"/>
                <w:szCs w:val="26"/>
              </w:rPr>
              <w:t>RENEWAL OPTIONS RECOMMENDED</w:t>
            </w:r>
          </w:p>
        </w:tc>
      </w:tr>
    </w:tbl>
    <w:tbl>
      <w:tblPr>
        <w:tblpPr w:leftFromText="180" w:rightFromText="180" w:vertAnchor="text" w:tblpY="1"/>
        <w:tblOverlap w:val="never"/>
        <w:tblW w:w="9454" w:type="dxa"/>
        <w:tblLayout w:type="fixed"/>
        <w:tblCellMar>
          <w:left w:w="43" w:type="dxa"/>
          <w:right w:w="43" w:type="dxa"/>
        </w:tblCellMar>
        <w:tblLook w:val="0000" w:firstRow="0" w:lastRow="0" w:firstColumn="0" w:lastColumn="0" w:noHBand="0" w:noVBand="0"/>
      </w:tblPr>
      <w:tblGrid>
        <w:gridCol w:w="9454"/>
      </w:tblGrid>
      <w:tr w:rsidR="00FE4204" w:rsidRPr="00D7330E" w14:paraId="23EE4603" w14:textId="77777777" w:rsidTr="00503D31">
        <w:trPr>
          <w:trHeight w:val="114"/>
        </w:trPr>
        <w:tc>
          <w:tcPr>
            <w:tcW w:w="9454" w:type="dxa"/>
            <w:tcBorders>
              <w:top w:val="single" w:sz="18" w:space="0" w:color="auto"/>
              <w:bottom w:val="single" w:sz="18" w:space="0" w:color="auto"/>
            </w:tcBorders>
          </w:tcPr>
          <w:p w14:paraId="3F8672C8" w14:textId="7D233231" w:rsidR="00FE4204" w:rsidRPr="00D7330E" w:rsidRDefault="00FE4204" w:rsidP="00503D31">
            <w:pPr>
              <w:tabs>
                <w:tab w:val="left" w:pos="-720"/>
                <w:tab w:val="left" w:pos="9090"/>
              </w:tabs>
              <w:suppressAutoHyphens/>
              <w:overflowPunct w:val="0"/>
              <w:autoSpaceDE w:val="0"/>
              <w:autoSpaceDN w:val="0"/>
              <w:adjustRightInd w:val="0"/>
              <w:spacing w:after="0" w:line="240" w:lineRule="auto"/>
              <w:jc w:val="center"/>
              <w:textAlignment w:val="baseline"/>
              <w:rPr>
                <w:rFonts w:eastAsia="Times New Roman"/>
                <w:b/>
                <w:szCs w:val="26"/>
              </w:rPr>
            </w:pPr>
            <w:bookmarkStart w:id="6" w:name="_Hlk190079908"/>
            <w:r w:rsidRPr="00D7330E">
              <w:rPr>
                <w:rFonts w:eastAsia="Times New Roman"/>
                <w:b/>
                <w:szCs w:val="26"/>
              </w:rPr>
              <w:t>University of Illinois</w:t>
            </w:r>
            <w:r w:rsidR="008856C6" w:rsidRPr="00D7330E">
              <w:rPr>
                <w:rFonts w:eastAsia="Times New Roman"/>
                <w:b/>
                <w:szCs w:val="26"/>
              </w:rPr>
              <w:t xml:space="preserve"> </w:t>
            </w:r>
            <w:r w:rsidR="00004288">
              <w:rPr>
                <w:rFonts w:eastAsia="Times New Roman"/>
                <w:b/>
                <w:szCs w:val="26"/>
              </w:rPr>
              <w:t>Springfield</w:t>
            </w:r>
          </w:p>
        </w:tc>
      </w:tr>
    </w:tbl>
    <w:tbl>
      <w:tblPr>
        <w:tblW w:w="9990" w:type="dxa"/>
        <w:tblLayout w:type="fixed"/>
        <w:tblCellMar>
          <w:left w:w="72" w:type="dxa"/>
          <w:right w:w="72" w:type="dxa"/>
        </w:tblCellMar>
        <w:tblLook w:val="0000" w:firstRow="0" w:lastRow="0" w:firstColumn="0" w:lastColumn="0" w:noHBand="0" w:noVBand="0"/>
      </w:tblPr>
      <w:tblGrid>
        <w:gridCol w:w="624"/>
        <w:gridCol w:w="1086"/>
        <w:gridCol w:w="8280"/>
      </w:tblGrid>
      <w:tr w:rsidR="00F6377E" w:rsidRPr="00D7330E" w14:paraId="3BB2299D" w14:textId="77777777" w:rsidTr="00793172">
        <w:trPr>
          <w:trHeight w:val="120"/>
        </w:trPr>
        <w:tc>
          <w:tcPr>
            <w:tcW w:w="624" w:type="dxa"/>
            <w:tcBorders>
              <w:bottom w:val="double" w:sz="6" w:space="0" w:color="auto"/>
            </w:tcBorders>
          </w:tcPr>
          <w:bookmarkEnd w:id="6"/>
          <w:p w14:paraId="1F8AFA6C" w14:textId="096C047C" w:rsidR="00F6377E" w:rsidRPr="00D7330E" w:rsidRDefault="001C3062" w:rsidP="00F6377E">
            <w:pPr>
              <w:pStyle w:val="NoSpacing"/>
              <w:rPr>
                <w:sz w:val="26"/>
                <w:szCs w:val="26"/>
              </w:rPr>
            </w:pPr>
            <w:r>
              <w:rPr>
                <w:sz w:val="26"/>
                <w:szCs w:val="26"/>
              </w:rPr>
              <w:t>8</w:t>
            </w:r>
          </w:p>
        </w:tc>
        <w:tc>
          <w:tcPr>
            <w:tcW w:w="1086" w:type="dxa"/>
            <w:tcBorders>
              <w:bottom w:val="double" w:sz="6" w:space="0" w:color="auto"/>
            </w:tcBorders>
          </w:tcPr>
          <w:p w14:paraId="31B5CEDC" w14:textId="77777777" w:rsidR="00F6377E" w:rsidRPr="00D7330E" w:rsidRDefault="00F6377E" w:rsidP="00F6377E">
            <w:pPr>
              <w:pStyle w:val="NoSpacing"/>
              <w:rPr>
                <w:sz w:val="26"/>
                <w:szCs w:val="26"/>
              </w:rPr>
            </w:pPr>
            <w:r w:rsidRPr="00D7330E">
              <w:rPr>
                <w:sz w:val="26"/>
                <w:szCs w:val="26"/>
              </w:rPr>
              <w:t>Unit</w:t>
            </w:r>
          </w:p>
        </w:tc>
        <w:tc>
          <w:tcPr>
            <w:tcW w:w="8280" w:type="dxa"/>
            <w:tcBorders>
              <w:bottom w:val="double" w:sz="6" w:space="0" w:color="auto"/>
            </w:tcBorders>
          </w:tcPr>
          <w:p w14:paraId="26CDAEA8" w14:textId="43A38B08" w:rsidR="00F6377E" w:rsidRPr="00D7330E" w:rsidRDefault="00004288" w:rsidP="00F6377E">
            <w:pPr>
              <w:pStyle w:val="NoSpacing"/>
              <w:rPr>
                <w:sz w:val="26"/>
                <w:szCs w:val="26"/>
              </w:rPr>
            </w:pPr>
            <w:r>
              <w:rPr>
                <w:sz w:val="26"/>
              </w:rPr>
              <w:t>College of Business and Management</w:t>
            </w:r>
          </w:p>
        </w:tc>
      </w:tr>
      <w:tr w:rsidR="00F6377E" w:rsidRPr="00D7330E" w14:paraId="55FAE87F" w14:textId="77777777" w:rsidTr="00793172">
        <w:trPr>
          <w:trHeight w:val="648"/>
        </w:trPr>
        <w:tc>
          <w:tcPr>
            <w:tcW w:w="624" w:type="dxa"/>
          </w:tcPr>
          <w:p w14:paraId="3CF349EC" w14:textId="77777777" w:rsidR="00F6377E" w:rsidRPr="00D7330E" w:rsidRDefault="00F6377E" w:rsidP="00F6377E">
            <w:pPr>
              <w:pStyle w:val="NoSpacing"/>
              <w:rPr>
                <w:sz w:val="26"/>
                <w:szCs w:val="26"/>
              </w:rPr>
            </w:pPr>
          </w:p>
        </w:tc>
        <w:tc>
          <w:tcPr>
            <w:tcW w:w="1086" w:type="dxa"/>
          </w:tcPr>
          <w:p w14:paraId="5C67AD10" w14:textId="77777777" w:rsidR="00F6377E" w:rsidRPr="00D7330E" w:rsidRDefault="00F6377E" w:rsidP="00F6377E">
            <w:pPr>
              <w:pStyle w:val="NoSpacing"/>
              <w:rPr>
                <w:sz w:val="26"/>
                <w:szCs w:val="26"/>
              </w:rPr>
            </w:pPr>
          </w:p>
          <w:p w14:paraId="10671FD9" w14:textId="77777777" w:rsidR="00F6377E" w:rsidRPr="00D7330E" w:rsidRDefault="00F6377E" w:rsidP="00F6377E">
            <w:pPr>
              <w:pStyle w:val="NoSpacing"/>
              <w:rPr>
                <w:sz w:val="26"/>
                <w:szCs w:val="26"/>
              </w:rPr>
            </w:pPr>
            <w:r w:rsidRPr="00D7330E">
              <w:rPr>
                <w:sz w:val="26"/>
                <w:szCs w:val="26"/>
              </w:rPr>
              <w:t>Item</w:t>
            </w:r>
          </w:p>
        </w:tc>
        <w:tc>
          <w:tcPr>
            <w:tcW w:w="8280" w:type="dxa"/>
            <w:vAlign w:val="center"/>
          </w:tcPr>
          <w:p w14:paraId="7AE818BC" w14:textId="77777777" w:rsidR="002F2D48" w:rsidRPr="00D7330E" w:rsidRDefault="002F2D48" w:rsidP="00F6377E">
            <w:pPr>
              <w:pStyle w:val="NoSpacing"/>
              <w:rPr>
                <w:sz w:val="26"/>
                <w:szCs w:val="26"/>
              </w:rPr>
            </w:pPr>
          </w:p>
          <w:p w14:paraId="6C0F1187" w14:textId="77777777" w:rsidR="0069125A" w:rsidRDefault="00004288" w:rsidP="00F6377E">
            <w:pPr>
              <w:pStyle w:val="NoSpacing"/>
              <w:rPr>
                <w:sz w:val="26"/>
                <w:szCs w:val="26"/>
              </w:rPr>
            </w:pPr>
            <w:r>
              <w:rPr>
                <w:sz w:val="26"/>
                <w:szCs w:val="26"/>
              </w:rPr>
              <w:t>JM1521 Online Program</w:t>
            </w:r>
          </w:p>
          <w:p w14:paraId="5F3D83EC" w14:textId="169944EB" w:rsidR="0069125A" w:rsidRPr="00D7330E" w:rsidRDefault="0069125A" w:rsidP="00F6377E">
            <w:pPr>
              <w:pStyle w:val="NoSpacing"/>
              <w:rPr>
                <w:sz w:val="26"/>
                <w:szCs w:val="26"/>
              </w:rPr>
            </w:pPr>
          </w:p>
        </w:tc>
      </w:tr>
      <w:tr w:rsidR="00F6377E" w:rsidRPr="00D7330E" w14:paraId="29935A0B" w14:textId="77777777" w:rsidTr="00793172">
        <w:trPr>
          <w:trHeight w:val="315"/>
        </w:trPr>
        <w:tc>
          <w:tcPr>
            <w:tcW w:w="624" w:type="dxa"/>
          </w:tcPr>
          <w:p w14:paraId="15B64255" w14:textId="77777777" w:rsidR="00F6377E" w:rsidRPr="00D7330E" w:rsidRDefault="00F6377E" w:rsidP="00F6377E">
            <w:pPr>
              <w:pStyle w:val="NoSpacing"/>
              <w:rPr>
                <w:sz w:val="26"/>
                <w:szCs w:val="26"/>
              </w:rPr>
            </w:pPr>
          </w:p>
        </w:tc>
        <w:tc>
          <w:tcPr>
            <w:tcW w:w="1086" w:type="dxa"/>
          </w:tcPr>
          <w:p w14:paraId="11C382A2" w14:textId="77777777" w:rsidR="00F6377E" w:rsidRPr="00D7330E" w:rsidRDefault="00F6377E" w:rsidP="00F6377E">
            <w:pPr>
              <w:pStyle w:val="NoSpacing"/>
              <w:rPr>
                <w:sz w:val="26"/>
                <w:szCs w:val="26"/>
              </w:rPr>
            </w:pPr>
            <w:r w:rsidRPr="00D7330E">
              <w:rPr>
                <w:sz w:val="26"/>
                <w:szCs w:val="26"/>
              </w:rPr>
              <w:t>Cost</w:t>
            </w:r>
          </w:p>
        </w:tc>
        <w:tc>
          <w:tcPr>
            <w:tcW w:w="8280" w:type="dxa"/>
          </w:tcPr>
          <w:p w14:paraId="3B6194B9" w14:textId="4CC97889" w:rsidR="00934FC6" w:rsidRPr="0069125A" w:rsidRDefault="00693BC2" w:rsidP="0069125A">
            <w:pPr>
              <w:spacing w:after="0" w:line="240" w:lineRule="auto"/>
              <w:rPr>
                <w:spacing w:val="-3"/>
                <w:szCs w:val="26"/>
              </w:rPr>
            </w:pPr>
            <w:r>
              <w:rPr>
                <w:szCs w:val="26"/>
              </w:rPr>
              <w:t>$</w:t>
            </w:r>
            <w:r w:rsidR="00004288">
              <w:rPr>
                <w:szCs w:val="26"/>
              </w:rPr>
              <w:t>1</w:t>
            </w:r>
            <w:r w:rsidR="0069125A">
              <w:rPr>
                <w:szCs w:val="26"/>
              </w:rPr>
              <w:t>0</w:t>
            </w:r>
            <w:r>
              <w:rPr>
                <w:szCs w:val="26"/>
              </w:rPr>
              <w:t xml:space="preserve">,000,000 </w:t>
            </w:r>
            <w:r w:rsidR="009664B3">
              <w:rPr>
                <w:szCs w:val="26"/>
              </w:rPr>
              <w:t xml:space="preserve">(estimated) </w:t>
            </w:r>
            <w:r w:rsidR="002E0842">
              <w:rPr>
                <w:szCs w:val="26"/>
              </w:rPr>
              <w:t>f</w:t>
            </w:r>
            <w:r w:rsidR="002E0842" w:rsidRPr="002E0842">
              <w:rPr>
                <w:szCs w:val="26"/>
              </w:rPr>
              <w:t>or the period of July 1, 2026</w:t>
            </w:r>
            <w:r w:rsidR="007C5068">
              <w:rPr>
                <w:szCs w:val="26"/>
              </w:rPr>
              <w:t>,</w:t>
            </w:r>
            <w:r w:rsidR="002E0842" w:rsidRPr="002E0842">
              <w:rPr>
                <w:szCs w:val="26"/>
              </w:rPr>
              <w:t xml:space="preserve"> to June 30, 2028</w:t>
            </w:r>
            <w:r w:rsidR="007C5068">
              <w:rPr>
                <w:szCs w:val="26"/>
              </w:rPr>
              <w:t>,</w:t>
            </w:r>
            <w:r w:rsidR="0069125A" w:rsidRPr="00F354F3">
              <w:rPr>
                <w:spacing w:val="-3"/>
                <w:szCs w:val="26"/>
              </w:rPr>
              <w:t xml:space="preserve"> with one optional </w:t>
            </w:r>
            <w:r w:rsidR="0069125A">
              <w:rPr>
                <w:spacing w:val="-3"/>
                <w:szCs w:val="26"/>
              </w:rPr>
              <w:t>two</w:t>
            </w:r>
            <w:r w:rsidR="0069125A" w:rsidRPr="00F354F3">
              <w:rPr>
                <w:spacing w:val="-3"/>
                <w:szCs w:val="26"/>
              </w:rPr>
              <w:t xml:space="preserve">-year renewal period (total </w:t>
            </w:r>
            <w:r w:rsidR="007C5068">
              <w:rPr>
                <w:spacing w:val="-3"/>
                <w:szCs w:val="26"/>
              </w:rPr>
              <w:t>four</w:t>
            </w:r>
            <w:r w:rsidR="0069125A" w:rsidRPr="00F354F3">
              <w:rPr>
                <w:spacing w:val="-3"/>
                <w:szCs w:val="26"/>
              </w:rPr>
              <w:t xml:space="preserve"> years)</w:t>
            </w:r>
            <w:r w:rsidR="007C5068">
              <w:rPr>
                <w:spacing w:val="-3"/>
                <w:szCs w:val="26"/>
              </w:rPr>
              <w:t>;</w:t>
            </w:r>
            <w:r w:rsidR="0069125A">
              <w:rPr>
                <w:spacing w:val="-3"/>
                <w:szCs w:val="26"/>
              </w:rPr>
              <w:t xml:space="preserve"> </w:t>
            </w:r>
            <w:r w:rsidR="007C5068">
              <w:rPr>
                <w:spacing w:val="-3"/>
                <w:szCs w:val="26"/>
              </w:rPr>
              <w:t>t</w:t>
            </w:r>
            <w:r w:rsidR="0069125A" w:rsidRPr="00F354F3">
              <w:rPr>
                <w:spacing w:val="-3"/>
                <w:szCs w:val="26"/>
              </w:rPr>
              <w:t xml:space="preserve">otal cost (estimated) </w:t>
            </w:r>
            <w:r w:rsidR="008405E8">
              <w:rPr>
                <w:spacing w:val="-3"/>
                <w:szCs w:val="26"/>
              </w:rPr>
              <w:t>not to exceed</w:t>
            </w:r>
            <w:r w:rsidR="0069125A" w:rsidRPr="00F354F3">
              <w:rPr>
                <w:spacing w:val="-3"/>
                <w:szCs w:val="26"/>
              </w:rPr>
              <w:t xml:space="preserve"> $</w:t>
            </w:r>
            <w:r w:rsidR="0069125A">
              <w:rPr>
                <w:spacing w:val="-3"/>
                <w:szCs w:val="26"/>
              </w:rPr>
              <w:t>10</w:t>
            </w:r>
            <w:r w:rsidR="0069125A" w:rsidRPr="00F354F3">
              <w:rPr>
                <w:spacing w:val="-3"/>
                <w:szCs w:val="26"/>
              </w:rPr>
              <w:t>,000,000</w:t>
            </w:r>
            <w:r w:rsidR="0069125A">
              <w:rPr>
                <w:szCs w:val="26"/>
              </w:rPr>
              <w:t xml:space="preserve"> </w:t>
            </w:r>
          </w:p>
        </w:tc>
      </w:tr>
      <w:tr w:rsidR="00F6377E" w:rsidRPr="00D7330E" w14:paraId="766A4E98" w14:textId="77777777" w:rsidTr="00793172">
        <w:trPr>
          <w:trHeight w:val="150"/>
        </w:trPr>
        <w:tc>
          <w:tcPr>
            <w:tcW w:w="624" w:type="dxa"/>
          </w:tcPr>
          <w:p w14:paraId="14F233DC" w14:textId="77777777" w:rsidR="00F6377E" w:rsidRPr="00D7330E" w:rsidRDefault="00F6377E" w:rsidP="00F6377E">
            <w:pPr>
              <w:pStyle w:val="NoSpacing"/>
              <w:rPr>
                <w:sz w:val="26"/>
                <w:szCs w:val="26"/>
              </w:rPr>
            </w:pPr>
          </w:p>
        </w:tc>
        <w:tc>
          <w:tcPr>
            <w:tcW w:w="1086" w:type="dxa"/>
          </w:tcPr>
          <w:p w14:paraId="7C865FCA" w14:textId="77777777" w:rsidR="001B4A24" w:rsidRPr="00D7330E" w:rsidRDefault="001B4A24" w:rsidP="00F6377E">
            <w:pPr>
              <w:pStyle w:val="NoSpacing"/>
              <w:rPr>
                <w:sz w:val="26"/>
                <w:szCs w:val="26"/>
              </w:rPr>
            </w:pPr>
          </w:p>
          <w:p w14:paraId="14DFD6F3" w14:textId="4072507B" w:rsidR="00F6377E" w:rsidRPr="00D7330E" w:rsidRDefault="00F6377E" w:rsidP="00F6377E">
            <w:pPr>
              <w:pStyle w:val="NoSpacing"/>
              <w:rPr>
                <w:sz w:val="26"/>
                <w:szCs w:val="26"/>
              </w:rPr>
            </w:pPr>
            <w:r w:rsidRPr="00D7330E">
              <w:rPr>
                <w:sz w:val="26"/>
                <w:szCs w:val="26"/>
              </w:rPr>
              <w:t>Vendor</w:t>
            </w:r>
          </w:p>
        </w:tc>
        <w:tc>
          <w:tcPr>
            <w:tcW w:w="8280" w:type="dxa"/>
          </w:tcPr>
          <w:p w14:paraId="4CAA0428" w14:textId="77777777" w:rsidR="00442481" w:rsidRDefault="00442481" w:rsidP="00442481">
            <w:pPr>
              <w:pStyle w:val="NoSpacing"/>
              <w:jc w:val="both"/>
              <w:rPr>
                <w:bCs/>
                <w:sz w:val="26"/>
                <w:szCs w:val="26"/>
              </w:rPr>
            </w:pPr>
          </w:p>
          <w:p w14:paraId="14D2CF60" w14:textId="7226080D" w:rsidR="00693BC2" w:rsidRPr="00693BC2" w:rsidRDefault="00655087" w:rsidP="00F6377E">
            <w:pPr>
              <w:pStyle w:val="NoSpacing"/>
              <w:jc w:val="both"/>
              <w:rPr>
                <w:bCs/>
                <w:sz w:val="26"/>
                <w:szCs w:val="26"/>
              </w:rPr>
            </w:pPr>
            <w:r w:rsidRPr="00655087">
              <w:rPr>
                <w:bCs/>
                <w:sz w:val="26"/>
                <w:szCs w:val="26"/>
              </w:rPr>
              <w:t>Risepoint</w:t>
            </w:r>
            <w:r w:rsidR="007C5068">
              <w:rPr>
                <w:bCs/>
                <w:sz w:val="26"/>
                <w:szCs w:val="26"/>
              </w:rPr>
              <w:t>,</w:t>
            </w:r>
            <w:r w:rsidRPr="00655087">
              <w:rPr>
                <w:bCs/>
                <w:sz w:val="26"/>
                <w:szCs w:val="26"/>
              </w:rPr>
              <w:t xml:space="preserve"> LLC (formerly Academic Partnerships</w:t>
            </w:r>
            <w:r w:rsidR="007C5068">
              <w:rPr>
                <w:bCs/>
                <w:sz w:val="26"/>
                <w:szCs w:val="26"/>
              </w:rPr>
              <w:t>,</w:t>
            </w:r>
            <w:r w:rsidRPr="00655087">
              <w:rPr>
                <w:bCs/>
                <w:sz w:val="26"/>
                <w:szCs w:val="26"/>
              </w:rPr>
              <w:t xml:space="preserve"> LLC)</w:t>
            </w:r>
            <w:r w:rsidR="008B458A">
              <w:rPr>
                <w:bCs/>
                <w:sz w:val="26"/>
                <w:szCs w:val="26"/>
              </w:rPr>
              <w:t xml:space="preserve">  </w:t>
            </w:r>
            <w:r w:rsidR="00105EB6">
              <w:rPr>
                <w:bCs/>
                <w:sz w:val="26"/>
                <w:szCs w:val="26"/>
              </w:rPr>
              <w:t xml:space="preserve">   </w:t>
            </w:r>
            <w:r>
              <w:rPr>
                <w:bCs/>
                <w:sz w:val="26"/>
                <w:szCs w:val="26"/>
              </w:rPr>
              <w:t xml:space="preserve">      </w:t>
            </w:r>
            <w:r w:rsidRPr="00655087">
              <w:rPr>
                <w:bCs/>
                <w:sz w:val="26"/>
                <w:szCs w:val="26"/>
              </w:rPr>
              <w:t>Dallas, TX</w:t>
            </w:r>
          </w:p>
        </w:tc>
      </w:tr>
      <w:tr w:rsidR="00F6377E" w:rsidRPr="00D7330E" w14:paraId="0CC80085" w14:textId="77777777" w:rsidTr="00793172">
        <w:trPr>
          <w:trHeight w:val="150"/>
        </w:trPr>
        <w:tc>
          <w:tcPr>
            <w:tcW w:w="624" w:type="dxa"/>
          </w:tcPr>
          <w:p w14:paraId="67560A50" w14:textId="77777777" w:rsidR="00F6377E" w:rsidRPr="00D7330E" w:rsidRDefault="00F6377E" w:rsidP="00F6377E">
            <w:pPr>
              <w:pStyle w:val="NoSpacing"/>
              <w:rPr>
                <w:sz w:val="26"/>
                <w:szCs w:val="26"/>
              </w:rPr>
            </w:pPr>
          </w:p>
        </w:tc>
        <w:tc>
          <w:tcPr>
            <w:tcW w:w="1086" w:type="dxa"/>
          </w:tcPr>
          <w:p w14:paraId="6AD68AE2" w14:textId="77777777" w:rsidR="00F6377E" w:rsidRPr="00D7330E" w:rsidRDefault="00F6377E" w:rsidP="00F6377E">
            <w:pPr>
              <w:pStyle w:val="NoSpacing"/>
              <w:rPr>
                <w:sz w:val="26"/>
                <w:szCs w:val="26"/>
              </w:rPr>
            </w:pPr>
          </w:p>
        </w:tc>
        <w:tc>
          <w:tcPr>
            <w:tcW w:w="8280" w:type="dxa"/>
          </w:tcPr>
          <w:p w14:paraId="4EBC9C68" w14:textId="77777777" w:rsidR="007C5068" w:rsidRDefault="007C5068" w:rsidP="008B458A">
            <w:pPr>
              <w:pStyle w:val="NoSpacing"/>
              <w:rPr>
                <w:sz w:val="26"/>
                <w:szCs w:val="26"/>
              </w:rPr>
            </w:pPr>
          </w:p>
          <w:p w14:paraId="4FDAA453" w14:textId="48C4FE01" w:rsidR="008B458A" w:rsidRPr="00895FF7" w:rsidRDefault="008B458A" w:rsidP="008B458A">
            <w:pPr>
              <w:pStyle w:val="NoSpacing"/>
              <w:rPr>
                <w:sz w:val="26"/>
                <w:szCs w:val="26"/>
              </w:rPr>
            </w:pPr>
            <w:r w:rsidRPr="00895FF7">
              <w:rPr>
                <w:sz w:val="26"/>
                <w:szCs w:val="26"/>
              </w:rPr>
              <w:t>Risepoint</w:t>
            </w:r>
            <w:r w:rsidR="007C5068">
              <w:rPr>
                <w:sz w:val="26"/>
                <w:szCs w:val="26"/>
              </w:rPr>
              <w:t>,</w:t>
            </w:r>
            <w:r w:rsidRPr="00895FF7">
              <w:rPr>
                <w:sz w:val="26"/>
                <w:szCs w:val="26"/>
              </w:rPr>
              <w:t xml:space="preserve"> </w:t>
            </w:r>
            <w:r>
              <w:rPr>
                <w:sz w:val="26"/>
                <w:szCs w:val="26"/>
              </w:rPr>
              <w:t xml:space="preserve">LLC </w:t>
            </w:r>
            <w:r w:rsidRPr="00895FF7">
              <w:rPr>
                <w:sz w:val="26"/>
                <w:szCs w:val="26"/>
              </w:rPr>
              <w:t>(</w:t>
            </w:r>
            <w:r>
              <w:rPr>
                <w:sz w:val="26"/>
                <w:szCs w:val="26"/>
              </w:rPr>
              <w:t>formerly</w:t>
            </w:r>
            <w:r w:rsidRPr="00895FF7">
              <w:rPr>
                <w:sz w:val="26"/>
                <w:szCs w:val="26"/>
              </w:rPr>
              <w:t xml:space="preserve"> Academic Partnerships</w:t>
            </w:r>
            <w:r w:rsidR="007C5068">
              <w:rPr>
                <w:sz w:val="26"/>
                <w:szCs w:val="26"/>
              </w:rPr>
              <w:t>,</w:t>
            </w:r>
            <w:r>
              <w:rPr>
                <w:sz w:val="26"/>
                <w:szCs w:val="26"/>
              </w:rPr>
              <w:t xml:space="preserve"> LLC</w:t>
            </w:r>
            <w:r w:rsidRPr="00895FF7">
              <w:rPr>
                <w:sz w:val="26"/>
                <w:szCs w:val="26"/>
              </w:rPr>
              <w:t xml:space="preserve">) was awarded a RFP for Online Learning Support, JM1521.  </w:t>
            </w:r>
            <w:r>
              <w:rPr>
                <w:sz w:val="26"/>
                <w:szCs w:val="26"/>
              </w:rPr>
              <w:t>Risepoint</w:t>
            </w:r>
            <w:r w:rsidRPr="00895FF7">
              <w:rPr>
                <w:sz w:val="26"/>
                <w:szCs w:val="26"/>
              </w:rPr>
              <w:t xml:space="preserve"> provides the research, development</w:t>
            </w:r>
            <w:r w:rsidR="007C5068">
              <w:rPr>
                <w:sz w:val="26"/>
                <w:szCs w:val="26"/>
              </w:rPr>
              <w:t>,</w:t>
            </w:r>
            <w:r w:rsidRPr="00895FF7">
              <w:rPr>
                <w:sz w:val="26"/>
                <w:szCs w:val="26"/>
              </w:rPr>
              <w:t xml:space="preserve"> and launch of </w:t>
            </w:r>
            <w:r>
              <w:rPr>
                <w:sz w:val="26"/>
                <w:szCs w:val="26"/>
              </w:rPr>
              <w:t xml:space="preserve">academic </w:t>
            </w:r>
            <w:r w:rsidRPr="00895FF7">
              <w:rPr>
                <w:sz w:val="26"/>
                <w:szCs w:val="26"/>
              </w:rPr>
              <w:t>programs and student support to graduation for UIS students.</w:t>
            </w:r>
          </w:p>
          <w:p w14:paraId="11DEF66C" w14:textId="77777777" w:rsidR="008B458A" w:rsidRPr="00895FF7" w:rsidRDefault="008B458A" w:rsidP="008B458A">
            <w:pPr>
              <w:pStyle w:val="NoSpacing"/>
              <w:rPr>
                <w:sz w:val="26"/>
                <w:szCs w:val="26"/>
              </w:rPr>
            </w:pPr>
          </w:p>
          <w:p w14:paraId="31A040C9" w14:textId="48514F7E" w:rsidR="008B458A" w:rsidRDefault="008B458A" w:rsidP="008B458A">
            <w:pPr>
              <w:pStyle w:val="NoSpacing"/>
              <w:rPr>
                <w:sz w:val="26"/>
                <w:szCs w:val="26"/>
              </w:rPr>
            </w:pPr>
            <w:r>
              <w:rPr>
                <w:sz w:val="26"/>
                <w:szCs w:val="26"/>
              </w:rPr>
              <w:t>Risepoint</w:t>
            </w:r>
            <w:r w:rsidRPr="00895FF7">
              <w:rPr>
                <w:sz w:val="26"/>
                <w:szCs w:val="26"/>
              </w:rPr>
              <w:t xml:space="preserve"> will </w:t>
            </w:r>
            <w:r w:rsidR="002042EA">
              <w:rPr>
                <w:sz w:val="26"/>
                <w:szCs w:val="26"/>
              </w:rPr>
              <w:t xml:space="preserve">conduct market research to identify high-demand online programs and then market and promote these programs to be offered by UIS </w:t>
            </w:r>
            <w:r w:rsidRPr="00895FF7">
              <w:rPr>
                <w:sz w:val="26"/>
                <w:szCs w:val="26"/>
              </w:rPr>
              <w:t xml:space="preserve">for students. </w:t>
            </w:r>
            <w:r>
              <w:rPr>
                <w:sz w:val="26"/>
                <w:szCs w:val="26"/>
              </w:rPr>
              <w:t>Risepoint</w:t>
            </w:r>
            <w:r w:rsidRPr="00895FF7">
              <w:rPr>
                <w:sz w:val="26"/>
                <w:szCs w:val="26"/>
              </w:rPr>
              <w:t xml:space="preserve"> will work with UIS to launch the programs and support the faculty </w:t>
            </w:r>
            <w:r w:rsidR="002042EA">
              <w:rPr>
                <w:sz w:val="26"/>
                <w:szCs w:val="26"/>
              </w:rPr>
              <w:t>in their development</w:t>
            </w:r>
            <w:r w:rsidRPr="00895FF7">
              <w:rPr>
                <w:sz w:val="26"/>
                <w:szCs w:val="26"/>
              </w:rPr>
              <w:t>.</w:t>
            </w:r>
          </w:p>
          <w:p w14:paraId="73C3D267" w14:textId="77777777" w:rsidR="002042EA" w:rsidRPr="00895FF7" w:rsidRDefault="002042EA" w:rsidP="008B458A">
            <w:pPr>
              <w:pStyle w:val="NoSpacing"/>
              <w:rPr>
                <w:sz w:val="26"/>
                <w:szCs w:val="26"/>
              </w:rPr>
            </w:pPr>
          </w:p>
          <w:p w14:paraId="6BE237A8" w14:textId="246F13D6" w:rsidR="008B458A" w:rsidRDefault="008B458A" w:rsidP="008B458A">
            <w:pPr>
              <w:pStyle w:val="NoSpacing"/>
              <w:rPr>
                <w:sz w:val="26"/>
                <w:szCs w:val="26"/>
              </w:rPr>
            </w:pPr>
            <w:r>
              <w:rPr>
                <w:sz w:val="26"/>
                <w:szCs w:val="26"/>
              </w:rPr>
              <w:t>Risepoint</w:t>
            </w:r>
            <w:r w:rsidRPr="00895FF7">
              <w:rPr>
                <w:sz w:val="26"/>
                <w:szCs w:val="26"/>
              </w:rPr>
              <w:t xml:space="preserve"> provides staffing and equipping of a call center </w:t>
            </w:r>
            <w:r w:rsidR="002042EA">
              <w:rPr>
                <w:sz w:val="26"/>
                <w:szCs w:val="26"/>
              </w:rPr>
              <w:t>that</w:t>
            </w:r>
            <w:r w:rsidRPr="00895FF7">
              <w:rPr>
                <w:sz w:val="26"/>
                <w:szCs w:val="26"/>
              </w:rPr>
              <w:t xml:space="preserve"> calls students for recruitment for the developed programs. In addition to recruiting, through consultation with the UIS Admissions Office, </w:t>
            </w:r>
            <w:r>
              <w:rPr>
                <w:sz w:val="26"/>
                <w:szCs w:val="26"/>
              </w:rPr>
              <w:t>Risepoint</w:t>
            </w:r>
            <w:r w:rsidRPr="00895FF7">
              <w:rPr>
                <w:sz w:val="26"/>
                <w:szCs w:val="26"/>
              </w:rPr>
              <w:t xml:space="preserve"> will inform applicants of the UIS application requirements, provide program deadlines, and assist through the application/registration process. </w:t>
            </w:r>
            <w:r>
              <w:rPr>
                <w:sz w:val="26"/>
                <w:szCs w:val="26"/>
              </w:rPr>
              <w:t>Risepoint</w:t>
            </w:r>
            <w:r w:rsidRPr="00895FF7">
              <w:rPr>
                <w:sz w:val="26"/>
                <w:szCs w:val="26"/>
              </w:rPr>
              <w:t xml:space="preserve"> also provides student support services throughout the</w:t>
            </w:r>
            <w:r>
              <w:rPr>
                <w:sz w:val="26"/>
                <w:szCs w:val="26"/>
              </w:rPr>
              <w:t xml:space="preserve"> educational</w:t>
            </w:r>
            <w:r w:rsidRPr="00895FF7">
              <w:rPr>
                <w:sz w:val="26"/>
                <w:szCs w:val="26"/>
              </w:rPr>
              <w:t xml:space="preserve"> process </w:t>
            </w:r>
            <w:r>
              <w:rPr>
                <w:sz w:val="26"/>
                <w:szCs w:val="26"/>
              </w:rPr>
              <w:t xml:space="preserve">to </w:t>
            </w:r>
            <w:r w:rsidRPr="00895FF7">
              <w:rPr>
                <w:sz w:val="26"/>
                <w:szCs w:val="26"/>
              </w:rPr>
              <w:t>graduation.</w:t>
            </w:r>
          </w:p>
          <w:p w14:paraId="607E23A9" w14:textId="77777777" w:rsidR="008B458A" w:rsidRDefault="008B458A" w:rsidP="008B458A">
            <w:pPr>
              <w:pStyle w:val="NoSpacing"/>
              <w:rPr>
                <w:sz w:val="26"/>
                <w:szCs w:val="26"/>
              </w:rPr>
            </w:pPr>
          </w:p>
          <w:p w14:paraId="622AFF81" w14:textId="30C9E5C9" w:rsidR="008B458A" w:rsidRDefault="008B458A" w:rsidP="008B458A">
            <w:pPr>
              <w:pStyle w:val="NoSpacing"/>
              <w:rPr>
                <w:sz w:val="26"/>
                <w:szCs w:val="26"/>
              </w:rPr>
            </w:pPr>
            <w:r>
              <w:rPr>
                <w:sz w:val="26"/>
                <w:szCs w:val="26"/>
              </w:rPr>
              <w:t>UIS has added several MBA and MIS programs</w:t>
            </w:r>
            <w:r w:rsidR="007C5068">
              <w:rPr>
                <w:sz w:val="26"/>
                <w:szCs w:val="26"/>
              </w:rPr>
              <w:t>,</w:t>
            </w:r>
            <w:r>
              <w:rPr>
                <w:sz w:val="26"/>
                <w:szCs w:val="26"/>
              </w:rPr>
              <w:t xml:space="preserve"> as well as graduate certificate programs</w:t>
            </w:r>
            <w:r w:rsidR="007C5068">
              <w:rPr>
                <w:sz w:val="26"/>
                <w:szCs w:val="26"/>
              </w:rPr>
              <w:t>,</w:t>
            </w:r>
            <w:r>
              <w:rPr>
                <w:sz w:val="26"/>
                <w:szCs w:val="26"/>
              </w:rPr>
              <w:t xml:space="preserve"> to the listing for students as a result of this contract</w:t>
            </w:r>
            <w:r w:rsidR="007C5068">
              <w:rPr>
                <w:sz w:val="26"/>
                <w:szCs w:val="26"/>
              </w:rPr>
              <w:t>,</w:t>
            </w:r>
            <w:r>
              <w:rPr>
                <w:sz w:val="26"/>
                <w:szCs w:val="26"/>
              </w:rPr>
              <w:t xml:space="preserve"> which began January 22, 2021. With the addition of the programs</w:t>
            </w:r>
            <w:r w:rsidR="002042EA">
              <w:rPr>
                <w:sz w:val="26"/>
                <w:szCs w:val="26"/>
              </w:rPr>
              <w:t xml:space="preserve"> and their popularity, the compensation to </w:t>
            </w:r>
            <w:r>
              <w:rPr>
                <w:sz w:val="26"/>
                <w:szCs w:val="26"/>
              </w:rPr>
              <w:t>Risepoint has increased with the continuation of students advancing through the programs.</w:t>
            </w:r>
          </w:p>
          <w:p w14:paraId="2698F465" w14:textId="77777777" w:rsidR="008B458A" w:rsidRDefault="008B458A" w:rsidP="008B458A">
            <w:pPr>
              <w:pStyle w:val="NoSpacing"/>
              <w:rPr>
                <w:sz w:val="26"/>
                <w:szCs w:val="26"/>
              </w:rPr>
            </w:pPr>
          </w:p>
          <w:p w14:paraId="41FE0A4A" w14:textId="5B8BDDAB" w:rsidR="00080C61" w:rsidRDefault="0069125A" w:rsidP="008B458A">
            <w:pPr>
              <w:pStyle w:val="NoSpacing"/>
              <w:rPr>
                <w:sz w:val="26"/>
                <w:szCs w:val="26"/>
              </w:rPr>
            </w:pPr>
            <w:r>
              <w:rPr>
                <w:sz w:val="26"/>
                <w:szCs w:val="26"/>
              </w:rPr>
              <w:t xml:space="preserve">Renewal </w:t>
            </w:r>
            <w:r w:rsidR="007C5068">
              <w:rPr>
                <w:sz w:val="26"/>
                <w:szCs w:val="26"/>
              </w:rPr>
              <w:t>t</w:t>
            </w:r>
            <w:r w:rsidR="008B458A">
              <w:rPr>
                <w:sz w:val="26"/>
                <w:szCs w:val="26"/>
              </w:rPr>
              <w:t xml:space="preserve">erm of contract: </w:t>
            </w:r>
            <w:r>
              <w:rPr>
                <w:sz w:val="26"/>
                <w:szCs w:val="26"/>
              </w:rPr>
              <w:t>July 1, 2026</w:t>
            </w:r>
            <w:r w:rsidR="007C5068">
              <w:rPr>
                <w:sz w:val="26"/>
                <w:szCs w:val="26"/>
              </w:rPr>
              <w:t>,</w:t>
            </w:r>
            <w:r w:rsidR="008B458A">
              <w:rPr>
                <w:sz w:val="26"/>
                <w:szCs w:val="26"/>
              </w:rPr>
              <w:t xml:space="preserve"> through June 30, 202</w:t>
            </w:r>
            <w:r>
              <w:rPr>
                <w:sz w:val="26"/>
                <w:szCs w:val="26"/>
              </w:rPr>
              <w:t>8</w:t>
            </w:r>
            <w:r w:rsidR="007C5068">
              <w:rPr>
                <w:sz w:val="26"/>
                <w:szCs w:val="26"/>
              </w:rPr>
              <w:t>,</w:t>
            </w:r>
            <w:r w:rsidR="008B458A">
              <w:rPr>
                <w:sz w:val="26"/>
                <w:szCs w:val="26"/>
              </w:rPr>
              <w:t xml:space="preserve"> with the option to renew for a </w:t>
            </w:r>
            <w:r>
              <w:rPr>
                <w:sz w:val="26"/>
                <w:szCs w:val="26"/>
              </w:rPr>
              <w:t>two</w:t>
            </w:r>
            <w:r w:rsidR="008B458A">
              <w:rPr>
                <w:sz w:val="26"/>
                <w:szCs w:val="26"/>
              </w:rPr>
              <w:t>-year term</w:t>
            </w:r>
          </w:p>
          <w:p w14:paraId="7F1F6188" w14:textId="77777777" w:rsidR="008B458A" w:rsidRDefault="008B458A" w:rsidP="008B458A">
            <w:pPr>
              <w:pStyle w:val="NoSpacing"/>
              <w:rPr>
                <w:sz w:val="26"/>
                <w:szCs w:val="26"/>
              </w:rPr>
            </w:pPr>
          </w:p>
          <w:p w14:paraId="5A7A7C71" w14:textId="480DBD29" w:rsidR="008B458A" w:rsidRPr="008B458A" w:rsidRDefault="008B458A" w:rsidP="008B458A">
            <w:r>
              <w:t xml:space="preserve">No change in services to be provided </w:t>
            </w:r>
          </w:p>
          <w:p w14:paraId="28D84B28" w14:textId="2804DA96" w:rsidR="008B458A" w:rsidRPr="008B458A" w:rsidRDefault="008B458A" w:rsidP="008B458A">
            <w:r w:rsidRPr="00496CFF">
              <w:rPr>
                <w:b/>
                <w:bCs/>
                <w:szCs w:val="26"/>
              </w:rPr>
              <w:t>Business Enterprise Program (BEP)</w:t>
            </w:r>
            <w:r w:rsidRPr="00496CFF">
              <w:rPr>
                <w:szCs w:val="26"/>
              </w:rPr>
              <w:t xml:space="preserve"> goals are not established as there are no other sources able to meet the need.</w:t>
            </w:r>
          </w:p>
        </w:tc>
      </w:tr>
      <w:tr w:rsidR="00655087" w:rsidRPr="00D7330E" w14:paraId="6ABEBC56" w14:textId="77777777" w:rsidTr="009519B0">
        <w:trPr>
          <w:trHeight w:val="432"/>
        </w:trPr>
        <w:tc>
          <w:tcPr>
            <w:tcW w:w="9990" w:type="dxa"/>
            <w:gridSpan w:val="3"/>
          </w:tcPr>
          <w:p w14:paraId="208007FA" w14:textId="316026C1" w:rsidR="00655087" w:rsidRPr="006E0E72" w:rsidRDefault="00655087" w:rsidP="006E0E72">
            <w:pPr>
              <w:tabs>
                <w:tab w:val="left" w:pos="-720"/>
                <w:tab w:val="left" w:pos="9090"/>
              </w:tabs>
              <w:suppressAutoHyphens/>
              <w:overflowPunct w:val="0"/>
              <w:autoSpaceDE w:val="0"/>
              <w:autoSpaceDN w:val="0"/>
              <w:adjustRightInd w:val="0"/>
              <w:spacing w:after="0" w:line="240" w:lineRule="auto"/>
              <w:jc w:val="center"/>
              <w:textAlignment w:val="baseline"/>
              <w:rPr>
                <w:b/>
                <w:bCs/>
                <w:szCs w:val="26"/>
              </w:rPr>
            </w:pPr>
            <w:r w:rsidRPr="006E0E72">
              <w:rPr>
                <w:b/>
                <w:bCs/>
                <w:szCs w:val="26"/>
              </w:rPr>
              <w:lastRenderedPageBreak/>
              <w:t>CHANGE ORDER SUMMARY</w:t>
            </w:r>
          </w:p>
        </w:tc>
      </w:tr>
    </w:tbl>
    <w:tbl>
      <w:tblPr>
        <w:tblpPr w:leftFromText="180" w:rightFromText="180" w:vertAnchor="text" w:tblpY="1"/>
        <w:tblOverlap w:val="never"/>
        <w:tblW w:w="9454" w:type="dxa"/>
        <w:tblLayout w:type="fixed"/>
        <w:tblCellMar>
          <w:left w:w="43" w:type="dxa"/>
          <w:right w:w="43" w:type="dxa"/>
        </w:tblCellMar>
        <w:tblLook w:val="0000" w:firstRow="0" w:lastRow="0" w:firstColumn="0" w:lastColumn="0" w:noHBand="0" w:noVBand="0"/>
      </w:tblPr>
      <w:tblGrid>
        <w:gridCol w:w="9454"/>
      </w:tblGrid>
      <w:tr w:rsidR="00655087" w:rsidRPr="00D7330E" w14:paraId="06A200A6" w14:textId="77777777" w:rsidTr="004E60B1">
        <w:trPr>
          <w:trHeight w:val="114"/>
        </w:trPr>
        <w:tc>
          <w:tcPr>
            <w:tcW w:w="9454" w:type="dxa"/>
            <w:tcBorders>
              <w:top w:val="single" w:sz="18" w:space="0" w:color="auto"/>
              <w:bottom w:val="single" w:sz="18" w:space="0" w:color="auto"/>
            </w:tcBorders>
          </w:tcPr>
          <w:p w14:paraId="2852AC20" w14:textId="77777777" w:rsidR="00655087" w:rsidRPr="00D7330E" w:rsidRDefault="00655087" w:rsidP="00655087">
            <w:pPr>
              <w:tabs>
                <w:tab w:val="left" w:pos="-720"/>
                <w:tab w:val="left" w:pos="9090"/>
              </w:tabs>
              <w:suppressAutoHyphens/>
              <w:overflowPunct w:val="0"/>
              <w:autoSpaceDE w:val="0"/>
              <w:autoSpaceDN w:val="0"/>
              <w:adjustRightInd w:val="0"/>
              <w:spacing w:after="0" w:line="240" w:lineRule="auto"/>
              <w:jc w:val="center"/>
              <w:textAlignment w:val="baseline"/>
              <w:rPr>
                <w:rFonts w:eastAsia="Times New Roman"/>
                <w:b/>
                <w:szCs w:val="26"/>
              </w:rPr>
            </w:pPr>
            <w:r w:rsidRPr="00D7330E">
              <w:rPr>
                <w:rFonts w:eastAsia="Times New Roman"/>
                <w:b/>
                <w:szCs w:val="26"/>
              </w:rPr>
              <w:t xml:space="preserve">University of Illinois </w:t>
            </w:r>
            <w:r>
              <w:rPr>
                <w:rFonts w:eastAsia="Times New Roman"/>
                <w:b/>
                <w:szCs w:val="26"/>
              </w:rPr>
              <w:t>Springfield</w:t>
            </w:r>
          </w:p>
        </w:tc>
      </w:tr>
    </w:tbl>
    <w:tbl>
      <w:tblPr>
        <w:tblW w:w="9990" w:type="dxa"/>
        <w:tblLayout w:type="fixed"/>
        <w:tblCellMar>
          <w:left w:w="72" w:type="dxa"/>
          <w:right w:w="72" w:type="dxa"/>
        </w:tblCellMar>
        <w:tblLook w:val="0000" w:firstRow="0" w:lastRow="0" w:firstColumn="0" w:lastColumn="0" w:noHBand="0" w:noVBand="0"/>
      </w:tblPr>
      <w:tblGrid>
        <w:gridCol w:w="624"/>
        <w:gridCol w:w="1086"/>
        <w:gridCol w:w="8280"/>
      </w:tblGrid>
      <w:tr w:rsidR="006E0E72" w:rsidRPr="00D7330E" w14:paraId="3DF27CF2" w14:textId="77777777" w:rsidTr="00655087">
        <w:trPr>
          <w:trHeight w:val="297"/>
        </w:trPr>
        <w:tc>
          <w:tcPr>
            <w:tcW w:w="624" w:type="dxa"/>
            <w:tcBorders>
              <w:bottom w:val="double" w:sz="4" w:space="0" w:color="auto"/>
            </w:tcBorders>
          </w:tcPr>
          <w:p w14:paraId="7EBE0645" w14:textId="777F905D" w:rsidR="006E0E72" w:rsidRPr="00655087" w:rsidRDefault="001C3062" w:rsidP="00655087">
            <w:pPr>
              <w:pStyle w:val="NoSpacing"/>
              <w:rPr>
                <w:sz w:val="26"/>
                <w:szCs w:val="26"/>
              </w:rPr>
            </w:pPr>
            <w:r>
              <w:rPr>
                <w:sz w:val="26"/>
                <w:szCs w:val="26"/>
              </w:rPr>
              <w:t>9</w:t>
            </w:r>
          </w:p>
        </w:tc>
        <w:tc>
          <w:tcPr>
            <w:tcW w:w="1086" w:type="dxa"/>
            <w:tcBorders>
              <w:bottom w:val="double" w:sz="4" w:space="0" w:color="auto"/>
            </w:tcBorders>
          </w:tcPr>
          <w:p w14:paraId="5B038EEF" w14:textId="6724BC1E" w:rsidR="006E0E72" w:rsidRPr="00D7330E" w:rsidRDefault="00655087" w:rsidP="00655087">
            <w:pPr>
              <w:pStyle w:val="NoSpacing"/>
              <w:rPr>
                <w:sz w:val="26"/>
                <w:szCs w:val="26"/>
              </w:rPr>
            </w:pPr>
            <w:r>
              <w:rPr>
                <w:sz w:val="26"/>
                <w:szCs w:val="26"/>
              </w:rPr>
              <w:t>Unit</w:t>
            </w:r>
          </w:p>
        </w:tc>
        <w:tc>
          <w:tcPr>
            <w:tcW w:w="8280" w:type="dxa"/>
            <w:tcBorders>
              <w:bottom w:val="double" w:sz="4" w:space="0" w:color="auto"/>
            </w:tcBorders>
          </w:tcPr>
          <w:p w14:paraId="328F490E" w14:textId="70E9FCD9" w:rsidR="006E0E72" w:rsidRPr="00655087" w:rsidRDefault="00655087" w:rsidP="00655087">
            <w:pPr>
              <w:pStyle w:val="NoSpacing"/>
              <w:rPr>
                <w:sz w:val="26"/>
                <w:szCs w:val="26"/>
              </w:rPr>
            </w:pPr>
            <w:r w:rsidRPr="00655087">
              <w:rPr>
                <w:sz w:val="26"/>
                <w:szCs w:val="26"/>
              </w:rPr>
              <w:t>College of Business and Management</w:t>
            </w:r>
          </w:p>
        </w:tc>
      </w:tr>
      <w:tr w:rsidR="006E0E72" w:rsidRPr="00D7330E" w14:paraId="55BCB8E6" w14:textId="77777777" w:rsidTr="00655087">
        <w:trPr>
          <w:trHeight w:val="432"/>
        </w:trPr>
        <w:tc>
          <w:tcPr>
            <w:tcW w:w="624" w:type="dxa"/>
            <w:tcBorders>
              <w:top w:val="double" w:sz="4" w:space="0" w:color="auto"/>
            </w:tcBorders>
          </w:tcPr>
          <w:p w14:paraId="29C0EFFC" w14:textId="77777777" w:rsidR="006E0E72" w:rsidRPr="00D7330E" w:rsidRDefault="006E0E72" w:rsidP="002E0842">
            <w:pPr>
              <w:spacing w:after="0" w:line="240" w:lineRule="auto"/>
              <w:rPr>
                <w:szCs w:val="26"/>
              </w:rPr>
            </w:pPr>
          </w:p>
        </w:tc>
        <w:tc>
          <w:tcPr>
            <w:tcW w:w="1086" w:type="dxa"/>
            <w:tcBorders>
              <w:top w:val="double" w:sz="4" w:space="0" w:color="auto"/>
            </w:tcBorders>
          </w:tcPr>
          <w:p w14:paraId="75B896A6" w14:textId="77777777" w:rsidR="00655087" w:rsidRDefault="00655087" w:rsidP="00F85BF0">
            <w:pPr>
              <w:pStyle w:val="NoSpacing"/>
              <w:rPr>
                <w:sz w:val="26"/>
                <w:szCs w:val="26"/>
              </w:rPr>
            </w:pPr>
          </w:p>
          <w:p w14:paraId="69C36A04" w14:textId="6B715436" w:rsidR="006E0E72" w:rsidRPr="00D7330E" w:rsidRDefault="00655087" w:rsidP="00F85BF0">
            <w:pPr>
              <w:pStyle w:val="NoSpacing"/>
              <w:rPr>
                <w:sz w:val="26"/>
                <w:szCs w:val="26"/>
              </w:rPr>
            </w:pPr>
            <w:r>
              <w:rPr>
                <w:sz w:val="26"/>
                <w:szCs w:val="26"/>
              </w:rPr>
              <w:t>Item</w:t>
            </w:r>
          </w:p>
        </w:tc>
        <w:tc>
          <w:tcPr>
            <w:tcW w:w="8280" w:type="dxa"/>
            <w:tcBorders>
              <w:top w:val="double" w:sz="4" w:space="0" w:color="auto"/>
            </w:tcBorders>
          </w:tcPr>
          <w:p w14:paraId="5ABBA337" w14:textId="77777777" w:rsidR="00655087" w:rsidRDefault="00655087" w:rsidP="00655087">
            <w:pPr>
              <w:tabs>
                <w:tab w:val="left" w:pos="-720"/>
                <w:tab w:val="left" w:pos="9090"/>
              </w:tabs>
              <w:suppressAutoHyphens/>
              <w:overflowPunct w:val="0"/>
              <w:autoSpaceDE w:val="0"/>
              <w:autoSpaceDN w:val="0"/>
              <w:adjustRightInd w:val="0"/>
              <w:spacing w:after="0" w:line="240" w:lineRule="auto"/>
              <w:textAlignment w:val="baseline"/>
              <w:rPr>
                <w:szCs w:val="26"/>
              </w:rPr>
            </w:pPr>
          </w:p>
          <w:p w14:paraId="08C702A2" w14:textId="5025F1D7" w:rsidR="006E0E72" w:rsidRPr="00655087" w:rsidRDefault="00655087" w:rsidP="00655087">
            <w:pPr>
              <w:tabs>
                <w:tab w:val="left" w:pos="-720"/>
                <w:tab w:val="left" w:pos="9090"/>
              </w:tabs>
              <w:suppressAutoHyphens/>
              <w:overflowPunct w:val="0"/>
              <w:autoSpaceDE w:val="0"/>
              <w:autoSpaceDN w:val="0"/>
              <w:adjustRightInd w:val="0"/>
              <w:spacing w:after="0" w:line="240" w:lineRule="auto"/>
              <w:textAlignment w:val="baseline"/>
              <w:rPr>
                <w:szCs w:val="26"/>
              </w:rPr>
            </w:pPr>
            <w:r w:rsidRPr="00655087">
              <w:rPr>
                <w:szCs w:val="26"/>
              </w:rPr>
              <w:t>JM1521 Online Program</w:t>
            </w:r>
          </w:p>
        </w:tc>
      </w:tr>
      <w:tr w:rsidR="006E0E72" w:rsidRPr="00D7330E" w14:paraId="221968E3" w14:textId="77777777" w:rsidTr="006E0E72">
        <w:trPr>
          <w:trHeight w:val="432"/>
        </w:trPr>
        <w:tc>
          <w:tcPr>
            <w:tcW w:w="624" w:type="dxa"/>
          </w:tcPr>
          <w:p w14:paraId="34C4A4DC" w14:textId="77777777" w:rsidR="006E0E72" w:rsidRPr="00D7330E" w:rsidRDefault="006E0E72" w:rsidP="002E0842">
            <w:pPr>
              <w:spacing w:after="0" w:line="240" w:lineRule="auto"/>
              <w:rPr>
                <w:szCs w:val="26"/>
              </w:rPr>
            </w:pPr>
          </w:p>
        </w:tc>
        <w:tc>
          <w:tcPr>
            <w:tcW w:w="1086" w:type="dxa"/>
          </w:tcPr>
          <w:p w14:paraId="60647247" w14:textId="77777777" w:rsidR="00655087" w:rsidRDefault="00655087" w:rsidP="00F85BF0">
            <w:pPr>
              <w:pStyle w:val="NoSpacing"/>
              <w:rPr>
                <w:sz w:val="26"/>
                <w:szCs w:val="26"/>
              </w:rPr>
            </w:pPr>
          </w:p>
          <w:p w14:paraId="76F567EE" w14:textId="336C64D1" w:rsidR="006E0E72" w:rsidRPr="00D7330E" w:rsidRDefault="00655087" w:rsidP="00F85BF0">
            <w:pPr>
              <w:pStyle w:val="NoSpacing"/>
              <w:rPr>
                <w:sz w:val="26"/>
                <w:szCs w:val="26"/>
              </w:rPr>
            </w:pPr>
            <w:r>
              <w:rPr>
                <w:sz w:val="26"/>
                <w:szCs w:val="26"/>
              </w:rPr>
              <w:t>Cost</w:t>
            </w:r>
          </w:p>
        </w:tc>
        <w:tc>
          <w:tcPr>
            <w:tcW w:w="8280" w:type="dxa"/>
          </w:tcPr>
          <w:p w14:paraId="54CA1D72" w14:textId="77777777" w:rsidR="006E0E72" w:rsidRDefault="006E0E72" w:rsidP="006E0E72">
            <w:pPr>
              <w:tabs>
                <w:tab w:val="left" w:pos="-720"/>
                <w:tab w:val="left" w:pos="9090"/>
              </w:tabs>
              <w:suppressAutoHyphens/>
              <w:overflowPunct w:val="0"/>
              <w:autoSpaceDE w:val="0"/>
              <w:autoSpaceDN w:val="0"/>
              <w:adjustRightInd w:val="0"/>
              <w:spacing w:after="0" w:line="240" w:lineRule="auto"/>
              <w:jc w:val="center"/>
              <w:textAlignment w:val="baseline"/>
              <w:rPr>
                <w:b/>
                <w:bCs/>
                <w:szCs w:val="26"/>
              </w:rPr>
            </w:pPr>
          </w:p>
          <w:p w14:paraId="3FA117C3" w14:textId="3351F218" w:rsidR="00655087" w:rsidRPr="00655087" w:rsidRDefault="00655087" w:rsidP="00655087">
            <w:pPr>
              <w:tabs>
                <w:tab w:val="left" w:pos="-720"/>
                <w:tab w:val="left" w:pos="9090"/>
              </w:tabs>
              <w:suppressAutoHyphens/>
              <w:overflowPunct w:val="0"/>
              <w:autoSpaceDE w:val="0"/>
              <w:autoSpaceDN w:val="0"/>
              <w:adjustRightInd w:val="0"/>
              <w:spacing w:after="0" w:line="240" w:lineRule="auto"/>
              <w:textAlignment w:val="baseline"/>
              <w:rPr>
                <w:szCs w:val="26"/>
              </w:rPr>
            </w:pPr>
            <w:r w:rsidRPr="00655087">
              <w:rPr>
                <w:szCs w:val="26"/>
              </w:rPr>
              <w:t>$</w:t>
            </w:r>
            <w:r w:rsidR="0069125A">
              <w:rPr>
                <w:szCs w:val="26"/>
              </w:rPr>
              <w:t>3</w:t>
            </w:r>
            <w:r w:rsidRPr="00655087">
              <w:rPr>
                <w:szCs w:val="26"/>
              </w:rPr>
              <w:t>,000,000</w:t>
            </w:r>
            <w:r>
              <w:rPr>
                <w:b/>
                <w:bCs/>
                <w:szCs w:val="26"/>
              </w:rPr>
              <w:t xml:space="preserve"> </w:t>
            </w:r>
            <w:r>
              <w:rPr>
                <w:spacing w:val="-3"/>
                <w:szCs w:val="26"/>
              </w:rPr>
              <w:t>increase for the current term of July 1, 2025</w:t>
            </w:r>
            <w:r w:rsidR="007C5068">
              <w:rPr>
                <w:spacing w:val="-3"/>
                <w:szCs w:val="26"/>
              </w:rPr>
              <w:t>,</w:t>
            </w:r>
            <w:r>
              <w:rPr>
                <w:spacing w:val="-3"/>
                <w:szCs w:val="26"/>
              </w:rPr>
              <w:t xml:space="preserve"> through June 30, 2026</w:t>
            </w:r>
          </w:p>
        </w:tc>
      </w:tr>
      <w:tr w:rsidR="006E0E72" w:rsidRPr="00D7330E" w14:paraId="6FF3A399" w14:textId="77777777" w:rsidTr="006E0E72">
        <w:trPr>
          <w:trHeight w:val="432"/>
        </w:trPr>
        <w:tc>
          <w:tcPr>
            <w:tcW w:w="624" w:type="dxa"/>
          </w:tcPr>
          <w:p w14:paraId="66C20422" w14:textId="77777777" w:rsidR="006E0E72" w:rsidRPr="00D7330E" w:rsidRDefault="006E0E72" w:rsidP="002E0842">
            <w:pPr>
              <w:spacing w:after="0" w:line="240" w:lineRule="auto"/>
              <w:rPr>
                <w:szCs w:val="26"/>
              </w:rPr>
            </w:pPr>
          </w:p>
        </w:tc>
        <w:tc>
          <w:tcPr>
            <w:tcW w:w="1086" w:type="dxa"/>
          </w:tcPr>
          <w:p w14:paraId="01DD108C" w14:textId="77777777" w:rsidR="006E0E72" w:rsidRDefault="006E0E72" w:rsidP="00F85BF0">
            <w:pPr>
              <w:pStyle w:val="NoSpacing"/>
              <w:rPr>
                <w:sz w:val="26"/>
                <w:szCs w:val="26"/>
              </w:rPr>
            </w:pPr>
          </w:p>
          <w:p w14:paraId="3C258D14" w14:textId="00EB63C1" w:rsidR="00105EB6" w:rsidRPr="00D7330E" w:rsidRDefault="00105EB6" w:rsidP="00F85BF0">
            <w:pPr>
              <w:pStyle w:val="NoSpacing"/>
              <w:rPr>
                <w:sz w:val="26"/>
                <w:szCs w:val="26"/>
              </w:rPr>
            </w:pPr>
            <w:r>
              <w:rPr>
                <w:sz w:val="26"/>
                <w:szCs w:val="26"/>
              </w:rPr>
              <w:t>Vendor</w:t>
            </w:r>
          </w:p>
        </w:tc>
        <w:tc>
          <w:tcPr>
            <w:tcW w:w="8280" w:type="dxa"/>
          </w:tcPr>
          <w:p w14:paraId="5AAB356A" w14:textId="77777777" w:rsidR="008B458A" w:rsidRDefault="008B458A" w:rsidP="00655087">
            <w:pPr>
              <w:pStyle w:val="NoSpacing"/>
              <w:rPr>
                <w:sz w:val="26"/>
                <w:szCs w:val="26"/>
              </w:rPr>
            </w:pPr>
          </w:p>
          <w:p w14:paraId="4DDBE514" w14:textId="37344C36" w:rsidR="00105EB6" w:rsidRDefault="00655087" w:rsidP="00655087">
            <w:pPr>
              <w:pStyle w:val="NoSpacing"/>
              <w:rPr>
                <w:sz w:val="26"/>
                <w:szCs w:val="26"/>
              </w:rPr>
            </w:pPr>
            <w:r w:rsidRPr="00895FF7">
              <w:rPr>
                <w:sz w:val="26"/>
                <w:szCs w:val="26"/>
              </w:rPr>
              <w:t>Risepoint</w:t>
            </w:r>
            <w:r w:rsidR="007C5068">
              <w:rPr>
                <w:sz w:val="26"/>
                <w:szCs w:val="26"/>
              </w:rPr>
              <w:t>,</w:t>
            </w:r>
            <w:r w:rsidRPr="00895FF7">
              <w:rPr>
                <w:sz w:val="26"/>
                <w:szCs w:val="26"/>
              </w:rPr>
              <w:t xml:space="preserve"> </w:t>
            </w:r>
            <w:r>
              <w:rPr>
                <w:sz w:val="26"/>
                <w:szCs w:val="26"/>
              </w:rPr>
              <w:t xml:space="preserve">LLC </w:t>
            </w:r>
            <w:r w:rsidRPr="00895FF7">
              <w:rPr>
                <w:sz w:val="26"/>
                <w:szCs w:val="26"/>
              </w:rPr>
              <w:t>(</w:t>
            </w:r>
            <w:r>
              <w:rPr>
                <w:sz w:val="26"/>
                <w:szCs w:val="26"/>
              </w:rPr>
              <w:t>formerly</w:t>
            </w:r>
            <w:r w:rsidRPr="00895FF7">
              <w:rPr>
                <w:sz w:val="26"/>
                <w:szCs w:val="26"/>
              </w:rPr>
              <w:t xml:space="preserve"> Academic Partnerships</w:t>
            </w:r>
            <w:r w:rsidR="007C5068">
              <w:rPr>
                <w:sz w:val="26"/>
                <w:szCs w:val="26"/>
              </w:rPr>
              <w:t>,</w:t>
            </w:r>
            <w:r>
              <w:rPr>
                <w:sz w:val="26"/>
                <w:szCs w:val="26"/>
              </w:rPr>
              <w:t xml:space="preserve"> LLC</w:t>
            </w:r>
            <w:r w:rsidRPr="00895FF7">
              <w:rPr>
                <w:sz w:val="26"/>
                <w:szCs w:val="26"/>
              </w:rPr>
              <w:t xml:space="preserve">) </w:t>
            </w:r>
          </w:p>
          <w:p w14:paraId="21B47D78" w14:textId="77777777" w:rsidR="00105EB6" w:rsidRDefault="00105EB6" w:rsidP="00655087">
            <w:pPr>
              <w:pStyle w:val="NoSpacing"/>
              <w:rPr>
                <w:sz w:val="26"/>
                <w:szCs w:val="26"/>
              </w:rPr>
            </w:pPr>
          </w:p>
          <w:p w14:paraId="019225F3" w14:textId="38DFCCF8" w:rsidR="00655087" w:rsidRPr="00895FF7" w:rsidRDefault="00105EB6" w:rsidP="00655087">
            <w:pPr>
              <w:pStyle w:val="NoSpacing"/>
              <w:rPr>
                <w:sz w:val="26"/>
                <w:szCs w:val="26"/>
              </w:rPr>
            </w:pPr>
            <w:r w:rsidRPr="00895FF7">
              <w:rPr>
                <w:sz w:val="26"/>
                <w:szCs w:val="26"/>
              </w:rPr>
              <w:t>Risepoint</w:t>
            </w:r>
            <w:r w:rsidR="007C5068">
              <w:rPr>
                <w:sz w:val="26"/>
                <w:szCs w:val="26"/>
              </w:rPr>
              <w:t>,</w:t>
            </w:r>
            <w:r w:rsidRPr="00895FF7">
              <w:rPr>
                <w:sz w:val="26"/>
                <w:szCs w:val="26"/>
              </w:rPr>
              <w:t xml:space="preserve"> </w:t>
            </w:r>
            <w:r>
              <w:rPr>
                <w:sz w:val="26"/>
                <w:szCs w:val="26"/>
              </w:rPr>
              <w:t xml:space="preserve">LLC </w:t>
            </w:r>
            <w:r w:rsidRPr="00895FF7">
              <w:rPr>
                <w:sz w:val="26"/>
                <w:szCs w:val="26"/>
              </w:rPr>
              <w:t>(</w:t>
            </w:r>
            <w:r>
              <w:rPr>
                <w:sz w:val="26"/>
                <w:szCs w:val="26"/>
              </w:rPr>
              <w:t>formerly</w:t>
            </w:r>
            <w:r w:rsidRPr="00895FF7">
              <w:rPr>
                <w:sz w:val="26"/>
                <w:szCs w:val="26"/>
              </w:rPr>
              <w:t xml:space="preserve"> Academic Partnerships</w:t>
            </w:r>
            <w:r w:rsidR="007C5068">
              <w:rPr>
                <w:sz w:val="26"/>
                <w:szCs w:val="26"/>
              </w:rPr>
              <w:t>,</w:t>
            </w:r>
            <w:r>
              <w:rPr>
                <w:sz w:val="26"/>
                <w:szCs w:val="26"/>
              </w:rPr>
              <w:t xml:space="preserve"> LLC</w:t>
            </w:r>
            <w:r w:rsidRPr="00895FF7">
              <w:rPr>
                <w:sz w:val="26"/>
                <w:szCs w:val="26"/>
              </w:rPr>
              <w:t xml:space="preserve">) was awarded a RFP for Online Learning Support, JM1521. </w:t>
            </w:r>
            <w:r>
              <w:rPr>
                <w:sz w:val="26"/>
                <w:szCs w:val="26"/>
              </w:rPr>
              <w:t>Risepoint</w:t>
            </w:r>
            <w:r w:rsidRPr="00895FF7">
              <w:rPr>
                <w:sz w:val="26"/>
                <w:szCs w:val="26"/>
              </w:rPr>
              <w:t xml:space="preserve"> provides the research, </w:t>
            </w:r>
            <w:r w:rsidR="00655087" w:rsidRPr="00895FF7">
              <w:rPr>
                <w:sz w:val="26"/>
                <w:szCs w:val="26"/>
              </w:rPr>
              <w:t>development</w:t>
            </w:r>
            <w:r w:rsidR="007C5068">
              <w:rPr>
                <w:sz w:val="26"/>
                <w:szCs w:val="26"/>
              </w:rPr>
              <w:t>,</w:t>
            </w:r>
            <w:r w:rsidR="00655087" w:rsidRPr="00895FF7">
              <w:rPr>
                <w:sz w:val="26"/>
                <w:szCs w:val="26"/>
              </w:rPr>
              <w:t xml:space="preserve"> and launch of </w:t>
            </w:r>
            <w:r w:rsidR="00655087">
              <w:rPr>
                <w:sz w:val="26"/>
                <w:szCs w:val="26"/>
              </w:rPr>
              <w:t xml:space="preserve">academic </w:t>
            </w:r>
            <w:r w:rsidR="00655087" w:rsidRPr="00895FF7">
              <w:rPr>
                <w:sz w:val="26"/>
                <w:szCs w:val="26"/>
              </w:rPr>
              <w:t>programs and student support to graduation for UIS students.</w:t>
            </w:r>
          </w:p>
          <w:p w14:paraId="5EC69160" w14:textId="77777777" w:rsidR="00655087" w:rsidRPr="00895FF7" w:rsidRDefault="00655087" w:rsidP="00655087">
            <w:pPr>
              <w:pStyle w:val="NoSpacing"/>
              <w:rPr>
                <w:sz w:val="26"/>
                <w:szCs w:val="26"/>
              </w:rPr>
            </w:pPr>
          </w:p>
          <w:p w14:paraId="02C3EF44" w14:textId="7CC71B6F" w:rsidR="00655087" w:rsidRDefault="00655087" w:rsidP="00655087">
            <w:pPr>
              <w:pStyle w:val="NoSpacing"/>
              <w:rPr>
                <w:sz w:val="26"/>
                <w:szCs w:val="26"/>
              </w:rPr>
            </w:pPr>
            <w:r>
              <w:rPr>
                <w:sz w:val="26"/>
                <w:szCs w:val="26"/>
              </w:rPr>
              <w:t>Risepoint</w:t>
            </w:r>
            <w:r w:rsidRPr="00895FF7">
              <w:rPr>
                <w:sz w:val="26"/>
                <w:szCs w:val="26"/>
              </w:rPr>
              <w:t xml:space="preserve"> will </w:t>
            </w:r>
            <w:r w:rsidR="002042EA">
              <w:rPr>
                <w:sz w:val="26"/>
                <w:szCs w:val="26"/>
              </w:rPr>
              <w:t xml:space="preserve">conduct market research to identify high-demand online programs and then market and promote these programs to be offered by UIS </w:t>
            </w:r>
            <w:r w:rsidRPr="00895FF7">
              <w:rPr>
                <w:sz w:val="26"/>
                <w:szCs w:val="26"/>
              </w:rPr>
              <w:t xml:space="preserve">for students. </w:t>
            </w:r>
            <w:r>
              <w:rPr>
                <w:sz w:val="26"/>
                <w:szCs w:val="26"/>
              </w:rPr>
              <w:t>Risepoint</w:t>
            </w:r>
            <w:r w:rsidRPr="00895FF7">
              <w:rPr>
                <w:sz w:val="26"/>
                <w:szCs w:val="26"/>
              </w:rPr>
              <w:t xml:space="preserve"> will work with UIS to launch the programs and support the faculty through the development of the programs.</w:t>
            </w:r>
          </w:p>
          <w:p w14:paraId="0128359C" w14:textId="77777777" w:rsidR="002042EA" w:rsidRPr="00895FF7" w:rsidRDefault="002042EA" w:rsidP="00655087">
            <w:pPr>
              <w:pStyle w:val="NoSpacing"/>
              <w:rPr>
                <w:sz w:val="26"/>
                <w:szCs w:val="26"/>
              </w:rPr>
            </w:pPr>
          </w:p>
          <w:p w14:paraId="31BEA50C" w14:textId="26A8ED60" w:rsidR="00655087" w:rsidRDefault="00655087" w:rsidP="00655087">
            <w:pPr>
              <w:pStyle w:val="NoSpacing"/>
              <w:rPr>
                <w:sz w:val="26"/>
                <w:szCs w:val="26"/>
              </w:rPr>
            </w:pPr>
            <w:r>
              <w:rPr>
                <w:sz w:val="26"/>
                <w:szCs w:val="26"/>
              </w:rPr>
              <w:t>Risepoint</w:t>
            </w:r>
            <w:r w:rsidRPr="00895FF7">
              <w:rPr>
                <w:sz w:val="26"/>
                <w:szCs w:val="26"/>
              </w:rPr>
              <w:t xml:space="preserve"> provides staffing and equipping of a call center </w:t>
            </w:r>
            <w:r w:rsidR="002042EA">
              <w:rPr>
                <w:sz w:val="26"/>
                <w:szCs w:val="26"/>
              </w:rPr>
              <w:t>that</w:t>
            </w:r>
            <w:r w:rsidRPr="00895FF7">
              <w:rPr>
                <w:sz w:val="26"/>
                <w:szCs w:val="26"/>
              </w:rPr>
              <w:t xml:space="preserve"> calls students for recruitment for the developed programs.  In addition to recruiting, through consultation with the UIS Admissions Office, </w:t>
            </w:r>
            <w:r>
              <w:rPr>
                <w:sz w:val="26"/>
                <w:szCs w:val="26"/>
              </w:rPr>
              <w:t>Risepoint</w:t>
            </w:r>
            <w:r w:rsidRPr="00895FF7">
              <w:rPr>
                <w:sz w:val="26"/>
                <w:szCs w:val="26"/>
              </w:rPr>
              <w:t xml:space="preserve"> will inform applicants of the UIS application requirements, provide program deadlines, and assist through the application/registration process.  </w:t>
            </w:r>
            <w:r>
              <w:rPr>
                <w:sz w:val="26"/>
                <w:szCs w:val="26"/>
              </w:rPr>
              <w:t>Risepoint</w:t>
            </w:r>
            <w:r w:rsidRPr="00895FF7">
              <w:rPr>
                <w:sz w:val="26"/>
                <w:szCs w:val="26"/>
              </w:rPr>
              <w:t xml:space="preserve"> also provides student support services throughout the</w:t>
            </w:r>
            <w:r>
              <w:rPr>
                <w:sz w:val="26"/>
                <w:szCs w:val="26"/>
              </w:rPr>
              <w:t xml:space="preserve"> educational</w:t>
            </w:r>
            <w:r w:rsidRPr="00895FF7">
              <w:rPr>
                <w:sz w:val="26"/>
                <w:szCs w:val="26"/>
              </w:rPr>
              <w:t xml:space="preserve"> process</w:t>
            </w:r>
            <w:r w:rsidR="007C5068">
              <w:rPr>
                <w:sz w:val="26"/>
                <w:szCs w:val="26"/>
              </w:rPr>
              <w:t xml:space="preserve"> </w:t>
            </w:r>
            <w:r>
              <w:rPr>
                <w:sz w:val="26"/>
                <w:szCs w:val="26"/>
              </w:rPr>
              <w:t xml:space="preserve">to </w:t>
            </w:r>
            <w:r w:rsidRPr="00895FF7">
              <w:rPr>
                <w:sz w:val="26"/>
                <w:szCs w:val="26"/>
              </w:rPr>
              <w:t>graduation.</w:t>
            </w:r>
          </w:p>
          <w:p w14:paraId="79CE90AE" w14:textId="77777777" w:rsidR="00655087" w:rsidRDefault="00655087" w:rsidP="00655087">
            <w:pPr>
              <w:pStyle w:val="NoSpacing"/>
              <w:rPr>
                <w:sz w:val="26"/>
                <w:szCs w:val="26"/>
              </w:rPr>
            </w:pPr>
          </w:p>
          <w:p w14:paraId="04915375" w14:textId="42C01F41" w:rsidR="00655087" w:rsidRDefault="00655087" w:rsidP="00655087">
            <w:pPr>
              <w:pStyle w:val="NoSpacing"/>
              <w:rPr>
                <w:sz w:val="26"/>
                <w:szCs w:val="26"/>
              </w:rPr>
            </w:pPr>
            <w:r>
              <w:rPr>
                <w:sz w:val="26"/>
                <w:szCs w:val="26"/>
              </w:rPr>
              <w:t>UIS has added several MBA and MIS programs as well as graduate certificate programs to the listing for students as a result of this contract which began January 22, 2021.  With the addition of the programs, and their popularity, the compensation to Risepoint has increased with the continuation of students advancing through the programs.</w:t>
            </w:r>
          </w:p>
          <w:p w14:paraId="563B66E0" w14:textId="77777777" w:rsidR="00655087" w:rsidRDefault="00655087" w:rsidP="00655087">
            <w:pPr>
              <w:pStyle w:val="NoSpacing"/>
              <w:rPr>
                <w:sz w:val="26"/>
                <w:szCs w:val="26"/>
              </w:rPr>
            </w:pPr>
          </w:p>
          <w:p w14:paraId="3FE68221" w14:textId="649B8485" w:rsidR="00655087" w:rsidRDefault="00655087" w:rsidP="00655087">
            <w:pPr>
              <w:pStyle w:val="NoSpacing"/>
              <w:rPr>
                <w:sz w:val="26"/>
                <w:szCs w:val="26"/>
              </w:rPr>
            </w:pPr>
            <w:r>
              <w:rPr>
                <w:sz w:val="26"/>
                <w:szCs w:val="26"/>
              </w:rPr>
              <w:t xml:space="preserve">Term of contract: January 22, 2021 through June 30, 2026 with the option to renew for </w:t>
            </w:r>
            <w:r w:rsidR="0069125A">
              <w:rPr>
                <w:sz w:val="26"/>
                <w:szCs w:val="26"/>
              </w:rPr>
              <w:t>two,</w:t>
            </w:r>
            <w:r>
              <w:rPr>
                <w:sz w:val="26"/>
                <w:szCs w:val="26"/>
              </w:rPr>
              <w:t xml:space="preserve"> </w:t>
            </w:r>
            <w:r w:rsidR="0069125A">
              <w:rPr>
                <w:sz w:val="26"/>
                <w:szCs w:val="26"/>
              </w:rPr>
              <w:t>two</w:t>
            </w:r>
            <w:r>
              <w:rPr>
                <w:sz w:val="26"/>
                <w:szCs w:val="26"/>
              </w:rPr>
              <w:t>-year term</w:t>
            </w:r>
            <w:r w:rsidR="0069125A">
              <w:rPr>
                <w:sz w:val="26"/>
                <w:szCs w:val="26"/>
              </w:rPr>
              <w:t>s</w:t>
            </w:r>
            <w:r>
              <w:rPr>
                <w:sz w:val="26"/>
                <w:szCs w:val="26"/>
              </w:rPr>
              <w:t>.</w:t>
            </w:r>
          </w:p>
          <w:p w14:paraId="0CFD48EF" w14:textId="77777777" w:rsidR="0069125A" w:rsidRDefault="0069125A" w:rsidP="00655087">
            <w:pPr>
              <w:pStyle w:val="NoSpacing"/>
              <w:rPr>
                <w:sz w:val="26"/>
                <w:szCs w:val="26"/>
              </w:rPr>
            </w:pPr>
          </w:p>
          <w:p w14:paraId="1ADC9A8C" w14:textId="44EC25E3" w:rsidR="0069125A" w:rsidRPr="00452F52" w:rsidRDefault="0069125A" w:rsidP="00655087">
            <w:pPr>
              <w:pStyle w:val="NoSpacing"/>
              <w:rPr>
                <w:sz w:val="26"/>
                <w:szCs w:val="26"/>
                <w:u w:val="single"/>
              </w:rPr>
            </w:pPr>
            <w:r w:rsidRPr="00452F52">
              <w:rPr>
                <w:sz w:val="26"/>
                <w:szCs w:val="26"/>
                <w:u w:val="single"/>
              </w:rPr>
              <w:t>Note:</w:t>
            </w:r>
          </w:p>
          <w:p w14:paraId="001AD185" w14:textId="0EA341DC" w:rsidR="0069125A" w:rsidRDefault="0069125A" w:rsidP="00655087">
            <w:pPr>
              <w:pStyle w:val="NoSpacing"/>
              <w:rPr>
                <w:sz w:val="26"/>
                <w:szCs w:val="26"/>
              </w:rPr>
            </w:pPr>
            <w:r>
              <w:rPr>
                <w:sz w:val="26"/>
                <w:szCs w:val="26"/>
              </w:rPr>
              <w:lastRenderedPageBreak/>
              <w:t>Original Contract posted to the Illinois Procurement Bulletin was for an estimated total of $4,000,000.</w:t>
            </w:r>
            <w:r w:rsidR="002042EA">
              <w:rPr>
                <w:sz w:val="26"/>
                <w:szCs w:val="26"/>
              </w:rPr>
              <w:br/>
            </w:r>
          </w:p>
          <w:p w14:paraId="07A2145B" w14:textId="5F7BC7B8" w:rsidR="006E0E72" w:rsidRPr="006E0E72" w:rsidRDefault="0069125A" w:rsidP="007C5068">
            <w:pPr>
              <w:pStyle w:val="NoSpacing"/>
              <w:rPr>
                <w:b/>
                <w:bCs/>
                <w:szCs w:val="26"/>
              </w:rPr>
            </w:pPr>
            <w:r>
              <w:rPr>
                <w:sz w:val="26"/>
                <w:szCs w:val="26"/>
              </w:rPr>
              <w:t xml:space="preserve">Change order representing actual proposed spend submitted to BOT in </w:t>
            </w:r>
            <w:r w:rsidR="00452F52">
              <w:rPr>
                <w:sz w:val="26"/>
                <w:szCs w:val="26"/>
              </w:rPr>
              <w:t>September</w:t>
            </w:r>
            <w:r>
              <w:rPr>
                <w:sz w:val="26"/>
                <w:szCs w:val="26"/>
              </w:rPr>
              <w:t xml:space="preserve"> of</w:t>
            </w:r>
            <w:r w:rsidR="00452F52">
              <w:rPr>
                <w:sz w:val="26"/>
                <w:szCs w:val="26"/>
              </w:rPr>
              <w:t xml:space="preserve"> 2025 for $8,000,000.</w:t>
            </w:r>
          </w:p>
        </w:tc>
      </w:tr>
    </w:tbl>
    <w:p w14:paraId="25977787" w14:textId="2C837335" w:rsidR="00D743A9" w:rsidRPr="00D7330E" w:rsidRDefault="00D743A9">
      <w:pPr>
        <w:spacing w:after="0" w:line="240" w:lineRule="auto"/>
        <w:rPr>
          <w:rFonts w:eastAsia="Times New Roman"/>
          <w:szCs w:val="26"/>
        </w:rPr>
      </w:pPr>
    </w:p>
    <w:p w14:paraId="4A063824" w14:textId="77777777" w:rsidR="0076023D" w:rsidRPr="00D7330E" w:rsidRDefault="0076023D" w:rsidP="002C343C">
      <w:pPr>
        <w:pStyle w:val="NoSpacing"/>
        <w:rPr>
          <w:rFonts w:eastAsia="Times New Roman"/>
          <w:sz w:val="26"/>
          <w:szCs w:val="26"/>
        </w:rPr>
      </w:pPr>
    </w:p>
    <w:tbl>
      <w:tblPr>
        <w:tblpPr w:leftFromText="180" w:rightFromText="180" w:vertAnchor="text" w:horzAnchor="margin" w:tblpXSpec="center" w:tblpY="90"/>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5693"/>
        <w:gridCol w:w="1902"/>
      </w:tblGrid>
      <w:tr w:rsidR="002E16B6" w:rsidRPr="00D7330E" w14:paraId="1F21279B" w14:textId="77777777" w:rsidTr="00271289">
        <w:trPr>
          <w:cantSplit/>
          <w:trHeight w:val="314"/>
        </w:trPr>
        <w:tc>
          <w:tcPr>
            <w:tcW w:w="7595" w:type="dxa"/>
            <w:gridSpan w:val="2"/>
          </w:tcPr>
          <w:p w14:paraId="5546FB3D" w14:textId="77777777" w:rsidR="002E16B6" w:rsidRPr="00D7330E" w:rsidRDefault="002E16B6" w:rsidP="00271289">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jc w:val="center"/>
              <w:textAlignment w:val="baseline"/>
              <w:rPr>
                <w:rFonts w:eastAsia="Times New Roman"/>
                <w:b/>
                <w:szCs w:val="26"/>
              </w:rPr>
            </w:pPr>
            <w:r w:rsidRPr="00D7330E">
              <w:rPr>
                <w:rFonts w:eastAsia="Times New Roman"/>
                <w:b/>
                <w:szCs w:val="26"/>
              </w:rPr>
              <w:t>SUMMARY OF PURCHASES</w:t>
            </w:r>
          </w:p>
        </w:tc>
      </w:tr>
      <w:tr w:rsidR="002E16B6" w:rsidRPr="00D7330E" w14:paraId="6DCA621F" w14:textId="77777777" w:rsidTr="00271289">
        <w:trPr>
          <w:trHeight w:val="394"/>
        </w:trPr>
        <w:tc>
          <w:tcPr>
            <w:tcW w:w="5693" w:type="dxa"/>
          </w:tcPr>
          <w:p w14:paraId="26487922" w14:textId="17D4C02A" w:rsidR="002E16B6" w:rsidRPr="00D7330E" w:rsidRDefault="002E16B6" w:rsidP="00271289">
            <w:pPr>
              <w:overflowPunct w:val="0"/>
              <w:autoSpaceDE w:val="0"/>
              <w:autoSpaceDN w:val="0"/>
              <w:adjustRightInd w:val="0"/>
              <w:spacing w:after="0" w:line="240" w:lineRule="auto"/>
              <w:textAlignment w:val="baseline"/>
              <w:rPr>
                <w:rFonts w:eastAsia="Times New Roman"/>
                <w:szCs w:val="26"/>
              </w:rPr>
            </w:pPr>
            <w:r>
              <w:rPr>
                <w:rFonts w:eastAsia="Times New Roman"/>
                <w:szCs w:val="26"/>
              </w:rPr>
              <w:t xml:space="preserve">University of Illinois </w:t>
            </w:r>
            <w:r w:rsidR="00EA39D7">
              <w:rPr>
                <w:rFonts w:eastAsia="Times New Roman"/>
                <w:szCs w:val="26"/>
              </w:rPr>
              <w:t>Urbana-Champaign</w:t>
            </w:r>
          </w:p>
        </w:tc>
        <w:tc>
          <w:tcPr>
            <w:tcW w:w="1902" w:type="dxa"/>
          </w:tcPr>
          <w:p w14:paraId="455BCCBE" w14:textId="1F07401F" w:rsidR="002E16B6" w:rsidRPr="00D7330E" w:rsidRDefault="002E16B6" w:rsidP="00271289">
            <w:pPr>
              <w:overflowPunct w:val="0"/>
              <w:autoSpaceDE w:val="0"/>
              <w:autoSpaceDN w:val="0"/>
              <w:adjustRightInd w:val="0"/>
              <w:spacing w:after="0" w:line="240" w:lineRule="auto"/>
              <w:textAlignment w:val="baseline"/>
              <w:rPr>
                <w:rFonts w:eastAsia="Times New Roman"/>
                <w:szCs w:val="26"/>
              </w:rPr>
            </w:pPr>
            <w:r>
              <w:rPr>
                <w:rFonts w:eastAsia="Times New Roman"/>
                <w:szCs w:val="26"/>
              </w:rPr>
              <w:t>$</w:t>
            </w:r>
            <w:r w:rsidR="00EA39D7">
              <w:rPr>
                <w:rFonts w:eastAsia="Times New Roman"/>
                <w:szCs w:val="26"/>
              </w:rPr>
              <w:t>185,000</w:t>
            </w:r>
            <w:r>
              <w:rPr>
                <w:rFonts w:eastAsia="Times New Roman"/>
                <w:szCs w:val="26"/>
              </w:rPr>
              <w:t>,000</w:t>
            </w:r>
          </w:p>
        </w:tc>
      </w:tr>
      <w:tr w:rsidR="00A7023D" w:rsidRPr="00D7330E" w14:paraId="32F3A031" w14:textId="77777777" w:rsidTr="00271289">
        <w:trPr>
          <w:trHeight w:val="394"/>
        </w:trPr>
        <w:tc>
          <w:tcPr>
            <w:tcW w:w="5693" w:type="dxa"/>
          </w:tcPr>
          <w:p w14:paraId="5F390ADF" w14:textId="0A8F78AF" w:rsidR="00A7023D" w:rsidRDefault="00A7023D" w:rsidP="00271289">
            <w:pPr>
              <w:overflowPunct w:val="0"/>
              <w:autoSpaceDE w:val="0"/>
              <w:autoSpaceDN w:val="0"/>
              <w:adjustRightInd w:val="0"/>
              <w:spacing w:after="0" w:line="240" w:lineRule="auto"/>
              <w:textAlignment w:val="baseline"/>
              <w:rPr>
                <w:rFonts w:eastAsia="Times New Roman"/>
                <w:szCs w:val="26"/>
              </w:rPr>
            </w:pPr>
            <w:r>
              <w:rPr>
                <w:rFonts w:eastAsia="Times New Roman"/>
                <w:szCs w:val="26"/>
              </w:rPr>
              <w:t xml:space="preserve">University of Illinois </w:t>
            </w:r>
            <w:r w:rsidR="00EA39D7">
              <w:rPr>
                <w:rFonts w:eastAsia="Times New Roman"/>
                <w:szCs w:val="26"/>
              </w:rPr>
              <w:t>Chicago</w:t>
            </w:r>
          </w:p>
        </w:tc>
        <w:tc>
          <w:tcPr>
            <w:tcW w:w="1902" w:type="dxa"/>
          </w:tcPr>
          <w:p w14:paraId="2A62FF94" w14:textId="6D45EE21" w:rsidR="00A7023D" w:rsidRDefault="00CF50D9" w:rsidP="00271289">
            <w:pPr>
              <w:overflowPunct w:val="0"/>
              <w:autoSpaceDE w:val="0"/>
              <w:autoSpaceDN w:val="0"/>
              <w:adjustRightInd w:val="0"/>
              <w:spacing w:after="0" w:line="240" w:lineRule="auto"/>
              <w:textAlignment w:val="baseline"/>
              <w:rPr>
                <w:rFonts w:eastAsia="Times New Roman"/>
                <w:szCs w:val="26"/>
              </w:rPr>
            </w:pPr>
            <w:r>
              <w:rPr>
                <w:rFonts w:eastAsia="Times New Roman"/>
                <w:szCs w:val="26"/>
              </w:rPr>
              <w:t>$55,425</w:t>
            </w:r>
            <w:r w:rsidR="00EA39D7">
              <w:rPr>
                <w:rFonts w:eastAsia="Times New Roman"/>
                <w:szCs w:val="26"/>
              </w:rPr>
              <w:t>,708</w:t>
            </w:r>
          </w:p>
        </w:tc>
      </w:tr>
      <w:tr w:rsidR="002E16B6" w:rsidRPr="00D7330E" w14:paraId="4ED8A39B" w14:textId="77777777" w:rsidTr="00271289">
        <w:trPr>
          <w:trHeight w:val="394"/>
        </w:trPr>
        <w:tc>
          <w:tcPr>
            <w:tcW w:w="5693" w:type="dxa"/>
          </w:tcPr>
          <w:p w14:paraId="0E7C7583" w14:textId="0D94C573" w:rsidR="002E16B6" w:rsidRPr="00ED1249" w:rsidRDefault="002E16B6" w:rsidP="00ED1249">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textAlignment w:val="baseline"/>
              <w:rPr>
                <w:rFonts w:eastAsia="Times New Roman"/>
                <w:color w:val="000000"/>
                <w:szCs w:val="26"/>
              </w:rPr>
            </w:pPr>
            <w:r w:rsidRPr="00D7330E">
              <w:rPr>
                <w:rFonts w:eastAsia="Times New Roman"/>
                <w:color w:val="000000"/>
                <w:szCs w:val="26"/>
              </w:rPr>
              <w:t>Grand Total</w:t>
            </w:r>
          </w:p>
        </w:tc>
        <w:tc>
          <w:tcPr>
            <w:tcW w:w="1902" w:type="dxa"/>
          </w:tcPr>
          <w:p w14:paraId="57B4D192" w14:textId="402A9C12" w:rsidR="002E16B6" w:rsidRPr="00D7330E" w:rsidRDefault="002E16B6" w:rsidP="00271289">
            <w:pPr>
              <w:overflowPunct w:val="0"/>
              <w:autoSpaceDE w:val="0"/>
              <w:autoSpaceDN w:val="0"/>
              <w:adjustRightInd w:val="0"/>
              <w:spacing w:after="0" w:line="240" w:lineRule="auto"/>
              <w:textAlignment w:val="baseline"/>
              <w:rPr>
                <w:rFonts w:eastAsia="Times New Roman"/>
                <w:szCs w:val="26"/>
              </w:rPr>
            </w:pPr>
            <w:r w:rsidRPr="00D7330E">
              <w:rPr>
                <w:rFonts w:eastAsia="Times New Roman"/>
                <w:szCs w:val="26"/>
              </w:rPr>
              <w:t>$</w:t>
            </w:r>
            <w:r w:rsidR="001C3062">
              <w:rPr>
                <w:rFonts w:eastAsia="Times New Roman"/>
                <w:szCs w:val="26"/>
              </w:rPr>
              <w:t>240,425,708</w:t>
            </w:r>
          </w:p>
        </w:tc>
      </w:tr>
      <w:tr w:rsidR="00C37807" w:rsidRPr="00D7330E" w14:paraId="52056F70" w14:textId="77777777" w:rsidTr="00271289">
        <w:trPr>
          <w:trHeight w:val="394"/>
        </w:trPr>
        <w:tc>
          <w:tcPr>
            <w:tcW w:w="5693" w:type="dxa"/>
          </w:tcPr>
          <w:p w14:paraId="68095BC8" w14:textId="77777777" w:rsidR="00C37807" w:rsidRPr="00D7330E" w:rsidRDefault="00C37807" w:rsidP="00C37807">
            <w:pPr>
              <w:overflowPunct w:val="0"/>
              <w:autoSpaceDE w:val="0"/>
              <w:autoSpaceDN w:val="0"/>
              <w:adjustRightInd w:val="0"/>
              <w:spacing w:after="0" w:line="240" w:lineRule="auto"/>
              <w:textAlignment w:val="baseline"/>
              <w:rPr>
                <w:rFonts w:eastAsia="Times New Roman"/>
                <w:bCs/>
                <w:szCs w:val="26"/>
              </w:rPr>
            </w:pPr>
          </w:p>
        </w:tc>
        <w:tc>
          <w:tcPr>
            <w:tcW w:w="1902" w:type="dxa"/>
          </w:tcPr>
          <w:p w14:paraId="4A12E5C4" w14:textId="77777777" w:rsidR="00C37807" w:rsidRPr="00D7330E" w:rsidRDefault="00C37807" w:rsidP="00C37807">
            <w:pPr>
              <w:overflowPunct w:val="0"/>
              <w:autoSpaceDE w:val="0"/>
              <w:autoSpaceDN w:val="0"/>
              <w:adjustRightInd w:val="0"/>
              <w:spacing w:after="0" w:line="240" w:lineRule="auto"/>
              <w:textAlignment w:val="baseline"/>
              <w:rPr>
                <w:rFonts w:eastAsia="Times New Roman"/>
                <w:szCs w:val="26"/>
              </w:rPr>
            </w:pPr>
          </w:p>
        </w:tc>
      </w:tr>
      <w:tr w:rsidR="006E0E72" w:rsidRPr="00D7330E" w14:paraId="14424723" w14:textId="77777777" w:rsidTr="00555336">
        <w:trPr>
          <w:trHeight w:val="394"/>
        </w:trPr>
        <w:tc>
          <w:tcPr>
            <w:tcW w:w="7595" w:type="dxa"/>
            <w:gridSpan w:val="2"/>
          </w:tcPr>
          <w:p w14:paraId="42BE2946" w14:textId="0071E170" w:rsidR="006E0E72" w:rsidRPr="00D7330E" w:rsidRDefault="006E0E72" w:rsidP="00886C9E">
            <w:pPr>
              <w:overflowPunct w:val="0"/>
              <w:autoSpaceDE w:val="0"/>
              <w:autoSpaceDN w:val="0"/>
              <w:adjustRightInd w:val="0"/>
              <w:spacing w:after="0" w:line="240" w:lineRule="auto"/>
              <w:textAlignment w:val="baseline"/>
              <w:rPr>
                <w:rFonts w:eastAsia="Times New Roman"/>
                <w:szCs w:val="26"/>
              </w:rPr>
            </w:pPr>
            <w:r>
              <w:rPr>
                <w:rFonts w:eastAsia="Times New Roman"/>
                <w:b/>
                <w:szCs w:val="26"/>
              </w:rPr>
              <w:t xml:space="preserve">                                </w:t>
            </w:r>
            <w:r w:rsidRPr="00D7330E">
              <w:rPr>
                <w:rFonts w:eastAsia="Times New Roman"/>
                <w:b/>
                <w:szCs w:val="26"/>
              </w:rPr>
              <w:t xml:space="preserve">SUMMARY OF </w:t>
            </w:r>
            <w:r>
              <w:rPr>
                <w:rFonts w:eastAsia="Times New Roman"/>
                <w:b/>
                <w:szCs w:val="26"/>
              </w:rPr>
              <w:t>RENEWALS</w:t>
            </w:r>
          </w:p>
        </w:tc>
      </w:tr>
      <w:tr w:rsidR="00886C9E" w:rsidRPr="00D7330E" w14:paraId="65AD3D5F" w14:textId="77777777" w:rsidTr="00271289">
        <w:trPr>
          <w:trHeight w:val="394"/>
        </w:trPr>
        <w:tc>
          <w:tcPr>
            <w:tcW w:w="5693" w:type="dxa"/>
          </w:tcPr>
          <w:p w14:paraId="1BF656A0" w14:textId="6CC81436" w:rsidR="00886C9E" w:rsidRPr="00D7330E" w:rsidRDefault="00886C9E" w:rsidP="00886C9E">
            <w:pPr>
              <w:overflowPunct w:val="0"/>
              <w:autoSpaceDE w:val="0"/>
              <w:autoSpaceDN w:val="0"/>
              <w:adjustRightInd w:val="0"/>
              <w:spacing w:after="0" w:line="240" w:lineRule="auto"/>
              <w:textAlignment w:val="baseline"/>
              <w:rPr>
                <w:rFonts w:eastAsia="Times New Roman"/>
                <w:bCs/>
                <w:szCs w:val="26"/>
              </w:rPr>
            </w:pPr>
            <w:r w:rsidRPr="00D7330E">
              <w:rPr>
                <w:rFonts w:eastAsia="Times New Roman"/>
                <w:bCs/>
                <w:szCs w:val="26"/>
              </w:rPr>
              <w:t xml:space="preserve">University of Illinois </w:t>
            </w:r>
            <w:r>
              <w:rPr>
                <w:rFonts w:eastAsia="Times New Roman"/>
                <w:bCs/>
                <w:szCs w:val="26"/>
              </w:rPr>
              <w:t>S</w:t>
            </w:r>
            <w:r w:rsidR="00213B06">
              <w:rPr>
                <w:rFonts w:eastAsia="Times New Roman"/>
                <w:bCs/>
                <w:szCs w:val="26"/>
              </w:rPr>
              <w:t>pringfield</w:t>
            </w:r>
          </w:p>
        </w:tc>
        <w:tc>
          <w:tcPr>
            <w:tcW w:w="1902" w:type="dxa"/>
          </w:tcPr>
          <w:p w14:paraId="5465EFCC" w14:textId="22FCE55F" w:rsidR="00886C9E" w:rsidRPr="00D7330E" w:rsidRDefault="00886C9E" w:rsidP="00886C9E">
            <w:pPr>
              <w:overflowPunct w:val="0"/>
              <w:autoSpaceDE w:val="0"/>
              <w:autoSpaceDN w:val="0"/>
              <w:adjustRightInd w:val="0"/>
              <w:spacing w:after="0" w:line="240" w:lineRule="auto"/>
              <w:textAlignment w:val="baseline"/>
              <w:rPr>
                <w:rFonts w:eastAsia="Times New Roman"/>
                <w:szCs w:val="26"/>
              </w:rPr>
            </w:pPr>
            <w:r w:rsidRPr="00D7330E">
              <w:rPr>
                <w:rFonts w:eastAsia="Times New Roman"/>
                <w:szCs w:val="26"/>
              </w:rPr>
              <w:t xml:space="preserve">$ </w:t>
            </w:r>
            <w:r>
              <w:rPr>
                <w:rFonts w:eastAsia="Times New Roman"/>
                <w:szCs w:val="26"/>
              </w:rPr>
              <w:t>1</w:t>
            </w:r>
            <w:r w:rsidR="0069125A">
              <w:rPr>
                <w:rFonts w:eastAsia="Times New Roman"/>
                <w:szCs w:val="26"/>
              </w:rPr>
              <w:t>0</w:t>
            </w:r>
            <w:r>
              <w:rPr>
                <w:rFonts w:eastAsia="Times New Roman"/>
                <w:szCs w:val="26"/>
              </w:rPr>
              <w:t>,000,000</w:t>
            </w:r>
          </w:p>
        </w:tc>
      </w:tr>
      <w:tr w:rsidR="00886C9E" w:rsidRPr="00D7330E" w14:paraId="7CAD791E" w14:textId="77777777" w:rsidTr="00271289">
        <w:trPr>
          <w:trHeight w:val="394"/>
        </w:trPr>
        <w:tc>
          <w:tcPr>
            <w:tcW w:w="5693" w:type="dxa"/>
          </w:tcPr>
          <w:p w14:paraId="7A711CB6" w14:textId="1D61E4E8" w:rsidR="00886C9E" w:rsidRPr="00ED1249" w:rsidRDefault="00886C9E" w:rsidP="00ED1249">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textAlignment w:val="baseline"/>
              <w:rPr>
                <w:rFonts w:eastAsia="Times New Roman"/>
                <w:color w:val="000000"/>
                <w:szCs w:val="26"/>
              </w:rPr>
            </w:pPr>
            <w:r w:rsidRPr="00D7330E">
              <w:rPr>
                <w:rFonts w:eastAsia="Times New Roman"/>
                <w:color w:val="000000"/>
                <w:szCs w:val="26"/>
              </w:rPr>
              <w:t>Funds</w:t>
            </w:r>
            <w:r w:rsidR="00ED1249">
              <w:rPr>
                <w:rFonts w:eastAsia="Times New Roman"/>
                <w:color w:val="000000"/>
                <w:szCs w:val="26"/>
              </w:rPr>
              <w:t xml:space="preserve"> </w:t>
            </w:r>
            <w:r w:rsidRPr="00D7330E">
              <w:rPr>
                <w:rFonts w:eastAsia="Times New Roman"/>
                <w:color w:val="000000"/>
                <w:szCs w:val="26"/>
              </w:rPr>
              <w:t>Grand Total</w:t>
            </w:r>
          </w:p>
        </w:tc>
        <w:tc>
          <w:tcPr>
            <w:tcW w:w="1902" w:type="dxa"/>
          </w:tcPr>
          <w:p w14:paraId="60677983" w14:textId="7E9FFE5A" w:rsidR="00886C9E" w:rsidRPr="00D7330E" w:rsidRDefault="00886C9E" w:rsidP="00886C9E">
            <w:pPr>
              <w:overflowPunct w:val="0"/>
              <w:autoSpaceDE w:val="0"/>
              <w:autoSpaceDN w:val="0"/>
              <w:adjustRightInd w:val="0"/>
              <w:spacing w:after="0" w:line="240" w:lineRule="auto"/>
              <w:textAlignment w:val="baseline"/>
              <w:rPr>
                <w:rFonts w:eastAsia="Times New Roman"/>
                <w:szCs w:val="26"/>
              </w:rPr>
            </w:pPr>
            <w:r w:rsidRPr="00D7330E">
              <w:rPr>
                <w:rFonts w:eastAsia="Times New Roman"/>
                <w:szCs w:val="26"/>
              </w:rPr>
              <w:t xml:space="preserve">$ </w:t>
            </w:r>
            <w:r>
              <w:rPr>
                <w:rFonts w:eastAsia="Times New Roman"/>
                <w:szCs w:val="26"/>
              </w:rPr>
              <w:t>1</w:t>
            </w:r>
            <w:r w:rsidR="0069125A">
              <w:rPr>
                <w:rFonts w:eastAsia="Times New Roman"/>
                <w:szCs w:val="26"/>
              </w:rPr>
              <w:t>0</w:t>
            </w:r>
            <w:r>
              <w:rPr>
                <w:rFonts w:eastAsia="Times New Roman"/>
                <w:szCs w:val="26"/>
              </w:rPr>
              <w:t>,000,000</w:t>
            </w:r>
          </w:p>
        </w:tc>
      </w:tr>
      <w:tr w:rsidR="00886C9E" w:rsidRPr="00D7330E" w14:paraId="2B5C731B" w14:textId="77777777" w:rsidTr="00271289">
        <w:trPr>
          <w:trHeight w:val="394"/>
        </w:trPr>
        <w:tc>
          <w:tcPr>
            <w:tcW w:w="5693" w:type="dxa"/>
          </w:tcPr>
          <w:p w14:paraId="236AAB1F" w14:textId="77777777" w:rsidR="00886C9E" w:rsidRPr="00D7330E" w:rsidRDefault="00886C9E" w:rsidP="00886C9E">
            <w:pPr>
              <w:overflowPunct w:val="0"/>
              <w:autoSpaceDE w:val="0"/>
              <w:autoSpaceDN w:val="0"/>
              <w:adjustRightInd w:val="0"/>
              <w:spacing w:after="0" w:line="240" w:lineRule="auto"/>
              <w:textAlignment w:val="baseline"/>
              <w:rPr>
                <w:rFonts w:eastAsia="Times New Roman"/>
                <w:bCs/>
                <w:szCs w:val="26"/>
              </w:rPr>
            </w:pPr>
          </w:p>
        </w:tc>
        <w:tc>
          <w:tcPr>
            <w:tcW w:w="1902" w:type="dxa"/>
          </w:tcPr>
          <w:p w14:paraId="4E33915D" w14:textId="77777777" w:rsidR="00886C9E" w:rsidRPr="00D7330E" w:rsidRDefault="00886C9E" w:rsidP="00886C9E">
            <w:pPr>
              <w:overflowPunct w:val="0"/>
              <w:autoSpaceDE w:val="0"/>
              <w:autoSpaceDN w:val="0"/>
              <w:adjustRightInd w:val="0"/>
              <w:spacing w:after="0" w:line="240" w:lineRule="auto"/>
              <w:textAlignment w:val="baseline"/>
              <w:rPr>
                <w:rFonts w:eastAsia="Times New Roman"/>
                <w:szCs w:val="26"/>
              </w:rPr>
            </w:pPr>
          </w:p>
        </w:tc>
      </w:tr>
      <w:tr w:rsidR="00886C9E" w:rsidRPr="00D7330E" w14:paraId="1461B6A4" w14:textId="77777777" w:rsidTr="00271289">
        <w:trPr>
          <w:trHeight w:val="350"/>
        </w:trPr>
        <w:tc>
          <w:tcPr>
            <w:tcW w:w="7595" w:type="dxa"/>
            <w:gridSpan w:val="2"/>
          </w:tcPr>
          <w:p w14:paraId="3590F05C" w14:textId="3D3CA828" w:rsidR="00886C9E" w:rsidRPr="00D7330E" w:rsidRDefault="00886C9E" w:rsidP="00886C9E">
            <w:pPr>
              <w:overflowPunct w:val="0"/>
              <w:autoSpaceDE w:val="0"/>
              <w:autoSpaceDN w:val="0"/>
              <w:adjustRightInd w:val="0"/>
              <w:spacing w:after="0" w:line="240" w:lineRule="auto"/>
              <w:jc w:val="center"/>
              <w:textAlignment w:val="baseline"/>
              <w:rPr>
                <w:rFonts w:eastAsia="Times New Roman"/>
                <w:szCs w:val="26"/>
              </w:rPr>
            </w:pPr>
            <w:r w:rsidRPr="00D7330E">
              <w:rPr>
                <w:rFonts w:eastAsia="Times New Roman"/>
                <w:b/>
                <w:szCs w:val="26"/>
              </w:rPr>
              <w:t xml:space="preserve">SUMMARY OF </w:t>
            </w:r>
            <w:r w:rsidR="00813BC7">
              <w:rPr>
                <w:rFonts w:eastAsia="Times New Roman"/>
                <w:b/>
                <w:szCs w:val="26"/>
              </w:rPr>
              <w:t>CHANGE ORDERS</w:t>
            </w:r>
          </w:p>
        </w:tc>
      </w:tr>
      <w:tr w:rsidR="00886C9E" w:rsidRPr="00D7330E" w14:paraId="017C0675" w14:textId="77777777" w:rsidTr="00271289">
        <w:trPr>
          <w:trHeight w:val="350"/>
        </w:trPr>
        <w:tc>
          <w:tcPr>
            <w:tcW w:w="5693" w:type="dxa"/>
          </w:tcPr>
          <w:p w14:paraId="03A8746B" w14:textId="525B81F7" w:rsidR="00886C9E" w:rsidRPr="00D7330E" w:rsidRDefault="00886C9E" w:rsidP="00886C9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textAlignment w:val="baseline"/>
              <w:rPr>
                <w:rFonts w:eastAsia="Times New Roman"/>
                <w:color w:val="000000"/>
                <w:szCs w:val="26"/>
              </w:rPr>
            </w:pPr>
            <w:r w:rsidRPr="00D7330E">
              <w:rPr>
                <w:rFonts w:eastAsia="Times New Roman"/>
                <w:bCs/>
                <w:szCs w:val="26"/>
              </w:rPr>
              <w:t xml:space="preserve">University of Illinois </w:t>
            </w:r>
            <w:r w:rsidR="002E0842">
              <w:rPr>
                <w:rFonts w:eastAsia="Times New Roman"/>
                <w:bCs/>
                <w:szCs w:val="26"/>
              </w:rPr>
              <w:t>Springfield</w:t>
            </w:r>
          </w:p>
        </w:tc>
        <w:tc>
          <w:tcPr>
            <w:tcW w:w="1902" w:type="dxa"/>
          </w:tcPr>
          <w:p w14:paraId="7086E13E" w14:textId="6CB15670" w:rsidR="00886C9E" w:rsidRPr="00D7330E" w:rsidRDefault="00886C9E" w:rsidP="00886C9E">
            <w:pPr>
              <w:overflowPunct w:val="0"/>
              <w:autoSpaceDE w:val="0"/>
              <w:autoSpaceDN w:val="0"/>
              <w:adjustRightInd w:val="0"/>
              <w:spacing w:after="0" w:line="240" w:lineRule="auto"/>
              <w:textAlignment w:val="baseline"/>
              <w:rPr>
                <w:rFonts w:eastAsia="Times New Roman"/>
                <w:szCs w:val="26"/>
              </w:rPr>
            </w:pPr>
            <w:r w:rsidRPr="00D7330E">
              <w:rPr>
                <w:rFonts w:eastAsia="Times New Roman"/>
                <w:szCs w:val="26"/>
              </w:rPr>
              <w:t xml:space="preserve"> </w:t>
            </w:r>
            <w:r w:rsidR="002E0842">
              <w:rPr>
                <w:rFonts w:eastAsia="Times New Roman"/>
                <w:szCs w:val="26"/>
              </w:rPr>
              <w:t>$</w:t>
            </w:r>
            <w:r w:rsidR="0069125A">
              <w:rPr>
                <w:rFonts w:eastAsia="Times New Roman"/>
                <w:szCs w:val="26"/>
              </w:rPr>
              <w:t>3</w:t>
            </w:r>
            <w:r w:rsidR="002E0842">
              <w:rPr>
                <w:rFonts w:eastAsia="Times New Roman"/>
                <w:szCs w:val="26"/>
              </w:rPr>
              <w:t>,000,000</w:t>
            </w:r>
          </w:p>
        </w:tc>
      </w:tr>
      <w:tr w:rsidR="00886C9E" w:rsidRPr="00D7330E" w14:paraId="199602D5" w14:textId="77777777" w:rsidTr="002E0842">
        <w:trPr>
          <w:trHeight w:val="525"/>
        </w:trPr>
        <w:tc>
          <w:tcPr>
            <w:tcW w:w="5693" w:type="dxa"/>
          </w:tcPr>
          <w:p w14:paraId="2509A784" w14:textId="77777777" w:rsidR="00886C9E" w:rsidRPr="00D7330E" w:rsidRDefault="00886C9E" w:rsidP="00886C9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textAlignment w:val="baseline"/>
              <w:rPr>
                <w:rFonts w:eastAsia="Times New Roman"/>
                <w:color w:val="000000"/>
                <w:szCs w:val="26"/>
              </w:rPr>
            </w:pPr>
            <w:r w:rsidRPr="00D7330E">
              <w:rPr>
                <w:rFonts w:eastAsia="Times New Roman"/>
                <w:color w:val="000000"/>
                <w:szCs w:val="26"/>
              </w:rPr>
              <w:t>Grand Total</w:t>
            </w:r>
          </w:p>
        </w:tc>
        <w:tc>
          <w:tcPr>
            <w:tcW w:w="1902" w:type="dxa"/>
          </w:tcPr>
          <w:p w14:paraId="7E6C3E11" w14:textId="2AA9C625" w:rsidR="00886C9E" w:rsidRPr="00D7330E" w:rsidRDefault="00886C9E" w:rsidP="00886C9E">
            <w:pPr>
              <w:overflowPunct w:val="0"/>
              <w:autoSpaceDE w:val="0"/>
              <w:autoSpaceDN w:val="0"/>
              <w:adjustRightInd w:val="0"/>
              <w:spacing w:after="0" w:line="240" w:lineRule="auto"/>
              <w:textAlignment w:val="baseline"/>
              <w:rPr>
                <w:rFonts w:eastAsia="Times New Roman"/>
                <w:szCs w:val="26"/>
              </w:rPr>
            </w:pPr>
            <w:r w:rsidRPr="00D7330E">
              <w:rPr>
                <w:rFonts w:eastAsia="Times New Roman"/>
                <w:szCs w:val="26"/>
              </w:rPr>
              <w:t xml:space="preserve"> </w:t>
            </w:r>
            <w:r w:rsidR="002E0842">
              <w:rPr>
                <w:rFonts w:eastAsia="Times New Roman"/>
                <w:szCs w:val="26"/>
              </w:rPr>
              <w:t>$</w:t>
            </w:r>
            <w:r w:rsidR="0069125A">
              <w:rPr>
                <w:rFonts w:eastAsia="Times New Roman"/>
                <w:szCs w:val="26"/>
              </w:rPr>
              <w:t>3</w:t>
            </w:r>
            <w:r w:rsidR="002E0842">
              <w:rPr>
                <w:rFonts w:eastAsia="Times New Roman"/>
                <w:szCs w:val="26"/>
              </w:rPr>
              <w:t>,000,000</w:t>
            </w:r>
          </w:p>
        </w:tc>
      </w:tr>
    </w:tbl>
    <w:p w14:paraId="15036B6A" w14:textId="3F3C87CA" w:rsidR="00B55900" w:rsidRPr="00353536" w:rsidRDefault="00B55900" w:rsidP="00B37520">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jc w:val="center"/>
        <w:textAlignment w:val="baseline"/>
        <w:rPr>
          <w:rFonts w:eastAsia="Times New Roman"/>
          <w:szCs w:val="26"/>
        </w:rPr>
      </w:pPr>
    </w:p>
    <w:p w14:paraId="103238C3" w14:textId="71B84549" w:rsidR="00B55900" w:rsidRPr="00353536" w:rsidRDefault="00B55900" w:rsidP="00B37520">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jc w:val="center"/>
        <w:textAlignment w:val="baseline"/>
        <w:rPr>
          <w:rFonts w:eastAsia="Times New Roman"/>
          <w:szCs w:val="26"/>
        </w:rPr>
      </w:pPr>
    </w:p>
    <w:p w14:paraId="4547076B" w14:textId="77777777" w:rsidR="00B55900" w:rsidRPr="00353536" w:rsidRDefault="00B55900" w:rsidP="00B37520">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jc w:val="center"/>
        <w:textAlignment w:val="baseline"/>
        <w:rPr>
          <w:rFonts w:eastAsia="Times New Roman"/>
          <w:szCs w:val="26"/>
        </w:rPr>
      </w:pPr>
    </w:p>
    <w:p w14:paraId="3A472772" w14:textId="77777777" w:rsidR="00AC1317" w:rsidRPr="00353536" w:rsidRDefault="00AC1317" w:rsidP="00B37520">
      <w:pPr>
        <w:pStyle w:val="NoSpacing"/>
        <w:rPr>
          <w:sz w:val="26"/>
          <w:szCs w:val="26"/>
        </w:rPr>
      </w:pPr>
    </w:p>
    <w:sectPr w:rsidR="00AC1317" w:rsidRPr="00353536" w:rsidSect="005C3649">
      <w:head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6BF2B" w14:textId="77777777" w:rsidR="003E2751" w:rsidRDefault="003E2751" w:rsidP="00A817DF">
      <w:pPr>
        <w:spacing w:after="0" w:line="240" w:lineRule="auto"/>
      </w:pPr>
      <w:r>
        <w:separator/>
      </w:r>
    </w:p>
  </w:endnote>
  <w:endnote w:type="continuationSeparator" w:id="0">
    <w:p w14:paraId="533B3A1A" w14:textId="77777777" w:rsidR="003E2751" w:rsidRDefault="003E2751" w:rsidP="00A81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7E9B1" w14:textId="77777777" w:rsidR="003E2751" w:rsidRDefault="003E2751" w:rsidP="00A817DF">
      <w:pPr>
        <w:spacing w:after="0" w:line="240" w:lineRule="auto"/>
      </w:pPr>
      <w:r>
        <w:separator/>
      </w:r>
    </w:p>
  </w:footnote>
  <w:footnote w:type="continuationSeparator" w:id="0">
    <w:p w14:paraId="3CCA9A07" w14:textId="77777777" w:rsidR="003E2751" w:rsidRDefault="003E2751" w:rsidP="00A81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F6F3" w14:textId="77777777" w:rsidR="00A817DF" w:rsidRDefault="00A817DF">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DA3"/>
    <w:multiLevelType w:val="hybridMultilevel"/>
    <w:tmpl w:val="5B0A09FA"/>
    <w:lvl w:ilvl="0" w:tplc="F530B88A">
      <w:numFmt w:val="bullet"/>
      <w:lvlText w:val=""/>
      <w:lvlJc w:val="left"/>
      <w:pPr>
        <w:ind w:left="770" w:hanging="360"/>
      </w:pPr>
      <w:rPr>
        <w:rFonts w:ascii="Symbol" w:eastAsia="Symbol" w:hAnsi="Symbol" w:cs="Symbol" w:hint="default"/>
        <w:b w:val="0"/>
        <w:bCs w:val="0"/>
        <w:i w:val="0"/>
        <w:iCs w:val="0"/>
        <w:spacing w:val="0"/>
        <w:w w:val="100"/>
        <w:sz w:val="24"/>
        <w:szCs w:val="24"/>
        <w:lang w:val="en-US" w:eastAsia="en-US" w:bidi="ar-SA"/>
      </w:rPr>
    </w:lvl>
    <w:lvl w:ilvl="1" w:tplc="06D0B582">
      <w:numFmt w:val="bullet"/>
      <w:lvlText w:val="•"/>
      <w:lvlJc w:val="left"/>
      <w:pPr>
        <w:ind w:left="1526" w:hanging="360"/>
      </w:pPr>
      <w:rPr>
        <w:rFonts w:hint="default"/>
        <w:lang w:val="en-US" w:eastAsia="en-US" w:bidi="ar-SA"/>
      </w:rPr>
    </w:lvl>
    <w:lvl w:ilvl="2" w:tplc="F1AE6832">
      <w:numFmt w:val="bullet"/>
      <w:lvlText w:val="•"/>
      <w:lvlJc w:val="left"/>
      <w:pPr>
        <w:ind w:left="2272" w:hanging="360"/>
      </w:pPr>
      <w:rPr>
        <w:rFonts w:hint="default"/>
        <w:lang w:val="en-US" w:eastAsia="en-US" w:bidi="ar-SA"/>
      </w:rPr>
    </w:lvl>
    <w:lvl w:ilvl="3" w:tplc="BFE2D3C6">
      <w:numFmt w:val="bullet"/>
      <w:lvlText w:val="•"/>
      <w:lvlJc w:val="left"/>
      <w:pPr>
        <w:ind w:left="3018" w:hanging="360"/>
      </w:pPr>
      <w:rPr>
        <w:rFonts w:hint="default"/>
        <w:lang w:val="en-US" w:eastAsia="en-US" w:bidi="ar-SA"/>
      </w:rPr>
    </w:lvl>
    <w:lvl w:ilvl="4" w:tplc="FF3C5DF0">
      <w:numFmt w:val="bullet"/>
      <w:lvlText w:val="•"/>
      <w:lvlJc w:val="left"/>
      <w:pPr>
        <w:ind w:left="3764" w:hanging="360"/>
      </w:pPr>
      <w:rPr>
        <w:rFonts w:hint="default"/>
        <w:lang w:val="en-US" w:eastAsia="en-US" w:bidi="ar-SA"/>
      </w:rPr>
    </w:lvl>
    <w:lvl w:ilvl="5" w:tplc="1DDE3EB4">
      <w:numFmt w:val="bullet"/>
      <w:lvlText w:val="•"/>
      <w:lvlJc w:val="left"/>
      <w:pPr>
        <w:ind w:left="4511" w:hanging="360"/>
      </w:pPr>
      <w:rPr>
        <w:rFonts w:hint="default"/>
        <w:lang w:val="en-US" w:eastAsia="en-US" w:bidi="ar-SA"/>
      </w:rPr>
    </w:lvl>
    <w:lvl w:ilvl="6" w:tplc="D3BEB1EC">
      <w:numFmt w:val="bullet"/>
      <w:lvlText w:val="•"/>
      <w:lvlJc w:val="left"/>
      <w:pPr>
        <w:ind w:left="5257" w:hanging="360"/>
      </w:pPr>
      <w:rPr>
        <w:rFonts w:hint="default"/>
        <w:lang w:val="en-US" w:eastAsia="en-US" w:bidi="ar-SA"/>
      </w:rPr>
    </w:lvl>
    <w:lvl w:ilvl="7" w:tplc="4044C530">
      <w:numFmt w:val="bullet"/>
      <w:lvlText w:val="•"/>
      <w:lvlJc w:val="left"/>
      <w:pPr>
        <w:ind w:left="6003" w:hanging="360"/>
      </w:pPr>
      <w:rPr>
        <w:rFonts w:hint="default"/>
        <w:lang w:val="en-US" w:eastAsia="en-US" w:bidi="ar-SA"/>
      </w:rPr>
    </w:lvl>
    <w:lvl w:ilvl="8" w:tplc="63AC3B16">
      <w:numFmt w:val="bullet"/>
      <w:lvlText w:val="•"/>
      <w:lvlJc w:val="left"/>
      <w:pPr>
        <w:ind w:left="6749" w:hanging="360"/>
      </w:pPr>
      <w:rPr>
        <w:rFonts w:hint="default"/>
        <w:lang w:val="en-US" w:eastAsia="en-US" w:bidi="ar-SA"/>
      </w:rPr>
    </w:lvl>
  </w:abstractNum>
  <w:abstractNum w:abstractNumId="1" w15:restartNumberingAfterBreak="0">
    <w:nsid w:val="06FA5BFF"/>
    <w:multiLevelType w:val="hybridMultilevel"/>
    <w:tmpl w:val="B08A1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950B53"/>
    <w:multiLevelType w:val="hybridMultilevel"/>
    <w:tmpl w:val="1B4EC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DE3068"/>
    <w:multiLevelType w:val="hybridMultilevel"/>
    <w:tmpl w:val="75549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053FA"/>
    <w:multiLevelType w:val="hybridMultilevel"/>
    <w:tmpl w:val="D1D6A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76FAF"/>
    <w:multiLevelType w:val="hybridMultilevel"/>
    <w:tmpl w:val="7D0E1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06EBD"/>
    <w:multiLevelType w:val="hybridMultilevel"/>
    <w:tmpl w:val="36D01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7E3D04"/>
    <w:multiLevelType w:val="hybridMultilevel"/>
    <w:tmpl w:val="273ECA9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2937498"/>
    <w:multiLevelType w:val="hybridMultilevel"/>
    <w:tmpl w:val="36B082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CF41188"/>
    <w:multiLevelType w:val="hybridMultilevel"/>
    <w:tmpl w:val="90CE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C93821"/>
    <w:multiLevelType w:val="hybridMultilevel"/>
    <w:tmpl w:val="3850DAD4"/>
    <w:lvl w:ilvl="0" w:tplc="7BE435A4">
      <w:numFmt w:val="bullet"/>
      <w:lvlText w:val=""/>
      <w:lvlJc w:val="left"/>
      <w:pPr>
        <w:ind w:left="2622" w:hanging="360"/>
      </w:pPr>
      <w:rPr>
        <w:rFonts w:ascii="Symbol" w:eastAsia="Symbol" w:hAnsi="Symbol" w:cs="Symbol" w:hint="default"/>
        <w:b w:val="0"/>
        <w:bCs w:val="0"/>
        <w:i w:val="0"/>
        <w:iCs w:val="0"/>
        <w:spacing w:val="0"/>
        <w:w w:val="100"/>
        <w:sz w:val="24"/>
        <w:szCs w:val="24"/>
        <w:lang w:val="en-US" w:eastAsia="en-US" w:bidi="ar-SA"/>
      </w:rPr>
    </w:lvl>
    <w:lvl w:ilvl="1" w:tplc="2200D9A6">
      <w:numFmt w:val="bullet"/>
      <w:lvlText w:val="•"/>
      <w:lvlJc w:val="left"/>
      <w:pPr>
        <w:ind w:left="3390" w:hanging="360"/>
      </w:pPr>
      <w:rPr>
        <w:rFonts w:hint="default"/>
        <w:lang w:val="en-US" w:eastAsia="en-US" w:bidi="ar-SA"/>
      </w:rPr>
    </w:lvl>
    <w:lvl w:ilvl="2" w:tplc="70AE4D4E">
      <w:numFmt w:val="bullet"/>
      <w:lvlText w:val="•"/>
      <w:lvlJc w:val="left"/>
      <w:pPr>
        <w:ind w:left="4160" w:hanging="360"/>
      </w:pPr>
      <w:rPr>
        <w:rFonts w:hint="default"/>
        <w:lang w:val="en-US" w:eastAsia="en-US" w:bidi="ar-SA"/>
      </w:rPr>
    </w:lvl>
    <w:lvl w:ilvl="3" w:tplc="0D12E77E">
      <w:numFmt w:val="bullet"/>
      <w:lvlText w:val="•"/>
      <w:lvlJc w:val="left"/>
      <w:pPr>
        <w:ind w:left="4930" w:hanging="360"/>
      </w:pPr>
      <w:rPr>
        <w:rFonts w:hint="default"/>
        <w:lang w:val="en-US" w:eastAsia="en-US" w:bidi="ar-SA"/>
      </w:rPr>
    </w:lvl>
    <w:lvl w:ilvl="4" w:tplc="7FC0662A">
      <w:numFmt w:val="bullet"/>
      <w:lvlText w:val="•"/>
      <w:lvlJc w:val="left"/>
      <w:pPr>
        <w:ind w:left="5700" w:hanging="360"/>
      </w:pPr>
      <w:rPr>
        <w:rFonts w:hint="default"/>
        <w:lang w:val="en-US" w:eastAsia="en-US" w:bidi="ar-SA"/>
      </w:rPr>
    </w:lvl>
    <w:lvl w:ilvl="5" w:tplc="BB6ED988">
      <w:numFmt w:val="bullet"/>
      <w:lvlText w:val="•"/>
      <w:lvlJc w:val="left"/>
      <w:pPr>
        <w:ind w:left="6470" w:hanging="360"/>
      </w:pPr>
      <w:rPr>
        <w:rFonts w:hint="default"/>
        <w:lang w:val="en-US" w:eastAsia="en-US" w:bidi="ar-SA"/>
      </w:rPr>
    </w:lvl>
    <w:lvl w:ilvl="6" w:tplc="E96428B2">
      <w:numFmt w:val="bullet"/>
      <w:lvlText w:val="•"/>
      <w:lvlJc w:val="left"/>
      <w:pPr>
        <w:ind w:left="7240" w:hanging="360"/>
      </w:pPr>
      <w:rPr>
        <w:rFonts w:hint="default"/>
        <w:lang w:val="en-US" w:eastAsia="en-US" w:bidi="ar-SA"/>
      </w:rPr>
    </w:lvl>
    <w:lvl w:ilvl="7" w:tplc="C108EF0A">
      <w:numFmt w:val="bullet"/>
      <w:lvlText w:val="•"/>
      <w:lvlJc w:val="left"/>
      <w:pPr>
        <w:ind w:left="8010" w:hanging="360"/>
      </w:pPr>
      <w:rPr>
        <w:rFonts w:hint="default"/>
        <w:lang w:val="en-US" w:eastAsia="en-US" w:bidi="ar-SA"/>
      </w:rPr>
    </w:lvl>
    <w:lvl w:ilvl="8" w:tplc="13923E18">
      <w:numFmt w:val="bullet"/>
      <w:lvlText w:val="•"/>
      <w:lvlJc w:val="left"/>
      <w:pPr>
        <w:ind w:left="8780" w:hanging="360"/>
      </w:pPr>
      <w:rPr>
        <w:rFonts w:hint="default"/>
        <w:lang w:val="en-US" w:eastAsia="en-US" w:bidi="ar-SA"/>
      </w:rPr>
    </w:lvl>
  </w:abstractNum>
  <w:abstractNum w:abstractNumId="11" w15:restartNumberingAfterBreak="0">
    <w:nsid w:val="416E62C8"/>
    <w:multiLevelType w:val="hybridMultilevel"/>
    <w:tmpl w:val="A9BAE4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2F42F5"/>
    <w:multiLevelType w:val="hybridMultilevel"/>
    <w:tmpl w:val="CFC090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4D3DD4"/>
    <w:multiLevelType w:val="hybridMultilevel"/>
    <w:tmpl w:val="D018C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A792FD9"/>
    <w:multiLevelType w:val="hybridMultilevel"/>
    <w:tmpl w:val="4378D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4C75BC"/>
    <w:multiLevelType w:val="hybridMultilevel"/>
    <w:tmpl w:val="086681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696DB1"/>
    <w:multiLevelType w:val="hybridMultilevel"/>
    <w:tmpl w:val="EBFE0C48"/>
    <w:lvl w:ilvl="0" w:tplc="02E0B0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0E460A"/>
    <w:multiLevelType w:val="hybridMultilevel"/>
    <w:tmpl w:val="FFFFFFFF"/>
    <w:lvl w:ilvl="0" w:tplc="40045306">
      <w:start w:val="1"/>
      <w:numFmt w:val="bullet"/>
      <w:lvlText w:val=""/>
      <w:lvlJc w:val="left"/>
      <w:pPr>
        <w:ind w:left="720" w:hanging="360"/>
      </w:pPr>
      <w:rPr>
        <w:rFonts w:ascii="Symbol" w:hAnsi="Symbol" w:hint="default"/>
      </w:rPr>
    </w:lvl>
    <w:lvl w:ilvl="1" w:tplc="7D6AE050">
      <w:start w:val="1"/>
      <w:numFmt w:val="bullet"/>
      <w:lvlText w:val="o"/>
      <w:lvlJc w:val="left"/>
      <w:pPr>
        <w:ind w:left="1440" w:hanging="360"/>
      </w:pPr>
      <w:rPr>
        <w:rFonts w:ascii="Courier New" w:hAnsi="Courier New" w:cs="Times New Roman" w:hint="default"/>
      </w:rPr>
    </w:lvl>
    <w:lvl w:ilvl="2" w:tplc="E7A42D4C">
      <w:start w:val="1"/>
      <w:numFmt w:val="bullet"/>
      <w:lvlText w:val=""/>
      <w:lvlJc w:val="left"/>
      <w:pPr>
        <w:ind w:left="2160" w:hanging="360"/>
      </w:pPr>
      <w:rPr>
        <w:rFonts w:ascii="Wingdings" w:hAnsi="Wingdings" w:hint="default"/>
      </w:rPr>
    </w:lvl>
    <w:lvl w:ilvl="3" w:tplc="0302C838">
      <w:start w:val="1"/>
      <w:numFmt w:val="bullet"/>
      <w:lvlText w:val=""/>
      <w:lvlJc w:val="left"/>
      <w:pPr>
        <w:ind w:left="2880" w:hanging="360"/>
      </w:pPr>
      <w:rPr>
        <w:rFonts w:ascii="Symbol" w:hAnsi="Symbol" w:hint="default"/>
      </w:rPr>
    </w:lvl>
    <w:lvl w:ilvl="4" w:tplc="C07CD36E">
      <w:start w:val="1"/>
      <w:numFmt w:val="bullet"/>
      <w:lvlText w:val="o"/>
      <w:lvlJc w:val="left"/>
      <w:pPr>
        <w:ind w:left="3600" w:hanging="360"/>
      </w:pPr>
      <w:rPr>
        <w:rFonts w:ascii="Courier New" w:hAnsi="Courier New" w:cs="Times New Roman" w:hint="default"/>
      </w:rPr>
    </w:lvl>
    <w:lvl w:ilvl="5" w:tplc="E31413E4">
      <w:start w:val="1"/>
      <w:numFmt w:val="bullet"/>
      <w:lvlText w:val=""/>
      <w:lvlJc w:val="left"/>
      <w:pPr>
        <w:ind w:left="4320" w:hanging="360"/>
      </w:pPr>
      <w:rPr>
        <w:rFonts w:ascii="Wingdings" w:hAnsi="Wingdings" w:hint="default"/>
      </w:rPr>
    </w:lvl>
    <w:lvl w:ilvl="6" w:tplc="59404D46">
      <w:start w:val="1"/>
      <w:numFmt w:val="bullet"/>
      <w:lvlText w:val=""/>
      <w:lvlJc w:val="left"/>
      <w:pPr>
        <w:ind w:left="5040" w:hanging="360"/>
      </w:pPr>
      <w:rPr>
        <w:rFonts w:ascii="Symbol" w:hAnsi="Symbol" w:hint="default"/>
      </w:rPr>
    </w:lvl>
    <w:lvl w:ilvl="7" w:tplc="021EA442">
      <w:start w:val="1"/>
      <w:numFmt w:val="bullet"/>
      <w:lvlText w:val="o"/>
      <w:lvlJc w:val="left"/>
      <w:pPr>
        <w:ind w:left="5760" w:hanging="360"/>
      </w:pPr>
      <w:rPr>
        <w:rFonts w:ascii="Courier New" w:hAnsi="Courier New" w:cs="Times New Roman" w:hint="default"/>
      </w:rPr>
    </w:lvl>
    <w:lvl w:ilvl="8" w:tplc="F20C53EE">
      <w:start w:val="1"/>
      <w:numFmt w:val="bullet"/>
      <w:lvlText w:val=""/>
      <w:lvlJc w:val="left"/>
      <w:pPr>
        <w:ind w:left="6480" w:hanging="360"/>
      </w:pPr>
      <w:rPr>
        <w:rFonts w:ascii="Wingdings" w:hAnsi="Wingdings" w:hint="default"/>
      </w:rPr>
    </w:lvl>
  </w:abstractNum>
  <w:abstractNum w:abstractNumId="18" w15:restartNumberingAfterBreak="0">
    <w:nsid w:val="6CDB50BE"/>
    <w:multiLevelType w:val="hybridMultilevel"/>
    <w:tmpl w:val="B7282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3F4A48"/>
    <w:multiLevelType w:val="hybridMultilevel"/>
    <w:tmpl w:val="F82E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BF3C54"/>
    <w:multiLevelType w:val="hybridMultilevel"/>
    <w:tmpl w:val="5D2E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7727823">
    <w:abstractNumId w:val="14"/>
  </w:num>
  <w:num w:numId="2" w16cid:durableId="70201751">
    <w:abstractNumId w:val="16"/>
  </w:num>
  <w:num w:numId="3" w16cid:durableId="1048265266">
    <w:abstractNumId w:val="15"/>
  </w:num>
  <w:num w:numId="4" w16cid:durableId="1585650123">
    <w:abstractNumId w:val="4"/>
  </w:num>
  <w:num w:numId="5" w16cid:durableId="838888282">
    <w:abstractNumId w:val="2"/>
  </w:num>
  <w:num w:numId="6" w16cid:durableId="1045367517">
    <w:abstractNumId w:val="9"/>
  </w:num>
  <w:num w:numId="7" w16cid:durableId="897666194">
    <w:abstractNumId w:val="12"/>
  </w:num>
  <w:num w:numId="8" w16cid:durableId="2017615362">
    <w:abstractNumId w:val="18"/>
  </w:num>
  <w:num w:numId="9" w16cid:durableId="826671625">
    <w:abstractNumId w:val="11"/>
  </w:num>
  <w:num w:numId="10" w16cid:durableId="1128474828">
    <w:abstractNumId w:val="6"/>
  </w:num>
  <w:num w:numId="11" w16cid:durableId="402604075">
    <w:abstractNumId w:val="3"/>
  </w:num>
  <w:num w:numId="12" w16cid:durableId="2074963495">
    <w:abstractNumId w:val="7"/>
  </w:num>
  <w:num w:numId="13" w16cid:durableId="987980008">
    <w:abstractNumId w:val="8"/>
  </w:num>
  <w:num w:numId="14" w16cid:durableId="1276791993">
    <w:abstractNumId w:val="19"/>
  </w:num>
  <w:num w:numId="15" w16cid:durableId="2070229302">
    <w:abstractNumId w:val="5"/>
  </w:num>
  <w:num w:numId="16" w16cid:durableId="1960799502">
    <w:abstractNumId w:val="20"/>
  </w:num>
  <w:num w:numId="17" w16cid:durableId="1029793834">
    <w:abstractNumId w:val="0"/>
  </w:num>
  <w:num w:numId="18" w16cid:durableId="188757344">
    <w:abstractNumId w:val="10"/>
  </w:num>
  <w:num w:numId="19" w16cid:durableId="2134981643">
    <w:abstractNumId w:val="17"/>
  </w:num>
  <w:num w:numId="20" w16cid:durableId="1608350643">
    <w:abstractNumId w:val="1"/>
  </w:num>
  <w:num w:numId="21" w16cid:durableId="6185313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3trQwMzU0MDYwMjFV0lEKTi0uzszPAykwrAUAKqsIqCwAAAA="/>
  </w:docVars>
  <w:rsids>
    <w:rsidRoot w:val="00790C45"/>
    <w:rsid w:val="000031A9"/>
    <w:rsid w:val="00004288"/>
    <w:rsid w:val="00004D4E"/>
    <w:rsid w:val="0001031D"/>
    <w:rsid w:val="00010EA7"/>
    <w:rsid w:val="00012052"/>
    <w:rsid w:val="000143EE"/>
    <w:rsid w:val="00015DC9"/>
    <w:rsid w:val="00035646"/>
    <w:rsid w:val="00037C1C"/>
    <w:rsid w:val="00040E89"/>
    <w:rsid w:val="0004427C"/>
    <w:rsid w:val="00044FA0"/>
    <w:rsid w:val="00045674"/>
    <w:rsid w:val="00050736"/>
    <w:rsid w:val="000623F4"/>
    <w:rsid w:val="000628A6"/>
    <w:rsid w:val="00064690"/>
    <w:rsid w:val="000671B9"/>
    <w:rsid w:val="000707D0"/>
    <w:rsid w:val="000715A9"/>
    <w:rsid w:val="000750EE"/>
    <w:rsid w:val="00075885"/>
    <w:rsid w:val="00080C61"/>
    <w:rsid w:val="00081788"/>
    <w:rsid w:val="00081B16"/>
    <w:rsid w:val="000833FC"/>
    <w:rsid w:val="00085CAE"/>
    <w:rsid w:val="00086CBF"/>
    <w:rsid w:val="00090A46"/>
    <w:rsid w:val="00091912"/>
    <w:rsid w:val="00091CFA"/>
    <w:rsid w:val="0009228A"/>
    <w:rsid w:val="00093E68"/>
    <w:rsid w:val="00094741"/>
    <w:rsid w:val="0009781F"/>
    <w:rsid w:val="000A0032"/>
    <w:rsid w:val="000A16D9"/>
    <w:rsid w:val="000A6143"/>
    <w:rsid w:val="000B01F3"/>
    <w:rsid w:val="000B04AB"/>
    <w:rsid w:val="000B1B8D"/>
    <w:rsid w:val="000B3155"/>
    <w:rsid w:val="000B3742"/>
    <w:rsid w:val="000B5B85"/>
    <w:rsid w:val="000B69D6"/>
    <w:rsid w:val="000C2912"/>
    <w:rsid w:val="000C6006"/>
    <w:rsid w:val="000D35D5"/>
    <w:rsid w:val="000D5BC3"/>
    <w:rsid w:val="000D5D2C"/>
    <w:rsid w:val="000D6281"/>
    <w:rsid w:val="000E15C9"/>
    <w:rsid w:val="000E51D1"/>
    <w:rsid w:val="000F53D3"/>
    <w:rsid w:val="000F72ED"/>
    <w:rsid w:val="00105B0F"/>
    <w:rsid w:val="00105EB6"/>
    <w:rsid w:val="00112E2B"/>
    <w:rsid w:val="00114100"/>
    <w:rsid w:val="00114F6C"/>
    <w:rsid w:val="00115A32"/>
    <w:rsid w:val="00124B96"/>
    <w:rsid w:val="00125422"/>
    <w:rsid w:val="001278A6"/>
    <w:rsid w:val="00130E3F"/>
    <w:rsid w:val="00132238"/>
    <w:rsid w:val="00141D9C"/>
    <w:rsid w:val="00151197"/>
    <w:rsid w:val="00151E85"/>
    <w:rsid w:val="00152827"/>
    <w:rsid w:val="0015288A"/>
    <w:rsid w:val="001610D8"/>
    <w:rsid w:val="00162A4C"/>
    <w:rsid w:val="00165B0B"/>
    <w:rsid w:val="00172D76"/>
    <w:rsid w:val="001730D7"/>
    <w:rsid w:val="00175A20"/>
    <w:rsid w:val="00182841"/>
    <w:rsid w:val="00184765"/>
    <w:rsid w:val="00196069"/>
    <w:rsid w:val="001A0B41"/>
    <w:rsid w:val="001A31BF"/>
    <w:rsid w:val="001A33EE"/>
    <w:rsid w:val="001A4080"/>
    <w:rsid w:val="001A5F67"/>
    <w:rsid w:val="001B2AC1"/>
    <w:rsid w:val="001B4A24"/>
    <w:rsid w:val="001B4AC0"/>
    <w:rsid w:val="001B4D8B"/>
    <w:rsid w:val="001B58A7"/>
    <w:rsid w:val="001B762B"/>
    <w:rsid w:val="001C3062"/>
    <w:rsid w:val="001D3AA7"/>
    <w:rsid w:val="001D78B4"/>
    <w:rsid w:val="001E4506"/>
    <w:rsid w:val="001E6078"/>
    <w:rsid w:val="001F257D"/>
    <w:rsid w:val="001F3416"/>
    <w:rsid w:val="001F3C70"/>
    <w:rsid w:val="001F55E7"/>
    <w:rsid w:val="001F5883"/>
    <w:rsid w:val="001F7A96"/>
    <w:rsid w:val="001F7CDB"/>
    <w:rsid w:val="001F7E65"/>
    <w:rsid w:val="00201AC3"/>
    <w:rsid w:val="002042EA"/>
    <w:rsid w:val="00204514"/>
    <w:rsid w:val="00210053"/>
    <w:rsid w:val="00212C6B"/>
    <w:rsid w:val="00213B06"/>
    <w:rsid w:val="0021646C"/>
    <w:rsid w:val="002179D7"/>
    <w:rsid w:val="00230419"/>
    <w:rsid w:val="00232759"/>
    <w:rsid w:val="00236489"/>
    <w:rsid w:val="00241688"/>
    <w:rsid w:val="0024234E"/>
    <w:rsid w:val="002450A1"/>
    <w:rsid w:val="00247931"/>
    <w:rsid w:val="00250572"/>
    <w:rsid w:val="00252F86"/>
    <w:rsid w:val="00255F2C"/>
    <w:rsid w:val="00256A21"/>
    <w:rsid w:val="00256E75"/>
    <w:rsid w:val="002602E8"/>
    <w:rsid w:val="00264C63"/>
    <w:rsid w:val="00271695"/>
    <w:rsid w:val="00271CE3"/>
    <w:rsid w:val="00274904"/>
    <w:rsid w:val="00274E5A"/>
    <w:rsid w:val="00274EEF"/>
    <w:rsid w:val="00276FA8"/>
    <w:rsid w:val="00283AEB"/>
    <w:rsid w:val="002870E8"/>
    <w:rsid w:val="002931FB"/>
    <w:rsid w:val="0029340E"/>
    <w:rsid w:val="00293A98"/>
    <w:rsid w:val="002A0E3C"/>
    <w:rsid w:val="002A5B7D"/>
    <w:rsid w:val="002A641F"/>
    <w:rsid w:val="002B0DE6"/>
    <w:rsid w:val="002B1BE5"/>
    <w:rsid w:val="002B66B6"/>
    <w:rsid w:val="002B793D"/>
    <w:rsid w:val="002B7C93"/>
    <w:rsid w:val="002C343C"/>
    <w:rsid w:val="002C47B0"/>
    <w:rsid w:val="002C4BB1"/>
    <w:rsid w:val="002C5F64"/>
    <w:rsid w:val="002D0113"/>
    <w:rsid w:val="002D28AA"/>
    <w:rsid w:val="002D35E7"/>
    <w:rsid w:val="002D4035"/>
    <w:rsid w:val="002E0842"/>
    <w:rsid w:val="002E0B93"/>
    <w:rsid w:val="002E1375"/>
    <w:rsid w:val="002E16B6"/>
    <w:rsid w:val="002E30D4"/>
    <w:rsid w:val="002E31C2"/>
    <w:rsid w:val="002E44F4"/>
    <w:rsid w:val="002F04D8"/>
    <w:rsid w:val="002F2D48"/>
    <w:rsid w:val="002F4DAF"/>
    <w:rsid w:val="003045AE"/>
    <w:rsid w:val="00304A34"/>
    <w:rsid w:val="00306B06"/>
    <w:rsid w:val="00307B8F"/>
    <w:rsid w:val="00307D0C"/>
    <w:rsid w:val="00315A3D"/>
    <w:rsid w:val="003175D4"/>
    <w:rsid w:val="00317DD0"/>
    <w:rsid w:val="00323CF2"/>
    <w:rsid w:val="00333ECF"/>
    <w:rsid w:val="003376C9"/>
    <w:rsid w:val="00343729"/>
    <w:rsid w:val="00346ABB"/>
    <w:rsid w:val="00353536"/>
    <w:rsid w:val="003543EB"/>
    <w:rsid w:val="00354DFE"/>
    <w:rsid w:val="00357D48"/>
    <w:rsid w:val="00361DE1"/>
    <w:rsid w:val="00372028"/>
    <w:rsid w:val="00377765"/>
    <w:rsid w:val="00380E12"/>
    <w:rsid w:val="0038498C"/>
    <w:rsid w:val="003900FD"/>
    <w:rsid w:val="003907E9"/>
    <w:rsid w:val="00390FC0"/>
    <w:rsid w:val="0039204D"/>
    <w:rsid w:val="00395D90"/>
    <w:rsid w:val="003A175C"/>
    <w:rsid w:val="003A2088"/>
    <w:rsid w:val="003A599C"/>
    <w:rsid w:val="003A5B58"/>
    <w:rsid w:val="003B7D68"/>
    <w:rsid w:val="003C31AE"/>
    <w:rsid w:val="003C4265"/>
    <w:rsid w:val="003C54B9"/>
    <w:rsid w:val="003C63EE"/>
    <w:rsid w:val="003D06D9"/>
    <w:rsid w:val="003D1DBE"/>
    <w:rsid w:val="003D2355"/>
    <w:rsid w:val="003D312D"/>
    <w:rsid w:val="003D5357"/>
    <w:rsid w:val="003D7C25"/>
    <w:rsid w:val="003E14BF"/>
    <w:rsid w:val="003E1FA3"/>
    <w:rsid w:val="003E2751"/>
    <w:rsid w:val="003E42E4"/>
    <w:rsid w:val="003E62CF"/>
    <w:rsid w:val="003F3C8D"/>
    <w:rsid w:val="003F4DDE"/>
    <w:rsid w:val="003F6C7A"/>
    <w:rsid w:val="0040753D"/>
    <w:rsid w:val="0041505E"/>
    <w:rsid w:val="00416087"/>
    <w:rsid w:val="00420B03"/>
    <w:rsid w:val="00425BB7"/>
    <w:rsid w:val="00426458"/>
    <w:rsid w:val="004277FA"/>
    <w:rsid w:val="00427DA3"/>
    <w:rsid w:val="00431751"/>
    <w:rsid w:val="00435F85"/>
    <w:rsid w:val="00437797"/>
    <w:rsid w:val="00442481"/>
    <w:rsid w:val="00450F9C"/>
    <w:rsid w:val="00452F52"/>
    <w:rsid w:val="00457CDE"/>
    <w:rsid w:val="00462CAC"/>
    <w:rsid w:val="00464D6F"/>
    <w:rsid w:val="00467717"/>
    <w:rsid w:val="00470228"/>
    <w:rsid w:val="0047290A"/>
    <w:rsid w:val="00477568"/>
    <w:rsid w:val="00480227"/>
    <w:rsid w:val="00481670"/>
    <w:rsid w:val="0048342A"/>
    <w:rsid w:val="00487510"/>
    <w:rsid w:val="00495256"/>
    <w:rsid w:val="004A012B"/>
    <w:rsid w:val="004A1335"/>
    <w:rsid w:val="004A6CB4"/>
    <w:rsid w:val="004A7669"/>
    <w:rsid w:val="004A7B2E"/>
    <w:rsid w:val="004B23AD"/>
    <w:rsid w:val="004B2BDA"/>
    <w:rsid w:val="004B542A"/>
    <w:rsid w:val="004C0608"/>
    <w:rsid w:val="004C43B8"/>
    <w:rsid w:val="004C5D18"/>
    <w:rsid w:val="004D189C"/>
    <w:rsid w:val="004E2F4F"/>
    <w:rsid w:val="004E59CD"/>
    <w:rsid w:val="004F31D7"/>
    <w:rsid w:val="004F787F"/>
    <w:rsid w:val="005021E3"/>
    <w:rsid w:val="005122F2"/>
    <w:rsid w:val="005145D8"/>
    <w:rsid w:val="00517741"/>
    <w:rsid w:val="00521308"/>
    <w:rsid w:val="00525289"/>
    <w:rsid w:val="00525D4A"/>
    <w:rsid w:val="00525F41"/>
    <w:rsid w:val="00526A44"/>
    <w:rsid w:val="00537F38"/>
    <w:rsid w:val="00540E60"/>
    <w:rsid w:val="0054113A"/>
    <w:rsid w:val="00542702"/>
    <w:rsid w:val="00543A5A"/>
    <w:rsid w:val="00552EB0"/>
    <w:rsid w:val="00555371"/>
    <w:rsid w:val="0057172C"/>
    <w:rsid w:val="005733AC"/>
    <w:rsid w:val="00573A23"/>
    <w:rsid w:val="005745EF"/>
    <w:rsid w:val="00580624"/>
    <w:rsid w:val="005917CC"/>
    <w:rsid w:val="005978EE"/>
    <w:rsid w:val="005B59E4"/>
    <w:rsid w:val="005C3649"/>
    <w:rsid w:val="005C38D7"/>
    <w:rsid w:val="005C393C"/>
    <w:rsid w:val="005C45AE"/>
    <w:rsid w:val="005D08FB"/>
    <w:rsid w:val="005D3635"/>
    <w:rsid w:val="005D66E5"/>
    <w:rsid w:val="005D6E7E"/>
    <w:rsid w:val="005E0483"/>
    <w:rsid w:val="005E0799"/>
    <w:rsid w:val="005E6979"/>
    <w:rsid w:val="005E70D5"/>
    <w:rsid w:val="00602119"/>
    <w:rsid w:val="0060572F"/>
    <w:rsid w:val="006059B6"/>
    <w:rsid w:val="00606D2C"/>
    <w:rsid w:val="00610227"/>
    <w:rsid w:val="00616398"/>
    <w:rsid w:val="00621395"/>
    <w:rsid w:val="00631E2A"/>
    <w:rsid w:val="00642E66"/>
    <w:rsid w:val="00652AC9"/>
    <w:rsid w:val="00652B42"/>
    <w:rsid w:val="00652F1D"/>
    <w:rsid w:val="00655087"/>
    <w:rsid w:val="00660DBC"/>
    <w:rsid w:val="00664CE2"/>
    <w:rsid w:val="006672B8"/>
    <w:rsid w:val="006718D0"/>
    <w:rsid w:val="006722F9"/>
    <w:rsid w:val="006754E3"/>
    <w:rsid w:val="0069125A"/>
    <w:rsid w:val="00693BC2"/>
    <w:rsid w:val="00694F56"/>
    <w:rsid w:val="00696A30"/>
    <w:rsid w:val="00697A43"/>
    <w:rsid w:val="006A2B59"/>
    <w:rsid w:val="006A4606"/>
    <w:rsid w:val="006A498C"/>
    <w:rsid w:val="006A4FD8"/>
    <w:rsid w:val="006A5B1A"/>
    <w:rsid w:val="006A77EA"/>
    <w:rsid w:val="006B4216"/>
    <w:rsid w:val="006C0830"/>
    <w:rsid w:val="006C0871"/>
    <w:rsid w:val="006C5858"/>
    <w:rsid w:val="006D4B9B"/>
    <w:rsid w:val="006D7B82"/>
    <w:rsid w:val="006E0D52"/>
    <w:rsid w:val="006E0E72"/>
    <w:rsid w:val="006E2C01"/>
    <w:rsid w:val="006F037C"/>
    <w:rsid w:val="006F29E8"/>
    <w:rsid w:val="006F4DF5"/>
    <w:rsid w:val="006F53BA"/>
    <w:rsid w:val="00702ED5"/>
    <w:rsid w:val="00703E4D"/>
    <w:rsid w:val="00711A18"/>
    <w:rsid w:val="007122BF"/>
    <w:rsid w:val="00725371"/>
    <w:rsid w:val="00725DF2"/>
    <w:rsid w:val="007332AD"/>
    <w:rsid w:val="007373C0"/>
    <w:rsid w:val="0074637C"/>
    <w:rsid w:val="007477C1"/>
    <w:rsid w:val="00755CE8"/>
    <w:rsid w:val="0076023D"/>
    <w:rsid w:val="0076251E"/>
    <w:rsid w:val="007666D1"/>
    <w:rsid w:val="007706A7"/>
    <w:rsid w:val="0077417A"/>
    <w:rsid w:val="00777270"/>
    <w:rsid w:val="007801FE"/>
    <w:rsid w:val="00780A50"/>
    <w:rsid w:val="00790C45"/>
    <w:rsid w:val="007928FD"/>
    <w:rsid w:val="00793172"/>
    <w:rsid w:val="007955CD"/>
    <w:rsid w:val="00795EBC"/>
    <w:rsid w:val="007963A9"/>
    <w:rsid w:val="007A02CB"/>
    <w:rsid w:val="007A46D4"/>
    <w:rsid w:val="007B49EB"/>
    <w:rsid w:val="007B6A11"/>
    <w:rsid w:val="007C5068"/>
    <w:rsid w:val="007C715E"/>
    <w:rsid w:val="007D2DAF"/>
    <w:rsid w:val="007D384F"/>
    <w:rsid w:val="007E11BA"/>
    <w:rsid w:val="007E5C88"/>
    <w:rsid w:val="007F0D35"/>
    <w:rsid w:val="007F1BA7"/>
    <w:rsid w:val="007F1E33"/>
    <w:rsid w:val="007F2C48"/>
    <w:rsid w:val="00800461"/>
    <w:rsid w:val="00802220"/>
    <w:rsid w:val="00803F05"/>
    <w:rsid w:val="00804CCE"/>
    <w:rsid w:val="00806DE8"/>
    <w:rsid w:val="00812BAB"/>
    <w:rsid w:val="00813894"/>
    <w:rsid w:val="00813BC7"/>
    <w:rsid w:val="00814D1D"/>
    <w:rsid w:val="0081669D"/>
    <w:rsid w:val="00821EB7"/>
    <w:rsid w:val="00822060"/>
    <w:rsid w:val="00824193"/>
    <w:rsid w:val="008327E0"/>
    <w:rsid w:val="008331ED"/>
    <w:rsid w:val="00833E5D"/>
    <w:rsid w:val="00834684"/>
    <w:rsid w:val="00837CEB"/>
    <w:rsid w:val="008405E8"/>
    <w:rsid w:val="00840758"/>
    <w:rsid w:val="00850E03"/>
    <w:rsid w:val="00852D8E"/>
    <w:rsid w:val="00853D11"/>
    <w:rsid w:val="00856201"/>
    <w:rsid w:val="0086174B"/>
    <w:rsid w:val="00862ECF"/>
    <w:rsid w:val="00866607"/>
    <w:rsid w:val="008667B4"/>
    <w:rsid w:val="0088073D"/>
    <w:rsid w:val="00881246"/>
    <w:rsid w:val="008856C6"/>
    <w:rsid w:val="00886C9E"/>
    <w:rsid w:val="00890239"/>
    <w:rsid w:val="00896404"/>
    <w:rsid w:val="008A0A3A"/>
    <w:rsid w:val="008A49BE"/>
    <w:rsid w:val="008A5F5A"/>
    <w:rsid w:val="008A644C"/>
    <w:rsid w:val="008A76F6"/>
    <w:rsid w:val="008B1803"/>
    <w:rsid w:val="008B458A"/>
    <w:rsid w:val="008C5291"/>
    <w:rsid w:val="008D2E7D"/>
    <w:rsid w:val="008D3D78"/>
    <w:rsid w:val="008E1A39"/>
    <w:rsid w:val="008E48B9"/>
    <w:rsid w:val="008E505A"/>
    <w:rsid w:val="008E5232"/>
    <w:rsid w:val="0090482B"/>
    <w:rsid w:val="009112AA"/>
    <w:rsid w:val="009140AC"/>
    <w:rsid w:val="00916E9E"/>
    <w:rsid w:val="0091703F"/>
    <w:rsid w:val="009208B6"/>
    <w:rsid w:val="0092193D"/>
    <w:rsid w:val="00923084"/>
    <w:rsid w:val="009239A5"/>
    <w:rsid w:val="0093137B"/>
    <w:rsid w:val="00932F29"/>
    <w:rsid w:val="00934E68"/>
    <w:rsid w:val="00934FC6"/>
    <w:rsid w:val="00937704"/>
    <w:rsid w:val="009412F7"/>
    <w:rsid w:val="009433E2"/>
    <w:rsid w:val="0094759E"/>
    <w:rsid w:val="00947D9A"/>
    <w:rsid w:val="00947E89"/>
    <w:rsid w:val="0095135F"/>
    <w:rsid w:val="00951987"/>
    <w:rsid w:val="00956A39"/>
    <w:rsid w:val="00960688"/>
    <w:rsid w:val="00964369"/>
    <w:rsid w:val="009664B3"/>
    <w:rsid w:val="0097228A"/>
    <w:rsid w:val="0097563B"/>
    <w:rsid w:val="00982C41"/>
    <w:rsid w:val="0099238C"/>
    <w:rsid w:val="0099289D"/>
    <w:rsid w:val="00995CB6"/>
    <w:rsid w:val="00996840"/>
    <w:rsid w:val="00996A1C"/>
    <w:rsid w:val="00997329"/>
    <w:rsid w:val="00997940"/>
    <w:rsid w:val="009B1FAA"/>
    <w:rsid w:val="009B3534"/>
    <w:rsid w:val="009B7C61"/>
    <w:rsid w:val="009C04C5"/>
    <w:rsid w:val="009C37EA"/>
    <w:rsid w:val="009C42A4"/>
    <w:rsid w:val="009D191D"/>
    <w:rsid w:val="009D210B"/>
    <w:rsid w:val="009D5050"/>
    <w:rsid w:val="009D6C8E"/>
    <w:rsid w:val="009E6403"/>
    <w:rsid w:val="009E7A2B"/>
    <w:rsid w:val="009F0658"/>
    <w:rsid w:val="009F4C20"/>
    <w:rsid w:val="009F54F9"/>
    <w:rsid w:val="009F7098"/>
    <w:rsid w:val="009F7C35"/>
    <w:rsid w:val="00A036DB"/>
    <w:rsid w:val="00A0766E"/>
    <w:rsid w:val="00A10CC8"/>
    <w:rsid w:val="00A11DA2"/>
    <w:rsid w:val="00A15B6B"/>
    <w:rsid w:val="00A16291"/>
    <w:rsid w:val="00A2774E"/>
    <w:rsid w:val="00A32123"/>
    <w:rsid w:val="00A33C67"/>
    <w:rsid w:val="00A36B77"/>
    <w:rsid w:val="00A37123"/>
    <w:rsid w:val="00A44D7C"/>
    <w:rsid w:val="00A4617C"/>
    <w:rsid w:val="00A4643B"/>
    <w:rsid w:val="00A5189B"/>
    <w:rsid w:val="00A53454"/>
    <w:rsid w:val="00A565DF"/>
    <w:rsid w:val="00A57ABA"/>
    <w:rsid w:val="00A612B3"/>
    <w:rsid w:val="00A6468A"/>
    <w:rsid w:val="00A7023D"/>
    <w:rsid w:val="00A72D4D"/>
    <w:rsid w:val="00A817DF"/>
    <w:rsid w:val="00A83EB9"/>
    <w:rsid w:val="00A84579"/>
    <w:rsid w:val="00A86CF1"/>
    <w:rsid w:val="00A9006A"/>
    <w:rsid w:val="00A93A6B"/>
    <w:rsid w:val="00A940F7"/>
    <w:rsid w:val="00A95116"/>
    <w:rsid w:val="00A96331"/>
    <w:rsid w:val="00AA0152"/>
    <w:rsid w:val="00AA6905"/>
    <w:rsid w:val="00AA725C"/>
    <w:rsid w:val="00AB3CE5"/>
    <w:rsid w:val="00AB3F1D"/>
    <w:rsid w:val="00AB46BD"/>
    <w:rsid w:val="00AB5E95"/>
    <w:rsid w:val="00AC037A"/>
    <w:rsid w:val="00AC1317"/>
    <w:rsid w:val="00AC20BC"/>
    <w:rsid w:val="00AC2DA1"/>
    <w:rsid w:val="00AC3D48"/>
    <w:rsid w:val="00AD1DD3"/>
    <w:rsid w:val="00AD2247"/>
    <w:rsid w:val="00AD236C"/>
    <w:rsid w:val="00AD2AF9"/>
    <w:rsid w:val="00AD6BCE"/>
    <w:rsid w:val="00AE2A4C"/>
    <w:rsid w:val="00AE5100"/>
    <w:rsid w:val="00AE655F"/>
    <w:rsid w:val="00AE6FCA"/>
    <w:rsid w:val="00AE7E41"/>
    <w:rsid w:val="00AF1920"/>
    <w:rsid w:val="00AF67C2"/>
    <w:rsid w:val="00AF7580"/>
    <w:rsid w:val="00AF7A7C"/>
    <w:rsid w:val="00B07E57"/>
    <w:rsid w:val="00B16D5F"/>
    <w:rsid w:val="00B175A3"/>
    <w:rsid w:val="00B22966"/>
    <w:rsid w:val="00B32B03"/>
    <w:rsid w:val="00B34107"/>
    <w:rsid w:val="00B37520"/>
    <w:rsid w:val="00B4111B"/>
    <w:rsid w:val="00B42D4C"/>
    <w:rsid w:val="00B51B04"/>
    <w:rsid w:val="00B53ECD"/>
    <w:rsid w:val="00B557C9"/>
    <w:rsid w:val="00B55900"/>
    <w:rsid w:val="00B57AE3"/>
    <w:rsid w:val="00B61A02"/>
    <w:rsid w:val="00B62DED"/>
    <w:rsid w:val="00B64B99"/>
    <w:rsid w:val="00B64FF8"/>
    <w:rsid w:val="00B7436F"/>
    <w:rsid w:val="00B74CD2"/>
    <w:rsid w:val="00B75F06"/>
    <w:rsid w:val="00B775E6"/>
    <w:rsid w:val="00B77647"/>
    <w:rsid w:val="00B81279"/>
    <w:rsid w:val="00B81529"/>
    <w:rsid w:val="00B87836"/>
    <w:rsid w:val="00B93AC4"/>
    <w:rsid w:val="00B973C4"/>
    <w:rsid w:val="00BA1D2D"/>
    <w:rsid w:val="00BA1FD0"/>
    <w:rsid w:val="00BA3140"/>
    <w:rsid w:val="00BA31FA"/>
    <w:rsid w:val="00BB1A68"/>
    <w:rsid w:val="00BB45D5"/>
    <w:rsid w:val="00BD5FE0"/>
    <w:rsid w:val="00BD711A"/>
    <w:rsid w:val="00BE6129"/>
    <w:rsid w:val="00BF0F74"/>
    <w:rsid w:val="00BF29E2"/>
    <w:rsid w:val="00BF79DF"/>
    <w:rsid w:val="00C141D3"/>
    <w:rsid w:val="00C16DFA"/>
    <w:rsid w:val="00C2597C"/>
    <w:rsid w:val="00C279B8"/>
    <w:rsid w:val="00C37807"/>
    <w:rsid w:val="00C411D8"/>
    <w:rsid w:val="00C413AA"/>
    <w:rsid w:val="00C41497"/>
    <w:rsid w:val="00C43737"/>
    <w:rsid w:val="00C4531C"/>
    <w:rsid w:val="00C54A45"/>
    <w:rsid w:val="00C56EDF"/>
    <w:rsid w:val="00C70B26"/>
    <w:rsid w:val="00C71135"/>
    <w:rsid w:val="00C72355"/>
    <w:rsid w:val="00C754ED"/>
    <w:rsid w:val="00C95A21"/>
    <w:rsid w:val="00CA1216"/>
    <w:rsid w:val="00CA6A48"/>
    <w:rsid w:val="00CA7D87"/>
    <w:rsid w:val="00CB17B7"/>
    <w:rsid w:val="00CB625C"/>
    <w:rsid w:val="00CC0310"/>
    <w:rsid w:val="00CD33D1"/>
    <w:rsid w:val="00CD3429"/>
    <w:rsid w:val="00CD4B28"/>
    <w:rsid w:val="00CD6ECE"/>
    <w:rsid w:val="00CE007B"/>
    <w:rsid w:val="00CE657C"/>
    <w:rsid w:val="00CF0EC5"/>
    <w:rsid w:val="00CF50D9"/>
    <w:rsid w:val="00CF6C35"/>
    <w:rsid w:val="00CF7DF5"/>
    <w:rsid w:val="00D0051A"/>
    <w:rsid w:val="00D058D4"/>
    <w:rsid w:val="00D0692B"/>
    <w:rsid w:val="00D11118"/>
    <w:rsid w:val="00D1281E"/>
    <w:rsid w:val="00D1519C"/>
    <w:rsid w:val="00D20528"/>
    <w:rsid w:val="00D20988"/>
    <w:rsid w:val="00D2252D"/>
    <w:rsid w:val="00D23363"/>
    <w:rsid w:val="00D30961"/>
    <w:rsid w:val="00D33D9D"/>
    <w:rsid w:val="00D452DC"/>
    <w:rsid w:val="00D4686B"/>
    <w:rsid w:val="00D6273A"/>
    <w:rsid w:val="00D7143C"/>
    <w:rsid w:val="00D71BB4"/>
    <w:rsid w:val="00D7330E"/>
    <w:rsid w:val="00D743A9"/>
    <w:rsid w:val="00D75780"/>
    <w:rsid w:val="00D838AA"/>
    <w:rsid w:val="00D8403A"/>
    <w:rsid w:val="00D85698"/>
    <w:rsid w:val="00D86A58"/>
    <w:rsid w:val="00D87860"/>
    <w:rsid w:val="00D87F39"/>
    <w:rsid w:val="00D92467"/>
    <w:rsid w:val="00D9572D"/>
    <w:rsid w:val="00DA3B25"/>
    <w:rsid w:val="00DA5244"/>
    <w:rsid w:val="00DA720C"/>
    <w:rsid w:val="00DB1DE3"/>
    <w:rsid w:val="00DB4DB5"/>
    <w:rsid w:val="00DC158F"/>
    <w:rsid w:val="00DC1E5A"/>
    <w:rsid w:val="00DC4151"/>
    <w:rsid w:val="00DD2502"/>
    <w:rsid w:val="00DD6334"/>
    <w:rsid w:val="00DE6846"/>
    <w:rsid w:val="00DF4C72"/>
    <w:rsid w:val="00DF4DBC"/>
    <w:rsid w:val="00DF7D11"/>
    <w:rsid w:val="00E026AB"/>
    <w:rsid w:val="00E1112F"/>
    <w:rsid w:val="00E11F13"/>
    <w:rsid w:val="00E25EAE"/>
    <w:rsid w:val="00E31D29"/>
    <w:rsid w:val="00E3408D"/>
    <w:rsid w:val="00E44C01"/>
    <w:rsid w:val="00E44D3C"/>
    <w:rsid w:val="00E50F57"/>
    <w:rsid w:val="00E612F0"/>
    <w:rsid w:val="00E6345C"/>
    <w:rsid w:val="00E65C97"/>
    <w:rsid w:val="00E678BD"/>
    <w:rsid w:val="00E757FE"/>
    <w:rsid w:val="00E805DA"/>
    <w:rsid w:val="00E805FF"/>
    <w:rsid w:val="00E859F8"/>
    <w:rsid w:val="00E935EC"/>
    <w:rsid w:val="00E94B0E"/>
    <w:rsid w:val="00EA39D7"/>
    <w:rsid w:val="00EA78BD"/>
    <w:rsid w:val="00EB5DE5"/>
    <w:rsid w:val="00EB675E"/>
    <w:rsid w:val="00EC160D"/>
    <w:rsid w:val="00EC188D"/>
    <w:rsid w:val="00EC4354"/>
    <w:rsid w:val="00EC5861"/>
    <w:rsid w:val="00ED1249"/>
    <w:rsid w:val="00ED2FEE"/>
    <w:rsid w:val="00ED57F4"/>
    <w:rsid w:val="00EF06B3"/>
    <w:rsid w:val="00EF100E"/>
    <w:rsid w:val="00EF2B70"/>
    <w:rsid w:val="00EF33AD"/>
    <w:rsid w:val="00EF47C6"/>
    <w:rsid w:val="00F0150E"/>
    <w:rsid w:val="00F03156"/>
    <w:rsid w:val="00F052D8"/>
    <w:rsid w:val="00F073A6"/>
    <w:rsid w:val="00F076EC"/>
    <w:rsid w:val="00F122AF"/>
    <w:rsid w:val="00F13CFE"/>
    <w:rsid w:val="00F17643"/>
    <w:rsid w:val="00F22646"/>
    <w:rsid w:val="00F23B9C"/>
    <w:rsid w:val="00F247F4"/>
    <w:rsid w:val="00F3108F"/>
    <w:rsid w:val="00F32041"/>
    <w:rsid w:val="00F33E3E"/>
    <w:rsid w:val="00F3539B"/>
    <w:rsid w:val="00F354F3"/>
    <w:rsid w:val="00F35A06"/>
    <w:rsid w:val="00F376EB"/>
    <w:rsid w:val="00F37A72"/>
    <w:rsid w:val="00F41ABD"/>
    <w:rsid w:val="00F4322A"/>
    <w:rsid w:val="00F47925"/>
    <w:rsid w:val="00F51EAA"/>
    <w:rsid w:val="00F52644"/>
    <w:rsid w:val="00F52DFD"/>
    <w:rsid w:val="00F53080"/>
    <w:rsid w:val="00F53616"/>
    <w:rsid w:val="00F53FA1"/>
    <w:rsid w:val="00F563D3"/>
    <w:rsid w:val="00F601A3"/>
    <w:rsid w:val="00F61739"/>
    <w:rsid w:val="00F61FB1"/>
    <w:rsid w:val="00F6377E"/>
    <w:rsid w:val="00F63FCB"/>
    <w:rsid w:val="00F671E8"/>
    <w:rsid w:val="00F7418C"/>
    <w:rsid w:val="00F76F2F"/>
    <w:rsid w:val="00F76FEF"/>
    <w:rsid w:val="00F77A9C"/>
    <w:rsid w:val="00F85BF0"/>
    <w:rsid w:val="00F85E11"/>
    <w:rsid w:val="00F87EE6"/>
    <w:rsid w:val="00F9037F"/>
    <w:rsid w:val="00F91A54"/>
    <w:rsid w:val="00F9536A"/>
    <w:rsid w:val="00FA3C08"/>
    <w:rsid w:val="00FA423B"/>
    <w:rsid w:val="00FB766B"/>
    <w:rsid w:val="00FC4CA9"/>
    <w:rsid w:val="00FC5D5F"/>
    <w:rsid w:val="00FD10D6"/>
    <w:rsid w:val="00FD438A"/>
    <w:rsid w:val="00FE0685"/>
    <w:rsid w:val="00FE3653"/>
    <w:rsid w:val="00FE3CEC"/>
    <w:rsid w:val="00FE4204"/>
    <w:rsid w:val="00FE70D7"/>
    <w:rsid w:val="00FF18D3"/>
    <w:rsid w:val="00FF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43D80"/>
  <w15:chartTrackingRefBased/>
  <w15:docId w15:val="{E0E35B74-C5BD-44E8-B1D7-649BC816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6"/>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87"/>
    <w:pPr>
      <w:spacing w:after="160" w:line="259" w:lineRule="auto"/>
    </w:pPr>
  </w:style>
  <w:style w:type="paragraph" w:styleId="Heading2">
    <w:name w:val="heading 2"/>
    <w:basedOn w:val="Normal"/>
    <w:next w:val="Normal"/>
    <w:link w:val="Heading2Char"/>
    <w:qFormat/>
    <w:rsid w:val="001B2AC1"/>
    <w:pPr>
      <w:keepNext/>
      <w:spacing w:before="240" w:after="60" w:line="240" w:lineRule="auto"/>
      <w:outlineLvl w:val="1"/>
    </w:pPr>
    <w:rPr>
      <w:rFonts w:ascii="Cambria" w:eastAsia="Times New Roman" w:hAnsi="Cambria"/>
      <w:b/>
      <w:bCs/>
      <w:i/>
      <w:iCs/>
      <w:sz w:val="28"/>
      <w:szCs w:val="28"/>
    </w:rPr>
  </w:style>
  <w:style w:type="paragraph" w:styleId="Heading4">
    <w:name w:val="heading 4"/>
    <w:basedOn w:val="Normal"/>
    <w:next w:val="Normal"/>
    <w:link w:val="Heading4Char"/>
    <w:qFormat/>
    <w:rsid w:val="002D0113"/>
    <w:pPr>
      <w:keepNext/>
      <w:spacing w:before="240" w:after="60" w:line="240" w:lineRule="auto"/>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1317"/>
    <w:rPr>
      <w:sz w:val="22"/>
    </w:rPr>
  </w:style>
  <w:style w:type="character" w:customStyle="1" w:styleId="Heading2Char">
    <w:name w:val="Heading 2 Char"/>
    <w:link w:val="Heading2"/>
    <w:rsid w:val="001B2AC1"/>
    <w:rPr>
      <w:rFonts w:ascii="Cambria" w:eastAsia="Times New Roman" w:hAnsi="Cambria"/>
      <w:b/>
      <w:bCs/>
      <w:i/>
      <w:iCs/>
      <w:sz w:val="28"/>
      <w:szCs w:val="28"/>
    </w:rPr>
  </w:style>
  <w:style w:type="paragraph" w:customStyle="1" w:styleId="StyleLeft081">
    <w:name w:val="Style Left:  0.81&quot;"/>
    <w:basedOn w:val="Normal"/>
    <w:rsid w:val="007928FD"/>
    <w:pPr>
      <w:widowControl w:val="0"/>
      <w:autoSpaceDE w:val="0"/>
      <w:autoSpaceDN w:val="0"/>
      <w:adjustRightInd w:val="0"/>
      <w:spacing w:after="0" w:line="240" w:lineRule="auto"/>
      <w:ind w:left="1170"/>
    </w:pPr>
    <w:rPr>
      <w:rFonts w:ascii="Arial" w:eastAsia="Times New Roman" w:hAnsi="Arial"/>
      <w:sz w:val="24"/>
      <w:szCs w:val="20"/>
    </w:rPr>
  </w:style>
  <w:style w:type="character" w:styleId="CommentReference">
    <w:name w:val="annotation reference"/>
    <w:rsid w:val="00E50F57"/>
    <w:rPr>
      <w:sz w:val="16"/>
      <w:szCs w:val="16"/>
    </w:rPr>
  </w:style>
  <w:style w:type="paragraph" w:styleId="CommentText">
    <w:name w:val="annotation text"/>
    <w:basedOn w:val="Normal"/>
    <w:link w:val="CommentTextChar"/>
    <w:rsid w:val="00E50F57"/>
    <w:pPr>
      <w:spacing w:after="0" w:line="240" w:lineRule="auto"/>
      <w:jc w:val="both"/>
    </w:pPr>
    <w:rPr>
      <w:rFonts w:eastAsia="Times New Roman"/>
      <w:sz w:val="20"/>
      <w:szCs w:val="20"/>
    </w:rPr>
  </w:style>
  <w:style w:type="character" w:customStyle="1" w:styleId="CommentTextChar">
    <w:name w:val="Comment Text Char"/>
    <w:link w:val="CommentText"/>
    <w:rsid w:val="00E50F57"/>
    <w:rPr>
      <w:rFonts w:ascii="Times New Roman" w:eastAsia="Times New Roman" w:hAnsi="Times New Roman"/>
    </w:rPr>
  </w:style>
  <w:style w:type="paragraph" w:styleId="BalloonText">
    <w:name w:val="Balloon Text"/>
    <w:basedOn w:val="Normal"/>
    <w:link w:val="BalloonTextChar"/>
    <w:uiPriority w:val="99"/>
    <w:semiHidden/>
    <w:unhideWhenUsed/>
    <w:rsid w:val="00E50F5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50F57"/>
    <w:rPr>
      <w:rFonts w:ascii="Segoe UI" w:hAnsi="Segoe UI" w:cs="Segoe UI"/>
      <w:sz w:val="18"/>
      <w:szCs w:val="18"/>
    </w:rPr>
  </w:style>
  <w:style w:type="paragraph" w:styleId="Header">
    <w:name w:val="header"/>
    <w:basedOn w:val="Normal"/>
    <w:link w:val="HeaderChar"/>
    <w:uiPriority w:val="99"/>
    <w:unhideWhenUsed/>
    <w:rsid w:val="00A81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7DF"/>
    <w:rPr>
      <w:sz w:val="22"/>
      <w:szCs w:val="22"/>
    </w:rPr>
  </w:style>
  <w:style w:type="paragraph" w:styleId="Footer">
    <w:name w:val="footer"/>
    <w:basedOn w:val="Normal"/>
    <w:link w:val="FooterChar"/>
    <w:uiPriority w:val="99"/>
    <w:unhideWhenUsed/>
    <w:rsid w:val="00A81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7DF"/>
    <w:rPr>
      <w:sz w:val="22"/>
      <w:szCs w:val="22"/>
    </w:rPr>
  </w:style>
  <w:style w:type="paragraph" w:styleId="CommentSubject">
    <w:name w:val="annotation subject"/>
    <w:basedOn w:val="CommentText"/>
    <w:next w:val="CommentText"/>
    <w:link w:val="CommentSubjectChar"/>
    <w:uiPriority w:val="99"/>
    <w:semiHidden/>
    <w:unhideWhenUsed/>
    <w:rsid w:val="00694F56"/>
    <w:pPr>
      <w:spacing w:after="160"/>
      <w:jc w:val="left"/>
    </w:pPr>
    <w:rPr>
      <w:rFonts w:ascii="Calibri" w:eastAsia="Calibri" w:hAnsi="Calibri"/>
      <w:b/>
      <w:bCs/>
    </w:rPr>
  </w:style>
  <w:style w:type="character" w:customStyle="1" w:styleId="CommentSubjectChar">
    <w:name w:val="Comment Subject Char"/>
    <w:basedOn w:val="CommentTextChar"/>
    <w:link w:val="CommentSubject"/>
    <w:uiPriority w:val="99"/>
    <w:semiHidden/>
    <w:rsid w:val="00694F56"/>
    <w:rPr>
      <w:rFonts w:ascii="Times New Roman" w:eastAsia="Times New Roman" w:hAnsi="Times New Roman"/>
      <w:b/>
      <w:bCs/>
    </w:rPr>
  </w:style>
  <w:style w:type="paragraph" w:customStyle="1" w:styleId="WPDefaults">
    <w:name w:val="WP Defaults"/>
    <w:rsid w:val="00B559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overflowPunct w:val="0"/>
      <w:autoSpaceDE w:val="0"/>
      <w:autoSpaceDN w:val="0"/>
      <w:adjustRightInd w:val="0"/>
      <w:spacing w:line="240" w:lineRule="atLeast"/>
      <w:textAlignment w:val="baseline"/>
    </w:pPr>
    <w:rPr>
      <w:rFonts w:ascii="Courier" w:eastAsia="Times New Roman" w:hAnsi="Courier"/>
      <w:color w:val="000000"/>
      <w:sz w:val="24"/>
    </w:rPr>
  </w:style>
  <w:style w:type="character" w:customStyle="1" w:styleId="Heading4Char">
    <w:name w:val="Heading 4 Char"/>
    <w:basedOn w:val="DefaultParagraphFont"/>
    <w:link w:val="Heading4"/>
    <w:rsid w:val="002D0113"/>
    <w:rPr>
      <w:rFonts w:ascii="Times New Roman" w:eastAsia="Times New Roman" w:hAnsi="Times New Roman"/>
      <w:b/>
      <w:bCs/>
      <w:sz w:val="28"/>
      <w:szCs w:val="28"/>
    </w:rPr>
  </w:style>
  <w:style w:type="table" w:styleId="TableGrid">
    <w:name w:val="Table Grid"/>
    <w:basedOn w:val="TableNormal"/>
    <w:uiPriority w:val="39"/>
    <w:rsid w:val="00837CEB"/>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7D384F"/>
    <w:pPr>
      <w:overflowPunct w:val="0"/>
      <w:autoSpaceDE w:val="0"/>
      <w:autoSpaceDN w:val="0"/>
      <w:adjustRightInd w:val="0"/>
      <w:spacing w:after="0" w:line="240" w:lineRule="auto"/>
      <w:ind w:left="720"/>
      <w:textAlignment w:val="baseline"/>
    </w:pPr>
    <w:rPr>
      <w:rFonts w:eastAsia="Times New Roman"/>
      <w:sz w:val="24"/>
      <w:szCs w:val="20"/>
    </w:rPr>
  </w:style>
  <w:style w:type="character" w:customStyle="1" w:styleId="BodyText2Char">
    <w:name w:val="Body Text 2 Char"/>
    <w:basedOn w:val="DefaultParagraphFont"/>
    <w:link w:val="BodyText2"/>
    <w:rsid w:val="007D384F"/>
    <w:rPr>
      <w:rFonts w:ascii="Times New Roman" w:eastAsia="Times New Roman" w:hAnsi="Times New Roman"/>
      <w:sz w:val="24"/>
    </w:rPr>
  </w:style>
  <w:style w:type="paragraph" w:styleId="NormalWeb">
    <w:name w:val="Normal (Web)"/>
    <w:basedOn w:val="Normal"/>
    <w:uiPriority w:val="99"/>
    <w:unhideWhenUsed/>
    <w:rsid w:val="00A0766E"/>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1"/>
    <w:qFormat/>
    <w:rsid w:val="00F122AF"/>
    <w:pPr>
      <w:ind w:left="720"/>
      <w:contextualSpacing/>
    </w:pPr>
    <w:rPr>
      <w:rFonts w:asciiTheme="minorHAnsi" w:eastAsiaTheme="minorHAnsi" w:hAnsiTheme="minorHAnsi" w:cstheme="minorBidi"/>
    </w:rPr>
  </w:style>
  <w:style w:type="character" w:customStyle="1" w:styleId="xcontentpasted0">
    <w:name w:val="x_contentpasted0"/>
    <w:basedOn w:val="DefaultParagraphFont"/>
    <w:rsid w:val="006722F9"/>
  </w:style>
  <w:style w:type="paragraph" w:customStyle="1" w:styleId="Default">
    <w:name w:val="Default"/>
    <w:rsid w:val="00255F2C"/>
    <w:pPr>
      <w:autoSpaceDE w:val="0"/>
      <w:autoSpaceDN w:val="0"/>
      <w:adjustRightInd w:val="0"/>
    </w:pPr>
    <w:rPr>
      <w:color w:val="000000"/>
      <w:sz w:val="24"/>
      <w:szCs w:val="24"/>
    </w:rPr>
  </w:style>
  <w:style w:type="paragraph" w:styleId="Revision">
    <w:name w:val="Revision"/>
    <w:hidden/>
    <w:uiPriority w:val="99"/>
    <w:semiHidden/>
    <w:rsid w:val="00255F2C"/>
    <w:rPr>
      <w:sz w:val="22"/>
    </w:rPr>
  </w:style>
  <w:style w:type="character" w:styleId="HTMLCode">
    <w:name w:val="HTML Code"/>
    <w:basedOn w:val="DefaultParagraphFont"/>
    <w:uiPriority w:val="99"/>
    <w:semiHidden/>
    <w:unhideWhenUsed/>
    <w:rsid w:val="00B64B99"/>
    <w:rPr>
      <w:rFonts w:ascii="Courier New" w:eastAsia="Times New Roman" w:hAnsi="Courier New" w:cs="Courier New"/>
      <w:sz w:val="20"/>
      <w:szCs w:val="20"/>
    </w:rPr>
  </w:style>
  <w:style w:type="paragraph" w:styleId="BodyText">
    <w:name w:val="Body Text"/>
    <w:basedOn w:val="Normal"/>
    <w:link w:val="BodyTextChar"/>
    <w:rsid w:val="0009228A"/>
    <w:pPr>
      <w:spacing w:after="120" w:line="240" w:lineRule="auto"/>
    </w:pPr>
    <w:rPr>
      <w:rFonts w:eastAsia="Times New Roman"/>
      <w:sz w:val="24"/>
      <w:szCs w:val="24"/>
    </w:rPr>
  </w:style>
  <w:style w:type="character" w:customStyle="1" w:styleId="BodyTextChar">
    <w:name w:val="Body Text Char"/>
    <w:basedOn w:val="DefaultParagraphFont"/>
    <w:link w:val="BodyText"/>
    <w:rsid w:val="0009228A"/>
    <w:rPr>
      <w:rFonts w:ascii="Times New Roman" w:eastAsia="Times New Roman" w:hAnsi="Times New Roman"/>
      <w:sz w:val="24"/>
      <w:szCs w:val="24"/>
    </w:rPr>
  </w:style>
  <w:style w:type="paragraph" w:customStyle="1" w:styleId="TableParagraph">
    <w:name w:val="Table Paragraph"/>
    <w:basedOn w:val="Normal"/>
    <w:uiPriority w:val="1"/>
    <w:qFormat/>
    <w:rsid w:val="00E44D3C"/>
    <w:pPr>
      <w:widowControl w:val="0"/>
      <w:autoSpaceDE w:val="0"/>
      <w:autoSpaceDN w:val="0"/>
      <w:spacing w:after="0" w:line="240" w:lineRule="auto"/>
    </w:pPr>
    <w:rPr>
      <w:rFonts w:eastAsia="Times New Roman"/>
      <w:sz w:val="22"/>
    </w:rPr>
  </w:style>
  <w:style w:type="character" w:customStyle="1" w:styleId="bzpyqfadein">
    <w:name w:val="bz_pyq_fadein"/>
    <w:basedOn w:val="DefaultParagraphFont"/>
    <w:rsid w:val="00462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3003">
      <w:bodyDiv w:val="1"/>
      <w:marLeft w:val="0"/>
      <w:marRight w:val="0"/>
      <w:marTop w:val="0"/>
      <w:marBottom w:val="0"/>
      <w:divBdr>
        <w:top w:val="none" w:sz="0" w:space="0" w:color="auto"/>
        <w:left w:val="none" w:sz="0" w:space="0" w:color="auto"/>
        <w:bottom w:val="none" w:sz="0" w:space="0" w:color="auto"/>
        <w:right w:val="none" w:sz="0" w:space="0" w:color="auto"/>
      </w:divBdr>
    </w:div>
    <w:div w:id="245044519">
      <w:bodyDiv w:val="1"/>
      <w:marLeft w:val="0"/>
      <w:marRight w:val="0"/>
      <w:marTop w:val="0"/>
      <w:marBottom w:val="0"/>
      <w:divBdr>
        <w:top w:val="none" w:sz="0" w:space="0" w:color="auto"/>
        <w:left w:val="none" w:sz="0" w:space="0" w:color="auto"/>
        <w:bottom w:val="none" w:sz="0" w:space="0" w:color="auto"/>
        <w:right w:val="none" w:sz="0" w:space="0" w:color="auto"/>
      </w:divBdr>
    </w:div>
    <w:div w:id="809518183">
      <w:bodyDiv w:val="1"/>
      <w:marLeft w:val="0"/>
      <w:marRight w:val="0"/>
      <w:marTop w:val="0"/>
      <w:marBottom w:val="0"/>
      <w:divBdr>
        <w:top w:val="none" w:sz="0" w:space="0" w:color="auto"/>
        <w:left w:val="none" w:sz="0" w:space="0" w:color="auto"/>
        <w:bottom w:val="none" w:sz="0" w:space="0" w:color="auto"/>
        <w:right w:val="none" w:sz="0" w:space="0" w:color="auto"/>
      </w:divBdr>
    </w:div>
    <w:div w:id="880551329">
      <w:bodyDiv w:val="1"/>
      <w:marLeft w:val="0"/>
      <w:marRight w:val="0"/>
      <w:marTop w:val="0"/>
      <w:marBottom w:val="0"/>
      <w:divBdr>
        <w:top w:val="none" w:sz="0" w:space="0" w:color="auto"/>
        <w:left w:val="none" w:sz="0" w:space="0" w:color="auto"/>
        <w:bottom w:val="none" w:sz="0" w:space="0" w:color="auto"/>
        <w:right w:val="none" w:sz="0" w:space="0" w:color="auto"/>
      </w:divBdr>
    </w:div>
    <w:div w:id="946618010">
      <w:bodyDiv w:val="1"/>
      <w:marLeft w:val="0"/>
      <w:marRight w:val="0"/>
      <w:marTop w:val="0"/>
      <w:marBottom w:val="0"/>
      <w:divBdr>
        <w:top w:val="none" w:sz="0" w:space="0" w:color="auto"/>
        <w:left w:val="none" w:sz="0" w:space="0" w:color="auto"/>
        <w:bottom w:val="none" w:sz="0" w:space="0" w:color="auto"/>
        <w:right w:val="none" w:sz="0" w:space="0" w:color="auto"/>
      </w:divBdr>
    </w:div>
    <w:div w:id="1000741412">
      <w:bodyDiv w:val="1"/>
      <w:marLeft w:val="0"/>
      <w:marRight w:val="0"/>
      <w:marTop w:val="0"/>
      <w:marBottom w:val="0"/>
      <w:divBdr>
        <w:top w:val="none" w:sz="0" w:space="0" w:color="auto"/>
        <w:left w:val="none" w:sz="0" w:space="0" w:color="auto"/>
        <w:bottom w:val="none" w:sz="0" w:space="0" w:color="auto"/>
        <w:right w:val="none" w:sz="0" w:space="0" w:color="auto"/>
      </w:divBdr>
    </w:div>
    <w:div w:id="1255437595">
      <w:bodyDiv w:val="1"/>
      <w:marLeft w:val="0"/>
      <w:marRight w:val="0"/>
      <w:marTop w:val="0"/>
      <w:marBottom w:val="0"/>
      <w:divBdr>
        <w:top w:val="none" w:sz="0" w:space="0" w:color="auto"/>
        <w:left w:val="none" w:sz="0" w:space="0" w:color="auto"/>
        <w:bottom w:val="none" w:sz="0" w:space="0" w:color="auto"/>
        <w:right w:val="none" w:sz="0" w:space="0" w:color="auto"/>
      </w:divBdr>
    </w:div>
    <w:div w:id="1558585656">
      <w:bodyDiv w:val="1"/>
      <w:marLeft w:val="0"/>
      <w:marRight w:val="0"/>
      <w:marTop w:val="0"/>
      <w:marBottom w:val="0"/>
      <w:divBdr>
        <w:top w:val="none" w:sz="0" w:space="0" w:color="auto"/>
        <w:left w:val="none" w:sz="0" w:space="0" w:color="auto"/>
        <w:bottom w:val="none" w:sz="0" w:space="0" w:color="auto"/>
        <w:right w:val="none" w:sz="0" w:space="0" w:color="auto"/>
      </w:divBdr>
    </w:div>
    <w:div w:id="1679773213">
      <w:bodyDiv w:val="1"/>
      <w:marLeft w:val="0"/>
      <w:marRight w:val="0"/>
      <w:marTop w:val="0"/>
      <w:marBottom w:val="0"/>
      <w:divBdr>
        <w:top w:val="none" w:sz="0" w:space="0" w:color="auto"/>
        <w:left w:val="none" w:sz="0" w:space="0" w:color="auto"/>
        <w:bottom w:val="none" w:sz="0" w:space="0" w:color="auto"/>
        <w:right w:val="none" w:sz="0" w:space="0" w:color="auto"/>
      </w:divBdr>
    </w:div>
    <w:div w:id="1823545573">
      <w:bodyDiv w:val="1"/>
      <w:marLeft w:val="0"/>
      <w:marRight w:val="0"/>
      <w:marTop w:val="0"/>
      <w:marBottom w:val="0"/>
      <w:divBdr>
        <w:top w:val="none" w:sz="0" w:space="0" w:color="auto"/>
        <w:left w:val="none" w:sz="0" w:space="0" w:color="auto"/>
        <w:bottom w:val="none" w:sz="0" w:space="0" w:color="auto"/>
        <w:right w:val="none" w:sz="0" w:space="0" w:color="auto"/>
      </w:divBdr>
    </w:div>
    <w:div w:id="1832065052">
      <w:bodyDiv w:val="1"/>
      <w:marLeft w:val="0"/>
      <w:marRight w:val="0"/>
      <w:marTop w:val="0"/>
      <w:marBottom w:val="0"/>
      <w:divBdr>
        <w:top w:val="none" w:sz="0" w:space="0" w:color="auto"/>
        <w:left w:val="none" w:sz="0" w:space="0" w:color="auto"/>
        <w:bottom w:val="none" w:sz="0" w:space="0" w:color="auto"/>
        <w:right w:val="none" w:sz="0" w:space="0" w:color="auto"/>
      </w:divBdr>
    </w:div>
    <w:div w:id="1840192637">
      <w:bodyDiv w:val="1"/>
      <w:marLeft w:val="0"/>
      <w:marRight w:val="0"/>
      <w:marTop w:val="0"/>
      <w:marBottom w:val="0"/>
      <w:divBdr>
        <w:top w:val="none" w:sz="0" w:space="0" w:color="auto"/>
        <w:left w:val="none" w:sz="0" w:space="0" w:color="auto"/>
        <w:bottom w:val="none" w:sz="0" w:space="0" w:color="auto"/>
        <w:right w:val="none" w:sz="0" w:space="0" w:color="auto"/>
      </w:divBdr>
    </w:div>
    <w:div w:id="1852989640">
      <w:bodyDiv w:val="1"/>
      <w:marLeft w:val="0"/>
      <w:marRight w:val="0"/>
      <w:marTop w:val="0"/>
      <w:marBottom w:val="0"/>
      <w:divBdr>
        <w:top w:val="none" w:sz="0" w:space="0" w:color="auto"/>
        <w:left w:val="none" w:sz="0" w:space="0" w:color="auto"/>
        <w:bottom w:val="none" w:sz="0" w:space="0" w:color="auto"/>
        <w:right w:val="none" w:sz="0" w:space="0" w:color="auto"/>
      </w:divBdr>
    </w:div>
    <w:div w:id="206610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18890-E8F0-4885-9EC2-EF9CC83B1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2554</Words>
  <Characters>14559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 Rebecca D</dc:creator>
  <cp:keywords/>
  <dc:description/>
  <cp:lastModifiedBy>Williams, Aubrie</cp:lastModifiedBy>
  <cp:revision>15</cp:revision>
  <cp:lastPrinted>2026-04-14T21:13:00Z</cp:lastPrinted>
  <dcterms:created xsi:type="dcterms:W3CDTF">2026-04-23T00:33:00Z</dcterms:created>
  <dcterms:modified xsi:type="dcterms:W3CDTF">2026-05-21T19:42:00Z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a2adc81a705e0c021f01152de730247318374fbcd8feb4ac4d42a7421ef9ede7</vt:lpwstr>
  </property>
</Properties>
</file>