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4EC9" w14:textId="77777777" w:rsidR="00A87510" w:rsidRPr="00A87510" w:rsidRDefault="00A87510" w:rsidP="00A875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0" w:right="5670" w:firstLine="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A87510">
        <w:rPr>
          <w:color w:val="FF0000"/>
          <w:szCs w:val="26"/>
        </w:rPr>
        <w:t>Approved by the Board of Trustees</w:t>
      </w:r>
    </w:p>
    <w:bookmarkEnd w:id="0"/>
    <w:bookmarkEnd w:id="1"/>
    <w:p w14:paraId="0CDD4BDD" w14:textId="77777777" w:rsidR="00A87510" w:rsidRPr="00A87510" w:rsidRDefault="00A87510" w:rsidP="00A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0" w:right="5670" w:firstLine="0"/>
        <w:textAlignment w:val="baseline"/>
        <w:rPr>
          <w:color w:val="FF0000"/>
          <w:szCs w:val="26"/>
        </w:rPr>
      </w:pPr>
      <w:r w:rsidRPr="00A87510">
        <w:rPr>
          <w:color w:val="FF0000"/>
          <w:szCs w:val="26"/>
        </w:rPr>
        <w:t>May 22, 2025</w:t>
      </w:r>
    </w:p>
    <w:p w14:paraId="44ABF872" w14:textId="52D675FD" w:rsidR="009C6C02" w:rsidRDefault="00EE6753">
      <w:pPr>
        <w:spacing w:after="0" w:line="259" w:lineRule="auto"/>
        <w:ind w:left="0" w:firstLine="0"/>
        <w:jc w:val="right"/>
      </w:pPr>
      <w:r>
        <w:rPr>
          <w:b/>
          <w:sz w:val="60"/>
        </w:rPr>
        <w:t>10</w:t>
      </w:r>
      <w:r w:rsidR="000702F6">
        <w:rPr>
          <w:b/>
          <w:sz w:val="60"/>
        </w:rPr>
        <w:t xml:space="preserve"> </w:t>
      </w:r>
    </w:p>
    <w:p w14:paraId="14670010" w14:textId="59F9D0B7" w:rsidR="009C6C02" w:rsidRDefault="00455F66">
      <w:pPr>
        <w:spacing w:after="0" w:line="245" w:lineRule="auto"/>
        <w:ind w:left="0" w:right="9295" w:firstLine="0"/>
      </w:pPr>
      <w:r>
        <w:t xml:space="preserve"> </w:t>
      </w:r>
    </w:p>
    <w:p w14:paraId="20DC44E8" w14:textId="77777777" w:rsidR="00F929A1" w:rsidRDefault="00F929A1">
      <w:pPr>
        <w:spacing w:after="0" w:line="245" w:lineRule="auto"/>
        <w:ind w:left="0" w:right="9295" w:firstLine="0"/>
      </w:pPr>
    </w:p>
    <w:p w14:paraId="4E7A26B3" w14:textId="3A6F48B2" w:rsidR="009C6C02" w:rsidRDefault="000702F6" w:rsidP="00F929A1">
      <w:pPr>
        <w:tabs>
          <w:tab w:val="center" w:pos="7982"/>
        </w:tabs>
        <w:ind w:left="7200" w:firstLine="0"/>
      </w:pPr>
      <w:r>
        <w:t xml:space="preserve">Board Meeting </w:t>
      </w:r>
    </w:p>
    <w:p w14:paraId="3F2B8668" w14:textId="2029626E" w:rsidR="009C6C02" w:rsidRDefault="00F929A1" w:rsidP="00F929A1">
      <w:pPr>
        <w:tabs>
          <w:tab w:val="center" w:pos="8025"/>
        </w:tabs>
        <w:ind w:left="7200" w:hanging="7214"/>
      </w:pPr>
      <w:r>
        <w:tab/>
        <w:t>May 22</w:t>
      </w:r>
      <w:r w:rsidR="000702F6">
        <w:t>, 20</w:t>
      </w:r>
      <w:r w:rsidR="0098333D">
        <w:t>2</w:t>
      </w:r>
      <w:r w:rsidR="004E655C">
        <w:t>5</w:t>
      </w:r>
      <w:r w:rsidR="000702F6">
        <w:t xml:space="preserve"> </w:t>
      </w:r>
    </w:p>
    <w:p w14:paraId="03D01468" w14:textId="77777777" w:rsidR="009C6C02" w:rsidRDefault="009C6C02">
      <w:pPr>
        <w:spacing w:after="0" w:line="245" w:lineRule="auto"/>
        <w:ind w:left="4680" w:right="4615" w:firstLine="0"/>
        <w:jc w:val="center"/>
      </w:pPr>
    </w:p>
    <w:p w14:paraId="60AB9E57" w14:textId="77777777" w:rsidR="009C6C02" w:rsidRDefault="009C6C02">
      <w:pPr>
        <w:spacing w:after="0" w:line="259" w:lineRule="auto"/>
        <w:ind w:left="65" w:firstLine="0"/>
        <w:jc w:val="center"/>
      </w:pPr>
    </w:p>
    <w:p w14:paraId="745977FE" w14:textId="4E7532AE" w:rsidR="00DD0697" w:rsidRPr="00DD0697" w:rsidRDefault="000702F6" w:rsidP="00EE55DA">
      <w:pPr>
        <w:jc w:val="center"/>
        <w:rPr>
          <w:color w:val="auto"/>
          <w:szCs w:val="26"/>
        </w:rPr>
      </w:pPr>
      <w:r>
        <w:t xml:space="preserve">DELEGATE AUTHORITY TO </w:t>
      </w:r>
      <w:r w:rsidR="00DD0697" w:rsidRPr="00DD0697">
        <w:rPr>
          <w:color w:val="auto"/>
          <w:szCs w:val="26"/>
        </w:rPr>
        <w:t>REVIEW</w:t>
      </w:r>
      <w:r w:rsidR="00EE55DA">
        <w:rPr>
          <w:color w:val="auto"/>
          <w:szCs w:val="26"/>
        </w:rPr>
        <w:t xml:space="preserve"> UNIVERSITY OF ILLINOIS HOSPITAL </w:t>
      </w:r>
      <w:r w:rsidR="00CD6CAA">
        <w:rPr>
          <w:color w:val="auto"/>
          <w:szCs w:val="26"/>
        </w:rPr>
        <w:t>AND</w:t>
      </w:r>
      <w:r w:rsidR="00EE55DA">
        <w:rPr>
          <w:color w:val="auto"/>
          <w:szCs w:val="26"/>
        </w:rPr>
        <w:t xml:space="preserve"> CLINICS </w:t>
      </w:r>
      <w:r w:rsidR="00DD0697" w:rsidRPr="00DD0697">
        <w:rPr>
          <w:color w:val="auto"/>
          <w:szCs w:val="26"/>
        </w:rPr>
        <w:t xml:space="preserve">MEDICAL STAFF </w:t>
      </w:r>
      <w:r w:rsidR="00412D16">
        <w:rPr>
          <w:color w:val="auto"/>
          <w:szCs w:val="26"/>
        </w:rPr>
        <w:t>CORRECTIVE ACTION RECOMMENDATIONS</w:t>
      </w:r>
      <w:r w:rsidR="00455F66">
        <w:rPr>
          <w:color w:val="auto"/>
          <w:szCs w:val="26"/>
        </w:rPr>
        <w:t>,</w:t>
      </w:r>
      <w:r w:rsidR="00F929A1">
        <w:rPr>
          <w:color w:val="auto"/>
          <w:szCs w:val="26"/>
        </w:rPr>
        <w:t xml:space="preserve"> CHICAGO</w:t>
      </w:r>
    </w:p>
    <w:p w14:paraId="32E6512A" w14:textId="275D537F" w:rsidR="009C6C02" w:rsidRDefault="009C6C02" w:rsidP="00AC1C57">
      <w:pPr>
        <w:spacing w:after="0" w:line="259" w:lineRule="auto"/>
        <w:ind w:right="3"/>
        <w:jc w:val="center"/>
      </w:pPr>
    </w:p>
    <w:p w14:paraId="48C47EC4" w14:textId="77777777" w:rsidR="009C6C02" w:rsidRDefault="009C6C02">
      <w:pPr>
        <w:spacing w:after="9" w:line="245" w:lineRule="auto"/>
        <w:ind w:left="1" w:right="9295" w:firstLine="0"/>
      </w:pPr>
    </w:p>
    <w:p w14:paraId="353FFC1F" w14:textId="3E954B04" w:rsidR="006A6911" w:rsidRPr="0098333D" w:rsidRDefault="000702F6">
      <w:pPr>
        <w:ind w:left="1426" w:hanging="1440"/>
        <w:rPr>
          <w:color w:val="auto"/>
          <w:szCs w:val="26"/>
        </w:rPr>
      </w:pPr>
      <w:r w:rsidRPr="00455F66">
        <w:rPr>
          <w:b/>
          <w:bCs/>
        </w:rPr>
        <w:t xml:space="preserve">Action: </w:t>
      </w:r>
      <w:r>
        <w:tab/>
        <w:t xml:space="preserve">Delegate Authority to </w:t>
      </w:r>
      <w:r w:rsidR="0098333D" w:rsidRPr="0098333D">
        <w:rPr>
          <w:color w:val="auto"/>
          <w:szCs w:val="26"/>
        </w:rPr>
        <w:t xml:space="preserve">Review </w:t>
      </w:r>
      <w:r w:rsidR="00EE55DA">
        <w:rPr>
          <w:color w:val="auto"/>
          <w:szCs w:val="26"/>
        </w:rPr>
        <w:t xml:space="preserve">University of Illinois Hospital </w:t>
      </w:r>
      <w:r w:rsidR="00CD6CAA">
        <w:rPr>
          <w:color w:val="auto"/>
          <w:szCs w:val="26"/>
        </w:rPr>
        <w:t>and</w:t>
      </w:r>
      <w:r w:rsidR="00EE55DA">
        <w:rPr>
          <w:color w:val="auto"/>
          <w:szCs w:val="26"/>
        </w:rPr>
        <w:t xml:space="preserve"> Clinics </w:t>
      </w:r>
      <w:r w:rsidR="0098333D" w:rsidRPr="0098333D">
        <w:rPr>
          <w:color w:val="auto"/>
          <w:szCs w:val="26"/>
        </w:rPr>
        <w:t xml:space="preserve">Medical Staff </w:t>
      </w:r>
      <w:r w:rsidR="00B43081">
        <w:rPr>
          <w:color w:val="auto"/>
          <w:szCs w:val="26"/>
        </w:rPr>
        <w:t xml:space="preserve">Corrective </w:t>
      </w:r>
      <w:r w:rsidR="00D91DAF">
        <w:rPr>
          <w:color w:val="auto"/>
          <w:szCs w:val="26"/>
        </w:rPr>
        <w:t>Action Recommendations</w:t>
      </w:r>
    </w:p>
    <w:p w14:paraId="72B7FFB5" w14:textId="63F9AC2E" w:rsidR="009C6C02" w:rsidRDefault="009C6C02" w:rsidP="006A6911">
      <w:pPr>
        <w:ind w:left="1426" w:firstLine="0"/>
      </w:pPr>
    </w:p>
    <w:p w14:paraId="17D9C9C7" w14:textId="77777777" w:rsidR="009C6C02" w:rsidRDefault="009C6C02">
      <w:pPr>
        <w:spacing w:after="0" w:line="259" w:lineRule="auto"/>
        <w:ind w:left="1" w:firstLine="0"/>
      </w:pPr>
    </w:p>
    <w:p w14:paraId="191E970F" w14:textId="3C569460" w:rsidR="009C6C02" w:rsidRDefault="000702F6">
      <w:pPr>
        <w:tabs>
          <w:tab w:val="center" w:pos="2880"/>
        </w:tabs>
        <w:ind w:left="-14" w:firstLine="0"/>
      </w:pPr>
      <w:r w:rsidRPr="00455F66">
        <w:rPr>
          <w:b/>
          <w:bCs/>
        </w:rPr>
        <w:t xml:space="preserve">Funding: </w:t>
      </w:r>
      <w:r w:rsidRPr="0007725C">
        <w:tab/>
      </w:r>
      <w:r>
        <w:t xml:space="preserve">No </w:t>
      </w:r>
      <w:r w:rsidR="00455F66">
        <w:t>n</w:t>
      </w:r>
      <w:r>
        <w:t xml:space="preserve">ew </w:t>
      </w:r>
      <w:r w:rsidR="00455F66">
        <w:t>f</w:t>
      </w:r>
      <w:r>
        <w:t xml:space="preserve">unding </w:t>
      </w:r>
      <w:r w:rsidR="00455F66">
        <w:t>r</w:t>
      </w:r>
      <w:r>
        <w:t>equired</w:t>
      </w:r>
    </w:p>
    <w:p w14:paraId="4595E407" w14:textId="77777777" w:rsidR="009C6C02" w:rsidRDefault="009C6C02">
      <w:pPr>
        <w:spacing w:after="0" w:line="245" w:lineRule="auto"/>
        <w:ind w:left="0" w:right="9295" w:firstLine="0"/>
      </w:pPr>
    </w:p>
    <w:p w14:paraId="1B2EA99E" w14:textId="77777777" w:rsidR="0098333D" w:rsidRPr="0098333D" w:rsidRDefault="0098333D" w:rsidP="0098333D">
      <w:pPr>
        <w:rPr>
          <w:color w:val="auto"/>
          <w:szCs w:val="26"/>
        </w:rPr>
      </w:pPr>
    </w:p>
    <w:p w14:paraId="03417827" w14:textId="00FB8B1C" w:rsidR="00826735" w:rsidRDefault="00826735" w:rsidP="00826735">
      <w:pPr>
        <w:tabs>
          <w:tab w:val="left" w:pos="1440"/>
        </w:tabs>
        <w:spacing w:after="0" w:line="480" w:lineRule="auto"/>
        <w:ind w:left="14" w:hanging="14"/>
        <w:rPr>
          <w:color w:val="auto"/>
          <w:szCs w:val="26"/>
        </w:rPr>
      </w:pPr>
      <w:r>
        <w:tab/>
      </w:r>
      <w:r>
        <w:tab/>
      </w:r>
      <w:r w:rsidR="00EE55DA">
        <w:t xml:space="preserve">This item relates to the </w:t>
      </w:r>
      <w:r w:rsidR="009157F7">
        <w:t>provisions of</w:t>
      </w:r>
      <w:r w:rsidR="00EE55DA">
        <w:t xml:space="preserve"> the University of Illinois Hospital </w:t>
      </w:r>
      <w:r w:rsidR="00CD6CAA">
        <w:t>and</w:t>
      </w:r>
      <w:r w:rsidR="00EE55DA">
        <w:t xml:space="preserve"> Clinics (</w:t>
      </w:r>
      <w:r w:rsidR="00937B75">
        <w:t>Hospital</w:t>
      </w:r>
      <w:r w:rsidR="00EE55DA">
        <w:t>)</w:t>
      </w:r>
      <w:r w:rsidR="00CD6CAA">
        <w:t xml:space="preserve"> Medical Staff Bylaws</w:t>
      </w:r>
      <w:r w:rsidR="00AF34EC">
        <w:t xml:space="preserve"> (Bylaws)</w:t>
      </w:r>
      <w:r w:rsidR="00CD6CAA">
        <w:t xml:space="preserve"> </w:t>
      </w:r>
      <w:r w:rsidR="009157F7">
        <w:t>that require</w:t>
      </w:r>
      <w:r w:rsidR="00CD6CAA">
        <w:t xml:space="preserve"> review by the Board</w:t>
      </w:r>
      <w:r w:rsidR="00B21EF2">
        <w:t xml:space="preserve">, as </w:t>
      </w:r>
      <w:r w:rsidR="00937B75">
        <w:t>the Hospital</w:t>
      </w:r>
      <w:r w:rsidR="00B21EF2">
        <w:t xml:space="preserve">’s </w:t>
      </w:r>
      <w:r w:rsidR="00455F66">
        <w:t>g</w:t>
      </w:r>
      <w:r w:rsidR="00B21EF2">
        <w:t xml:space="preserve">overning </w:t>
      </w:r>
      <w:r w:rsidR="00455F66">
        <w:t>b</w:t>
      </w:r>
      <w:r w:rsidR="00B21EF2">
        <w:t>ody under the Bylaws,</w:t>
      </w:r>
      <w:r w:rsidR="00CD6CAA">
        <w:t xml:space="preserve"> of </w:t>
      </w:r>
      <w:r w:rsidR="00927654">
        <w:t xml:space="preserve">a recommendation of </w:t>
      </w:r>
      <w:r w:rsidR="00455F66">
        <w:t>c</w:t>
      </w:r>
      <w:r w:rsidR="00927654">
        <w:t xml:space="preserve">orrective </w:t>
      </w:r>
      <w:r w:rsidR="00455F66">
        <w:t>a</w:t>
      </w:r>
      <w:r w:rsidR="00927654">
        <w:t>ction by the</w:t>
      </w:r>
      <w:r w:rsidR="00CD6CAA">
        <w:t xml:space="preserve"> </w:t>
      </w:r>
      <w:r w:rsidR="009D30A6">
        <w:t>Medical Staff Executive Committee (MSEC)</w:t>
      </w:r>
      <w:r>
        <w:rPr>
          <w:color w:val="auto"/>
          <w:szCs w:val="26"/>
        </w:rPr>
        <w:t>.</w:t>
      </w:r>
    </w:p>
    <w:p w14:paraId="6CD86A69" w14:textId="7BD07177" w:rsidR="00CD1798" w:rsidRDefault="00826735" w:rsidP="00CD1798">
      <w:pPr>
        <w:tabs>
          <w:tab w:val="left" w:pos="1440"/>
        </w:tabs>
        <w:spacing w:after="0" w:line="480" w:lineRule="auto"/>
        <w:ind w:left="14" w:hanging="14"/>
        <w:rPr>
          <w:rStyle w:val="DeltaViewInsertion"/>
          <w:color w:val="auto"/>
          <w:szCs w:val="26"/>
          <w:u w:val="none"/>
        </w:rPr>
      </w:pPr>
      <w:r>
        <w:rPr>
          <w:color w:val="auto"/>
          <w:szCs w:val="26"/>
        </w:rPr>
        <w:tab/>
      </w:r>
      <w:r>
        <w:rPr>
          <w:color w:val="auto"/>
          <w:szCs w:val="26"/>
        </w:rPr>
        <w:tab/>
      </w:r>
      <w:r w:rsidR="00B92B2A">
        <w:rPr>
          <w:color w:val="auto"/>
          <w:szCs w:val="26"/>
        </w:rPr>
        <w:t>T</w:t>
      </w:r>
      <w:r w:rsidRPr="0098333D">
        <w:rPr>
          <w:color w:val="auto"/>
          <w:szCs w:val="26"/>
        </w:rPr>
        <w:t xml:space="preserve">he Medical Staff Bylaws </w:t>
      </w:r>
      <w:r w:rsidR="00A24613">
        <w:rPr>
          <w:color w:val="auto"/>
          <w:szCs w:val="26"/>
        </w:rPr>
        <w:t xml:space="preserve">provide the legal and professional structure for </w:t>
      </w:r>
      <w:r w:rsidR="00455F66">
        <w:rPr>
          <w:color w:val="auto"/>
          <w:szCs w:val="26"/>
        </w:rPr>
        <w:t>m</w:t>
      </w:r>
      <w:r w:rsidR="00A24613">
        <w:rPr>
          <w:color w:val="auto"/>
          <w:szCs w:val="26"/>
        </w:rPr>
        <w:t xml:space="preserve">edical </w:t>
      </w:r>
      <w:r w:rsidR="00455F66">
        <w:rPr>
          <w:color w:val="auto"/>
          <w:szCs w:val="26"/>
        </w:rPr>
        <w:t>s</w:t>
      </w:r>
      <w:r w:rsidR="00A24613">
        <w:rPr>
          <w:color w:val="auto"/>
          <w:szCs w:val="26"/>
        </w:rPr>
        <w:t>taff</w:t>
      </w:r>
      <w:r w:rsidR="00D94937">
        <w:rPr>
          <w:color w:val="auto"/>
          <w:szCs w:val="26"/>
        </w:rPr>
        <w:t xml:space="preserve"> operations, </w:t>
      </w:r>
      <w:r w:rsidR="00604BFE">
        <w:rPr>
          <w:color w:val="auto"/>
          <w:szCs w:val="26"/>
        </w:rPr>
        <w:t>delineate</w:t>
      </w:r>
      <w:r w:rsidR="00D94937">
        <w:rPr>
          <w:color w:val="auto"/>
          <w:szCs w:val="26"/>
        </w:rPr>
        <w:t xml:space="preserve"> the relationship with </w:t>
      </w:r>
      <w:r w:rsidR="00680148">
        <w:rPr>
          <w:color w:val="auto"/>
          <w:szCs w:val="26"/>
        </w:rPr>
        <w:t xml:space="preserve">the Board of Trustees as the </w:t>
      </w:r>
      <w:r w:rsidR="00455F66">
        <w:rPr>
          <w:color w:val="auto"/>
          <w:szCs w:val="26"/>
        </w:rPr>
        <w:t>g</w:t>
      </w:r>
      <w:r w:rsidR="00680148">
        <w:rPr>
          <w:color w:val="auto"/>
          <w:szCs w:val="26"/>
        </w:rPr>
        <w:t xml:space="preserve">overning </w:t>
      </w:r>
      <w:r w:rsidR="00455F66">
        <w:rPr>
          <w:color w:val="auto"/>
          <w:szCs w:val="26"/>
        </w:rPr>
        <w:t>b</w:t>
      </w:r>
      <w:r w:rsidR="00680148">
        <w:rPr>
          <w:color w:val="auto"/>
          <w:szCs w:val="26"/>
        </w:rPr>
        <w:t>ody, and set for</w:t>
      </w:r>
      <w:r w:rsidR="004E3B5D">
        <w:rPr>
          <w:color w:val="auto"/>
          <w:szCs w:val="26"/>
        </w:rPr>
        <w:t>th</w:t>
      </w:r>
      <w:r w:rsidR="00680148">
        <w:rPr>
          <w:color w:val="auto"/>
          <w:szCs w:val="26"/>
        </w:rPr>
        <w:t xml:space="preserve"> the terms and conditions</w:t>
      </w:r>
      <w:r w:rsidR="00604BFE">
        <w:rPr>
          <w:color w:val="auto"/>
          <w:szCs w:val="26"/>
        </w:rPr>
        <w:t xml:space="preserve"> for applicants to and members of the </w:t>
      </w:r>
      <w:r w:rsidR="00455F66">
        <w:rPr>
          <w:color w:val="auto"/>
          <w:szCs w:val="26"/>
        </w:rPr>
        <w:t>m</w:t>
      </w:r>
      <w:r w:rsidR="00604BFE">
        <w:rPr>
          <w:color w:val="auto"/>
          <w:szCs w:val="26"/>
        </w:rPr>
        <w:t>edical Staff.</w:t>
      </w:r>
      <w:r w:rsidR="00455F66">
        <w:rPr>
          <w:color w:val="auto"/>
          <w:szCs w:val="26"/>
        </w:rPr>
        <w:t xml:space="preserve"> </w:t>
      </w:r>
      <w:r w:rsidR="004D4615">
        <w:rPr>
          <w:color w:val="auto"/>
          <w:szCs w:val="26"/>
        </w:rPr>
        <w:t xml:space="preserve">This </w:t>
      </w:r>
      <w:r w:rsidR="001D1AA5">
        <w:rPr>
          <w:color w:val="auto"/>
          <w:szCs w:val="26"/>
        </w:rPr>
        <w:t xml:space="preserve">last category </w:t>
      </w:r>
      <w:r w:rsidR="004D4615">
        <w:rPr>
          <w:color w:val="auto"/>
          <w:szCs w:val="26"/>
        </w:rPr>
        <w:t>includes the conditions</w:t>
      </w:r>
      <w:r w:rsidR="001D1AA5">
        <w:rPr>
          <w:color w:val="auto"/>
          <w:szCs w:val="26"/>
        </w:rPr>
        <w:t xml:space="preserve"> and process pursuant to </w:t>
      </w:r>
      <w:r w:rsidR="004D4615">
        <w:rPr>
          <w:color w:val="auto"/>
          <w:szCs w:val="26"/>
        </w:rPr>
        <w:t xml:space="preserve">which </w:t>
      </w:r>
      <w:r w:rsidR="00F25C3E">
        <w:rPr>
          <w:color w:val="auto"/>
          <w:szCs w:val="26"/>
        </w:rPr>
        <w:t xml:space="preserve">a </w:t>
      </w:r>
      <w:r w:rsidR="00455F66">
        <w:rPr>
          <w:color w:val="auto"/>
          <w:szCs w:val="26"/>
        </w:rPr>
        <w:t>m</w:t>
      </w:r>
      <w:r w:rsidR="00F25C3E">
        <w:rPr>
          <w:color w:val="auto"/>
          <w:szCs w:val="26"/>
        </w:rPr>
        <w:t xml:space="preserve">edical </w:t>
      </w:r>
      <w:r w:rsidR="00455F66">
        <w:rPr>
          <w:color w:val="auto"/>
          <w:szCs w:val="26"/>
        </w:rPr>
        <w:t>s</w:t>
      </w:r>
      <w:r w:rsidR="00F25C3E">
        <w:rPr>
          <w:color w:val="auto"/>
          <w:szCs w:val="26"/>
        </w:rPr>
        <w:t xml:space="preserve">taff </w:t>
      </w:r>
      <w:r w:rsidR="00455F66">
        <w:rPr>
          <w:color w:val="auto"/>
          <w:szCs w:val="26"/>
        </w:rPr>
        <w:t>m</w:t>
      </w:r>
      <w:r w:rsidR="00F25C3E">
        <w:rPr>
          <w:color w:val="auto"/>
          <w:szCs w:val="26"/>
        </w:rPr>
        <w:t xml:space="preserve">ember may be subject to </w:t>
      </w:r>
      <w:r w:rsidR="00455F66">
        <w:rPr>
          <w:color w:val="auto"/>
          <w:szCs w:val="26"/>
        </w:rPr>
        <w:t>c</w:t>
      </w:r>
      <w:r w:rsidR="00F25C3E">
        <w:rPr>
          <w:color w:val="auto"/>
          <w:szCs w:val="26"/>
        </w:rPr>
        <w:t xml:space="preserve">orrective </w:t>
      </w:r>
      <w:r w:rsidR="00455F66">
        <w:rPr>
          <w:color w:val="auto"/>
          <w:szCs w:val="26"/>
        </w:rPr>
        <w:t>a</w:t>
      </w:r>
      <w:r w:rsidR="00F25C3E">
        <w:rPr>
          <w:color w:val="auto"/>
          <w:szCs w:val="26"/>
        </w:rPr>
        <w:t xml:space="preserve">ction, including </w:t>
      </w:r>
      <w:r w:rsidR="004D4615">
        <w:rPr>
          <w:color w:val="auto"/>
          <w:szCs w:val="26"/>
        </w:rPr>
        <w:t>terminat</w:t>
      </w:r>
      <w:r w:rsidR="00F25C3E">
        <w:rPr>
          <w:color w:val="auto"/>
          <w:szCs w:val="26"/>
        </w:rPr>
        <w:t>ion</w:t>
      </w:r>
      <w:r w:rsidR="004D4615">
        <w:rPr>
          <w:color w:val="auto"/>
          <w:szCs w:val="26"/>
        </w:rPr>
        <w:t xml:space="preserve">, </w:t>
      </w:r>
      <w:r w:rsidR="004D4615">
        <w:rPr>
          <w:color w:val="auto"/>
          <w:szCs w:val="26"/>
        </w:rPr>
        <w:lastRenderedPageBreak/>
        <w:t>suspen</w:t>
      </w:r>
      <w:r w:rsidR="00F25C3E">
        <w:rPr>
          <w:color w:val="auto"/>
          <w:szCs w:val="26"/>
        </w:rPr>
        <w:t>sion</w:t>
      </w:r>
      <w:r w:rsidR="00455F66">
        <w:rPr>
          <w:color w:val="auto"/>
          <w:szCs w:val="26"/>
        </w:rPr>
        <w:t>,</w:t>
      </w:r>
      <w:r w:rsidR="004D4615">
        <w:rPr>
          <w:color w:val="auto"/>
          <w:szCs w:val="26"/>
        </w:rPr>
        <w:t xml:space="preserve"> or other </w:t>
      </w:r>
      <w:r w:rsidR="001D1AA5">
        <w:rPr>
          <w:color w:val="auto"/>
          <w:szCs w:val="26"/>
        </w:rPr>
        <w:t>restrict</w:t>
      </w:r>
      <w:r w:rsidR="00F25C3E">
        <w:rPr>
          <w:color w:val="auto"/>
          <w:szCs w:val="26"/>
        </w:rPr>
        <w:t>ion of membership and clinical privileges</w:t>
      </w:r>
      <w:r w:rsidR="004D4615">
        <w:rPr>
          <w:color w:val="auto"/>
          <w:szCs w:val="26"/>
        </w:rPr>
        <w:t>.</w:t>
      </w:r>
      <w:r w:rsidR="00455F66">
        <w:rPr>
          <w:color w:val="auto"/>
          <w:szCs w:val="26"/>
        </w:rPr>
        <w:t xml:space="preserve"> </w:t>
      </w:r>
      <w:r w:rsidR="00CD1798" w:rsidRPr="00E82E37">
        <w:rPr>
          <w:rStyle w:val="DeltaViewInsertion"/>
          <w:color w:val="auto"/>
          <w:szCs w:val="26"/>
          <w:u w:val="none"/>
        </w:rPr>
        <w:t xml:space="preserve">Corrective </w:t>
      </w:r>
      <w:r w:rsidR="00455F66">
        <w:rPr>
          <w:rStyle w:val="DeltaViewInsertion"/>
          <w:color w:val="auto"/>
          <w:szCs w:val="26"/>
          <w:u w:val="none"/>
        </w:rPr>
        <w:t>a</w:t>
      </w:r>
      <w:r w:rsidR="00CD1798" w:rsidRPr="00E82E37">
        <w:rPr>
          <w:rStyle w:val="DeltaViewInsertion"/>
          <w:color w:val="auto"/>
          <w:szCs w:val="26"/>
          <w:u w:val="none"/>
        </w:rPr>
        <w:t xml:space="preserve">ction </w:t>
      </w:r>
      <w:r w:rsidR="00B40216">
        <w:rPr>
          <w:rStyle w:val="DeltaViewInsertion"/>
          <w:color w:val="auto"/>
          <w:szCs w:val="26"/>
          <w:u w:val="none"/>
        </w:rPr>
        <w:t xml:space="preserve">involving a </w:t>
      </w:r>
      <w:r w:rsidR="00455F66">
        <w:rPr>
          <w:rStyle w:val="DeltaViewInsertion"/>
          <w:color w:val="auto"/>
          <w:szCs w:val="26"/>
          <w:u w:val="none"/>
        </w:rPr>
        <w:t>p</w:t>
      </w:r>
      <w:r w:rsidR="00B40216">
        <w:rPr>
          <w:rStyle w:val="DeltaViewInsertion"/>
          <w:color w:val="auto"/>
          <w:szCs w:val="26"/>
          <w:u w:val="none"/>
        </w:rPr>
        <w:t>ractitioner may</w:t>
      </w:r>
      <w:r w:rsidR="00CD1798" w:rsidRPr="00E82E37">
        <w:rPr>
          <w:rStyle w:val="DeltaViewInsertion"/>
          <w:color w:val="auto"/>
          <w:szCs w:val="26"/>
          <w:u w:val="none"/>
        </w:rPr>
        <w:t xml:space="preserve"> be considered for causes</w:t>
      </w:r>
      <w:r w:rsidR="00760419">
        <w:rPr>
          <w:rStyle w:val="DeltaViewInsertion"/>
          <w:color w:val="auto"/>
          <w:szCs w:val="26"/>
          <w:u w:val="none"/>
        </w:rPr>
        <w:t xml:space="preserve"> including</w:t>
      </w:r>
      <w:r w:rsidR="00CD1798" w:rsidRPr="00E82E37">
        <w:rPr>
          <w:rStyle w:val="DeltaViewInsertion"/>
          <w:color w:val="auto"/>
          <w:szCs w:val="26"/>
          <w:u w:val="none"/>
        </w:rPr>
        <w:t>:</w:t>
      </w:r>
      <w:bookmarkStart w:id="2" w:name="_DV_C191"/>
    </w:p>
    <w:p w14:paraId="45773F19" w14:textId="723E0B7B" w:rsidR="00CD1798" w:rsidRPr="006A3277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rStyle w:val="DeltaViewInsertion"/>
          <w:color w:val="auto"/>
          <w:szCs w:val="26"/>
          <w:u w:val="none"/>
        </w:rPr>
      </w:pPr>
      <w:r>
        <w:rPr>
          <w:rStyle w:val="DeltaViewInsertion"/>
          <w:color w:val="auto"/>
          <w:szCs w:val="26"/>
          <w:u w:val="none"/>
        </w:rPr>
        <w:t>t</w:t>
      </w:r>
      <w:r w:rsidR="00CD1798" w:rsidRPr="006A3277">
        <w:rPr>
          <w:rStyle w:val="DeltaViewInsertion"/>
          <w:color w:val="auto"/>
          <w:szCs w:val="26"/>
          <w:u w:val="none"/>
        </w:rPr>
        <w:t>he activities or professional conduct jeopardizes or may jeopardize the safety of a patient, visitor, or employee, or the continued proper functioning of the Hospital, or the reputation of the Hospital</w:t>
      </w:r>
      <w:bookmarkStart w:id="3" w:name="_DV_C193"/>
      <w:bookmarkEnd w:id="2"/>
      <w:r w:rsidR="00CE7617">
        <w:rPr>
          <w:rStyle w:val="DeltaViewInsertion"/>
          <w:color w:val="auto"/>
          <w:szCs w:val="26"/>
          <w:u w:val="none"/>
        </w:rPr>
        <w:t>;</w:t>
      </w:r>
    </w:p>
    <w:p w14:paraId="0ABC6CCA" w14:textId="01D409DF" w:rsidR="00CD1798" w:rsidRPr="006A3277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rStyle w:val="DeltaViewInsertion"/>
          <w:color w:val="auto"/>
          <w:szCs w:val="26"/>
          <w:u w:val="none"/>
        </w:rPr>
      </w:pPr>
      <w:r>
        <w:rPr>
          <w:rStyle w:val="DeltaViewInsertion"/>
          <w:color w:val="auto"/>
          <w:szCs w:val="26"/>
          <w:u w:val="none"/>
        </w:rPr>
        <w:t>u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nethical or unprofessional conduct or conduct detrimental to the Hospital or </w:t>
      </w:r>
      <w:r>
        <w:rPr>
          <w:rStyle w:val="DeltaViewInsertion"/>
          <w:color w:val="auto"/>
          <w:szCs w:val="26"/>
          <w:u w:val="none"/>
        </w:rPr>
        <w:t>m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edical </w:t>
      </w:r>
      <w:r>
        <w:rPr>
          <w:rStyle w:val="DeltaViewInsertion"/>
          <w:color w:val="auto"/>
          <w:szCs w:val="26"/>
          <w:u w:val="none"/>
        </w:rPr>
        <w:t>s</w:t>
      </w:r>
      <w:r w:rsidR="00CD1798" w:rsidRPr="006A3277">
        <w:rPr>
          <w:rStyle w:val="DeltaViewInsertion"/>
          <w:color w:val="auto"/>
          <w:szCs w:val="26"/>
          <w:u w:val="none"/>
        </w:rPr>
        <w:t>taff</w:t>
      </w:r>
      <w:bookmarkStart w:id="4" w:name="_DV_C194"/>
      <w:bookmarkEnd w:id="3"/>
      <w:r w:rsidR="00CD1798" w:rsidRPr="006A3277">
        <w:rPr>
          <w:rStyle w:val="DeltaViewInsertion"/>
          <w:color w:val="auto"/>
          <w:szCs w:val="26"/>
          <w:u w:val="none"/>
        </w:rPr>
        <w:t>, including failure to observe the Hospital’s Code of Conduct</w:t>
      </w:r>
      <w:bookmarkStart w:id="5" w:name="_DV_C195"/>
      <w:bookmarkEnd w:id="4"/>
      <w:r w:rsidR="00CE7617">
        <w:rPr>
          <w:rStyle w:val="DeltaViewInsertion"/>
          <w:color w:val="auto"/>
          <w:szCs w:val="26"/>
          <w:u w:val="none"/>
        </w:rPr>
        <w:t>;</w:t>
      </w:r>
    </w:p>
    <w:p w14:paraId="79A63887" w14:textId="06D028EE" w:rsidR="00CD1798" w:rsidRPr="006A3277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rStyle w:val="DeltaViewInsertion"/>
          <w:color w:val="auto"/>
          <w:szCs w:val="26"/>
          <w:u w:val="none"/>
        </w:rPr>
      </w:pPr>
      <w:r>
        <w:rPr>
          <w:rStyle w:val="DeltaViewInsertion"/>
          <w:color w:val="auto"/>
          <w:szCs w:val="26"/>
          <w:u w:val="none"/>
        </w:rPr>
        <w:t>p</w:t>
      </w:r>
      <w:r w:rsidR="00CD1798" w:rsidRPr="006A3277">
        <w:rPr>
          <w:rStyle w:val="DeltaViewInsertion"/>
          <w:color w:val="auto"/>
          <w:szCs w:val="26"/>
          <w:u w:val="none"/>
        </w:rPr>
        <w:t>rofessional incompetence, or incapacity, including that caused by an impairing physical, psychiatric, or emotional illness</w:t>
      </w:r>
      <w:bookmarkStart w:id="6" w:name="_DV_C197"/>
      <w:bookmarkEnd w:id="5"/>
      <w:r w:rsidR="00CE7617">
        <w:rPr>
          <w:rStyle w:val="DeltaViewInsertion"/>
          <w:color w:val="auto"/>
          <w:szCs w:val="26"/>
          <w:u w:val="none"/>
        </w:rPr>
        <w:t>;</w:t>
      </w:r>
    </w:p>
    <w:p w14:paraId="78D38741" w14:textId="35D2965F" w:rsidR="00CD1798" w:rsidRPr="006A3277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rStyle w:val="DeltaViewInsertion"/>
          <w:color w:val="auto"/>
          <w:szCs w:val="26"/>
          <w:u w:val="none"/>
        </w:rPr>
      </w:pPr>
      <w:r>
        <w:rPr>
          <w:rStyle w:val="DeltaViewInsertion"/>
          <w:color w:val="auto"/>
          <w:szCs w:val="26"/>
          <w:u w:val="none"/>
        </w:rPr>
        <w:t>f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ailure to observe the </w:t>
      </w:r>
      <w:r>
        <w:rPr>
          <w:rStyle w:val="DeltaViewInsertion"/>
          <w:color w:val="auto"/>
          <w:szCs w:val="26"/>
          <w:u w:val="none"/>
        </w:rPr>
        <w:t>m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edical </w:t>
      </w:r>
      <w:r>
        <w:rPr>
          <w:rStyle w:val="DeltaViewInsertion"/>
          <w:color w:val="auto"/>
          <w:szCs w:val="26"/>
          <w:u w:val="none"/>
        </w:rPr>
        <w:t>s</w:t>
      </w:r>
      <w:r w:rsidR="00CD1798" w:rsidRPr="006A3277">
        <w:rPr>
          <w:rStyle w:val="DeltaViewInsertion"/>
          <w:color w:val="auto"/>
          <w:szCs w:val="26"/>
          <w:u w:val="none"/>
        </w:rPr>
        <w:t>taff</w:t>
      </w:r>
      <w:bookmarkStart w:id="7" w:name="_DV_C198"/>
      <w:bookmarkEnd w:id="6"/>
      <w:r w:rsidR="00CD1798" w:rsidRPr="006A3277">
        <w:rPr>
          <w:rStyle w:val="DeltaViewInsertion"/>
          <w:color w:val="auto"/>
          <w:szCs w:val="26"/>
          <w:u w:val="none"/>
        </w:rPr>
        <w:t xml:space="preserve">, University, college(s), or Hospital </w:t>
      </w:r>
      <w:r w:rsidR="00CE7617">
        <w:rPr>
          <w:rStyle w:val="DeltaViewInsertion"/>
          <w:color w:val="auto"/>
          <w:szCs w:val="26"/>
          <w:u w:val="none"/>
        </w:rPr>
        <w:t xml:space="preserve">requirements, </w:t>
      </w:r>
      <w:r w:rsidR="00CD1798" w:rsidRPr="006A3277">
        <w:rPr>
          <w:rStyle w:val="DeltaViewInsertion"/>
          <w:color w:val="auto"/>
          <w:szCs w:val="26"/>
          <w:u w:val="none"/>
        </w:rPr>
        <w:t>guidelines</w:t>
      </w:r>
      <w:r>
        <w:rPr>
          <w:rStyle w:val="DeltaViewInsertion"/>
          <w:color w:val="auto"/>
          <w:szCs w:val="26"/>
          <w:u w:val="none"/>
        </w:rPr>
        <w:t>,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 and policies</w:t>
      </w:r>
      <w:bookmarkStart w:id="8" w:name="_DV_C199"/>
      <w:bookmarkEnd w:id="7"/>
      <w:r w:rsidR="00CE7617">
        <w:rPr>
          <w:rStyle w:val="DeltaViewInsertion"/>
          <w:color w:val="auto"/>
          <w:szCs w:val="26"/>
          <w:u w:val="none"/>
        </w:rPr>
        <w:t>;</w:t>
      </w:r>
    </w:p>
    <w:p w14:paraId="65F8BE53" w14:textId="071DB262" w:rsidR="00CD1798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rStyle w:val="DeltaViewInsertion"/>
          <w:color w:val="auto"/>
          <w:szCs w:val="26"/>
          <w:u w:val="none"/>
        </w:rPr>
      </w:pPr>
      <w:r>
        <w:rPr>
          <w:rStyle w:val="DeltaViewInsertion"/>
          <w:color w:val="auto"/>
          <w:szCs w:val="26"/>
          <w:u w:val="none"/>
        </w:rPr>
        <w:t>f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ailure to carry out </w:t>
      </w:r>
      <w:r>
        <w:rPr>
          <w:rStyle w:val="DeltaViewInsertion"/>
          <w:color w:val="auto"/>
          <w:szCs w:val="26"/>
          <w:u w:val="none"/>
        </w:rPr>
        <w:t>m</w:t>
      </w:r>
      <w:r w:rsidR="00CD1798" w:rsidRPr="006A3277">
        <w:rPr>
          <w:rStyle w:val="DeltaViewInsertion"/>
          <w:color w:val="auto"/>
          <w:szCs w:val="26"/>
          <w:u w:val="none"/>
        </w:rPr>
        <w:t xml:space="preserve">edical </w:t>
      </w:r>
      <w:r>
        <w:rPr>
          <w:rStyle w:val="DeltaViewInsertion"/>
          <w:color w:val="auto"/>
          <w:szCs w:val="26"/>
          <w:u w:val="none"/>
        </w:rPr>
        <w:t>s</w:t>
      </w:r>
      <w:r w:rsidR="00CD1798" w:rsidRPr="006A3277">
        <w:rPr>
          <w:rStyle w:val="DeltaViewInsertion"/>
          <w:color w:val="auto"/>
          <w:szCs w:val="26"/>
          <w:u w:val="none"/>
        </w:rPr>
        <w:t>taff or other clinical assignments, including committee or departmental assignments</w:t>
      </w:r>
      <w:bookmarkStart w:id="9" w:name="_DV_C200"/>
      <w:bookmarkEnd w:id="8"/>
      <w:r w:rsidR="00CE7617">
        <w:rPr>
          <w:rStyle w:val="DeltaViewInsertion"/>
          <w:color w:val="auto"/>
          <w:szCs w:val="26"/>
          <w:u w:val="none"/>
        </w:rPr>
        <w:t>;</w:t>
      </w:r>
    </w:p>
    <w:p w14:paraId="12AA5DC8" w14:textId="1A9234C8" w:rsidR="00CD1798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rStyle w:val="DeltaViewInsertion"/>
          <w:color w:val="auto"/>
          <w:szCs w:val="26"/>
          <w:u w:val="none"/>
        </w:rPr>
      </w:pPr>
      <w:r>
        <w:rPr>
          <w:rStyle w:val="DeltaViewInsertion"/>
          <w:color w:val="auto"/>
          <w:szCs w:val="26"/>
          <w:u w:val="none"/>
        </w:rPr>
        <w:t>u</w:t>
      </w:r>
      <w:r w:rsidR="00CD1798" w:rsidRPr="0020773A">
        <w:rPr>
          <w:rStyle w:val="DeltaViewInsertion"/>
          <w:color w:val="auto"/>
          <w:szCs w:val="26"/>
          <w:u w:val="none"/>
        </w:rPr>
        <w:t xml:space="preserve">nsuccessful </w:t>
      </w:r>
      <w:r>
        <w:rPr>
          <w:rStyle w:val="DeltaViewInsertion"/>
          <w:color w:val="auto"/>
          <w:szCs w:val="26"/>
          <w:u w:val="none"/>
        </w:rPr>
        <w:t>c</w:t>
      </w:r>
      <w:r w:rsidR="00CD1798" w:rsidRPr="0020773A">
        <w:rPr>
          <w:rStyle w:val="DeltaViewInsertion"/>
          <w:color w:val="auto"/>
          <w:szCs w:val="26"/>
          <w:u w:val="none"/>
        </w:rPr>
        <w:t xml:space="preserve">ollegial </w:t>
      </w:r>
      <w:r>
        <w:rPr>
          <w:rStyle w:val="DeltaViewInsertion"/>
          <w:color w:val="auto"/>
          <w:szCs w:val="26"/>
          <w:u w:val="none"/>
        </w:rPr>
        <w:t>i</w:t>
      </w:r>
      <w:r w:rsidR="00CD1798" w:rsidRPr="0020773A">
        <w:rPr>
          <w:rStyle w:val="DeltaViewInsertion"/>
          <w:color w:val="auto"/>
          <w:szCs w:val="26"/>
          <w:u w:val="none"/>
        </w:rPr>
        <w:t>ntervention</w:t>
      </w:r>
      <w:r w:rsidR="00CE7617">
        <w:rPr>
          <w:rStyle w:val="DeltaViewInsertion"/>
          <w:color w:val="auto"/>
          <w:szCs w:val="26"/>
          <w:u w:val="none"/>
        </w:rPr>
        <w:t>; or</w:t>
      </w:r>
    </w:p>
    <w:p w14:paraId="2CDC7D27" w14:textId="691830B6" w:rsidR="00CD1798" w:rsidRPr="0020773A" w:rsidRDefault="00455F66" w:rsidP="008C12B3">
      <w:pPr>
        <w:pStyle w:val="ListParagraph"/>
        <w:numPr>
          <w:ilvl w:val="2"/>
          <w:numId w:val="13"/>
        </w:numPr>
        <w:tabs>
          <w:tab w:val="left" w:pos="1440"/>
        </w:tabs>
        <w:spacing w:after="0" w:line="480" w:lineRule="auto"/>
        <w:rPr>
          <w:color w:val="auto"/>
          <w:szCs w:val="26"/>
        </w:rPr>
      </w:pPr>
      <w:r>
        <w:rPr>
          <w:rStyle w:val="DeltaViewInsertion"/>
          <w:color w:val="auto"/>
          <w:szCs w:val="26"/>
          <w:u w:val="none"/>
        </w:rPr>
        <w:t>o</w:t>
      </w:r>
      <w:r w:rsidR="00CD1798" w:rsidRPr="0020773A">
        <w:rPr>
          <w:rStyle w:val="DeltaViewInsertion"/>
          <w:color w:val="auto"/>
          <w:szCs w:val="26"/>
          <w:u w:val="none"/>
        </w:rPr>
        <w:t>ther r</w:t>
      </w:r>
      <w:r w:rsidR="00CD1798" w:rsidRPr="0020773A">
        <w:rPr>
          <w:color w:val="auto"/>
          <w:szCs w:val="26"/>
        </w:rPr>
        <w:t>easonable causes.</w:t>
      </w:r>
      <w:bookmarkEnd w:id="9"/>
    </w:p>
    <w:p w14:paraId="5BC38CFC" w14:textId="2E453535" w:rsidR="00FD4204" w:rsidRDefault="00CE7617" w:rsidP="00760419">
      <w:pPr>
        <w:tabs>
          <w:tab w:val="left" w:pos="1440"/>
        </w:tabs>
        <w:spacing w:after="0" w:line="480" w:lineRule="auto"/>
        <w:ind w:left="14" w:hanging="14"/>
        <w:rPr>
          <w:color w:val="auto"/>
          <w:szCs w:val="26"/>
        </w:rPr>
      </w:pPr>
      <w:r>
        <w:rPr>
          <w:color w:val="auto"/>
          <w:szCs w:val="26"/>
        </w:rPr>
        <w:tab/>
      </w:r>
      <w:r>
        <w:rPr>
          <w:color w:val="auto"/>
          <w:szCs w:val="26"/>
        </w:rPr>
        <w:tab/>
      </w:r>
      <w:r w:rsidR="00B92B2A">
        <w:rPr>
          <w:color w:val="auto"/>
          <w:szCs w:val="26"/>
        </w:rPr>
        <w:t>Under the Bylaws,</w:t>
      </w:r>
      <w:r w:rsidR="00826735" w:rsidRPr="0098333D">
        <w:rPr>
          <w:color w:val="auto"/>
          <w:szCs w:val="26"/>
        </w:rPr>
        <w:t xml:space="preserve"> </w:t>
      </w:r>
      <w:r w:rsidR="00666DEF">
        <w:rPr>
          <w:color w:val="auto"/>
          <w:szCs w:val="26"/>
        </w:rPr>
        <w:t xml:space="preserve">an </w:t>
      </w:r>
      <w:r w:rsidR="0095134A">
        <w:rPr>
          <w:color w:val="auto"/>
          <w:szCs w:val="26"/>
        </w:rPr>
        <w:t>o</w:t>
      </w:r>
      <w:r w:rsidR="00666DEF">
        <w:rPr>
          <w:color w:val="auto"/>
          <w:szCs w:val="26"/>
        </w:rPr>
        <w:t xml:space="preserve">fficer of the </w:t>
      </w:r>
      <w:r w:rsidR="00455F66">
        <w:rPr>
          <w:color w:val="auto"/>
          <w:szCs w:val="26"/>
        </w:rPr>
        <w:t>m</w:t>
      </w:r>
      <w:r w:rsidR="00666DEF">
        <w:rPr>
          <w:color w:val="auto"/>
          <w:szCs w:val="26"/>
        </w:rPr>
        <w:t xml:space="preserve">edical </w:t>
      </w:r>
      <w:r w:rsidR="00455F66">
        <w:rPr>
          <w:color w:val="auto"/>
          <w:szCs w:val="26"/>
        </w:rPr>
        <w:t>s</w:t>
      </w:r>
      <w:r w:rsidR="00666DEF">
        <w:rPr>
          <w:color w:val="auto"/>
          <w:szCs w:val="26"/>
        </w:rPr>
        <w:t xml:space="preserve">taff, the Hospital </w:t>
      </w:r>
      <w:r w:rsidR="00455F66">
        <w:rPr>
          <w:color w:val="auto"/>
          <w:szCs w:val="26"/>
        </w:rPr>
        <w:t>chief executive officer</w:t>
      </w:r>
      <w:r w:rsidR="00666DEF">
        <w:rPr>
          <w:color w:val="auto"/>
          <w:szCs w:val="26"/>
        </w:rPr>
        <w:t xml:space="preserve">, or a member of the </w:t>
      </w:r>
      <w:r w:rsidR="00455F66">
        <w:rPr>
          <w:color w:val="auto"/>
          <w:szCs w:val="26"/>
        </w:rPr>
        <w:t>g</w:t>
      </w:r>
      <w:r w:rsidR="00666DEF">
        <w:rPr>
          <w:color w:val="auto"/>
          <w:szCs w:val="26"/>
        </w:rPr>
        <w:t xml:space="preserve">overning </w:t>
      </w:r>
      <w:r w:rsidR="00455F66">
        <w:rPr>
          <w:color w:val="auto"/>
          <w:szCs w:val="26"/>
        </w:rPr>
        <w:t>b</w:t>
      </w:r>
      <w:r w:rsidR="00666DEF">
        <w:rPr>
          <w:color w:val="auto"/>
          <w:szCs w:val="26"/>
        </w:rPr>
        <w:t xml:space="preserve">ody or authorized designee may recommend </w:t>
      </w:r>
      <w:r w:rsidR="00455F66">
        <w:rPr>
          <w:color w:val="auto"/>
          <w:szCs w:val="26"/>
        </w:rPr>
        <w:t>c</w:t>
      </w:r>
      <w:r w:rsidR="00666DEF">
        <w:rPr>
          <w:color w:val="auto"/>
          <w:szCs w:val="26"/>
        </w:rPr>
        <w:t xml:space="preserve">orrective </w:t>
      </w:r>
      <w:r w:rsidR="00455F66">
        <w:rPr>
          <w:color w:val="auto"/>
          <w:szCs w:val="26"/>
        </w:rPr>
        <w:t>a</w:t>
      </w:r>
      <w:r w:rsidR="00666DEF">
        <w:rPr>
          <w:color w:val="auto"/>
          <w:szCs w:val="26"/>
        </w:rPr>
        <w:t>ction</w:t>
      </w:r>
      <w:r w:rsidR="008977A5">
        <w:rPr>
          <w:color w:val="auto"/>
          <w:szCs w:val="26"/>
        </w:rPr>
        <w:t xml:space="preserve"> involving a </w:t>
      </w:r>
      <w:r w:rsidR="0095134A">
        <w:rPr>
          <w:color w:val="auto"/>
          <w:szCs w:val="26"/>
        </w:rPr>
        <w:t>m</w:t>
      </w:r>
      <w:r w:rsidR="008977A5">
        <w:rPr>
          <w:color w:val="auto"/>
          <w:szCs w:val="26"/>
        </w:rPr>
        <w:t xml:space="preserve">edical </w:t>
      </w:r>
      <w:r w:rsidR="0095134A">
        <w:rPr>
          <w:color w:val="auto"/>
          <w:szCs w:val="26"/>
        </w:rPr>
        <w:t>s</w:t>
      </w:r>
      <w:r w:rsidR="008977A5">
        <w:rPr>
          <w:color w:val="auto"/>
          <w:szCs w:val="26"/>
        </w:rPr>
        <w:t>taff</w:t>
      </w:r>
      <w:r w:rsidR="00A41770">
        <w:rPr>
          <w:color w:val="auto"/>
          <w:szCs w:val="26"/>
        </w:rPr>
        <w:t xml:space="preserve"> </w:t>
      </w:r>
      <w:r w:rsidR="0095134A">
        <w:rPr>
          <w:color w:val="auto"/>
          <w:szCs w:val="26"/>
        </w:rPr>
        <w:t>p</w:t>
      </w:r>
      <w:r w:rsidR="00A41770">
        <w:rPr>
          <w:color w:val="auto"/>
          <w:szCs w:val="26"/>
        </w:rPr>
        <w:t>ractitioner</w:t>
      </w:r>
      <w:r w:rsidR="008977A5">
        <w:rPr>
          <w:color w:val="auto"/>
          <w:szCs w:val="26"/>
        </w:rPr>
        <w:t>.</w:t>
      </w:r>
      <w:r w:rsidR="00455F66">
        <w:rPr>
          <w:color w:val="auto"/>
          <w:szCs w:val="26"/>
        </w:rPr>
        <w:t xml:space="preserve"> </w:t>
      </w:r>
      <w:r w:rsidR="008977A5" w:rsidRPr="008977A5">
        <w:rPr>
          <w:szCs w:val="26"/>
        </w:rPr>
        <w:t xml:space="preserve">Such recommendation for </w:t>
      </w:r>
      <w:r w:rsidR="00455F66">
        <w:rPr>
          <w:szCs w:val="26"/>
        </w:rPr>
        <w:t>c</w:t>
      </w:r>
      <w:r w:rsidR="008977A5" w:rsidRPr="008977A5">
        <w:rPr>
          <w:szCs w:val="26"/>
        </w:rPr>
        <w:t xml:space="preserve">orrective </w:t>
      </w:r>
      <w:r w:rsidR="00455F66">
        <w:rPr>
          <w:szCs w:val="26"/>
        </w:rPr>
        <w:t>a</w:t>
      </w:r>
      <w:r w:rsidR="008977A5" w:rsidRPr="008977A5">
        <w:rPr>
          <w:szCs w:val="26"/>
        </w:rPr>
        <w:t xml:space="preserve">ction shall be presented to the </w:t>
      </w:r>
      <w:r w:rsidR="0095134A">
        <w:rPr>
          <w:szCs w:val="26"/>
        </w:rPr>
        <w:t>p</w:t>
      </w:r>
      <w:r w:rsidR="008977A5" w:rsidRPr="008977A5">
        <w:rPr>
          <w:szCs w:val="26"/>
        </w:rPr>
        <w:t xml:space="preserve">resident of the </w:t>
      </w:r>
      <w:r w:rsidR="00EE6753">
        <w:rPr>
          <w:szCs w:val="26"/>
        </w:rPr>
        <w:t>m</w:t>
      </w:r>
      <w:r w:rsidR="008977A5" w:rsidRPr="008977A5">
        <w:rPr>
          <w:szCs w:val="26"/>
        </w:rPr>
        <w:t xml:space="preserve">edical </w:t>
      </w:r>
      <w:r w:rsidR="00455F66">
        <w:rPr>
          <w:szCs w:val="26"/>
        </w:rPr>
        <w:t>s</w:t>
      </w:r>
      <w:r w:rsidR="008977A5" w:rsidRPr="008977A5">
        <w:rPr>
          <w:szCs w:val="26"/>
        </w:rPr>
        <w:t xml:space="preserve">taff or the </w:t>
      </w:r>
      <w:r w:rsidR="00455F66">
        <w:rPr>
          <w:szCs w:val="26"/>
        </w:rPr>
        <w:t>chief medical officer</w:t>
      </w:r>
      <w:r w:rsidR="008977A5" w:rsidRPr="008977A5">
        <w:rPr>
          <w:szCs w:val="26"/>
        </w:rPr>
        <w:t>.</w:t>
      </w:r>
      <w:r w:rsidR="00455F66">
        <w:rPr>
          <w:szCs w:val="26"/>
        </w:rPr>
        <w:t xml:space="preserve"> </w:t>
      </w:r>
      <w:r w:rsidR="008977A5" w:rsidRPr="008977A5">
        <w:rPr>
          <w:szCs w:val="26"/>
        </w:rPr>
        <w:t xml:space="preserve">The recommendation for </w:t>
      </w:r>
      <w:r w:rsidR="00455F66">
        <w:rPr>
          <w:szCs w:val="26"/>
        </w:rPr>
        <w:t>c</w:t>
      </w:r>
      <w:r w:rsidR="008977A5" w:rsidRPr="008977A5">
        <w:rPr>
          <w:szCs w:val="26"/>
        </w:rPr>
        <w:t xml:space="preserve">orrective </w:t>
      </w:r>
      <w:r w:rsidR="00455F66">
        <w:rPr>
          <w:szCs w:val="26"/>
        </w:rPr>
        <w:t>a</w:t>
      </w:r>
      <w:r w:rsidR="008977A5" w:rsidRPr="008977A5">
        <w:rPr>
          <w:szCs w:val="26"/>
        </w:rPr>
        <w:t xml:space="preserve">ction shall, additionally, be shared with the </w:t>
      </w:r>
      <w:r w:rsidR="0095134A">
        <w:rPr>
          <w:szCs w:val="26"/>
        </w:rPr>
        <w:t>c</w:t>
      </w:r>
      <w:r w:rsidR="008977A5" w:rsidRPr="008977A5">
        <w:rPr>
          <w:szCs w:val="26"/>
        </w:rPr>
        <w:t>hief</w:t>
      </w:r>
      <w:r w:rsidR="00760419">
        <w:rPr>
          <w:szCs w:val="26"/>
        </w:rPr>
        <w:t xml:space="preserve"> of </w:t>
      </w:r>
      <w:r w:rsidR="00455F66">
        <w:rPr>
          <w:szCs w:val="26"/>
        </w:rPr>
        <w:t>c</w:t>
      </w:r>
      <w:r w:rsidR="00760419">
        <w:rPr>
          <w:szCs w:val="26"/>
        </w:rPr>
        <w:t xml:space="preserve">linical </w:t>
      </w:r>
      <w:r w:rsidR="00455F66">
        <w:rPr>
          <w:szCs w:val="26"/>
        </w:rPr>
        <w:t>s</w:t>
      </w:r>
      <w:r w:rsidR="00760419">
        <w:rPr>
          <w:szCs w:val="26"/>
        </w:rPr>
        <w:t>ervice</w:t>
      </w:r>
      <w:r w:rsidR="008977A5" w:rsidRPr="008977A5">
        <w:rPr>
          <w:szCs w:val="26"/>
        </w:rPr>
        <w:t xml:space="preserve"> and </w:t>
      </w:r>
      <w:r w:rsidR="008977A5" w:rsidRPr="008977A5">
        <w:rPr>
          <w:rStyle w:val="DeltaViewInsertion"/>
          <w:color w:val="auto"/>
          <w:szCs w:val="26"/>
          <w:u w:val="none"/>
        </w:rPr>
        <w:t xml:space="preserve">the </w:t>
      </w:r>
      <w:r w:rsidR="0095134A">
        <w:rPr>
          <w:rStyle w:val="DeltaViewInsertion"/>
          <w:color w:val="auto"/>
          <w:szCs w:val="26"/>
          <w:u w:val="none"/>
        </w:rPr>
        <w:t>m</w:t>
      </w:r>
      <w:r w:rsidR="008977A5" w:rsidRPr="008977A5">
        <w:rPr>
          <w:rStyle w:val="DeltaViewInsertion"/>
          <w:color w:val="auto"/>
          <w:szCs w:val="26"/>
          <w:u w:val="none"/>
        </w:rPr>
        <w:t xml:space="preserve">ember in addition to </w:t>
      </w:r>
      <w:r w:rsidR="008977A5" w:rsidRPr="008977A5">
        <w:rPr>
          <w:rStyle w:val="DeltaViewInsertion"/>
          <w:color w:val="auto"/>
          <w:szCs w:val="26"/>
          <w:u w:val="none"/>
        </w:rPr>
        <w:lastRenderedPageBreak/>
        <w:t>any supporting information and other materials collected as part of its review in advance of this interview.</w:t>
      </w:r>
      <w:bookmarkStart w:id="10" w:name="_Hlk4614317"/>
      <w:r w:rsidR="00455F66">
        <w:rPr>
          <w:color w:val="auto"/>
          <w:szCs w:val="26"/>
        </w:rPr>
        <w:t xml:space="preserve"> </w:t>
      </w:r>
      <w:r w:rsidR="00CA5D70" w:rsidRPr="002C51DC">
        <w:rPr>
          <w:szCs w:val="26"/>
        </w:rPr>
        <w:t xml:space="preserve">Within 30 days of receipt of the recommendation, the </w:t>
      </w:r>
      <w:r w:rsidR="0095134A">
        <w:rPr>
          <w:szCs w:val="26"/>
        </w:rPr>
        <w:t>p</w:t>
      </w:r>
      <w:r w:rsidR="00CA5D70" w:rsidRPr="002C51DC">
        <w:rPr>
          <w:szCs w:val="26"/>
        </w:rPr>
        <w:t xml:space="preserve">resident or the CMO, or designee, will bring forth the recommendation for </w:t>
      </w:r>
      <w:r w:rsidR="00455F66">
        <w:rPr>
          <w:szCs w:val="26"/>
        </w:rPr>
        <w:t>c</w:t>
      </w:r>
      <w:r w:rsidR="00CA5D70" w:rsidRPr="002C51DC">
        <w:rPr>
          <w:szCs w:val="26"/>
        </w:rPr>
        <w:t xml:space="preserve">orrective </w:t>
      </w:r>
      <w:r w:rsidR="00455F66">
        <w:rPr>
          <w:szCs w:val="26"/>
        </w:rPr>
        <w:t>a</w:t>
      </w:r>
      <w:r w:rsidR="00CA5D70" w:rsidRPr="002C51DC">
        <w:rPr>
          <w:szCs w:val="26"/>
        </w:rPr>
        <w:t>ction to the MSEC.</w:t>
      </w:r>
      <w:r w:rsidR="00455F66">
        <w:rPr>
          <w:szCs w:val="26"/>
        </w:rPr>
        <w:t xml:space="preserve"> </w:t>
      </w:r>
      <w:r w:rsidR="00CA5D70" w:rsidRPr="00FD4204">
        <w:rPr>
          <w:szCs w:val="26"/>
        </w:rPr>
        <w:t xml:space="preserve">The MSEC may recommend formation of an ad hoc committee to further review the recommendation for </w:t>
      </w:r>
      <w:r w:rsidR="00455F66">
        <w:rPr>
          <w:szCs w:val="26"/>
        </w:rPr>
        <w:t>c</w:t>
      </w:r>
      <w:r w:rsidR="00CA5D70" w:rsidRPr="00FD4204">
        <w:rPr>
          <w:szCs w:val="26"/>
        </w:rPr>
        <w:t xml:space="preserve">orrective </w:t>
      </w:r>
      <w:r w:rsidR="00455F66">
        <w:rPr>
          <w:szCs w:val="26"/>
        </w:rPr>
        <w:t>a</w:t>
      </w:r>
      <w:r w:rsidR="00CA5D70" w:rsidRPr="00FD4204">
        <w:rPr>
          <w:szCs w:val="26"/>
        </w:rPr>
        <w:t>ction.</w:t>
      </w:r>
      <w:r w:rsidR="00455F66">
        <w:rPr>
          <w:szCs w:val="26"/>
        </w:rPr>
        <w:t xml:space="preserve"> </w:t>
      </w:r>
      <w:r w:rsidR="00CA5D70" w:rsidRPr="00FD4204">
        <w:rPr>
          <w:szCs w:val="26"/>
        </w:rPr>
        <w:t xml:space="preserve">The </w:t>
      </w:r>
      <w:r w:rsidR="00CA5D70" w:rsidRPr="00455F66">
        <w:rPr>
          <w:szCs w:val="26"/>
        </w:rPr>
        <w:t>ad hoc com</w:t>
      </w:r>
      <w:r w:rsidR="00CA5D70" w:rsidRPr="00FD4204">
        <w:rPr>
          <w:szCs w:val="26"/>
        </w:rPr>
        <w:t>mittee shall present its recommendations to the MSEC within 30 days.</w:t>
      </w:r>
    </w:p>
    <w:p w14:paraId="7B34030C" w14:textId="26D965AE" w:rsidR="00FD4204" w:rsidRDefault="00C10419" w:rsidP="00FD4204">
      <w:pPr>
        <w:tabs>
          <w:tab w:val="left" w:pos="1440"/>
        </w:tabs>
        <w:spacing w:after="0" w:line="480" w:lineRule="auto"/>
        <w:ind w:left="14" w:hanging="14"/>
        <w:rPr>
          <w:color w:val="auto"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CA5D70" w:rsidRPr="00FD4204">
        <w:rPr>
          <w:szCs w:val="26"/>
        </w:rPr>
        <w:t>Corrective Action may include, but is not limited to, the following:</w:t>
      </w:r>
    </w:p>
    <w:p w14:paraId="35515762" w14:textId="7FD753E0" w:rsidR="00FD4204" w:rsidRPr="002D7D3A" w:rsidRDefault="00CA5D70" w:rsidP="00455F66">
      <w:pPr>
        <w:pStyle w:val="ListParagraph"/>
        <w:numPr>
          <w:ilvl w:val="2"/>
          <w:numId w:val="12"/>
        </w:numPr>
        <w:tabs>
          <w:tab w:val="left" w:pos="1440"/>
        </w:tabs>
        <w:spacing w:after="0" w:line="480" w:lineRule="auto"/>
        <w:rPr>
          <w:color w:val="auto"/>
          <w:szCs w:val="26"/>
        </w:rPr>
      </w:pPr>
      <w:r w:rsidRPr="002D7D3A">
        <w:rPr>
          <w:szCs w:val="26"/>
        </w:rPr>
        <w:t>Issuance of a letter of warning.</w:t>
      </w:r>
    </w:p>
    <w:p w14:paraId="5BC2FB64" w14:textId="1330855A" w:rsidR="00FD4204" w:rsidRPr="002D7D3A" w:rsidRDefault="00CA5D70" w:rsidP="00455F66">
      <w:pPr>
        <w:pStyle w:val="ListParagraph"/>
        <w:numPr>
          <w:ilvl w:val="2"/>
          <w:numId w:val="12"/>
        </w:numPr>
        <w:tabs>
          <w:tab w:val="left" w:pos="1440"/>
        </w:tabs>
        <w:spacing w:after="0" w:line="480" w:lineRule="auto"/>
        <w:rPr>
          <w:color w:val="auto"/>
          <w:szCs w:val="26"/>
        </w:rPr>
      </w:pPr>
      <w:r w:rsidRPr="002D7D3A">
        <w:rPr>
          <w:szCs w:val="26"/>
        </w:rPr>
        <w:t>Imposition of a period of probation.</w:t>
      </w:r>
      <w:r w:rsidR="00455F66">
        <w:rPr>
          <w:szCs w:val="26"/>
        </w:rPr>
        <w:t xml:space="preserve"> </w:t>
      </w:r>
      <w:r w:rsidRPr="002D7D3A">
        <w:rPr>
          <w:szCs w:val="26"/>
        </w:rPr>
        <w:t>The MSEC shall establish terms of probation up to and including forfeiture of Medical Staff appointment for violation of the terms of probation.</w:t>
      </w:r>
    </w:p>
    <w:p w14:paraId="4D20D13F" w14:textId="086B3F70" w:rsidR="00FD4204" w:rsidRPr="002D7D3A" w:rsidRDefault="00CA5D70" w:rsidP="00455F66">
      <w:pPr>
        <w:pStyle w:val="ListParagraph"/>
        <w:numPr>
          <w:ilvl w:val="2"/>
          <w:numId w:val="12"/>
        </w:numPr>
        <w:tabs>
          <w:tab w:val="left" w:pos="1440"/>
        </w:tabs>
        <w:spacing w:after="0" w:line="480" w:lineRule="auto"/>
        <w:rPr>
          <w:color w:val="auto"/>
          <w:szCs w:val="26"/>
        </w:rPr>
      </w:pPr>
      <w:r w:rsidRPr="002D7D3A">
        <w:rPr>
          <w:szCs w:val="26"/>
        </w:rPr>
        <w:t>Imposition of temporary or permanent reduction or restriction of clinical privileges.</w:t>
      </w:r>
    </w:p>
    <w:p w14:paraId="7FC02F0D" w14:textId="45360593" w:rsidR="00CA5D70" w:rsidRPr="002D7D3A" w:rsidRDefault="00CA5D70" w:rsidP="00455F66">
      <w:pPr>
        <w:pStyle w:val="ListParagraph"/>
        <w:numPr>
          <w:ilvl w:val="2"/>
          <w:numId w:val="12"/>
        </w:numPr>
        <w:tabs>
          <w:tab w:val="left" w:pos="1440"/>
        </w:tabs>
        <w:spacing w:after="0" w:line="480" w:lineRule="auto"/>
        <w:rPr>
          <w:color w:val="auto"/>
          <w:szCs w:val="26"/>
        </w:rPr>
      </w:pPr>
      <w:r w:rsidRPr="002D7D3A">
        <w:rPr>
          <w:szCs w:val="26"/>
        </w:rPr>
        <w:t>Imposition of temporary or permanent suspension of the Medical Staff Membership.</w:t>
      </w:r>
    </w:p>
    <w:p w14:paraId="75896156" w14:textId="1F9D3AF7" w:rsidR="00DC3979" w:rsidRPr="008977A5" w:rsidRDefault="00455F66" w:rsidP="00FD4204">
      <w:pPr>
        <w:tabs>
          <w:tab w:val="left" w:pos="1440"/>
        </w:tabs>
        <w:spacing w:after="0" w:line="480" w:lineRule="auto"/>
        <w:ind w:left="0" w:firstLine="0"/>
        <w:rPr>
          <w:color w:val="auto"/>
          <w:szCs w:val="26"/>
        </w:rPr>
      </w:pPr>
      <w:r>
        <w:rPr>
          <w:szCs w:val="26"/>
        </w:rPr>
        <w:tab/>
      </w:r>
      <w:r w:rsidR="00DC3979" w:rsidRPr="008977A5">
        <w:rPr>
          <w:szCs w:val="26"/>
        </w:rPr>
        <w:t xml:space="preserve">If the MSEC determines that </w:t>
      </w:r>
      <w:r>
        <w:rPr>
          <w:szCs w:val="26"/>
        </w:rPr>
        <w:t>c</w:t>
      </w:r>
      <w:r w:rsidR="00DC3979" w:rsidRPr="008977A5">
        <w:rPr>
          <w:szCs w:val="26"/>
        </w:rPr>
        <w:t xml:space="preserve">orrective </w:t>
      </w:r>
      <w:r>
        <w:rPr>
          <w:szCs w:val="26"/>
        </w:rPr>
        <w:t>a</w:t>
      </w:r>
      <w:r w:rsidR="00DC3979" w:rsidRPr="008977A5">
        <w:rPr>
          <w:szCs w:val="26"/>
        </w:rPr>
        <w:t>ction is warranted</w:t>
      </w:r>
      <w:bookmarkEnd w:id="10"/>
      <w:r w:rsidR="00DC3979" w:rsidRPr="008977A5">
        <w:rPr>
          <w:szCs w:val="26"/>
        </w:rPr>
        <w:t xml:space="preserve">, it shall immediately inform the </w:t>
      </w:r>
      <w:r>
        <w:rPr>
          <w:szCs w:val="26"/>
        </w:rPr>
        <w:t>m</w:t>
      </w:r>
      <w:r w:rsidR="00DC3979" w:rsidRPr="008977A5">
        <w:rPr>
          <w:szCs w:val="26"/>
        </w:rPr>
        <w:t xml:space="preserve">ember by providing him/her with a copy of the original charges, the findings, and the MSEC recommendations for </w:t>
      </w:r>
      <w:r>
        <w:rPr>
          <w:rStyle w:val="DeltaViewInsertion"/>
          <w:color w:val="auto"/>
          <w:szCs w:val="26"/>
          <w:u w:val="none"/>
        </w:rPr>
        <w:t>c</w:t>
      </w:r>
      <w:r w:rsidR="00DC3979" w:rsidRPr="0020773A">
        <w:rPr>
          <w:rStyle w:val="DeltaViewInsertion"/>
          <w:color w:val="auto"/>
          <w:szCs w:val="26"/>
          <w:u w:val="none"/>
        </w:rPr>
        <w:t>orrective</w:t>
      </w:r>
      <w:r w:rsidR="00DC3979" w:rsidRPr="008977A5">
        <w:rPr>
          <w:szCs w:val="26"/>
        </w:rPr>
        <w:t xml:space="preserve"> </w:t>
      </w:r>
      <w:r>
        <w:rPr>
          <w:szCs w:val="26"/>
        </w:rPr>
        <w:t>a</w:t>
      </w:r>
      <w:r w:rsidR="00DC3979" w:rsidRPr="008977A5">
        <w:rPr>
          <w:szCs w:val="26"/>
        </w:rPr>
        <w:t>ction.</w:t>
      </w:r>
      <w:r>
        <w:rPr>
          <w:szCs w:val="26"/>
        </w:rPr>
        <w:t xml:space="preserve"> </w:t>
      </w:r>
      <w:r w:rsidR="00DC3979" w:rsidRPr="008977A5">
        <w:rPr>
          <w:szCs w:val="26"/>
        </w:rPr>
        <w:t xml:space="preserve">The </w:t>
      </w:r>
      <w:r w:rsidR="001D2472">
        <w:rPr>
          <w:szCs w:val="26"/>
        </w:rPr>
        <w:t>m</w:t>
      </w:r>
      <w:r w:rsidR="00DC3979" w:rsidRPr="008977A5">
        <w:rPr>
          <w:szCs w:val="26"/>
        </w:rPr>
        <w:t>ember shall hav</w:t>
      </w:r>
      <w:r w:rsidR="00DC3979" w:rsidRPr="00154C30">
        <w:rPr>
          <w:szCs w:val="26"/>
        </w:rPr>
        <w:t xml:space="preserve">e </w:t>
      </w:r>
      <w:r w:rsidR="00DC3979" w:rsidRPr="00154C30">
        <w:rPr>
          <w:rStyle w:val="DeltaViewInsertion"/>
          <w:color w:val="auto"/>
          <w:szCs w:val="26"/>
          <w:u w:val="none"/>
        </w:rPr>
        <w:t>30</w:t>
      </w:r>
      <w:r w:rsidR="00DC3979" w:rsidRPr="00154C30">
        <w:rPr>
          <w:szCs w:val="26"/>
        </w:rPr>
        <w:t xml:space="preserve"> d</w:t>
      </w:r>
      <w:r w:rsidR="00DC3979" w:rsidRPr="008977A5">
        <w:rPr>
          <w:szCs w:val="26"/>
        </w:rPr>
        <w:t>ays upon receipt of charges to request a hearing and other rights</w:t>
      </w:r>
      <w:r w:rsidR="00030292">
        <w:rPr>
          <w:szCs w:val="26"/>
        </w:rPr>
        <w:t>, if applicable,</w:t>
      </w:r>
      <w:r w:rsidR="00DC3979" w:rsidRPr="008977A5">
        <w:rPr>
          <w:szCs w:val="26"/>
        </w:rPr>
        <w:t xml:space="preserve"> as provided in A</w:t>
      </w:r>
      <w:r w:rsidR="0020773A">
        <w:rPr>
          <w:szCs w:val="26"/>
        </w:rPr>
        <w:t>rticle</w:t>
      </w:r>
      <w:r w:rsidR="00DC3979" w:rsidRPr="008977A5">
        <w:rPr>
          <w:szCs w:val="26"/>
        </w:rPr>
        <w:t xml:space="preserve"> IX</w:t>
      </w:r>
      <w:r w:rsidR="0020773A">
        <w:rPr>
          <w:szCs w:val="26"/>
        </w:rPr>
        <w:t xml:space="preserve"> of the Bylaws</w:t>
      </w:r>
      <w:r w:rsidR="00DC3979" w:rsidRPr="008977A5">
        <w:rPr>
          <w:szCs w:val="26"/>
        </w:rPr>
        <w:t>.</w:t>
      </w:r>
      <w:r>
        <w:rPr>
          <w:szCs w:val="26"/>
        </w:rPr>
        <w:t xml:space="preserve"> </w:t>
      </w:r>
      <w:r w:rsidR="00DC3979" w:rsidRPr="008977A5">
        <w:rPr>
          <w:szCs w:val="26"/>
        </w:rPr>
        <w:t xml:space="preserve">If within </w:t>
      </w:r>
      <w:r w:rsidR="00DC3979" w:rsidRPr="009B70CA">
        <w:rPr>
          <w:rStyle w:val="DeltaViewInsertion"/>
          <w:color w:val="auto"/>
          <w:szCs w:val="26"/>
          <w:u w:val="none"/>
        </w:rPr>
        <w:t>30</w:t>
      </w:r>
      <w:r w:rsidR="00DC3979" w:rsidRPr="008977A5">
        <w:rPr>
          <w:szCs w:val="26"/>
        </w:rPr>
        <w:t xml:space="preserve"> days said </w:t>
      </w:r>
      <w:r w:rsidR="00154C30">
        <w:rPr>
          <w:szCs w:val="26"/>
        </w:rPr>
        <w:t>m</w:t>
      </w:r>
      <w:r w:rsidR="00DC3979" w:rsidRPr="008977A5">
        <w:rPr>
          <w:szCs w:val="26"/>
        </w:rPr>
        <w:t>ember does not request a hearing, the recommendations of the MSEC shall be final and shall be implemented</w:t>
      </w:r>
      <w:r w:rsidR="00DC3979" w:rsidRPr="008977A5">
        <w:rPr>
          <w:rStyle w:val="DeltaViewInsertion"/>
          <w:color w:val="auto"/>
          <w:szCs w:val="26"/>
          <w:u w:val="none"/>
        </w:rPr>
        <w:t xml:space="preserve"> subject to final </w:t>
      </w:r>
      <w:r w:rsidR="00154C30">
        <w:rPr>
          <w:rStyle w:val="DeltaViewInsertion"/>
          <w:color w:val="auto"/>
          <w:szCs w:val="26"/>
          <w:u w:val="none"/>
        </w:rPr>
        <w:t>g</w:t>
      </w:r>
      <w:r w:rsidR="00001A76">
        <w:rPr>
          <w:rStyle w:val="DeltaViewInsertion"/>
          <w:color w:val="auto"/>
          <w:szCs w:val="26"/>
          <w:u w:val="none"/>
        </w:rPr>
        <w:t xml:space="preserve">overning </w:t>
      </w:r>
      <w:r w:rsidR="00154C30">
        <w:rPr>
          <w:rStyle w:val="DeltaViewInsertion"/>
          <w:color w:val="auto"/>
          <w:szCs w:val="26"/>
          <w:u w:val="none"/>
        </w:rPr>
        <w:t>b</w:t>
      </w:r>
      <w:r w:rsidR="00001A76">
        <w:rPr>
          <w:rStyle w:val="DeltaViewInsertion"/>
          <w:color w:val="auto"/>
          <w:szCs w:val="26"/>
          <w:u w:val="none"/>
        </w:rPr>
        <w:t>ody</w:t>
      </w:r>
      <w:r w:rsidR="00001A76" w:rsidRPr="008977A5">
        <w:rPr>
          <w:rStyle w:val="DeltaViewInsertion"/>
          <w:color w:val="auto"/>
          <w:szCs w:val="26"/>
          <w:u w:val="none"/>
        </w:rPr>
        <w:t xml:space="preserve"> </w:t>
      </w:r>
      <w:r w:rsidR="00DC3979" w:rsidRPr="008977A5">
        <w:rPr>
          <w:rStyle w:val="DeltaViewInsertion"/>
          <w:color w:val="auto"/>
          <w:szCs w:val="26"/>
          <w:u w:val="none"/>
        </w:rPr>
        <w:t>or authorized designee review and approval</w:t>
      </w:r>
      <w:r w:rsidR="00DC3979" w:rsidRPr="008977A5">
        <w:rPr>
          <w:szCs w:val="26"/>
        </w:rPr>
        <w:t>.</w:t>
      </w:r>
      <w:r>
        <w:rPr>
          <w:szCs w:val="26"/>
        </w:rPr>
        <w:t xml:space="preserve"> </w:t>
      </w:r>
    </w:p>
    <w:p w14:paraId="6968AEC9" w14:textId="37A5042E" w:rsidR="007943EC" w:rsidRDefault="00DF5343" w:rsidP="00580CB6">
      <w:pPr>
        <w:tabs>
          <w:tab w:val="left" w:pos="1440"/>
        </w:tabs>
        <w:spacing w:after="0" w:line="480" w:lineRule="auto"/>
        <w:ind w:left="0" w:firstLine="0"/>
        <w:rPr>
          <w:szCs w:val="26"/>
        </w:rPr>
      </w:pPr>
      <w:r>
        <w:rPr>
          <w:color w:val="auto"/>
          <w:szCs w:val="26"/>
        </w:rPr>
        <w:lastRenderedPageBreak/>
        <w:t xml:space="preserve"> </w:t>
      </w:r>
      <w:r w:rsidR="00BB31DA" w:rsidRPr="004B2DEB">
        <w:rPr>
          <w:szCs w:val="26"/>
        </w:rPr>
        <w:tab/>
      </w:r>
      <w:r w:rsidR="002C09C9">
        <w:rPr>
          <w:szCs w:val="26"/>
        </w:rPr>
        <w:t xml:space="preserve">The purpose of this </w:t>
      </w:r>
      <w:r w:rsidR="00001A76">
        <w:rPr>
          <w:szCs w:val="26"/>
        </w:rPr>
        <w:t>i</w:t>
      </w:r>
      <w:r w:rsidR="002C09C9">
        <w:rPr>
          <w:szCs w:val="26"/>
        </w:rPr>
        <w:t xml:space="preserve">tem is to </w:t>
      </w:r>
      <w:r w:rsidR="00DC71F3">
        <w:rPr>
          <w:szCs w:val="26"/>
        </w:rPr>
        <w:t xml:space="preserve">provide for an effective and expeditious review of the </w:t>
      </w:r>
      <w:r w:rsidR="00412FEC">
        <w:rPr>
          <w:szCs w:val="26"/>
        </w:rPr>
        <w:t>MSEC</w:t>
      </w:r>
      <w:r w:rsidR="00DC71F3">
        <w:rPr>
          <w:szCs w:val="26"/>
        </w:rPr>
        <w:t>’s</w:t>
      </w:r>
      <w:r w:rsidR="00412FEC">
        <w:rPr>
          <w:szCs w:val="26"/>
        </w:rPr>
        <w:t xml:space="preserve"> </w:t>
      </w:r>
      <w:r w:rsidR="00154C30">
        <w:rPr>
          <w:szCs w:val="26"/>
        </w:rPr>
        <w:t>c</w:t>
      </w:r>
      <w:r w:rsidR="00412FEC">
        <w:rPr>
          <w:szCs w:val="26"/>
        </w:rPr>
        <w:t xml:space="preserve">orrective </w:t>
      </w:r>
      <w:r w:rsidR="00154C30">
        <w:rPr>
          <w:szCs w:val="26"/>
        </w:rPr>
        <w:t>a</w:t>
      </w:r>
      <w:r w:rsidR="00412FEC">
        <w:rPr>
          <w:szCs w:val="26"/>
        </w:rPr>
        <w:t>ction recommendation</w:t>
      </w:r>
      <w:r w:rsidR="00367AF9">
        <w:rPr>
          <w:szCs w:val="26"/>
        </w:rPr>
        <w:t xml:space="preserve"> by d</w:t>
      </w:r>
      <w:r w:rsidR="00B63457" w:rsidRPr="004B2DEB">
        <w:rPr>
          <w:szCs w:val="26"/>
        </w:rPr>
        <w:t xml:space="preserve">elegating the </w:t>
      </w:r>
      <w:r w:rsidR="008522AD">
        <w:rPr>
          <w:szCs w:val="26"/>
        </w:rPr>
        <w:t xml:space="preserve">final </w:t>
      </w:r>
      <w:r w:rsidR="00483FE6">
        <w:rPr>
          <w:szCs w:val="26"/>
        </w:rPr>
        <w:t xml:space="preserve">review and </w:t>
      </w:r>
      <w:r w:rsidR="008522AD">
        <w:rPr>
          <w:szCs w:val="26"/>
        </w:rPr>
        <w:t>approval</w:t>
      </w:r>
      <w:r w:rsidR="00483FE6">
        <w:rPr>
          <w:szCs w:val="26"/>
        </w:rPr>
        <w:t xml:space="preserve"> referenced above</w:t>
      </w:r>
      <w:r w:rsidR="00B63457" w:rsidRPr="004B2DEB">
        <w:rPr>
          <w:szCs w:val="26"/>
        </w:rPr>
        <w:t xml:space="preserve"> </w:t>
      </w:r>
      <w:r w:rsidR="007943EC">
        <w:rPr>
          <w:szCs w:val="26"/>
        </w:rPr>
        <w:t>as follows:</w:t>
      </w:r>
    </w:p>
    <w:p w14:paraId="005066DE" w14:textId="60E6D120" w:rsidR="007943EC" w:rsidRPr="00235E14" w:rsidRDefault="00154C30" w:rsidP="007943EC">
      <w:pPr>
        <w:pStyle w:val="ListParagraph"/>
        <w:numPr>
          <w:ilvl w:val="0"/>
          <w:numId w:val="10"/>
        </w:numPr>
        <w:tabs>
          <w:tab w:val="left" w:pos="1440"/>
        </w:tabs>
        <w:spacing w:after="0" w:line="480" w:lineRule="auto"/>
      </w:pPr>
      <w:r>
        <w:rPr>
          <w:szCs w:val="26"/>
        </w:rPr>
        <w:t>i</w:t>
      </w:r>
      <w:r w:rsidR="00853D2F">
        <w:rPr>
          <w:szCs w:val="26"/>
        </w:rPr>
        <w:t>f</w:t>
      </w:r>
      <w:r w:rsidR="007943EC">
        <w:rPr>
          <w:szCs w:val="26"/>
        </w:rPr>
        <w:t xml:space="preserve"> the </w:t>
      </w:r>
      <w:r>
        <w:rPr>
          <w:szCs w:val="26"/>
        </w:rPr>
        <w:t>c</w:t>
      </w:r>
      <w:r w:rsidR="00A35C8C">
        <w:rPr>
          <w:szCs w:val="26"/>
        </w:rPr>
        <w:t xml:space="preserve">orrective </w:t>
      </w:r>
      <w:r>
        <w:rPr>
          <w:szCs w:val="26"/>
        </w:rPr>
        <w:t>a</w:t>
      </w:r>
      <w:r w:rsidR="00A35C8C">
        <w:rPr>
          <w:szCs w:val="26"/>
        </w:rPr>
        <w:t>ction is</w:t>
      </w:r>
      <w:r w:rsidR="007943EC">
        <w:rPr>
          <w:szCs w:val="26"/>
        </w:rPr>
        <w:t xml:space="preserve"> issuance of a letter of warning, </w:t>
      </w:r>
      <w:r w:rsidR="00A35C8C">
        <w:rPr>
          <w:szCs w:val="26"/>
        </w:rPr>
        <w:t>to the MSEC</w:t>
      </w:r>
      <w:r>
        <w:rPr>
          <w:szCs w:val="26"/>
        </w:rPr>
        <w:t>.</w:t>
      </w:r>
    </w:p>
    <w:p w14:paraId="7C803989" w14:textId="3EA5F727" w:rsidR="00235E14" w:rsidRPr="002B0188" w:rsidRDefault="00154C30" w:rsidP="007943EC">
      <w:pPr>
        <w:pStyle w:val="ListParagraph"/>
        <w:numPr>
          <w:ilvl w:val="0"/>
          <w:numId w:val="10"/>
        </w:numPr>
        <w:tabs>
          <w:tab w:val="left" w:pos="1440"/>
        </w:tabs>
        <w:spacing w:after="0" w:line="480" w:lineRule="auto"/>
      </w:pPr>
      <w:r>
        <w:rPr>
          <w:szCs w:val="26"/>
        </w:rPr>
        <w:t>i</w:t>
      </w:r>
      <w:r w:rsidR="00235E14">
        <w:rPr>
          <w:szCs w:val="26"/>
        </w:rPr>
        <w:t xml:space="preserve">f the </w:t>
      </w:r>
      <w:r>
        <w:rPr>
          <w:szCs w:val="26"/>
        </w:rPr>
        <w:t>c</w:t>
      </w:r>
      <w:r w:rsidR="00235E14">
        <w:rPr>
          <w:szCs w:val="26"/>
        </w:rPr>
        <w:t xml:space="preserve">orrective </w:t>
      </w:r>
      <w:r>
        <w:rPr>
          <w:szCs w:val="26"/>
        </w:rPr>
        <w:t>a</w:t>
      </w:r>
      <w:r w:rsidR="00235E14">
        <w:rPr>
          <w:szCs w:val="26"/>
        </w:rPr>
        <w:t xml:space="preserve">ction is an action other than issuance of a letter of warning, but is not reportable to the </w:t>
      </w:r>
      <w:r w:rsidR="002B0188" w:rsidRPr="002B0188">
        <w:rPr>
          <w:szCs w:val="26"/>
        </w:rPr>
        <w:t>National Practitioner Data Bank (</w:t>
      </w:r>
      <w:r w:rsidR="002B0188">
        <w:rPr>
          <w:szCs w:val="26"/>
        </w:rPr>
        <w:t xml:space="preserve">NPDB), to the </w:t>
      </w:r>
      <w:r w:rsidR="001D2472">
        <w:rPr>
          <w:szCs w:val="26"/>
        </w:rPr>
        <w:t>c</w:t>
      </w:r>
      <w:r w:rsidR="002B0188">
        <w:rPr>
          <w:szCs w:val="26"/>
        </w:rPr>
        <w:t>hair of</w:t>
      </w:r>
      <w:r w:rsidR="002B0188" w:rsidRPr="002B0188">
        <w:rPr>
          <w:szCs w:val="26"/>
        </w:rPr>
        <w:t> </w:t>
      </w:r>
      <w:r w:rsidR="002B0188" w:rsidRPr="007943EC">
        <w:rPr>
          <w:szCs w:val="26"/>
        </w:rPr>
        <w:t>the Board’s University Healthcare System Committee (UHS Committee)</w:t>
      </w:r>
      <w:r>
        <w:rPr>
          <w:szCs w:val="26"/>
        </w:rPr>
        <w:t>.</w:t>
      </w:r>
    </w:p>
    <w:p w14:paraId="693E4C44" w14:textId="0EE7DB95" w:rsidR="00D53EDD" w:rsidRPr="00D53EDD" w:rsidRDefault="00154C30" w:rsidP="00D53EDD">
      <w:pPr>
        <w:pStyle w:val="ListParagraph"/>
        <w:numPr>
          <w:ilvl w:val="0"/>
          <w:numId w:val="10"/>
        </w:numPr>
        <w:tabs>
          <w:tab w:val="left" w:pos="1440"/>
        </w:tabs>
        <w:spacing w:after="0" w:line="480" w:lineRule="auto"/>
      </w:pPr>
      <w:r>
        <w:rPr>
          <w:szCs w:val="26"/>
        </w:rPr>
        <w:t>i</w:t>
      </w:r>
      <w:r w:rsidR="00D53EDD">
        <w:rPr>
          <w:szCs w:val="26"/>
        </w:rPr>
        <w:t xml:space="preserve">f the Corrective Action is an action other than issuance of a letter of warning, but is reportable to the NPDB, </w:t>
      </w:r>
      <w:r w:rsidR="00606E23" w:rsidRPr="00D53EDD">
        <w:rPr>
          <w:szCs w:val="26"/>
        </w:rPr>
        <w:t xml:space="preserve">to </w:t>
      </w:r>
      <w:r w:rsidR="00CB1C0B" w:rsidRPr="00D53EDD">
        <w:rPr>
          <w:szCs w:val="26"/>
        </w:rPr>
        <w:t xml:space="preserve">any </w:t>
      </w:r>
      <w:r w:rsidR="00606E23" w:rsidRPr="00D53EDD">
        <w:rPr>
          <w:szCs w:val="26"/>
        </w:rPr>
        <w:t>two voting members of the UHS Committee</w:t>
      </w:r>
      <w:r w:rsidR="00367AF9" w:rsidRPr="00D53EDD">
        <w:rPr>
          <w:szCs w:val="26"/>
        </w:rPr>
        <w:t>.</w:t>
      </w:r>
      <w:r w:rsidR="00455F66">
        <w:rPr>
          <w:szCs w:val="26"/>
        </w:rPr>
        <w:t xml:space="preserve"> </w:t>
      </w:r>
    </w:p>
    <w:p w14:paraId="08DBD072" w14:textId="104838E9" w:rsidR="00495883" w:rsidRDefault="008C12B3" w:rsidP="00D53EDD">
      <w:pPr>
        <w:tabs>
          <w:tab w:val="left" w:pos="1440"/>
        </w:tabs>
        <w:spacing w:after="0" w:line="480" w:lineRule="auto"/>
      </w:pPr>
      <w:r>
        <w:rPr>
          <w:szCs w:val="26"/>
        </w:rPr>
        <w:tab/>
      </w:r>
      <w:r>
        <w:rPr>
          <w:szCs w:val="26"/>
        </w:rPr>
        <w:tab/>
      </w:r>
      <w:r w:rsidR="00367AF9" w:rsidRPr="00D53EDD">
        <w:rPr>
          <w:szCs w:val="26"/>
        </w:rPr>
        <w:t>This delegation</w:t>
      </w:r>
      <w:r w:rsidR="00606E23" w:rsidRPr="00D53EDD">
        <w:rPr>
          <w:szCs w:val="26"/>
        </w:rPr>
        <w:t xml:space="preserve"> </w:t>
      </w:r>
      <w:r w:rsidR="0060657F" w:rsidRPr="00D53EDD">
        <w:rPr>
          <w:szCs w:val="26"/>
        </w:rPr>
        <w:t>will</w:t>
      </w:r>
      <w:r w:rsidR="00DF1AFD" w:rsidRPr="00D53EDD">
        <w:rPr>
          <w:szCs w:val="26"/>
        </w:rPr>
        <w:t xml:space="preserve"> </w:t>
      </w:r>
      <w:r w:rsidR="00606E23" w:rsidRPr="00D53EDD">
        <w:rPr>
          <w:szCs w:val="26"/>
        </w:rPr>
        <w:t>allow a</w:t>
      </w:r>
      <w:r w:rsidR="00367AF9" w:rsidRPr="00D53EDD">
        <w:rPr>
          <w:szCs w:val="26"/>
        </w:rPr>
        <w:t xml:space="preserve">n </w:t>
      </w:r>
      <w:r w:rsidR="0060657F">
        <w:t>informed and efficient</w:t>
      </w:r>
      <w:r w:rsidR="00606E23">
        <w:t xml:space="preserve"> </w:t>
      </w:r>
      <w:r w:rsidR="007458AC">
        <w:t>process involving</w:t>
      </w:r>
      <w:r w:rsidR="00815589">
        <w:t xml:space="preserve"> individuals and</w:t>
      </w:r>
      <w:r w:rsidR="007458AC">
        <w:t xml:space="preserve"> </w:t>
      </w:r>
      <w:r w:rsidR="00291E2F">
        <w:t xml:space="preserve">members of the Board </w:t>
      </w:r>
      <w:r w:rsidR="0060657F">
        <w:t>having</w:t>
      </w:r>
      <w:r w:rsidR="00291E2F">
        <w:t xml:space="preserve"> particular familiarity with healthcare</w:t>
      </w:r>
      <w:r w:rsidR="00EA1452">
        <w:t xml:space="preserve"> and medical staff</w:t>
      </w:r>
      <w:r w:rsidR="00291E2F">
        <w:t xml:space="preserve"> issues.</w:t>
      </w:r>
      <w:r w:rsidR="00455F66">
        <w:t xml:space="preserve"> </w:t>
      </w:r>
      <w:r w:rsidR="004D0799">
        <w:t>The m</w:t>
      </w:r>
      <w:r w:rsidR="000702F6">
        <w:t xml:space="preserve">embers of the </w:t>
      </w:r>
      <w:r w:rsidR="00A15B39">
        <w:t>UHS</w:t>
      </w:r>
      <w:r w:rsidR="000702F6">
        <w:t xml:space="preserve"> Committee are familiar with </w:t>
      </w:r>
      <w:r w:rsidR="0007725C">
        <w:t>hospital</w:t>
      </w:r>
      <w:r w:rsidR="000702F6">
        <w:t xml:space="preserve"> </w:t>
      </w:r>
      <w:r w:rsidR="00EA1452">
        <w:t xml:space="preserve">and medical staff </w:t>
      </w:r>
      <w:r w:rsidR="000702F6">
        <w:t xml:space="preserve">operations and will be more readily available to </w:t>
      </w:r>
      <w:r w:rsidR="004D0799">
        <w:t xml:space="preserve">review and act </w:t>
      </w:r>
      <w:r w:rsidR="00007A33">
        <w:t xml:space="preserve">in </w:t>
      </w:r>
      <w:r w:rsidR="004D0799">
        <w:t xml:space="preserve">timely </w:t>
      </w:r>
      <w:r w:rsidR="00007A33">
        <w:t xml:space="preserve">fashion </w:t>
      </w:r>
      <w:r w:rsidR="000702F6">
        <w:t xml:space="preserve">on </w:t>
      </w:r>
      <w:r w:rsidR="00815589">
        <w:t xml:space="preserve">final </w:t>
      </w:r>
      <w:r w:rsidR="00CB1C0B">
        <w:t xml:space="preserve">review </w:t>
      </w:r>
      <w:r w:rsidR="00815589">
        <w:t xml:space="preserve">and approval </w:t>
      </w:r>
      <w:r w:rsidR="00CB1C0B">
        <w:t xml:space="preserve">of any </w:t>
      </w:r>
      <w:r>
        <w:t>c</w:t>
      </w:r>
      <w:r w:rsidR="00815589">
        <w:t xml:space="preserve">orrective </w:t>
      </w:r>
      <w:r>
        <w:t>a</w:t>
      </w:r>
      <w:r w:rsidR="00815589">
        <w:t>ction recommendation</w:t>
      </w:r>
      <w:r w:rsidR="00DF1AFD">
        <w:t>.</w:t>
      </w:r>
      <w:r w:rsidR="00455F66">
        <w:t xml:space="preserve"> </w:t>
      </w:r>
      <w:r w:rsidR="00007A33">
        <w:t>In addition, this delegation mirrors similar delegation</w:t>
      </w:r>
      <w:r w:rsidR="004B48E6">
        <w:t>s</w:t>
      </w:r>
      <w:r w:rsidR="00007A33">
        <w:t xml:space="preserve"> </w:t>
      </w:r>
      <w:r w:rsidR="00067B38">
        <w:t xml:space="preserve">by the Board in 2010 </w:t>
      </w:r>
      <w:r w:rsidR="00007A33">
        <w:t xml:space="preserve">concerning </w:t>
      </w:r>
      <w:r w:rsidR="007458AC">
        <w:t xml:space="preserve">general </w:t>
      </w:r>
      <w:r w:rsidR="00007A33">
        <w:t>credentialing</w:t>
      </w:r>
      <w:r w:rsidR="00D15F40">
        <w:t xml:space="preserve"> and privileging</w:t>
      </w:r>
      <w:r w:rsidR="00007A33">
        <w:t xml:space="preserve"> decisions</w:t>
      </w:r>
      <w:r w:rsidR="004B48E6">
        <w:t xml:space="preserve"> and in 2022 concerning review of </w:t>
      </w:r>
      <w:r>
        <w:t>m</w:t>
      </w:r>
      <w:r w:rsidR="004B48E6">
        <w:t xml:space="preserve">edical </w:t>
      </w:r>
      <w:r>
        <w:t>s</w:t>
      </w:r>
      <w:r w:rsidR="004B48E6">
        <w:t xml:space="preserve">taff </w:t>
      </w:r>
      <w:r w:rsidR="00F55598">
        <w:t>h</w:t>
      </w:r>
      <w:r w:rsidR="004B48E6">
        <w:t xml:space="preserve">earing </w:t>
      </w:r>
      <w:r w:rsidR="00F55598">
        <w:t>p</w:t>
      </w:r>
      <w:r w:rsidR="004B48E6">
        <w:t>anel decisions.</w:t>
      </w:r>
      <w:r w:rsidR="00455F66">
        <w:t xml:space="preserve"> </w:t>
      </w:r>
      <w:r w:rsidR="00BB31DA">
        <w:tab/>
      </w:r>
    </w:p>
    <w:p w14:paraId="55AEE3E4" w14:textId="27DE9CC3" w:rsidR="00FB375D" w:rsidRDefault="000702F6" w:rsidP="00A82C44">
      <w:pPr>
        <w:tabs>
          <w:tab w:val="left" w:pos="1440"/>
        </w:tabs>
        <w:spacing w:after="0" w:line="480" w:lineRule="auto"/>
        <w:ind w:left="0" w:firstLine="1440"/>
      </w:pPr>
      <w:r>
        <w:lastRenderedPageBreak/>
        <w:t xml:space="preserve">The </w:t>
      </w:r>
      <w:r w:rsidR="001D2472">
        <w:t>c</w:t>
      </w:r>
      <w:r>
        <w:t>hancellor</w:t>
      </w:r>
      <w:r w:rsidR="00A15B39">
        <w:t>, University of Illinois</w:t>
      </w:r>
      <w:r>
        <w:t xml:space="preserve"> Chicago</w:t>
      </w:r>
      <w:r w:rsidR="001D2472">
        <w:t>,</w:t>
      </w:r>
      <w:r w:rsidR="00003DA0">
        <w:t xml:space="preserve"> </w:t>
      </w:r>
      <w:r w:rsidR="00400C0F">
        <w:t xml:space="preserve">and </w:t>
      </w:r>
      <w:r w:rsidR="001D2472">
        <w:t>v</w:t>
      </w:r>
      <w:r w:rsidR="00400C0F">
        <w:t xml:space="preserve">ice </w:t>
      </w:r>
      <w:r w:rsidR="001D2472">
        <w:t>p</w:t>
      </w:r>
      <w:r w:rsidR="00400C0F">
        <w:t xml:space="preserve">resident, </w:t>
      </w:r>
      <w:r w:rsidR="00A15B39">
        <w:t>University of Illinois</w:t>
      </w:r>
      <w:r w:rsidR="001D2472">
        <w:t xml:space="preserve"> System</w:t>
      </w:r>
      <w:r w:rsidR="00A15B39">
        <w:t xml:space="preserve">, </w:t>
      </w:r>
      <w:r w:rsidR="001D2472" w:rsidRPr="00FF65E5">
        <w:t>with the concurrence</w:t>
      </w:r>
      <w:r w:rsidR="001D2472">
        <w:t xml:space="preserve"> of</w:t>
      </w:r>
      <w:r w:rsidR="001D2472" w:rsidDel="001D2472">
        <w:t xml:space="preserve"> </w:t>
      </w:r>
      <w:r w:rsidR="00A15B39">
        <w:t xml:space="preserve">the </w:t>
      </w:r>
      <w:r w:rsidR="001D2472">
        <w:t>v</w:t>
      </w:r>
      <w:r w:rsidR="00A15B39">
        <w:t xml:space="preserve">ice </w:t>
      </w:r>
      <w:r w:rsidR="001D2472">
        <w:t>c</w:t>
      </w:r>
      <w:r w:rsidR="00A15B39">
        <w:t xml:space="preserve">hancellor for </w:t>
      </w:r>
      <w:r w:rsidR="001D2472">
        <w:t>h</w:t>
      </w:r>
      <w:r w:rsidR="00A15B39">
        <w:t xml:space="preserve">ealth </w:t>
      </w:r>
      <w:r w:rsidR="001D2472">
        <w:t>a</w:t>
      </w:r>
      <w:r w:rsidR="00A15B39">
        <w:t>ffairs</w:t>
      </w:r>
      <w:r w:rsidR="00003DA0">
        <w:t>,</w:t>
      </w:r>
      <w:r w:rsidR="009821FA">
        <w:t xml:space="preserve"> Chicago, </w:t>
      </w:r>
      <w:r>
        <w:t>recommend</w:t>
      </w:r>
      <w:r w:rsidR="001D2472">
        <w:t>s</w:t>
      </w:r>
      <w:r>
        <w:t xml:space="preserve"> that the</w:t>
      </w:r>
      <w:r w:rsidR="000A3919">
        <w:t xml:space="preserve"> </w:t>
      </w:r>
      <w:r>
        <w:t xml:space="preserve">Board </w:t>
      </w:r>
      <w:r w:rsidR="005854C7">
        <w:t xml:space="preserve">delegate and </w:t>
      </w:r>
      <w:r>
        <w:t>authorize</w:t>
      </w:r>
      <w:r w:rsidR="00FB375D">
        <w:t>:</w:t>
      </w:r>
    </w:p>
    <w:p w14:paraId="298DAC11" w14:textId="195C244F" w:rsidR="00853D2F" w:rsidRPr="00235E14" w:rsidRDefault="00853D2F" w:rsidP="00853D2F">
      <w:pPr>
        <w:pStyle w:val="ListParagraph"/>
        <w:numPr>
          <w:ilvl w:val="0"/>
          <w:numId w:val="11"/>
        </w:numPr>
        <w:tabs>
          <w:tab w:val="left" w:pos="1440"/>
        </w:tabs>
        <w:spacing w:after="0" w:line="480" w:lineRule="auto"/>
      </w:pPr>
      <w:r>
        <w:rPr>
          <w:szCs w:val="26"/>
        </w:rPr>
        <w:t>the MSEC</w:t>
      </w:r>
      <w:r w:rsidR="003931EC">
        <w:rPr>
          <w:szCs w:val="26"/>
        </w:rPr>
        <w:t xml:space="preserve">, if the </w:t>
      </w:r>
      <w:r w:rsidR="008C12B3">
        <w:rPr>
          <w:szCs w:val="26"/>
        </w:rPr>
        <w:t>c</w:t>
      </w:r>
      <w:r w:rsidR="003931EC">
        <w:rPr>
          <w:szCs w:val="26"/>
        </w:rPr>
        <w:t xml:space="preserve">orrective </w:t>
      </w:r>
      <w:r w:rsidR="008C12B3">
        <w:rPr>
          <w:szCs w:val="26"/>
        </w:rPr>
        <w:t>a</w:t>
      </w:r>
      <w:r w:rsidR="003931EC">
        <w:rPr>
          <w:szCs w:val="26"/>
        </w:rPr>
        <w:t>ction is issuance of a letter of warning</w:t>
      </w:r>
      <w:r w:rsidR="008C12B3">
        <w:rPr>
          <w:szCs w:val="26"/>
        </w:rPr>
        <w:t>;</w:t>
      </w:r>
    </w:p>
    <w:p w14:paraId="3B0ECDA3" w14:textId="724E06F1" w:rsidR="00853D2F" w:rsidRPr="002B0188" w:rsidRDefault="003931EC" w:rsidP="00853D2F">
      <w:pPr>
        <w:pStyle w:val="ListParagraph"/>
        <w:numPr>
          <w:ilvl w:val="0"/>
          <w:numId w:val="11"/>
        </w:numPr>
        <w:tabs>
          <w:tab w:val="left" w:pos="1440"/>
        </w:tabs>
        <w:spacing w:after="0" w:line="480" w:lineRule="auto"/>
      </w:pPr>
      <w:r>
        <w:rPr>
          <w:szCs w:val="26"/>
        </w:rPr>
        <w:t xml:space="preserve">the </w:t>
      </w:r>
      <w:r w:rsidR="001D2472">
        <w:rPr>
          <w:szCs w:val="26"/>
        </w:rPr>
        <w:t>c</w:t>
      </w:r>
      <w:r>
        <w:rPr>
          <w:szCs w:val="26"/>
        </w:rPr>
        <w:t>hair of the UHS Committee, i</w:t>
      </w:r>
      <w:r w:rsidR="00853D2F">
        <w:rPr>
          <w:szCs w:val="26"/>
        </w:rPr>
        <w:t xml:space="preserve">f the Corrective Action is an action other than issuance of a letter of warning, but is not reportable to the NPDB; </w:t>
      </w:r>
      <w:r w:rsidR="008C12B3">
        <w:rPr>
          <w:szCs w:val="26"/>
        </w:rPr>
        <w:t>or</w:t>
      </w:r>
    </w:p>
    <w:p w14:paraId="41F3A84D" w14:textId="70DA7B9F" w:rsidR="00853D2F" w:rsidRPr="00D53EDD" w:rsidRDefault="00937949" w:rsidP="00853D2F">
      <w:pPr>
        <w:pStyle w:val="ListParagraph"/>
        <w:numPr>
          <w:ilvl w:val="0"/>
          <w:numId w:val="11"/>
        </w:numPr>
        <w:tabs>
          <w:tab w:val="left" w:pos="1440"/>
        </w:tabs>
        <w:spacing w:after="0" w:line="480" w:lineRule="auto"/>
      </w:pPr>
      <w:r w:rsidRPr="00D53EDD">
        <w:rPr>
          <w:szCs w:val="26"/>
        </w:rPr>
        <w:t>any two voting members of the UHS Committee</w:t>
      </w:r>
      <w:r>
        <w:rPr>
          <w:szCs w:val="26"/>
        </w:rPr>
        <w:t xml:space="preserve">, if </w:t>
      </w:r>
      <w:r w:rsidR="00853D2F">
        <w:rPr>
          <w:szCs w:val="26"/>
        </w:rPr>
        <w:t xml:space="preserve">the </w:t>
      </w:r>
      <w:r w:rsidR="008C12B3">
        <w:rPr>
          <w:szCs w:val="26"/>
        </w:rPr>
        <w:t>c</w:t>
      </w:r>
      <w:r w:rsidR="00853D2F">
        <w:rPr>
          <w:szCs w:val="26"/>
        </w:rPr>
        <w:t xml:space="preserve">orrective </w:t>
      </w:r>
      <w:r w:rsidR="008C12B3">
        <w:rPr>
          <w:szCs w:val="26"/>
        </w:rPr>
        <w:t>a</w:t>
      </w:r>
      <w:r w:rsidR="00853D2F">
        <w:rPr>
          <w:szCs w:val="26"/>
        </w:rPr>
        <w:t>ction is an action other than issuance of a letter of warning, but is reportable to the NPDB</w:t>
      </w:r>
      <w:r>
        <w:rPr>
          <w:szCs w:val="26"/>
        </w:rPr>
        <w:t>;</w:t>
      </w:r>
      <w:r w:rsidR="00455F66">
        <w:rPr>
          <w:szCs w:val="26"/>
        </w:rPr>
        <w:t xml:space="preserve"> </w:t>
      </w:r>
    </w:p>
    <w:p w14:paraId="4BA94D97" w14:textId="42A79374" w:rsidR="00003DA0" w:rsidRDefault="000702F6" w:rsidP="00937949">
      <w:pPr>
        <w:tabs>
          <w:tab w:val="left" w:pos="1440"/>
        </w:tabs>
        <w:spacing w:after="0" w:line="480" w:lineRule="auto"/>
      </w:pPr>
      <w:r>
        <w:t xml:space="preserve">to </w:t>
      </w:r>
      <w:r w:rsidR="005854C7">
        <w:t>conduct the</w:t>
      </w:r>
      <w:r w:rsidR="0069113E">
        <w:t xml:space="preserve"> final</w:t>
      </w:r>
      <w:r w:rsidR="005854C7">
        <w:t xml:space="preserve"> </w:t>
      </w:r>
      <w:r w:rsidR="00962F5A">
        <w:t xml:space="preserve">review </w:t>
      </w:r>
      <w:r w:rsidR="005854C7">
        <w:t xml:space="preserve">of </w:t>
      </w:r>
      <w:r w:rsidR="00962F5A">
        <w:t xml:space="preserve">the </w:t>
      </w:r>
      <w:r w:rsidR="00045F03" w:rsidRPr="00937949">
        <w:rPr>
          <w:color w:val="auto"/>
          <w:szCs w:val="26"/>
        </w:rPr>
        <w:t xml:space="preserve">MSEC’s recommendation for </w:t>
      </w:r>
      <w:r w:rsidR="008C12B3">
        <w:rPr>
          <w:color w:val="auto"/>
          <w:szCs w:val="26"/>
        </w:rPr>
        <w:t>c</w:t>
      </w:r>
      <w:r w:rsidR="00045F03" w:rsidRPr="00937949">
        <w:rPr>
          <w:color w:val="auto"/>
          <w:szCs w:val="26"/>
        </w:rPr>
        <w:t xml:space="preserve">orrective </w:t>
      </w:r>
      <w:r w:rsidR="008C12B3">
        <w:rPr>
          <w:color w:val="auto"/>
          <w:szCs w:val="26"/>
        </w:rPr>
        <w:t>a</w:t>
      </w:r>
      <w:r w:rsidR="00045F03" w:rsidRPr="00937949">
        <w:rPr>
          <w:color w:val="auto"/>
          <w:szCs w:val="26"/>
        </w:rPr>
        <w:t>ction</w:t>
      </w:r>
      <w:r w:rsidR="00962F5A" w:rsidRPr="00962F5A">
        <w:t xml:space="preserve">, </w:t>
      </w:r>
      <w:r w:rsidR="005854C7" w:rsidRPr="005854C7">
        <w:t xml:space="preserve">and </w:t>
      </w:r>
      <w:r w:rsidR="004B4A70">
        <w:t xml:space="preserve">to </w:t>
      </w:r>
      <w:r w:rsidR="005854C7" w:rsidRPr="005854C7">
        <w:t>issue the</w:t>
      </w:r>
      <w:r w:rsidR="00045F03">
        <w:t xml:space="preserve"> approval</w:t>
      </w:r>
      <w:r w:rsidR="005854C7" w:rsidRPr="005854C7">
        <w:t xml:space="preserve"> </w:t>
      </w:r>
      <w:r w:rsidR="00C046ED">
        <w:t xml:space="preserve">on behalf of the </w:t>
      </w:r>
      <w:r w:rsidR="008C12B3">
        <w:t>g</w:t>
      </w:r>
      <w:r w:rsidR="00C046ED">
        <w:t xml:space="preserve">overning </w:t>
      </w:r>
      <w:r w:rsidR="008C12B3">
        <w:t>b</w:t>
      </w:r>
      <w:r w:rsidR="00C046ED">
        <w:t xml:space="preserve">ody or take such other action </w:t>
      </w:r>
      <w:r w:rsidR="00962F5A" w:rsidRPr="00962F5A">
        <w:t xml:space="preserve">as may be permitted or contemplated by </w:t>
      </w:r>
      <w:r w:rsidR="00C046ED">
        <w:t xml:space="preserve">Article </w:t>
      </w:r>
      <w:r w:rsidR="0096051D">
        <w:t>VII</w:t>
      </w:r>
      <w:r w:rsidR="00C046ED">
        <w:t xml:space="preserve">I, Section </w:t>
      </w:r>
      <w:r w:rsidR="0096051D">
        <w:t>3.B</w:t>
      </w:r>
      <w:r w:rsidR="00C046ED">
        <w:t xml:space="preserve"> of the </w:t>
      </w:r>
      <w:r w:rsidR="00962F5A" w:rsidRPr="00962F5A">
        <w:t>Bylaws.</w:t>
      </w:r>
    </w:p>
    <w:p w14:paraId="6F66FC3B" w14:textId="2968A71F" w:rsidR="009C6C02" w:rsidRDefault="000702F6" w:rsidP="00AB7744">
      <w:pPr>
        <w:spacing w:after="0" w:line="480" w:lineRule="auto"/>
        <w:ind w:left="0" w:firstLine="1440"/>
      </w:pPr>
      <w:r>
        <w:t xml:space="preserve">The Board action recommended in this item complies in all material respects with applicable State and federal laws, </w:t>
      </w:r>
      <w:r w:rsidRPr="00C046ED">
        <w:rPr>
          <w:i/>
          <w:iCs/>
        </w:rPr>
        <w:t>University of Illinois</w:t>
      </w:r>
      <w:r>
        <w:t xml:space="preserve"> </w:t>
      </w:r>
      <w:r>
        <w:rPr>
          <w:i/>
        </w:rPr>
        <w:t>Statutes</w:t>
      </w:r>
      <w:r w:rsidRPr="008C12B3">
        <w:rPr>
          <w:iCs/>
        </w:rPr>
        <w:t>,</w:t>
      </w:r>
      <w:r>
        <w:rPr>
          <w:i/>
        </w:rPr>
        <w:t xml:space="preserve"> </w:t>
      </w:r>
      <w:r w:rsidR="008C12B3">
        <w:rPr>
          <w:i/>
        </w:rPr>
        <w:t>T</w:t>
      </w:r>
      <w:r>
        <w:rPr>
          <w:i/>
        </w:rPr>
        <w:t>he General Rules Concerning University Organization and Procedures</w:t>
      </w:r>
      <w:r>
        <w:t xml:space="preserve">, and Board of Trustees policies and directives. </w:t>
      </w:r>
    </w:p>
    <w:p w14:paraId="5CE7588C" w14:textId="3994D383" w:rsidR="004D0799" w:rsidRDefault="004D0799" w:rsidP="00AB7744">
      <w:pPr>
        <w:spacing w:after="0" w:line="480" w:lineRule="auto"/>
        <w:ind w:left="0" w:firstLine="1440"/>
      </w:pPr>
      <w:r>
        <w:t xml:space="preserve">The </w:t>
      </w:r>
      <w:r w:rsidR="001D2472">
        <w:t>p</w:t>
      </w:r>
      <w:r>
        <w:t xml:space="preserve">resident of the University </w:t>
      </w:r>
      <w:r w:rsidR="001D2472">
        <w:t xml:space="preserve">of Illinois System </w:t>
      </w:r>
      <w:r>
        <w:t>concurs.</w:t>
      </w:r>
    </w:p>
    <w:p w14:paraId="323CC91A" w14:textId="615945FC" w:rsidR="009C6C02" w:rsidRDefault="00457E2D" w:rsidP="00457E2D">
      <w:pPr>
        <w:tabs>
          <w:tab w:val="left" w:pos="7125"/>
        </w:tabs>
        <w:spacing w:after="0" w:line="480" w:lineRule="auto"/>
        <w:ind w:left="0" w:firstLine="0"/>
      </w:pPr>
      <w:r>
        <w:tab/>
      </w:r>
    </w:p>
    <w:sectPr w:rsidR="009C6C02" w:rsidSect="00455F66">
      <w:headerReference w:type="even" r:id="rId8"/>
      <w:head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07F0" w14:textId="77777777" w:rsidR="000D4EFF" w:rsidRDefault="000D4EFF">
      <w:pPr>
        <w:spacing w:after="0" w:line="240" w:lineRule="auto"/>
      </w:pPr>
      <w:r>
        <w:separator/>
      </w:r>
    </w:p>
  </w:endnote>
  <w:endnote w:type="continuationSeparator" w:id="0">
    <w:p w14:paraId="4719C7D6" w14:textId="77777777" w:rsidR="000D4EFF" w:rsidRDefault="000D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322B" w14:textId="77777777" w:rsidR="000D4EFF" w:rsidRDefault="000D4EFF">
      <w:pPr>
        <w:spacing w:after="0" w:line="240" w:lineRule="auto"/>
      </w:pPr>
      <w:r>
        <w:separator/>
      </w:r>
    </w:p>
  </w:footnote>
  <w:footnote w:type="continuationSeparator" w:id="0">
    <w:p w14:paraId="025276AE" w14:textId="77777777" w:rsidR="000D4EFF" w:rsidRDefault="000D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1E96" w14:textId="77777777" w:rsidR="009C6C02" w:rsidRDefault="009C6C0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61166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B3A556E" w14:textId="77777777" w:rsidR="00F929A1" w:rsidRDefault="00F929A1">
        <w:pPr>
          <w:pStyle w:val="Header"/>
          <w:jc w:val="center"/>
          <w:rPr>
            <w:rFonts w:ascii="Times New Roman" w:hAnsi="Times New Roman"/>
            <w:noProof/>
            <w:sz w:val="26"/>
            <w:szCs w:val="26"/>
          </w:rPr>
        </w:pPr>
        <w:r w:rsidRPr="00F929A1">
          <w:rPr>
            <w:rFonts w:ascii="Times New Roman" w:hAnsi="Times New Roman"/>
            <w:sz w:val="26"/>
            <w:szCs w:val="26"/>
          </w:rPr>
          <w:fldChar w:fldCharType="begin"/>
        </w:r>
        <w:r w:rsidRPr="00F929A1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F929A1">
          <w:rPr>
            <w:rFonts w:ascii="Times New Roman" w:hAnsi="Times New Roman"/>
            <w:sz w:val="26"/>
            <w:szCs w:val="26"/>
          </w:rPr>
          <w:fldChar w:fldCharType="separate"/>
        </w:r>
        <w:r w:rsidRPr="00F929A1">
          <w:rPr>
            <w:rFonts w:ascii="Times New Roman" w:hAnsi="Times New Roman"/>
            <w:noProof/>
            <w:sz w:val="26"/>
            <w:szCs w:val="26"/>
          </w:rPr>
          <w:t>2</w:t>
        </w:r>
        <w:r w:rsidRPr="00F929A1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  <w:p w14:paraId="12B65542" w14:textId="4DB24628" w:rsidR="00F929A1" w:rsidRPr="00F929A1" w:rsidRDefault="00000000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ED4A" w14:textId="77777777" w:rsidR="009C6C02" w:rsidRDefault="009C6C0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943"/>
    <w:multiLevelType w:val="hybridMultilevel"/>
    <w:tmpl w:val="6B0AF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52C2A"/>
    <w:multiLevelType w:val="hybridMultilevel"/>
    <w:tmpl w:val="F5BA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4020"/>
    <w:multiLevelType w:val="hybridMultilevel"/>
    <w:tmpl w:val="8664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00DDC"/>
    <w:multiLevelType w:val="hybridMultilevel"/>
    <w:tmpl w:val="31F27046"/>
    <w:lvl w:ilvl="0" w:tplc="04090001">
      <w:start w:val="1"/>
      <w:numFmt w:val="bullet"/>
      <w:lvlText w:val=""/>
      <w:lvlJc w:val="left"/>
      <w:pPr>
        <w:ind w:left="504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556B6"/>
    <w:multiLevelType w:val="hybridMultilevel"/>
    <w:tmpl w:val="8F2E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8E2"/>
    <w:multiLevelType w:val="hybridMultilevel"/>
    <w:tmpl w:val="B38A4A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2679"/>
    <w:multiLevelType w:val="hybridMultilevel"/>
    <w:tmpl w:val="45AC3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940841"/>
    <w:multiLevelType w:val="hybridMultilevel"/>
    <w:tmpl w:val="FCD89588"/>
    <w:lvl w:ilvl="0" w:tplc="04090001">
      <w:start w:val="1"/>
      <w:numFmt w:val="bullet"/>
      <w:lvlText w:val=""/>
      <w:lvlJc w:val="left"/>
      <w:pPr>
        <w:ind w:left="43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46A9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7470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188D40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E9434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349F50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EC0668">
      <w:start w:val="1"/>
      <w:numFmt w:val="bullet"/>
      <w:lvlText w:val="•"/>
      <w:lvlJc w:val="left"/>
      <w:pPr>
        <w:ind w:left="8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02092">
      <w:start w:val="1"/>
      <w:numFmt w:val="bullet"/>
      <w:lvlText w:val="o"/>
      <w:lvlJc w:val="left"/>
      <w:pPr>
        <w:ind w:left="9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DE7848">
      <w:start w:val="1"/>
      <w:numFmt w:val="bullet"/>
      <w:lvlText w:val="▪"/>
      <w:lvlJc w:val="left"/>
      <w:pPr>
        <w:ind w:left="10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A4511F"/>
    <w:multiLevelType w:val="hybridMultilevel"/>
    <w:tmpl w:val="8BACBFDC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50B5CFF"/>
    <w:multiLevelType w:val="hybridMultilevel"/>
    <w:tmpl w:val="DC38E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09F7"/>
    <w:multiLevelType w:val="hybridMultilevel"/>
    <w:tmpl w:val="0E7C28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4505A"/>
    <w:multiLevelType w:val="hybridMultilevel"/>
    <w:tmpl w:val="A6B888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93114F"/>
    <w:multiLevelType w:val="hybridMultilevel"/>
    <w:tmpl w:val="4EFE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7698">
    <w:abstractNumId w:val="7"/>
  </w:num>
  <w:num w:numId="2" w16cid:durableId="2098942716">
    <w:abstractNumId w:val="3"/>
  </w:num>
  <w:num w:numId="3" w16cid:durableId="2127039795">
    <w:abstractNumId w:val="2"/>
  </w:num>
  <w:num w:numId="4" w16cid:durableId="366493548">
    <w:abstractNumId w:val="8"/>
  </w:num>
  <w:num w:numId="5" w16cid:durableId="1249652778">
    <w:abstractNumId w:val="0"/>
  </w:num>
  <w:num w:numId="6" w16cid:durableId="1012951662">
    <w:abstractNumId w:val="9"/>
  </w:num>
  <w:num w:numId="7" w16cid:durableId="1926496432">
    <w:abstractNumId w:val="1"/>
  </w:num>
  <w:num w:numId="8" w16cid:durableId="1008288001">
    <w:abstractNumId w:val="12"/>
  </w:num>
  <w:num w:numId="9" w16cid:durableId="716663858">
    <w:abstractNumId w:val="4"/>
  </w:num>
  <w:num w:numId="10" w16cid:durableId="1663926009">
    <w:abstractNumId w:val="11"/>
  </w:num>
  <w:num w:numId="11" w16cid:durableId="2087606952">
    <w:abstractNumId w:val="6"/>
  </w:num>
  <w:num w:numId="12" w16cid:durableId="86926172">
    <w:abstractNumId w:val="10"/>
  </w:num>
  <w:num w:numId="13" w16cid:durableId="479155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2"/>
    <w:rsid w:val="0000021A"/>
    <w:rsid w:val="00001A76"/>
    <w:rsid w:val="00003DA0"/>
    <w:rsid w:val="00007A33"/>
    <w:rsid w:val="00030292"/>
    <w:rsid w:val="00045F03"/>
    <w:rsid w:val="00047BA0"/>
    <w:rsid w:val="000507B8"/>
    <w:rsid w:val="0005467C"/>
    <w:rsid w:val="00055EAD"/>
    <w:rsid w:val="0006416C"/>
    <w:rsid w:val="00065C88"/>
    <w:rsid w:val="00067B38"/>
    <w:rsid w:val="000702F6"/>
    <w:rsid w:val="0007725C"/>
    <w:rsid w:val="000A3919"/>
    <w:rsid w:val="000A7933"/>
    <w:rsid w:val="000B3E25"/>
    <w:rsid w:val="000B4703"/>
    <w:rsid w:val="000C6928"/>
    <w:rsid w:val="000D4EFF"/>
    <w:rsid w:val="000E052C"/>
    <w:rsid w:val="000E6C9D"/>
    <w:rsid w:val="001456BF"/>
    <w:rsid w:val="00154C30"/>
    <w:rsid w:val="00164030"/>
    <w:rsid w:val="001A0AD5"/>
    <w:rsid w:val="001A6CF7"/>
    <w:rsid w:val="001D1AA5"/>
    <w:rsid w:val="001D2472"/>
    <w:rsid w:val="0020773A"/>
    <w:rsid w:val="002221BE"/>
    <w:rsid w:val="002316DD"/>
    <w:rsid w:val="002337B9"/>
    <w:rsid w:val="002342C9"/>
    <w:rsid w:val="00235E14"/>
    <w:rsid w:val="002729D8"/>
    <w:rsid w:val="00291E2F"/>
    <w:rsid w:val="002A5F51"/>
    <w:rsid w:val="002B0188"/>
    <w:rsid w:val="002C09C9"/>
    <w:rsid w:val="002C51DC"/>
    <w:rsid w:val="002D1ADF"/>
    <w:rsid w:val="002D2EBE"/>
    <w:rsid w:val="002D7D3A"/>
    <w:rsid w:val="002F6D37"/>
    <w:rsid w:val="00301140"/>
    <w:rsid w:val="00341FCC"/>
    <w:rsid w:val="00345137"/>
    <w:rsid w:val="00366FD2"/>
    <w:rsid w:val="00367AF9"/>
    <w:rsid w:val="00380F0A"/>
    <w:rsid w:val="003931EC"/>
    <w:rsid w:val="00400C0F"/>
    <w:rsid w:val="004046BD"/>
    <w:rsid w:val="00405121"/>
    <w:rsid w:val="00412D16"/>
    <w:rsid w:val="00412FEC"/>
    <w:rsid w:val="00452ED1"/>
    <w:rsid w:val="00455F66"/>
    <w:rsid w:val="00457E2D"/>
    <w:rsid w:val="00470206"/>
    <w:rsid w:val="00476F22"/>
    <w:rsid w:val="004773DB"/>
    <w:rsid w:val="004831EA"/>
    <w:rsid w:val="00483FE6"/>
    <w:rsid w:val="0049525A"/>
    <w:rsid w:val="00495883"/>
    <w:rsid w:val="004A4F42"/>
    <w:rsid w:val="004B2DEB"/>
    <w:rsid w:val="004B3360"/>
    <w:rsid w:val="004B48E6"/>
    <w:rsid w:val="004B4A70"/>
    <w:rsid w:val="004C6889"/>
    <w:rsid w:val="004D0799"/>
    <w:rsid w:val="004D088A"/>
    <w:rsid w:val="004D3944"/>
    <w:rsid w:val="004D4615"/>
    <w:rsid w:val="004E2168"/>
    <w:rsid w:val="004E3B5D"/>
    <w:rsid w:val="004E655C"/>
    <w:rsid w:val="004F2D23"/>
    <w:rsid w:val="00506E17"/>
    <w:rsid w:val="00510CB0"/>
    <w:rsid w:val="00520B2F"/>
    <w:rsid w:val="0052193C"/>
    <w:rsid w:val="005365B3"/>
    <w:rsid w:val="005428F9"/>
    <w:rsid w:val="00544472"/>
    <w:rsid w:val="00580871"/>
    <w:rsid w:val="00580CB6"/>
    <w:rsid w:val="005854C7"/>
    <w:rsid w:val="00597527"/>
    <w:rsid w:val="005D37AF"/>
    <w:rsid w:val="00604BFE"/>
    <w:rsid w:val="0060657F"/>
    <w:rsid w:val="00606E23"/>
    <w:rsid w:val="0062058B"/>
    <w:rsid w:val="00621B99"/>
    <w:rsid w:val="0064384E"/>
    <w:rsid w:val="00664F9A"/>
    <w:rsid w:val="00665FBA"/>
    <w:rsid w:val="00666DEF"/>
    <w:rsid w:val="00680148"/>
    <w:rsid w:val="00686707"/>
    <w:rsid w:val="0068759C"/>
    <w:rsid w:val="0069113E"/>
    <w:rsid w:val="0069239A"/>
    <w:rsid w:val="0069633A"/>
    <w:rsid w:val="006A3277"/>
    <w:rsid w:val="006A6911"/>
    <w:rsid w:val="006A7DDB"/>
    <w:rsid w:val="006B3188"/>
    <w:rsid w:val="006D2285"/>
    <w:rsid w:val="00727C5E"/>
    <w:rsid w:val="007458AC"/>
    <w:rsid w:val="00760419"/>
    <w:rsid w:val="00772338"/>
    <w:rsid w:val="00773183"/>
    <w:rsid w:val="007943EC"/>
    <w:rsid w:val="007C1B32"/>
    <w:rsid w:val="007C794A"/>
    <w:rsid w:val="007D097B"/>
    <w:rsid w:val="007D6C1E"/>
    <w:rsid w:val="007D79D2"/>
    <w:rsid w:val="008027EB"/>
    <w:rsid w:val="00815589"/>
    <w:rsid w:val="00816180"/>
    <w:rsid w:val="00824F60"/>
    <w:rsid w:val="00826735"/>
    <w:rsid w:val="008522AD"/>
    <w:rsid w:val="00852B1C"/>
    <w:rsid w:val="00853D2F"/>
    <w:rsid w:val="00867CF4"/>
    <w:rsid w:val="00873D93"/>
    <w:rsid w:val="00885F15"/>
    <w:rsid w:val="008977A5"/>
    <w:rsid w:val="008979F1"/>
    <w:rsid w:val="008C12B3"/>
    <w:rsid w:val="008C2C3D"/>
    <w:rsid w:val="008C3057"/>
    <w:rsid w:val="008C39C2"/>
    <w:rsid w:val="008D1927"/>
    <w:rsid w:val="008D69E9"/>
    <w:rsid w:val="008E791B"/>
    <w:rsid w:val="009157F7"/>
    <w:rsid w:val="009202B1"/>
    <w:rsid w:val="00927654"/>
    <w:rsid w:val="00937949"/>
    <w:rsid w:val="00937B75"/>
    <w:rsid w:val="0095134A"/>
    <w:rsid w:val="0096051D"/>
    <w:rsid w:val="00962F5A"/>
    <w:rsid w:val="009821FA"/>
    <w:rsid w:val="0098333D"/>
    <w:rsid w:val="009A1414"/>
    <w:rsid w:val="009A655F"/>
    <w:rsid w:val="009B39F9"/>
    <w:rsid w:val="009B70CA"/>
    <w:rsid w:val="009C24D8"/>
    <w:rsid w:val="009C3EC5"/>
    <w:rsid w:val="009C6C02"/>
    <w:rsid w:val="009C7414"/>
    <w:rsid w:val="009D30A6"/>
    <w:rsid w:val="009E24F1"/>
    <w:rsid w:val="009E7343"/>
    <w:rsid w:val="00A15B39"/>
    <w:rsid w:val="00A24613"/>
    <w:rsid w:val="00A35C8C"/>
    <w:rsid w:val="00A40723"/>
    <w:rsid w:val="00A41770"/>
    <w:rsid w:val="00A6570A"/>
    <w:rsid w:val="00A738B0"/>
    <w:rsid w:val="00A82C44"/>
    <w:rsid w:val="00A87510"/>
    <w:rsid w:val="00A96DD0"/>
    <w:rsid w:val="00A9798B"/>
    <w:rsid w:val="00AB7744"/>
    <w:rsid w:val="00AC1C57"/>
    <w:rsid w:val="00AC69CF"/>
    <w:rsid w:val="00AD0801"/>
    <w:rsid w:val="00AD485F"/>
    <w:rsid w:val="00AE5A3B"/>
    <w:rsid w:val="00AF34EC"/>
    <w:rsid w:val="00B05618"/>
    <w:rsid w:val="00B21EF2"/>
    <w:rsid w:val="00B40216"/>
    <w:rsid w:val="00B43081"/>
    <w:rsid w:val="00B52B0E"/>
    <w:rsid w:val="00B53737"/>
    <w:rsid w:val="00B63457"/>
    <w:rsid w:val="00B63AFE"/>
    <w:rsid w:val="00B92B2A"/>
    <w:rsid w:val="00B95474"/>
    <w:rsid w:val="00BA2279"/>
    <w:rsid w:val="00BB31DA"/>
    <w:rsid w:val="00BC5160"/>
    <w:rsid w:val="00BC6B37"/>
    <w:rsid w:val="00BD464C"/>
    <w:rsid w:val="00BE1198"/>
    <w:rsid w:val="00C0015A"/>
    <w:rsid w:val="00C046ED"/>
    <w:rsid w:val="00C10419"/>
    <w:rsid w:val="00C206F9"/>
    <w:rsid w:val="00C5314F"/>
    <w:rsid w:val="00C64672"/>
    <w:rsid w:val="00C90BB2"/>
    <w:rsid w:val="00C913D4"/>
    <w:rsid w:val="00CA555A"/>
    <w:rsid w:val="00CA5D70"/>
    <w:rsid w:val="00CB1C0B"/>
    <w:rsid w:val="00CB7DAB"/>
    <w:rsid w:val="00CC1801"/>
    <w:rsid w:val="00CD1798"/>
    <w:rsid w:val="00CD6CAA"/>
    <w:rsid w:val="00CE7617"/>
    <w:rsid w:val="00D15F40"/>
    <w:rsid w:val="00D20981"/>
    <w:rsid w:val="00D32B98"/>
    <w:rsid w:val="00D33479"/>
    <w:rsid w:val="00D529A2"/>
    <w:rsid w:val="00D53EDD"/>
    <w:rsid w:val="00D91DAF"/>
    <w:rsid w:val="00D9227F"/>
    <w:rsid w:val="00D94937"/>
    <w:rsid w:val="00DA3AEB"/>
    <w:rsid w:val="00DA3FB2"/>
    <w:rsid w:val="00DC3979"/>
    <w:rsid w:val="00DC667B"/>
    <w:rsid w:val="00DC71F3"/>
    <w:rsid w:val="00DD0697"/>
    <w:rsid w:val="00DE149F"/>
    <w:rsid w:val="00DF1AFD"/>
    <w:rsid w:val="00DF5343"/>
    <w:rsid w:val="00E02CCF"/>
    <w:rsid w:val="00E3494B"/>
    <w:rsid w:val="00E73B83"/>
    <w:rsid w:val="00E82E37"/>
    <w:rsid w:val="00E84EB3"/>
    <w:rsid w:val="00EA1452"/>
    <w:rsid w:val="00EE1AE0"/>
    <w:rsid w:val="00EE55DA"/>
    <w:rsid w:val="00EE6753"/>
    <w:rsid w:val="00EF7A15"/>
    <w:rsid w:val="00F25C3E"/>
    <w:rsid w:val="00F55598"/>
    <w:rsid w:val="00F832F6"/>
    <w:rsid w:val="00F84E0E"/>
    <w:rsid w:val="00F853D1"/>
    <w:rsid w:val="00F91B1C"/>
    <w:rsid w:val="00F929A1"/>
    <w:rsid w:val="00F95B3D"/>
    <w:rsid w:val="00FA7850"/>
    <w:rsid w:val="00FB25E2"/>
    <w:rsid w:val="00FB2A43"/>
    <w:rsid w:val="00FB375D"/>
    <w:rsid w:val="00FC0276"/>
    <w:rsid w:val="00FD4204"/>
    <w:rsid w:val="00FF1AB4"/>
    <w:rsid w:val="00FF33BD"/>
    <w:rsid w:val="00FF5219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55BBC"/>
  <w15:docId w15:val="{01AAF002-0F19-4BCB-ADB3-D3AAE0D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0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A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00C0F"/>
    <w:pPr>
      <w:ind w:left="720"/>
      <w:contextualSpacing/>
    </w:pPr>
  </w:style>
  <w:style w:type="paragraph" w:customStyle="1" w:styleId="bdstyle2">
    <w:name w:val="bdstyle2"/>
    <w:basedOn w:val="Normal"/>
    <w:rsid w:val="00400C0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left="0" w:firstLine="1440"/>
      <w:textAlignment w:val="baseline"/>
    </w:pPr>
    <w:rPr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BD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9D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D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7D79D2"/>
    <w:pPr>
      <w:autoSpaceDE w:val="0"/>
      <w:autoSpaceDN w:val="0"/>
      <w:spacing w:after="0" w:line="240" w:lineRule="auto"/>
      <w:ind w:left="0" w:firstLine="0"/>
    </w:pPr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9157F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DeltaViewInsertion">
    <w:name w:val="DeltaView Insertion"/>
    <w:rsid w:val="00DC3979"/>
    <w:rPr>
      <w:color w:val="0000FF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D70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D70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F929A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929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7F58-B32C-4017-9ADD-C17B0669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dc:description/>
  <cp:lastModifiedBy>Williams, Aubrie</cp:lastModifiedBy>
  <cp:revision>9</cp:revision>
  <cp:lastPrinted>2017-12-07T19:34:00Z</cp:lastPrinted>
  <dcterms:created xsi:type="dcterms:W3CDTF">2025-02-19T23:28:00Z</dcterms:created>
  <dcterms:modified xsi:type="dcterms:W3CDTF">2025-05-23T13:49:00Z</dcterms:modified>
</cp:coreProperties>
</file>