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BDB0" w14:textId="6BF3E427" w:rsidR="00332139" w:rsidRPr="00332139" w:rsidRDefault="00332139" w:rsidP="003321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332139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5F23D523" w14:textId="77777777" w:rsidR="00332139" w:rsidRPr="00332139" w:rsidRDefault="00332139" w:rsidP="0033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332139">
        <w:rPr>
          <w:color w:val="FF0000"/>
          <w:sz w:val="26"/>
          <w:szCs w:val="26"/>
        </w:rPr>
        <w:t>May 22, 2025</w:t>
      </w:r>
    </w:p>
    <w:p w14:paraId="68F5B17B" w14:textId="7CB49580" w:rsidR="00EF3CF3" w:rsidRPr="00B41948" w:rsidRDefault="002C5D31" w:rsidP="00332139">
      <w:pPr>
        <w:tabs>
          <w:tab w:val="left" w:pos="4120"/>
          <w:tab w:val="right" w:pos="9360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17</w:t>
      </w:r>
    </w:p>
    <w:p w14:paraId="34A6A8C8" w14:textId="77777777" w:rsidR="00EF3CF3" w:rsidRPr="00C276DF" w:rsidRDefault="00EF3CF3" w:rsidP="00EF3CF3">
      <w:pPr>
        <w:rPr>
          <w:sz w:val="26"/>
          <w:szCs w:val="26"/>
        </w:rPr>
      </w:pPr>
    </w:p>
    <w:p w14:paraId="78A5C61D" w14:textId="77777777" w:rsidR="00EF3CF3" w:rsidRPr="00C276DF" w:rsidRDefault="00EF3CF3" w:rsidP="00EF3CF3">
      <w:pPr>
        <w:rPr>
          <w:sz w:val="26"/>
          <w:szCs w:val="26"/>
        </w:rPr>
      </w:pPr>
    </w:p>
    <w:p w14:paraId="1DBB717E" w14:textId="77777777" w:rsidR="00A26E64" w:rsidRDefault="00EF3CF3" w:rsidP="00A26E64">
      <w:pPr>
        <w:pStyle w:val="bdheading2"/>
        <w:ind w:firstLine="7200"/>
        <w:rPr>
          <w:szCs w:val="26"/>
        </w:rPr>
      </w:pPr>
      <w:r w:rsidRPr="00C276DF">
        <w:rPr>
          <w:szCs w:val="26"/>
        </w:rPr>
        <w:t>Board Meeting</w:t>
      </w:r>
    </w:p>
    <w:p w14:paraId="4DBB40AB" w14:textId="40324A9E" w:rsidR="00EF3CF3" w:rsidRPr="00C276DF" w:rsidRDefault="006D5169" w:rsidP="00A26E64">
      <w:pPr>
        <w:pStyle w:val="bdheading2"/>
        <w:ind w:firstLine="7200"/>
        <w:rPr>
          <w:szCs w:val="26"/>
        </w:rPr>
      </w:pPr>
      <w:r>
        <w:rPr>
          <w:szCs w:val="26"/>
        </w:rPr>
        <w:t>May 22, 2025</w:t>
      </w:r>
      <w:r w:rsidR="00B41948">
        <w:rPr>
          <w:szCs w:val="26"/>
        </w:rPr>
        <w:br/>
      </w:r>
    </w:p>
    <w:p w14:paraId="23ACC8CC" w14:textId="77777777" w:rsidR="00EF3CF3" w:rsidRPr="00C276DF" w:rsidRDefault="00EF3CF3" w:rsidP="00EF3CF3">
      <w:pPr>
        <w:rPr>
          <w:sz w:val="26"/>
          <w:szCs w:val="26"/>
        </w:rPr>
      </w:pPr>
    </w:p>
    <w:p w14:paraId="77E2232E" w14:textId="0438ADF6" w:rsidR="00A52389" w:rsidRPr="00C276DF" w:rsidRDefault="00FE12E5" w:rsidP="00A52389">
      <w:pPr>
        <w:jc w:val="center"/>
        <w:rPr>
          <w:sz w:val="26"/>
          <w:szCs w:val="26"/>
        </w:rPr>
      </w:pPr>
      <w:r>
        <w:rPr>
          <w:sz w:val="26"/>
          <w:szCs w:val="26"/>
        </w:rPr>
        <w:t>APPOINT</w:t>
      </w:r>
      <w:r w:rsidR="00A52389" w:rsidRPr="00C276DF">
        <w:rPr>
          <w:sz w:val="26"/>
          <w:szCs w:val="26"/>
        </w:rPr>
        <w:t xml:space="preserve"> ASSOCIATES TO THE CENTER FOR ADVANCED STUDY, URBANA</w:t>
      </w:r>
    </w:p>
    <w:p w14:paraId="396C8297" w14:textId="77777777" w:rsidR="00A52389" w:rsidRPr="00C276DF" w:rsidRDefault="00A52389" w:rsidP="00A52389">
      <w:pPr>
        <w:rPr>
          <w:sz w:val="26"/>
          <w:szCs w:val="26"/>
        </w:rPr>
      </w:pPr>
    </w:p>
    <w:p w14:paraId="12DAB466" w14:textId="77777777" w:rsidR="00A52389" w:rsidRPr="00C276DF" w:rsidRDefault="00A52389" w:rsidP="00A52389">
      <w:pPr>
        <w:rPr>
          <w:sz w:val="26"/>
          <w:szCs w:val="26"/>
        </w:rPr>
      </w:pPr>
    </w:p>
    <w:p w14:paraId="2CA82F12" w14:textId="6FFF750B" w:rsidR="00A52389" w:rsidRPr="00C276DF" w:rsidRDefault="00A52389" w:rsidP="006F55A7">
      <w:pPr>
        <w:tabs>
          <w:tab w:val="left" w:pos="720"/>
        </w:tabs>
        <w:ind w:left="1440" w:hanging="1440"/>
        <w:rPr>
          <w:sz w:val="26"/>
          <w:szCs w:val="26"/>
        </w:rPr>
      </w:pPr>
      <w:r w:rsidRPr="00C276DF">
        <w:rPr>
          <w:b/>
          <w:sz w:val="26"/>
          <w:szCs w:val="26"/>
        </w:rPr>
        <w:t>Action:</w:t>
      </w:r>
      <w:r w:rsidRPr="00C276DF">
        <w:rPr>
          <w:sz w:val="26"/>
          <w:szCs w:val="26"/>
        </w:rPr>
        <w:tab/>
      </w:r>
      <w:r w:rsidR="00EF3CF3" w:rsidRPr="00C276DF">
        <w:rPr>
          <w:sz w:val="26"/>
          <w:szCs w:val="26"/>
        </w:rPr>
        <w:t>A</w:t>
      </w:r>
      <w:r w:rsidRPr="00C276DF">
        <w:rPr>
          <w:sz w:val="26"/>
          <w:szCs w:val="26"/>
        </w:rPr>
        <w:t>ppoint</w:t>
      </w:r>
      <w:r w:rsidR="00EF3CF3" w:rsidRPr="00C276DF">
        <w:rPr>
          <w:sz w:val="26"/>
          <w:szCs w:val="26"/>
        </w:rPr>
        <w:t xml:space="preserve"> Associates </w:t>
      </w:r>
      <w:r w:rsidRPr="00C276DF">
        <w:rPr>
          <w:sz w:val="26"/>
          <w:szCs w:val="26"/>
        </w:rPr>
        <w:t xml:space="preserve">to the Center for Advanced Study </w:t>
      </w:r>
    </w:p>
    <w:p w14:paraId="43EB2ACA" w14:textId="77777777" w:rsidR="00B72062" w:rsidRDefault="00B72062" w:rsidP="00532F78">
      <w:pPr>
        <w:tabs>
          <w:tab w:val="left" w:pos="720"/>
        </w:tabs>
        <w:ind w:left="1440" w:hanging="1440"/>
        <w:rPr>
          <w:b/>
          <w:sz w:val="26"/>
          <w:szCs w:val="26"/>
        </w:rPr>
      </w:pPr>
    </w:p>
    <w:p w14:paraId="3E31540F" w14:textId="64DE6C3C" w:rsidR="00A52389" w:rsidRDefault="00A52389" w:rsidP="00532F78">
      <w:pPr>
        <w:tabs>
          <w:tab w:val="left" w:pos="720"/>
        </w:tabs>
        <w:ind w:left="1440" w:hanging="1440"/>
        <w:rPr>
          <w:sz w:val="26"/>
          <w:szCs w:val="26"/>
        </w:rPr>
      </w:pPr>
      <w:r w:rsidRPr="00C276DF">
        <w:rPr>
          <w:b/>
          <w:sz w:val="26"/>
          <w:szCs w:val="26"/>
        </w:rPr>
        <w:t>Funding:</w:t>
      </w:r>
      <w:r w:rsidRPr="00C276DF">
        <w:rPr>
          <w:sz w:val="26"/>
          <w:szCs w:val="26"/>
        </w:rPr>
        <w:tab/>
        <w:t>State Appropriated Funds</w:t>
      </w:r>
      <w:r w:rsidR="00532F78" w:rsidRPr="00C276DF">
        <w:rPr>
          <w:sz w:val="26"/>
          <w:szCs w:val="26"/>
        </w:rPr>
        <w:br/>
      </w:r>
    </w:p>
    <w:p w14:paraId="64D539DA" w14:textId="77777777" w:rsidR="00C473E0" w:rsidRPr="00C276DF" w:rsidRDefault="00C473E0" w:rsidP="00532F78">
      <w:pPr>
        <w:tabs>
          <w:tab w:val="left" w:pos="720"/>
        </w:tabs>
        <w:ind w:left="1440" w:hanging="1440"/>
        <w:rPr>
          <w:sz w:val="26"/>
          <w:szCs w:val="26"/>
        </w:rPr>
      </w:pPr>
    </w:p>
    <w:p w14:paraId="05729D38" w14:textId="193F0342" w:rsidR="00A52389" w:rsidRPr="00C276DF" w:rsidRDefault="00A52389" w:rsidP="000D1C7F">
      <w:pPr>
        <w:adjustRightInd w:val="0"/>
        <w:spacing w:line="480" w:lineRule="auto"/>
        <w:ind w:firstLine="1440"/>
        <w:rPr>
          <w:sz w:val="26"/>
          <w:szCs w:val="26"/>
        </w:rPr>
      </w:pPr>
      <w:r w:rsidRPr="00C276DF">
        <w:rPr>
          <w:sz w:val="26"/>
          <w:szCs w:val="26"/>
        </w:rPr>
        <w:t xml:space="preserve">Each year, the Center for Advanced Study awards appointments as </w:t>
      </w:r>
      <w:r w:rsidR="00DD64B5">
        <w:rPr>
          <w:sz w:val="26"/>
          <w:szCs w:val="26"/>
        </w:rPr>
        <w:t>a</w:t>
      </w:r>
      <w:r w:rsidRPr="00C276DF">
        <w:rPr>
          <w:sz w:val="26"/>
          <w:szCs w:val="26"/>
        </w:rPr>
        <w:t>ssociates in the Center</w:t>
      </w:r>
      <w:r w:rsidR="00EF3CF3" w:rsidRPr="00C276DF">
        <w:rPr>
          <w:sz w:val="26"/>
          <w:szCs w:val="26"/>
        </w:rPr>
        <w:t xml:space="preserve"> for Advanced Study</w:t>
      </w:r>
      <w:r w:rsidRPr="00C276DF">
        <w:rPr>
          <w:sz w:val="26"/>
          <w:szCs w:val="26"/>
        </w:rPr>
        <w:t>, providing one semester of release time for creative work. Associates are selected in an annual competition from the tenured faculty of all departments and colleges to carry out self-initiated programs of scholarly research or professional activity.</w:t>
      </w:r>
    </w:p>
    <w:p w14:paraId="6B64DA9F" w14:textId="216CC442" w:rsidR="007952C5" w:rsidRDefault="00A52389" w:rsidP="00B72062">
      <w:pPr>
        <w:adjustRightInd w:val="0"/>
        <w:spacing w:line="480" w:lineRule="auto"/>
        <w:ind w:firstLine="1440"/>
        <w:rPr>
          <w:sz w:val="26"/>
          <w:szCs w:val="26"/>
        </w:rPr>
      </w:pPr>
      <w:r w:rsidRPr="00C276DF">
        <w:rPr>
          <w:sz w:val="26"/>
          <w:szCs w:val="26"/>
        </w:rPr>
        <w:t xml:space="preserve">The </w:t>
      </w:r>
      <w:r w:rsidR="00EF3CF3" w:rsidRPr="00C276DF">
        <w:rPr>
          <w:sz w:val="26"/>
          <w:szCs w:val="26"/>
        </w:rPr>
        <w:t xml:space="preserve">chancellor, University of Illinois Urbana-Champaign, and vice president, University of Illinois System, </w:t>
      </w:r>
      <w:r w:rsidRPr="00C276DF">
        <w:rPr>
          <w:sz w:val="26"/>
          <w:szCs w:val="26"/>
        </w:rPr>
        <w:t xml:space="preserve">recommends </w:t>
      </w:r>
      <w:r w:rsidR="00E03888">
        <w:rPr>
          <w:sz w:val="26"/>
          <w:szCs w:val="26"/>
        </w:rPr>
        <w:t>Josue David Cisneros,</w:t>
      </w:r>
      <w:r w:rsidR="00E03888" w:rsidRPr="00E03888">
        <w:rPr>
          <w:sz w:val="26"/>
          <w:szCs w:val="26"/>
        </w:rPr>
        <w:t xml:space="preserve"> </w:t>
      </w:r>
      <w:r w:rsidR="00E03888" w:rsidRPr="00294A4B">
        <w:rPr>
          <w:color w:val="000000" w:themeColor="text1"/>
          <w:sz w:val="26"/>
          <w:szCs w:val="26"/>
        </w:rPr>
        <w:t xml:space="preserve">Laura Hetrick, Kimberly Mack, </w:t>
      </w:r>
      <w:r w:rsidR="00E03888" w:rsidRPr="00294A4B">
        <w:rPr>
          <w:iCs/>
          <w:color w:val="000000" w:themeColor="text1"/>
          <w:sz w:val="26"/>
          <w:szCs w:val="26"/>
        </w:rPr>
        <w:t xml:space="preserve">Liviu </w:t>
      </w:r>
      <w:proofErr w:type="spellStart"/>
      <w:r w:rsidR="00E03888" w:rsidRPr="00294A4B">
        <w:rPr>
          <w:iCs/>
          <w:color w:val="000000" w:themeColor="text1"/>
          <w:sz w:val="26"/>
          <w:szCs w:val="26"/>
        </w:rPr>
        <w:t>Mirica</w:t>
      </w:r>
      <w:proofErr w:type="spellEnd"/>
      <w:r w:rsidR="00E03888" w:rsidRPr="00294A4B">
        <w:rPr>
          <w:iCs/>
          <w:color w:val="000000" w:themeColor="text1"/>
          <w:sz w:val="26"/>
          <w:szCs w:val="26"/>
        </w:rPr>
        <w:t xml:space="preserve">, Sameh Tawfick, </w:t>
      </w:r>
      <w:r w:rsidR="00E03888">
        <w:rPr>
          <w:iCs/>
          <w:color w:val="000000" w:themeColor="text1"/>
          <w:sz w:val="26"/>
          <w:szCs w:val="26"/>
        </w:rPr>
        <w:t xml:space="preserve">and </w:t>
      </w:r>
      <w:r w:rsidR="00E03888" w:rsidRPr="00294A4B">
        <w:rPr>
          <w:sz w:val="26"/>
          <w:szCs w:val="26"/>
        </w:rPr>
        <w:t>Shelley Weinberg</w:t>
      </w:r>
      <w:r w:rsidRPr="00E03888">
        <w:rPr>
          <w:sz w:val="26"/>
          <w:szCs w:val="26"/>
        </w:rPr>
        <w:t xml:space="preserve"> </w:t>
      </w:r>
      <w:r w:rsidR="00E03888">
        <w:rPr>
          <w:sz w:val="26"/>
          <w:szCs w:val="26"/>
        </w:rPr>
        <w:t xml:space="preserve">as </w:t>
      </w:r>
      <w:r w:rsidR="005E7FCE">
        <w:rPr>
          <w:sz w:val="26"/>
          <w:szCs w:val="26"/>
        </w:rPr>
        <w:t>a</w:t>
      </w:r>
      <w:r w:rsidRPr="00C276DF">
        <w:rPr>
          <w:sz w:val="26"/>
          <w:szCs w:val="26"/>
        </w:rPr>
        <w:t xml:space="preserve">ssociates for the </w:t>
      </w:r>
      <w:r w:rsidR="00535D3E" w:rsidRPr="00C276DF">
        <w:rPr>
          <w:sz w:val="26"/>
          <w:szCs w:val="26"/>
        </w:rPr>
        <w:t>202</w:t>
      </w:r>
      <w:r w:rsidR="00194879" w:rsidRPr="00C276DF">
        <w:rPr>
          <w:sz w:val="26"/>
          <w:szCs w:val="26"/>
        </w:rPr>
        <w:t>5</w:t>
      </w:r>
      <w:r w:rsidR="00684B95" w:rsidRPr="00C276DF">
        <w:rPr>
          <w:sz w:val="26"/>
          <w:szCs w:val="26"/>
        </w:rPr>
        <w:t>-</w:t>
      </w:r>
      <w:r w:rsidR="005E7FCE">
        <w:rPr>
          <w:sz w:val="26"/>
          <w:szCs w:val="26"/>
        </w:rPr>
        <w:t>20</w:t>
      </w:r>
      <w:r w:rsidR="00684B95" w:rsidRPr="00C276DF">
        <w:rPr>
          <w:sz w:val="26"/>
          <w:szCs w:val="26"/>
        </w:rPr>
        <w:t>2</w:t>
      </w:r>
      <w:r w:rsidR="00194879" w:rsidRPr="00C276DF">
        <w:rPr>
          <w:sz w:val="26"/>
          <w:szCs w:val="26"/>
        </w:rPr>
        <w:t>6</w:t>
      </w:r>
      <w:r w:rsidRPr="00C276DF">
        <w:rPr>
          <w:sz w:val="26"/>
          <w:szCs w:val="26"/>
        </w:rPr>
        <w:t xml:space="preserve"> academic year</w:t>
      </w:r>
      <w:r w:rsidR="00E03888">
        <w:rPr>
          <w:sz w:val="26"/>
          <w:szCs w:val="26"/>
        </w:rPr>
        <w:t>. B</w:t>
      </w:r>
      <w:r w:rsidRPr="00C276DF">
        <w:rPr>
          <w:sz w:val="26"/>
          <w:szCs w:val="26"/>
        </w:rPr>
        <w:t>rief descriptions of their project</w:t>
      </w:r>
      <w:r w:rsidR="00E03888">
        <w:rPr>
          <w:sz w:val="26"/>
          <w:szCs w:val="26"/>
        </w:rPr>
        <w:t>s follow.</w:t>
      </w:r>
    </w:p>
    <w:p w14:paraId="36C279CC" w14:textId="77777777" w:rsidR="005E7FCE" w:rsidRPr="005E7FCE" w:rsidRDefault="005E7FCE" w:rsidP="005E7FCE">
      <w:pPr>
        <w:rPr>
          <w:sz w:val="26"/>
          <w:szCs w:val="26"/>
        </w:rPr>
      </w:pPr>
      <w:r w:rsidRPr="005E7FCE">
        <w:rPr>
          <w:smallCaps/>
          <w:sz w:val="26"/>
          <w:szCs w:val="26"/>
        </w:rPr>
        <w:t>Josue David Cisneros</w:t>
      </w:r>
      <w:r w:rsidRPr="005E7FCE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Pr="005E7FCE">
        <w:rPr>
          <w:sz w:val="26"/>
          <w:szCs w:val="26"/>
        </w:rPr>
        <w:t xml:space="preserve">ssociate </w:t>
      </w:r>
      <w:r>
        <w:rPr>
          <w:sz w:val="26"/>
          <w:szCs w:val="26"/>
        </w:rPr>
        <w:t>p</w:t>
      </w:r>
      <w:r w:rsidRPr="005E7FCE">
        <w:rPr>
          <w:sz w:val="26"/>
          <w:szCs w:val="26"/>
        </w:rPr>
        <w:t xml:space="preserve">rofessor, </w:t>
      </w:r>
      <w:r>
        <w:rPr>
          <w:sz w:val="26"/>
          <w:szCs w:val="26"/>
        </w:rPr>
        <w:t>c</w:t>
      </w:r>
      <w:r w:rsidRPr="005E7FCE">
        <w:rPr>
          <w:sz w:val="26"/>
          <w:szCs w:val="26"/>
        </w:rPr>
        <w:t>ommunication</w:t>
      </w:r>
    </w:p>
    <w:p w14:paraId="5DC7569B" w14:textId="77777777" w:rsidR="005E7FCE" w:rsidRDefault="005E7FCE" w:rsidP="005E7FCE">
      <w:pPr>
        <w:rPr>
          <w:i/>
          <w:iCs/>
          <w:sz w:val="26"/>
          <w:szCs w:val="26"/>
        </w:rPr>
      </w:pPr>
      <w:r w:rsidRPr="005E7FCE">
        <w:rPr>
          <w:i/>
          <w:iCs/>
          <w:sz w:val="26"/>
          <w:szCs w:val="26"/>
        </w:rPr>
        <w:t>Migrant Arts, Migrant Freedoms: Speculations on the Freedom to Move and the Freedom to Stay</w:t>
      </w:r>
    </w:p>
    <w:p w14:paraId="43526DCC" w14:textId="77777777" w:rsidR="005E7FCE" w:rsidRPr="005E7FCE" w:rsidRDefault="005E7FCE" w:rsidP="005E7FCE">
      <w:pPr>
        <w:rPr>
          <w:i/>
          <w:iCs/>
          <w:sz w:val="26"/>
          <w:szCs w:val="26"/>
        </w:rPr>
      </w:pPr>
    </w:p>
    <w:p w14:paraId="4C4AFDC1" w14:textId="0A83928D" w:rsidR="005E7FCE" w:rsidRPr="005E7FCE" w:rsidRDefault="005E7FCE" w:rsidP="005E7FCE">
      <w:pPr>
        <w:ind w:left="720"/>
        <w:rPr>
          <w:sz w:val="26"/>
          <w:szCs w:val="26"/>
        </w:rPr>
      </w:pPr>
      <w:r w:rsidRPr="00DD64B5">
        <w:rPr>
          <w:i/>
          <w:iCs/>
          <w:sz w:val="26"/>
          <w:szCs w:val="26"/>
        </w:rPr>
        <w:t>Migrant Arts, Migrant Freedoms</w:t>
      </w:r>
      <w:r w:rsidRPr="005E7FCE">
        <w:rPr>
          <w:sz w:val="26"/>
          <w:szCs w:val="26"/>
        </w:rPr>
        <w:t xml:space="preserve"> is a study of artivism (art-activism) within the immigrant justice movement roughly from 2010-2020, including digital art, storytelling, and activist media. The book focuses on how artivism</w:t>
      </w:r>
      <w:r w:rsidR="00DD64B5">
        <w:rPr>
          <w:sz w:val="26"/>
          <w:szCs w:val="26"/>
        </w:rPr>
        <w:t xml:space="preserve"> - </w:t>
      </w:r>
      <w:r w:rsidRPr="005E7FCE">
        <w:rPr>
          <w:sz w:val="26"/>
          <w:szCs w:val="26"/>
        </w:rPr>
        <w:t>widely circulated, adapted, and appropriated</w:t>
      </w:r>
      <w:r w:rsidR="00DD64B5">
        <w:rPr>
          <w:sz w:val="26"/>
          <w:szCs w:val="26"/>
        </w:rPr>
        <w:t xml:space="preserve"> - </w:t>
      </w:r>
      <w:r w:rsidRPr="005E7FCE">
        <w:rPr>
          <w:sz w:val="26"/>
          <w:szCs w:val="26"/>
        </w:rPr>
        <w:t xml:space="preserve">challenges nativist, anti-immigrant politics; </w:t>
      </w:r>
      <w:r w:rsidRPr="005E7FCE">
        <w:rPr>
          <w:sz w:val="26"/>
          <w:szCs w:val="26"/>
        </w:rPr>
        <w:lastRenderedPageBreak/>
        <w:t>contributes to social movement for migrant justice; and manifests speculative visions of freedom for migrants and all oppressed peoples.</w:t>
      </w:r>
    </w:p>
    <w:p w14:paraId="73F5BC5D" w14:textId="77777777" w:rsidR="005E7FCE" w:rsidRPr="005E7FCE" w:rsidRDefault="005E7FCE" w:rsidP="005E7FCE">
      <w:pPr>
        <w:rPr>
          <w:sz w:val="26"/>
          <w:szCs w:val="26"/>
        </w:rPr>
      </w:pPr>
    </w:p>
    <w:p w14:paraId="3548212A" w14:textId="06D4E9D2" w:rsidR="005E7FCE" w:rsidRPr="005E7FCE" w:rsidRDefault="005E7FCE" w:rsidP="005E7FCE">
      <w:pPr>
        <w:ind w:right="225"/>
        <w:rPr>
          <w:color w:val="000000" w:themeColor="text1"/>
          <w:sz w:val="26"/>
          <w:szCs w:val="26"/>
        </w:rPr>
      </w:pPr>
      <w:r w:rsidRPr="005E7FCE">
        <w:rPr>
          <w:smallCaps/>
          <w:color w:val="000000" w:themeColor="text1"/>
          <w:sz w:val="26"/>
          <w:szCs w:val="26"/>
        </w:rPr>
        <w:t>Laura Hetrick</w:t>
      </w:r>
      <w:r w:rsidRPr="005E7FCE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a</w:t>
      </w:r>
      <w:r w:rsidRPr="005E7FCE">
        <w:rPr>
          <w:color w:val="000000" w:themeColor="text1"/>
          <w:sz w:val="26"/>
          <w:szCs w:val="26"/>
        </w:rPr>
        <w:t xml:space="preserve">ssociate </w:t>
      </w:r>
      <w:r>
        <w:rPr>
          <w:color w:val="000000" w:themeColor="text1"/>
          <w:sz w:val="26"/>
          <w:szCs w:val="26"/>
        </w:rPr>
        <w:t>p</w:t>
      </w:r>
      <w:r w:rsidRPr="005E7FCE">
        <w:rPr>
          <w:color w:val="000000" w:themeColor="text1"/>
          <w:sz w:val="26"/>
          <w:szCs w:val="26"/>
        </w:rPr>
        <w:t xml:space="preserve">rofessor, </w:t>
      </w:r>
      <w:r>
        <w:rPr>
          <w:color w:val="000000" w:themeColor="text1"/>
          <w:sz w:val="26"/>
          <w:szCs w:val="26"/>
        </w:rPr>
        <w:t>a</w:t>
      </w:r>
      <w:r w:rsidRPr="005E7FCE">
        <w:rPr>
          <w:color w:val="000000" w:themeColor="text1"/>
          <w:sz w:val="26"/>
          <w:szCs w:val="26"/>
        </w:rPr>
        <w:t xml:space="preserve">rt </w:t>
      </w:r>
      <w:r w:rsidR="00DD64B5">
        <w:rPr>
          <w:color w:val="000000" w:themeColor="text1"/>
          <w:sz w:val="26"/>
          <w:szCs w:val="26"/>
        </w:rPr>
        <w:t>and</w:t>
      </w:r>
      <w:r w:rsidRPr="005E7FC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</w:t>
      </w:r>
      <w:r w:rsidRPr="005E7FCE">
        <w:rPr>
          <w:color w:val="000000" w:themeColor="text1"/>
          <w:sz w:val="26"/>
          <w:szCs w:val="26"/>
        </w:rPr>
        <w:t>esign</w:t>
      </w:r>
    </w:p>
    <w:p w14:paraId="2B2D18F5" w14:textId="77777777" w:rsidR="005E7FCE" w:rsidRPr="005E7FCE" w:rsidRDefault="005E7FCE" w:rsidP="005E7FCE">
      <w:pPr>
        <w:ind w:right="225"/>
        <w:rPr>
          <w:i/>
          <w:iCs/>
          <w:sz w:val="26"/>
          <w:szCs w:val="26"/>
        </w:rPr>
      </w:pPr>
      <w:r w:rsidRPr="005E7FCE">
        <w:rPr>
          <w:i/>
          <w:iCs/>
          <w:color w:val="000000" w:themeColor="text1"/>
          <w:sz w:val="26"/>
          <w:szCs w:val="26"/>
        </w:rPr>
        <w:t>Two Neurodivergent Narratives: Solo &amp; Edited</w:t>
      </w:r>
    </w:p>
    <w:p w14:paraId="7C233A87" w14:textId="77777777" w:rsidR="005E7FCE" w:rsidRPr="005E7FCE" w:rsidRDefault="005E7FCE" w:rsidP="005E7FCE">
      <w:pPr>
        <w:rPr>
          <w:sz w:val="26"/>
          <w:szCs w:val="26"/>
        </w:rPr>
      </w:pPr>
    </w:p>
    <w:p w14:paraId="6E8950D7" w14:textId="77777777" w:rsidR="005E7FCE" w:rsidRPr="005E7FCE" w:rsidRDefault="005E7FCE" w:rsidP="005E7FCE">
      <w:pPr>
        <w:autoSpaceDE w:val="0"/>
        <w:autoSpaceDN w:val="0"/>
        <w:adjustRightInd w:val="0"/>
        <w:ind w:left="720"/>
        <w:rPr>
          <w:i/>
          <w:iCs/>
          <w:color w:val="000000" w:themeColor="text1"/>
          <w:sz w:val="26"/>
          <w:szCs w:val="26"/>
        </w:rPr>
      </w:pPr>
      <w:r w:rsidRPr="005E7FCE">
        <w:rPr>
          <w:color w:val="000000" w:themeColor="text1"/>
          <w:sz w:val="26"/>
          <w:szCs w:val="26"/>
        </w:rPr>
        <w:t xml:space="preserve">Professor Hetrick will work on editing two book projects simultaneously, continuing work on the solo edited volume with multiple neurodivergent academic authors, tentatively entitled, </w:t>
      </w:r>
      <w:r w:rsidRPr="005E7FCE">
        <w:rPr>
          <w:i/>
          <w:iCs/>
          <w:color w:val="000000" w:themeColor="text1"/>
          <w:sz w:val="26"/>
          <w:szCs w:val="26"/>
        </w:rPr>
        <w:t>Neurodivergent Narratives of Navigating Academia: In Our Own Words</w:t>
      </w:r>
      <w:r w:rsidRPr="005E7FCE">
        <w:rPr>
          <w:color w:val="000000" w:themeColor="text1"/>
          <w:sz w:val="26"/>
          <w:szCs w:val="26"/>
        </w:rPr>
        <w:t xml:space="preserve">. Secondly, she will work on finishing and finalizing the autoethnography about her lived experience as an autistic woman, currently entitled, </w:t>
      </w:r>
      <w:r w:rsidRPr="005E7FCE">
        <w:rPr>
          <w:i/>
          <w:iCs/>
          <w:color w:val="000000" w:themeColor="text1"/>
          <w:sz w:val="26"/>
          <w:szCs w:val="26"/>
        </w:rPr>
        <w:t xml:space="preserve">A Flamingo Among Penguins: Growing up Undiagnosed Autistic. </w:t>
      </w:r>
    </w:p>
    <w:p w14:paraId="24EF356E" w14:textId="77777777" w:rsidR="005E7FCE" w:rsidRPr="005E7FCE" w:rsidRDefault="005E7FCE" w:rsidP="005E7FCE">
      <w:pPr>
        <w:autoSpaceDE w:val="0"/>
        <w:autoSpaceDN w:val="0"/>
        <w:adjustRightInd w:val="0"/>
        <w:rPr>
          <w:i/>
          <w:iCs/>
          <w:color w:val="000000" w:themeColor="text1"/>
          <w:sz w:val="26"/>
          <w:szCs w:val="26"/>
        </w:rPr>
      </w:pPr>
    </w:p>
    <w:p w14:paraId="07E1710A" w14:textId="311AC1A1" w:rsidR="005E7FCE" w:rsidRPr="005E7FCE" w:rsidRDefault="005E7FCE" w:rsidP="005E7FCE">
      <w:pPr>
        <w:ind w:right="225"/>
        <w:rPr>
          <w:color w:val="000000" w:themeColor="text1"/>
          <w:sz w:val="26"/>
          <w:szCs w:val="26"/>
        </w:rPr>
      </w:pPr>
      <w:r w:rsidRPr="005E7FCE">
        <w:rPr>
          <w:smallCaps/>
          <w:color w:val="000000" w:themeColor="text1"/>
          <w:sz w:val="26"/>
          <w:szCs w:val="26"/>
        </w:rPr>
        <w:t>Kimberly Mack</w:t>
      </w:r>
      <w:r w:rsidRPr="005E7FCE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a</w:t>
      </w:r>
      <w:r w:rsidRPr="005E7FCE">
        <w:rPr>
          <w:color w:val="000000" w:themeColor="text1"/>
          <w:sz w:val="26"/>
          <w:szCs w:val="26"/>
        </w:rPr>
        <w:t xml:space="preserve">ssociate </w:t>
      </w:r>
      <w:r>
        <w:rPr>
          <w:color w:val="000000" w:themeColor="text1"/>
          <w:sz w:val="26"/>
          <w:szCs w:val="26"/>
        </w:rPr>
        <w:t>p</w:t>
      </w:r>
      <w:r w:rsidRPr="005E7FCE">
        <w:rPr>
          <w:color w:val="000000" w:themeColor="text1"/>
          <w:sz w:val="26"/>
          <w:szCs w:val="26"/>
        </w:rPr>
        <w:t>rofessor, English</w:t>
      </w:r>
    </w:p>
    <w:p w14:paraId="6EBA4952" w14:textId="06E41C88" w:rsidR="005E7FCE" w:rsidRPr="005E7FCE" w:rsidRDefault="00DD64B5" w:rsidP="005E7FCE">
      <w:pPr>
        <w:ind w:right="225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‘</w:t>
      </w:r>
      <w:r w:rsidR="005E7FCE" w:rsidRPr="005E7FCE">
        <w:rPr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I</w:t>
      </w:r>
      <w:r w:rsidR="005E7FCE" w:rsidRPr="005E7FCE">
        <w:rPr>
          <w:i/>
          <w:iCs/>
          <w:color w:val="000000" w:themeColor="text1"/>
          <w:sz w:val="26"/>
          <w:szCs w:val="26"/>
        </w:rPr>
        <w:t xml:space="preserve"> Love Rock ‘n’ Roll</w:t>
      </w:r>
      <w:r>
        <w:rPr>
          <w:i/>
          <w:iCs/>
          <w:color w:val="000000" w:themeColor="text1"/>
          <w:sz w:val="26"/>
          <w:szCs w:val="26"/>
        </w:rPr>
        <w:t>’</w:t>
      </w:r>
      <w:r w:rsidR="005E7FCE" w:rsidRPr="005E7FCE">
        <w:rPr>
          <w:i/>
          <w:iCs/>
          <w:color w:val="000000" w:themeColor="text1"/>
          <w:sz w:val="26"/>
          <w:szCs w:val="26"/>
        </w:rPr>
        <w:t>: A Black Girl’s Playlist of Musical Listening</w:t>
      </w:r>
    </w:p>
    <w:p w14:paraId="7B9BD3EF" w14:textId="77777777" w:rsidR="005E7FCE" w:rsidRPr="005E7FCE" w:rsidRDefault="005E7FCE" w:rsidP="005E7FCE">
      <w:pPr>
        <w:ind w:right="225"/>
        <w:rPr>
          <w:color w:val="000000" w:themeColor="text1"/>
          <w:sz w:val="26"/>
          <w:szCs w:val="26"/>
        </w:rPr>
      </w:pPr>
    </w:p>
    <w:p w14:paraId="241E6F7D" w14:textId="14A559C8" w:rsidR="005E7FCE" w:rsidRPr="005E7FCE" w:rsidRDefault="00DD64B5" w:rsidP="005E7FCE">
      <w:pPr>
        <w:ind w:left="720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‘</w:t>
      </w:r>
      <w:r w:rsidR="005E7FCE" w:rsidRPr="005E7FCE">
        <w:rPr>
          <w:i/>
          <w:iCs/>
          <w:color w:val="000000" w:themeColor="text1"/>
          <w:sz w:val="26"/>
          <w:szCs w:val="26"/>
        </w:rPr>
        <w:t>I Love Rock ‘n’ Roll</w:t>
      </w:r>
      <w:r>
        <w:rPr>
          <w:i/>
          <w:iCs/>
          <w:color w:val="000000" w:themeColor="text1"/>
          <w:sz w:val="26"/>
          <w:szCs w:val="26"/>
        </w:rPr>
        <w:t>’</w:t>
      </w:r>
      <w:r w:rsidR="005E7FCE" w:rsidRPr="005E7FCE">
        <w:rPr>
          <w:i/>
          <w:iCs/>
          <w:color w:val="000000" w:themeColor="text1"/>
          <w:sz w:val="26"/>
          <w:szCs w:val="26"/>
        </w:rPr>
        <w:t xml:space="preserve"> </w:t>
      </w:r>
      <w:r w:rsidR="005E7FCE" w:rsidRPr="005E7FCE">
        <w:rPr>
          <w:color w:val="000000" w:themeColor="text1"/>
          <w:sz w:val="26"/>
          <w:szCs w:val="26"/>
        </w:rPr>
        <w:t xml:space="preserve">explores the erasure of Black people from rock, a style of music with Black origins, and considers how race, gender, genre, and cultural gatekeeping all worked together to marginalize Black rockers, fans, and writers. Braiding together </w:t>
      </w:r>
      <w:proofErr w:type="gramStart"/>
      <w:r w:rsidR="005E7FCE" w:rsidRPr="005E7FCE">
        <w:rPr>
          <w:color w:val="000000" w:themeColor="text1"/>
          <w:sz w:val="26"/>
          <w:szCs w:val="26"/>
        </w:rPr>
        <w:t>memoir</w:t>
      </w:r>
      <w:proofErr w:type="gramEnd"/>
      <w:r w:rsidR="005E7FCE" w:rsidRPr="005E7FCE">
        <w:rPr>
          <w:color w:val="000000" w:themeColor="text1"/>
          <w:sz w:val="26"/>
          <w:szCs w:val="26"/>
        </w:rPr>
        <w:t>, biography, and cultural criticism, Professor Mack will tell the story of her musical listening while growing up in a violent family and the hard-fought journey to finding her own voice, alongside the stories of the rock artists who made a different way of being possible for her.</w:t>
      </w:r>
    </w:p>
    <w:p w14:paraId="3EA7C509" w14:textId="77777777" w:rsidR="005E7FCE" w:rsidRPr="005E7FCE" w:rsidRDefault="005E7FCE" w:rsidP="005E7FCE">
      <w:pPr>
        <w:rPr>
          <w:color w:val="000000" w:themeColor="text1"/>
          <w:sz w:val="26"/>
          <w:szCs w:val="26"/>
        </w:rPr>
      </w:pPr>
    </w:p>
    <w:p w14:paraId="453EADB4" w14:textId="77777777" w:rsidR="005E7FCE" w:rsidRPr="005E7FCE" w:rsidRDefault="005E7FCE" w:rsidP="005E7FCE">
      <w:pPr>
        <w:ind w:right="230"/>
        <w:rPr>
          <w:iCs/>
          <w:color w:val="000000" w:themeColor="text1"/>
          <w:sz w:val="26"/>
          <w:szCs w:val="26"/>
        </w:rPr>
      </w:pPr>
      <w:r w:rsidRPr="005E7FCE">
        <w:rPr>
          <w:iCs/>
          <w:smallCaps/>
          <w:color w:val="000000" w:themeColor="text1"/>
          <w:sz w:val="26"/>
          <w:szCs w:val="26"/>
        </w:rPr>
        <w:t xml:space="preserve">Liviu </w:t>
      </w:r>
      <w:proofErr w:type="spellStart"/>
      <w:r w:rsidRPr="005E7FCE">
        <w:rPr>
          <w:iCs/>
          <w:smallCaps/>
          <w:color w:val="000000" w:themeColor="text1"/>
          <w:sz w:val="26"/>
          <w:szCs w:val="26"/>
        </w:rPr>
        <w:t>Mirica</w:t>
      </w:r>
      <w:proofErr w:type="spellEnd"/>
      <w:r w:rsidRPr="005E7FCE">
        <w:rPr>
          <w:iCs/>
          <w:color w:val="000000" w:themeColor="text1"/>
          <w:sz w:val="26"/>
          <w:szCs w:val="26"/>
        </w:rPr>
        <w:t xml:space="preserve">, </w:t>
      </w:r>
      <w:r>
        <w:rPr>
          <w:iCs/>
          <w:color w:val="000000" w:themeColor="text1"/>
          <w:sz w:val="26"/>
          <w:szCs w:val="26"/>
        </w:rPr>
        <w:t>p</w:t>
      </w:r>
      <w:r w:rsidRPr="005E7FCE">
        <w:rPr>
          <w:iCs/>
          <w:color w:val="000000" w:themeColor="text1"/>
          <w:sz w:val="26"/>
          <w:szCs w:val="26"/>
        </w:rPr>
        <w:t xml:space="preserve">rofessor, </w:t>
      </w:r>
      <w:r>
        <w:rPr>
          <w:iCs/>
          <w:color w:val="000000" w:themeColor="text1"/>
          <w:sz w:val="26"/>
          <w:szCs w:val="26"/>
        </w:rPr>
        <w:t>c</w:t>
      </w:r>
      <w:r w:rsidRPr="005E7FCE">
        <w:rPr>
          <w:iCs/>
          <w:color w:val="000000" w:themeColor="text1"/>
          <w:sz w:val="26"/>
          <w:szCs w:val="26"/>
        </w:rPr>
        <w:t>hemistry</w:t>
      </w:r>
    </w:p>
    <w:p w14:paraId="109ABE84" w14:textId="77777777" w:rsidR="005E7FCE" w:rsidRPr="005E7FCE" w:rsidRDefault="005E7FCE" w:rsidP="005E7FCE">
      <w:pPr>
        <w:ind w:right="230"/>
        <w:rPr>
          <w:i/>
          <w:color w:val="000000" w:themeColor="text1"/>
          <w:sz w:val="26"/>
          <w:szCs w:val="26"/>
        </w:rPr>
      </w:pPr>
      <w:r w:rsidRPr="005E7FCE">
        <w:rPr>
          <w:i/>
          <w:color w:val="000000" w:themeColor="text1"/>
          <w:sz w:val="26"/>
          <w:szCs w:val="26"/>
        </w:rPr>
        <w:t>Next Generation Diagnostic Agents for Alzheimer's Disease</w:t>
      </w:r>
    </w:p>
    <w:p w14:paraId="1B8B858D" w14:textId="77777777" w:rsidR="005E7FCE" w:rsidRPr="005E7FCE" w:rsidRDefault="005E7FCE" w:rsidP="005E7FCE">
      <w:pPr>
        <w:ind w:right="230" w:firstLine="1440"/>
        <w:rPr>
          <w:iCs/>
          <w:color w:val="000000" w:themeColor="text1"/>
          <w:sz w:val="26"/>
          <w:szCs w:val="26"/>
        </w:rPr>
      </w:pPr>
    </w:p>
    <w:p w14:paraId="528F4385" w14:textId="77777777" w:rsidR="005E7FCE" w:rsidRPr="005E7FCE" w:rsidRDefault="005E7FCE" w:rsidP="005E7FCE">
      <w:pPr>
        <w:ind w:left="720" w:right="230"/>
        <w:rPr>
          <w:iCs/>
          <w:color w:val="000000" w:themeColor="text1"/>
          <w:sz w:val="26"/>
          <w:szCs w:val="26"/>
        </w:rPr>
      </w:pPr>
      <w:r w:rsidRPr="005E7FCE">
        <w:rPr>
          <w:iCs/>
          <w:color w:val="000000" w:themeColor="text1"/>
          <w:sz w:val="26"/>
          <w:szCs w:val="26"/>
        </w:rPr>
        <w:t>To date there is no disease-modifying treatment for Alzheimer’s disease and its diagnosis with high accuracy requires a detailed post-mortem examination of the brain. Therefore, there is a huge unmet need to develop diagnostic agents for early detection of Alzheimer’s disease.</w:t>
      </w:r>
    </w:p>
    <w:p w14:paraId="5D1E223A" w14:textId="07FCC3F2" w:rsidR="005E7FCE" w:rsidRPr="005E7FCE" w:rsidRDefault="005E7FCE" w:rsidP="005E7FCE">
      <w:pPr>
        <w:rPr>
          <w:iCs/>
          <w:color w:val="000000" w:themeColor="text1"/>
          <w:sz w:val="26"/>
          <w:szCs w:val="26"/>
        </w:rPr>
      </w:pPr>
    </w:p>
    <w:p w14:paraId="6813EDE6" w14:textId="0B1D9631" w:rsidR="005E7FCE" w:rsidRPr="005E7FCE" w:rsidRDefault="005E7FCE" w:rsidP="005E7FCE">
      <w:pPr>
        <w:ind w:right="225"/>
        <w:rPr>
          <w:iCs/>
          <w:color w:val="000000" w:themeColor="text1"/>
          <w:sz w:val="26"/>
          <w:szCs w:val="26"/>
        </w:rPr>
      </w:pPr>
      <w:r w:rsidRPr="005E7FCE">
        <w:rPr>
          <w:iCs/>
          <w:smallCaps/>
          <w:color w:val="000000" w:themeColor="text1"/>
          <w:sz w:val="26"/>
          <w:szCs w:val="26"/>
        </w:rPr>
        <w:t>Sameh Tawfick</w:t>
      </w:r>
      <w:r w:rsidRPr="005E7FCE">
        <w:rPr>
          <w:iCs/>
          <w:color w:val="000000" w:themeColor="text1"/>
          <w:sz w:val="26"/>
          <w:szCs w:val="26"/>
        </w:rPr>
        <w:t xml:space="preserve">, </w:t>
      </w:r>
      <w:r>
        <w:rPr>
          <w:iCs/>
          <w:color w:val="000000" w:themeColor="text1"/>
          <w:sz w:val="26"/>
          <w:szCs w:val="26"/>
        </w:rPr>
        <w:t>p</w:t>
      </w:r>
      <w:r w:rsidRPr="005E7FCE">
        <w:rPr>
          <w:iCs/>
          <w:color w:val="000000" w:themeColor="text1"/>
          <w:sz w:val="26"/>
          <w:szCs w:val="26"/>
        </w:rPr>
        <w:t xml:space="preserve">rofessor, </w:t>
      </w:r>
      <w:r>
        <w:rPr>
          <w:iCs/>
          <w:color w:val="000000" w:themeColor="text1"/>
          <w:sz w:val="26"/>
          <w:szCs w:val="26"/>
        </w:rPr>
        <w:t>m</w:t>
      </w:r>
      <w:r w:rsidRPr="005E7FCE">
        <w:rPr>
          <w:iCs/>
          <w:color w:val="000000" w:themeColor="text1"/>
          <w:sz w:val="26"/>
          <w:szCs w:val="26"/>
        </w:rPr>
        <w:t xml:space="preserve">echanical </w:t>
      </w:r>
      <w:r>
        <w:rPr>
          <w:iCs/>
          <w:color w:val="000000" w:themeColor="text1"/>
          <w:sz w:val="26"/>
          <w:szCs w:val="26"/>
        </w:rPr>
        <w:t>s</w:t>
      </w:r>
      <w:r w:rsidRPr="005E7FCE">
        <w:rPr>
          <w:iCs/>
          <w:color w:val="000000" w:themeColor="text1"/>
          <w:sz w:val="26"/>
          <w:szCs w:val="26"/>
        </w:rPr>
        <w:t xml:space="preserve">cience </w:t>
      </w:r>
      <w:r w:rsidR="00DD64B5">
        <w:rPr>
          <w:iCs/>
          <w:color w:val="000000" w:themeColor="text1"/>
          <w:sz w:val="26"/>
          <w:szCs w:val="26"/>
        </w:rPr>
        <w:t>and</w:t>
      </w:r>
      <w:r w:rsidRPr="005E7FCE"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>e</w:t>
      </w:r>
      <w:r w:rsidRPr="005E7FCE">
        <w:rPr>
          <w:iCs/>
          <w:color w:val="000000" w:themeColor="text1"/>
          <w:sz w:val="26"/>
          <w:szCs w:val="26"/>
        </w:rPr>
        <w:t>ngineering</w:t>
      </w:r>
    </w:p>
    <w:p w14:paraId="5F9A80CC" w14:textId="145DB8FA" w:rsidR="005E7FCE" w:rsidRPr="005E7FCE" w:rsidRDefault="005E7FCE" w:rsidP="005E7FCE">
      <w:pPr>
        <w:ind w:right="225"/>
        <w:rPr>
          <w:i/>
          <w:color w:val="000000" w:themeColor="text1"/>
          <w:sz w:val="26"/>
          <w:szCs w:val="26"/>
        </w:rPr>
      </w:pPr>
      <w:r w:rsidRPr="005E7FCE">
        <w:rPr>
          <w:i/>
          <w:color w:val="000000" w:themeColor="text1"/>
          <w:sz w:val="26"/>
          <w:szCs w:val="26"/>
        </w:rPr>
        <w:t xml:space="preserve">Materials and Manufacturing Research towards the </w:t>
      </w:r>
      <w:r w:rsidR="00DD64B5">
        <w:rPr>
          <w:i/>
          <w:color w:val="000000" w:themeColor="text1"/>
          <w:sz w:val="26"/>
          <w:szCs w:val="26"/>
        </w:rPr>
        <w:t>‘</w:t>
      </w:r>
      <w:r w:rsidRPr="005E7FCE">
        <w:rPr>
          <w:i/>
          <w:color w:val="000000" w:themeColor="text1"/>
          <w:sz w:val="26"/>
          <w:szCs w:val="26"/>
        </w:rPr>
        <w:t>Illinois</w:t>
      </w:r>
      <w:r w:rsidR="00DD64B5">
        <w:rPr>
          <w:i/>
          <w:color w:val="000000" w:themeColor="text1"/>
          <w:sz w:val="26"/>
          <w:szCs w:val="26"/>
        </w:rPr>
        <w:t>’</w:t>
      </w:r>
      <w:r w:rsidRPr="005E7FCE">
        <w:rPr>
          <w:i/>
          <w:color w:val="000000" w:themeColor="text1"/>
          <w:sz w:val="26"/>
          <w:szCs w:val="26"/>
        </w:rPr>
        <w:t xml:space="preserve"> Space Mission</w:t>
      </w:r>
    </w:p>
    <w:p w14:paraId="454BEFB2" w14:textId="77777777" w:rsidR="005E7FCE" w:rsidRPr="005E7FCE" w:rsidRDefault="005E7FCE" w:rsidP="005E7FCE">
      <w:pPr>
        <w:ind w:right="225"/>
        <w:rPr>
          <w:iCs/>
          <w:color w:val="000000" w:themeColor="text1"/>
          <w:sz w:val="26"/>
          <w:szCs w:val="26"/>
        </w:rPr>
      </w:pPr>
    </w:p>
    <w:p w14:paraId="0D37547C" w14:textId="019563CC" w:rsidR="005E7FCE" w:rsidRPr="005E7FCE" w:rsidRDefault="005E7FCE" w:rsidP="005E7FCE">
      <w:pPr>
        <w:ind w:left="720"/>
        <w:rPr>
          <w:color w:val="000000" w:themeColor="text1"/>
          <w:sz w:val="26"/>
          <w:szCs w:val="26"/>
        </w:rPr>
      </w:pPr>
      <w:r w:rsidRPr="005E7FCE">
        <w:rPr>
          <w:iCs/>
          <w:color w:val="000000" w:themeColor="text1"/>
          <w:sz w:val="26"/>
          <w:szCs w:val="26"/>
        </w:rPr>
        <w:t>Prof</w:t>
      </w:r>
      <w:r w:rsidR="00DD64B5">
        <w:rPr>
          <w:iCs/>
          <w:color w:val="000000" w:themeColor="text1"/>
          <w:sz w:val="26"/>
          <w:szCs w:val="26"/>
        </w:rPr>
        <w:t>essor</w:t>
      </w:r>
      <w:r w:rsidRPr="005E7FCE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5E7FCE">
        <w:rPr>
          <w:iCs/>
          <w:color w:val="000000" w:themeColor="text1"/>
          <w:sz w:val="26"/>
          <w:szCs w:val="26"/>
        </w:rPr>
        <w:t>Tawfick’s</w:t>
      </w:r>
      <w:proofErr w:type="spellEnd"/>
      <w:r w:rsidRPr="005E7FCE">
        <w:rPr>
          <w:iCs/>
          <w:color w:val="000000" w:themeColor="text1"/>
          <w:sz w:val="26"/>
          <w:szCs w:val="26"/>
        </w:rPr>
        <w:t xml:space="preserve"> research will focus on enabling on-orbit space</w:t>
      </w:r>
      <w:r w:rsidRPr="005E7FCE">
        <w:rPr>
          <w:color w:val="000000" w:themeColor="text1"/>
          <w:sz w:val="26"/>
          <w:szCs w:val="26"/>
        </w:rPr>
        <w:t xml:space="preserve"> manufacturing of composite materials and structures. His team is planning for mission </w:t>
      </w:r>
      <w:r w:rsidR="00DD64B5">
        <w:rPr>
          <w:color w:val="000000" w:themeColor="text1"/>
          <w:sz w:val="26"/>
          <w:szCs w:val="26"/>
        </w:rPr>
        <w:t>‘</w:t>
      </w:r>
      <w:r w:rsidRPr="005E7FCE">
        <w:rPr>
          <w:color w:val="000000" w:themeColor="text1"/>
          <w:sz w:val="26"/>
          <w:szCs w:val="26"/>
        </w:rPr>
        <w:t>Illinois,</w:t>
      </w:r>
      <w:r w:rsidR="00DD64B5">
        <w:rPr>
          <w:color w:val="000000" w:themeColor="text1"/>
          <w:sz w:val="26"/>
          <w:szCs w:val="26"/>
        </w:rPr>
        <w:t>’</w:t>
      </w:r>
      <w:r w:rsidRPr="005E7FCE">
        <w:rPr>
          <w:color w:val="000000" w:themeColor="text1"/>
          <w:sz w:val="26"/>
          <w:szCs w:val="26"/>
        </w:rPr>
        <w:t xml:space="preserve"> a scientific space mission that will test a novel curing technology suitable for constructing ultra-large and precise space sensors and antennas for future space exploration missions.</w:t>
      </w:r>
    </w:p>
    <w:p w14:paraId="1EB0E434" w14:textId="17924423" w:rsidR="00EB7061" w:rsidRDefault="00EB706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032F597D" w14:textId="77777777" w:rsidR="005E7FCE" w:rsidRPr="005E7FCE" w:rsidRDefault="005E7FCE" w:rsidP="005E7FCE">
      <w:pPr>
        <w:rPr>
          <w:sz w:val="26"/>
          <w:szCs w:val="26"/>
        </w:rPr>
      </w:pPr>
      <w:r w:rsidRPr="005E7FCE">
        <w:rPr>
          <w:smallCaps/>
          <w:sz w:val="26"/>
          <w:szCs w:val="26"/>
        </w:rPr>
        <w:lastRenderedPageBreak/>
        <w:t>Shelley Weinberg</w:t>
      </w:r>
      <w:r w:rsidRPr="005E7FCE">
        <w:rPr>
          <w:sz w:val="26"/>
          <w:szCs w:val="26"/>
        </w:rPr>
        <w:t xml:space="preserve">, </w:t>
      </w:r>
      <w:r>
        <w:rPr>
          <w:sz w:val="26"/>
          <w:szCs w:val="26"/>
        </w:rPr>
        <w:t>p</w:t>
      </w:r>
      <w:r w:rsidRPr="005E7FCE">
        <w:rPr>
          <w:sz w:val="26"/>
          <w:szCs w:val="26"/>
        </w:rPr>
        <w:t xml:space="preserve">rofessor, </w:t>
      </w:r>
      <w:r>
        <w:rPr>
          <w:sz w:val="26"/>
          <w:szCs w:val="26"/>
        </w:rPr>
        <w:t>p</w:t>
      </w:r>
      <w:r w:rsidRPr="005E7FCE">
        <w:rPr>
          <w:sz w:val="26"/>
          <w:szCs w:val="26"/>
        </w:rPr>
        <w:t>hilosophy</w:t>
      </w:r>
    </w:p>
    <w:p w14:paraId="4A88C589" w14:textId="77777777" w:rsidR="005E7FCE" w:rsidRPr="005E7FCE" w:rsidRDefault="005E7FCE" w:rsidP="005E7FCE">
      <w:pPr>
        <w:rPr>
          <w:i/>
          <w:iCs/>
          <w:sz w:val="26"/>
          <w:szCs w:val="26"/>
        </w:rPr>
      </w:pPr>
      <w:r w:rsidRPr="005E7FCE">
        <w:rPr>
          <w:i/>
          <w:iCs/>
          <w:sz w:val="26"/>
          <w:szCs w:val="26"/>
        </w:rPr>
        <w:t>Locke’s Epistemological System</w:t>
      </w:r>
    </w:p>
    <w:p w14:paraId="7C0EEA4A" w14:textId="77777777" w:rsidR="005E7FCE" w:rsidRPr="005E7FCE" w:rsidRDefault="005E7FCE" w:rsidP="005E7FCE">
      <w:pPr>
        <w:rPr>
          <w:sz w:val="26"/>
          <w:szCs w:val="26"/>
        </w:rPr>
      </w:pPr>
    </w:p>
    <w:p w14:paraId="633F21B3" w14:textId="2B4AE853" w:rsidR="005E7FCE" w:rsidRDefault="005E7FCE" w:rsidP="005E7FCE">
      <w:pPr>
        <w:ind w:left="720"/>
        <w:rPr>
          <w:sz w:val="26"/>
          <w:szCs w:val="26"/>
        </w:rPr>
      </w:pPr>
      <w:r w:rsidRPr="005E7FCE">
        <w:rPr>
          <w:sz w:val="26"/>
          <w:szCs w:val="26"/>
        </w:rPr>
        <w:t xml:space="preserve">Locke’s </w:t>
      </w:r>
      <w:r w:rsidRPr="005E7FCE">
        <w:rPr>
          <w:i/>
          <w:iCs/>
          <w:sz w:val="26"/>
          <w:szCs w:val="26"/>
        </w:rPr>
        <w:t>Essay Concerning Human Understanding</w:t>
      </w:r>
      <w:r w:rsidRPr="005E7FCE">
        <w:rPr>
          <w:sz w:val="26"/>
          <w:szCs w:val="26"/>
        </w:rPr>
        <w:t xml:space="preserve"> launched a century of “British Empiricism,” and in this book project, </w:t>
      </w:r>
      <w:r w:rsidR="00DD64B5">
        <w:rPr>
          <w:sz w:val="26"/>
          <w:szCs w:val="26"/>
        </w:rPr>
        <w:t xml:space="preserve">Professor Weinberg </w:t>
      </w:r>
      <w:r w:rsidRPr="005E7FCE">
        <w:rPr>
          <w:sz w:val="26"/>
          <w:szCs w:val="26"/>
        </w:rPr>
        <w:t>offer</w:t>
      </w:r>
      <w:r w:rsidR="00DD64B5">
        <w:rPr>
          <w:sz w:val="26"/>
          <w:szCs w:val="26"/>
        </w:rPr>
        <w:t>s</w:t>
      </w:r>
      <w:r w:rsidRPr="005E7FCE">
        <w:rPr>
          <w:sz w:val="26"/>
          <w:szCs w:val="26"/>
        </w:rPr>
        <w:t xml:space="preserve"> a new and comprehensive interpretation of his natural epistemology (how we have certain knowledge and justified probable beliefs about the natural world), his religious epistemology (how we have justified</w:t>
      </w:r>
      <w:r w:rsidR="00DD64B5">
        <w:rPr>
          <w:sz w:val="26"/>
          <w:szCs w:val="26"/>
        </w:rPr>
        <w:t xml:space="preserve"> - </w:t>
      </w:r>
      <w:r w:rsidRPr="005E7FCE">
        <w:rPr>
          <w:sz w:val="26"/>
          <w:szCs w:val="26"/>
        </w:rPr>
        <w:t>or not</w:t>
      </w:r>
      <w:r w:rsidR="00DD64B5">
        <w:rPr>
          <w:sz w:val="26"/>
          <w:szCs w:val="26"/>
        </w:rPr>
        <w:t xml:space="preserve"> - </w:t>
      </w:r>
      <w:r w:rsidRPr="005E7FCE">
        <w:rPr>
          <w:sz w:val="26"/>
          <w:szCs w:val="26"/>
        </w:rPr>
        <w:t>beliefs in revelation), and his view of intellectual and moral virtue (what we should believe and how we should act). By revealing a method of “rational regulation,” Professor Weinberg elucidates a heretofore unrecognized and unarticulated comprehensive systematicity to Locke’s epistemology, its relation to his moral theory, and the role of education in the development of intellectual (epistemic) and moral virtue.</w:t>
      </w:r>
    </w:p>
    <w:p w14:paraId="075EB8EE" w14:textId="77777777" w:rsidR="00EB7061" w:rsidRDefault="00EB7061" w:rsidP="005E7FCE">
      <w:pPr>
        <w:ind w:left="720"/>
        <w:rPr>
          <w:sz w:val="26"/>
          <w:szCs w:val="26"/>
        </w:rPr>
      </w:pPr>
    </w:p>
    <w:p w14:paraId="26CA40C0" w14:textId="77777777" w:rsidR="00EB7061" w:rsidRPr="005E7FCE" w:rsidRDefault="00EB7061" w:rsidP="005E7FCE">
      <w:pPr>
        <w:ind w:left="720"/>
        <w:rPr>
          <w:sz w:val="26"/>
          <w:szCs w:val="26"/>
        </w:rPr>
      </w:pPr>
    </w:p>
    <w:p w14:paraId="211303D7" w14:textId="57E35131" w:rsidR="00E03888" w:rsidRPr="00C276DF" w:rsidRDefault="00E03888" w:rsidP="00294A4B">
      <w:pPr>
        <w:spacing w:line="480" w:lineRule="auto"/>
        <w:ind w:firstLine="1440"/>
        <w:rPr>
          <w:sz w:val="26"/>
          <w:szCs w:val="26"/>
        </w:rPr>
      </w:pPr>
      <w:r w:rsidRPr="00C276DF">
        <w:rPr>
          <w:sz w:val="26"/>
          <w:szCs w:val="26"/>
        </w:rPr>
        <w:t xml:space="preserve">The Board action recommended in this item complies in all material respects with applicable State and federal laws, </w:t>
      </w:r>
      <w:r w:rsidRPr="00C276DF">
        <w:rPr>
          <w:iCs/>
          <w:sz w:val="26"/>
          <w:szCs w:val="26"/>
        </w:rPr>
        <w:t>University of Illinois</w:t>
      </w:r>
      <w:r w:rsidRPr="00C276DF">
        <w:rPr>
          <w:i/>
          <w:sz w:val="26"/>
          <w:szCs w:val="26"/>
        </w:rPr>
        <w:t xml:space="preserve"> Statutes</w:t>
      </w:r>
      <w:r w:rsidRPr="00DD64B5">
        <w:rPr>
          <w:iCs/>
          <w:sz w:val="26"/>
          <w:szCs w:val="26"/>
        </w:rPr>
        <w:t>,</w:t>
      </w:r>
      <w:r w:rsidRPr="00C276DF">
        <w:rPr>
          <w:i/>
          <w:sz w:val="26"/>
          <w:szCs w:val="26"/>
        </w:rPr>
        <w:t xml:space="preserve"> The General Rules Concerning University Organization and Procedure</w:t>
      </w:r>
      <w:r w:rsidRPr="00C276DF">
        <w:rPr>
          <w:sz w:val="26"/>
          <w:szCs w:val="26"/>
        </w:rPr>
        <w:t>, and Board of Trustees policies and directives.</w:t>
      </w:r>
    </w:p>
    <w:p w14:paraId="4538282B" w14:textId="77777777" w:rsidR="00E03888" w:rsidRPr="002A67DE" w:rsidRDefault="00E03888" w:rsidP="00E03888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recommends approval.</w:t>
      </w:r>
    </w:p>
    <w:p w14:paraId="7FCE2E5F" w14:textId="4D8219E4" w:rsidR="000D29E6" w:rsidRPr="00C276DF" w:rsidRDefault="000D29E6" w:rsidP="007952C5">
      <w:pPr>
        <w:rPr>
          <w:sz w:val="26"/>
          <w:szCs w:val="26"/>
        </w:rPr>
      </w:pPr>
    </w:p>
    <w:sectPr w:rsidR="000D29E6" w:rsidRPr="00C276DF" w:rsidSect="007952C5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DD09" w14:textId="77777777" w:rsidR="0041058F" w:rsidRDefault="0041058F" w:rsidP="001143AD">
      <w:r>
        <w:separator/>
      </w:r>
    </w:p>
  </w:endnote>
  <w:endnote w:type="continuationSeparator" w:id="0">
    <w:p w14:paraId="76B6FC42" w14:textId="77777777" w:rsidR="0041058F" w:rsidRDefault="0041058F" w:rsidP="001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B0C0" w14:textId="77777777" w:rsidR="0041058F" w:rsidRDefault="0041058F" w:rsidP="001143AD">
      <w:r>
        <w:separator/>
      </w:r>
    </w:p>
  </w:footnote>
  <w:footnote w:type="continuationSeparator" w:id="0">
    <w:p w14:paraId="3FFD393F" w14:textId="77777777" w:rsidR="0041058F" w:rsidRDefault="0041058F" w:rsidP="0011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75856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F1DCE" w14:textId="03E028C5" w:rsidR="001143AD" w:rsidRDefault="001143AD">
        <w:pPr>
          <w:pStyle w:val="Header"/>
          <w:jc w:val="center"/>
        </w:pPr>
        <w:r w:rsidRPr="007952C5">
          <w:rPr>
            <w:sz w:val="26"/>
            <w:szCs w:val="26"/>
          </w:rPr>
          <w:fldChar w:fldCharType="begin"/>
        </w:r>
        <w:r w:rsidRPr="007952C5">
          <w:rPr>
            <w:sz w:val="26"/>
            <w:szCs w:val="26"/>
          </w:rPr>
          <w:instrText xml:space="preserve"> PAGE   \* MERGEFORMAT </w:instrText>
        </w:r>
        <w:r w:rsidRPr="007952C5">
          <w:rPr>
            <w:sz w:val="26"/>
            <w:szCs w:val="26"/>
          </w:rPr>
          <w:fldChar w:fldCharType="separate"/>
        </w:r>
        <w:r w:rsidRPr="007952C5">
          <w:rPr>
            <w:noProof/>
            <w:sz w:val="26"/>
            <w:szCs w:val="26"/>
          </w:rPr>
          <w:t>2</w:t>
        </w:r>
        <w:r w:rsidRPr="007952C5">
          <w:rPr>
            <w:noProof/>
            <w:sz w:val="26"/>
            <w:szCs w:val="26"/>
          </w:rPr>
          <w:fldChar w:fldCharType="end"/>
        </w:r>
      </w:p>
    </w:sdtContent>
  </w:sdt>
  <w:p w14:paraId="20911075" w14:textId="77777777" w:rsidR="001143AD" w:rsidRDefault="00114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9"/>
    <w:rsid w:val="0002564A"/>
    <w:rsid w:val="00046CC0"/>
    <w:rsid w:val="000766B5"/>
    <w:rsid w:val="000C58D0"/>
    <w:rsid w:val="000D1C7F"/>
    <w:rsid w:val="000D29E6"/>
    <w:rsid w:val="001143AD"/>
    <w:rsid w:val="00194879"/>
    <w:rsid w:val="001C69A8"/>
    <w:rsid w:val="00200479"/>
    <w:rsid w:val="00212C0B"/>
    <w:rsid w:val="00294A4B"/>
    <w:rsid w:val="002956B1"/>
    <w:rsid w:val="002B2BA9"/>
    <w:rsid w:val="002C5D31"/>
    <w:rsid w:val="002E6ACD"/>
    <w:rsid w:val="00313F69"/>
    <w:rsid w:val="00321236"/>
    <w:rsid w:val="00332139"/>
    <w:rsid w:val="00344B7D"/>
    <w:rsid w:val="00385F05"/>
    <w:rsid w:val="003F1121"/>
    <w:rsid w:val="0041058F"/>
    <w:rsid w:val="004A1A3B"/>
    <w:rsid w:val="00505BE9"/>
    <w:rsid w:val="00532F78"/>
    <w:rsid w:val="00535D3E"/>
    <w:rsid w:val="005B55CE"/>
    <w:rsid w:val="005C7ABC"/>
    <w:rsid w:val="005E7FCE"/>
    <w:rsid w:val="00634F20"/>
    <w:rsid w:val="00640D29"/>
    <w:rsid w:val="00684B95"/>
    <w:rsid w:val="006D5169"/>
    <w:rsid w:val="006D6FED"/>
    <w:rsid w:val="006F55A7"/>
    <w:rsid w:val="006F7B18"/>
    <w:rsid w:val="00707F31"/>
    <w:rsid w:val="0071257C"/>
    <w:rsid w:val="00764B0F"/>
    <w:rsid w:val="00794F74"/>
    <w:rsid w:val="007952C5"/>
    <w:rsid w:val="007B63D9"/>
    <w:rsid w:val="007D3841"/>
    <w:rsid w:val="007E7DAE"/>
    <w:rsid w:val="00811551"/>
    <w:rsid w:val="008304F8"/>
    <w:rsid w:val="00877F0D"/>
    <w:rsid w:val="008B4617"/>
    <w:rsid w:val="008D06FE"/>
    <w:rsid w:val="008E6B63"/>
    <w:rsid w:val="00936057"/>
    <w:rsid w:val="009E2477"/>
    <w:rsid w:val="009E5B6A"/>
    <w:rsid w:val="00A20329"/>
    <w:rsid w:val="00A23257"/>
    <w:rsid w:val="00A26E64"/>
    <w:rsid w:val="00A52389"/>
    <w:rsid w:val="00AC25CC"/>
    <w:rsid w:val="00B153DC"/>
    <w:rsid w:val="00B15D89"/>
    <w:rsid w:val="00B41948"/>
    <w:rsid w:val="00B47F08"/>
    <w:rsid w:val="00B72062"/>
    <w:rsid w:val="00B8055A"/>
    <w:rsid w:val="00B80772"/>
    <w:rsid w:val="00B94D23"/>
    <w:rsid w:val="00BA2279"/>
    <w:rsid w:val="00BE1DB5"/>
    <w:rsid w:val="00C209E0"/>
    <w:rsid w:val="00C222E8"/>
    <w:rsid w:val="00C2316B"/>
    <w:rsid w:val="00C276DF"/>
    <w:rsid w:val="00C319D5"/>
    <w:rsid w:val="00C473E0"/>
    <w:rsid w:val="00CB7881"/>
    <w:rsid w:val="00CE2FB7"/>
    <w:rsid w:val="00D2167A"/>
    <w:rsid w:val="00DB073D"/>
    <w:rsid w:val="00DC3734"/>
    <w:rsid w:val="00DD64B5"/>
    <w:rsid w:val="00E03888"/>
    <w:rsid w:val="00E3235C"/>
    <w:rsid w:val="00E7171A"/>
    <w:rsid w:val="00E937DE"/>
    <w:rsid w:val="00EB7061"/>
    <w:rsid w:val="00EF3CF3"/>
    <w:rsid w:val="00EF7DC1"/>
    <w:rsid w:val="00F5215E"/>
    <w:rsid w:val="00F665CC"/>
    <w:rsid w:val="00F84956"/>
    <w:rsid w:val="00FC3241"/>
    <w:rsid w:val="00FC56AC"/>
    <w:rsid w:val="00FE12E5"/>
    <w:rsid w:val="00FF4AF6"/>
    <w:rsid w:val="0B88E6C6"/>
    <w:rsid w:val="22D280D4"/>
    <w:rsid w:val="5658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5FDAD"/>
  <w15:chartTrackingRefBased/>
  <w15:docId w15:val="{FC6240DC-4A46-BE4E-BB3A-57AD9DC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89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2389"/>
    <w:rPr>
      <w:b/>
      <w:bCs/>
    </w:rPr>
  </w:style>
  <w:style w:type="character" w:customStyle="1" w:styleId="apple-converted-space">
    <w:name w:val="apple-converted-space"/>
    <w:basedOn w:val="DefaultParagraphFont"/>
    <w:rsid w:val="009E2477"/>
  </w:style>
  <w:style w:type="paragraph" w:styleId="Revision">
    <w:name w:val="Revision"/>
    <w:hidden/>
    <w:uiPriority w:val="99"/>
    <w:semiHidden/>
    <w:rsid w:val="00EF3CF3"/>
    <w:rPr>
      <w:rFonts w:ascii="Times New Roman" w:eastAsia="Times New Roman" w:hAnsi="Times New Roman" w:cs="Times New Roman"/>
      <w:szCs w:val="20"/>
    </w:rPr>
  </w:style>
  <w:style w:type="paragraph" w:customStyle="1" w:styleId="bdheading2">
    <w:name w:val="bdheading2"/>
    <w:basedOn w:val="Normal"/>
    <w:rsid w:val="00EF3CF3"/>
    <w:pPr>
      <w:tabs>
        <w:tab w:val="left" w:pos="7200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11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3A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AD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73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7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734"/>
    <w:rPr>
      <w:vertAlign w:val="superscript"/>
    </w:rPr>
  </w:style>
  <w:style w:type="paragraph" w:customStyle="1" w:styleId="bdstyle2">
    <w:name w:val="bdstyle2"/>
    <w:basedOn w:val="Normal"/>
    <w:rsid w:val="00DC3734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Iriye, Akira</dc:creator>
  <cp:keywords/>
  <dc:description/>
  <cp:lastModifiedBy>Williams, Aubrie</cp:lastModifiedBy>
  <cp:revision>11</cp:revision>
  <cp:lastPrinted>2025-04-17T19:46:00Z</cp:lastPrinted>
  <dcterms:created xsi:type="dcterms:W3CDTF">2025-04-01T16:04:00Z</dcterms:created>
  <dcterms:modified xsi:type="dcterms:W3CDTF">2025-05-23T14:03:00Z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af6b75680f68ab6ff6dade7354b9378c37097a0decbe8f0929756e22051bbe72</vt:lpwstr>
  </property>
</Properties>
</file>