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6704" w14:textId="77777777" w:rsidR="00B06892" w:rsidRPr="00B06892" w:rsidRDefault="00B06892" w:rsidP="00B06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B06892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2959CA4A" w14:textId="77777777" w:rsidR="00B06892" w:rsidRPr="00B06892" w:rsidRDefault="00B06892" w:rsidP="00B06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06892">
        <w:rPr>
          <w:rFonts w:ascii="Times New Roman" w:eastAsia="Times New Roman" w:hAnsi="Times New Roman" w:cs="Times New Roman"/>
          <w:color w:val="FF0000"/>
          <w:sz w:val="26"/>
          <w:szCs w:val="26"/>
        </w:rPr>
        <w:t>November 14, 2024</w:t>
      </w:r>
    </w:p>
    <w:p w14:paraId="00A4DD4E" w14:textId="52B47D6B" w:rsidR="00943ADE" w:rsidRPr="006B3B45" w:rsidRDefault="006B3B45" w:rsidP="00943A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6B3B45">
        <w:rPr>
          <w:rFonts w:ascii="Times New Roman" w:eastAsia="Times New Roman" w:hAnsi="Times New Roman" w:cs="Times New Roman"/>
          <w:b/>
          <w:bCs/>
          <w:sz w:val="60"/>
          <w:szCs w:val="60"/>
        </w:rPr>
        <w:t>01</w:t>
      </w:r>
    </w:p>
    <w:p w14:paraId="2FB2FDF3" w14:textId="77777777" w:rsidR="00943ADE" w:rsidRPr="000F2E9C" w:rsidRDefault="00943ADE" w:rsidP="00943ADE">
      <w:pPr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</w:rPr>
      </w:pPr>
    </w:p>
    <w:p w14:paraId="48B9007E" w14:textId="00C51E96" w:rsidR="00943ADE" w:rsidRPr="00943ADE" w:rsidRDefault="00075D9A" w:rsidP="00943ADE">
      <w:pPr>
        <w:spacing w:after="0" w:line="240" w:lineRule="auto"/>
        <w:ind w:left="7200"/>
        <w:rPr>
          <w:rFonts w:ascii="Times New Roman" w:eastAsia="Times New Roman" w:hAnsi="Times New Roman" w:cs="Times New Roman"/>
          <w:sz w:val="26"/>
          <w:szCs w:val="26"/>
        </w:rPr>
      </w:pPr>
      <w:r w:rsidRPr="00943ADE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2E08748F" w14:textId="7E9B319A" w:rsidR="00075D9A" w:rsidRDefault="00155C5E" w:rsidP="00943ADE">
      <w:pPr>
        <w:spacing w:after="0" w:line="240" w:lineRule="auto"/>
        <w:ind w:left="7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November 14</w:t>
      </w:r>
      <w:r w:rsidR="00075D9A" w:rsidRPr="00943ADE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4C3A9E" w:rsidRPr="00943ADE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4D3F3F6A" w14:textId="77777777" w:rsidR="006167A4" w:rsidRPr="000F2E9C" w:rsidRDefault="006167A4" w:rsidP="006167A4">
      <w:pPr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</w:rPr>
      </w:pPr>
    </w:p>
    <w:p w14:paraId="07D8978A" w14:textId="168176EB" w:rsidR="00B54318" w:rsidRPr="00DC274E" w:rsidRDefault="00B54318" w:rsidP="00DC274E">
      <w:pPr>
        <w:pStyle w:val="Heading1"/>
      </w:pPr>
      <w:r w:rsidRPr="00DC274E">
        <w:t xml:space="preserve">Amend </w:t>
      </w:r>
      <w:r w:rsidRPr="00DC274E">
        <w:rPr>
          <w:i/>
          <w:iCs/>
        </w:rPr>
        <w:t>The General Rules Concerning University Organization and Procedure</w:t>
      </w:r>
    </w:p>
    <w:p w14:paraId="7D5BC5E8" w14:textId="77777777" w:rsidR="000F2E9C" w:rsidRPr="000F2E9C" w:rsidRDefault="000F2E9C" w:rsidP="000F2E9C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14:paraId="1190D8AF" w14:textId="2F7D5FC6" w:rsidR="00075D9A" w:rsidRPr="00B54318" w:rsidRDefault="00075D9A" w:rsidP="00943ADE">
      <w:pPr>
        <w:pStyle w:val="BodyTextIndent"/>
        <w:tabs>
          <w:tab w:val="clear" w:pos="900"/>
        </w:tabs>
        <w:rPr>
          <w:i/>
          <w:iCs/>
          <w:sz w:val="26"/>
          <w:szCs w:val="26"/>
        </w:rPr>
      </w:pPr>
      <w:r w:rsidRPr="007936E9">
        <w:rPr>
          <w:b/>
          <w:bCs/>
          <w:sz w:val="26"/>
          <w:szCs w:val="26"/>
        </w:rPr>
        <w:t xml:space="preserve">Action: </w:t>
      </w:r>
      <w:r w:rsidRPr="00943ADE">
        <w:rPr>
          <w:sz w:val="26"/>
          <w:szCs w:val="26"/>
        </w:rPr>
        <w:tab/>
      </w:r>
      <w:r w:rsidR="00B54318">
        <w:rPr>
          <w:sz w:val="26"/>
          <w:szCs w:val="26"/>
        </w:rPr>
        <w:t>Amend</w:t>
      </w:r>
      <w:r w:rsidR="0092629A">
        <w:rPr>
          <w:sz w:val="26"/>
          <w:szCs w:val="26"/>
        </w:rPr>
        <w:t xml:space="preserve"> Article IV, Section </w:t>
      </w:r>
      <w:r w:rsidR="00B54318">
        <w:rPr>
          <w:sz w:val="26"/>
          <w:szCs w:val="26"/>
        </w:rPr>
        <w:t>1</w:t>
      </w:r>
      <w:r w:rsidR="0092629A">
        <w:rPr>
          <w:sz w:val="26"/>
          <w:szCs w:val="26"/>
        </w:rPr>
        <w:t>(i)</w:t>
      </w:r>
      <w:r w:rsidR="00B54318">
        <w:rPr>
          <w:sz w:val="26"/>
          <w:szCs w:val="26"/>
        </w:rPr>
        <w:t xml:space="preserve">, of </w:t>
      </w:r>
      <w:r w:rsidR="00B54318">
        <w:rPr>
          <w:i/>
          <w:iCs/>
          <w:sz w:val="26"/>
          <w:szCs w:val="26"/>
        </w:rPr>
        <w:t>The General Rules Concerning University Organization and Procedure</w:t>
      </w:r>
    </w:p>
    <w:p w14:paraId="7CD561D3" w14:textId="77777777" w:rsidR="00075D9A" w:rsidRPr="00943ADE" w:rsidRDefault="00075D9A" w:rsidP="00943ADE">
      <w:pPr>
        <w:spacing w:after="0" w:line="240" w:lineRule="auto"/>
        <w:ind w:left="1440" w:hanging="1440"/>
        <w:rPr>
          <w:sz w:val="26"/>
          <w:szCs w:val="26"/>
        </w:rPr>
      </w:pPr>
    </w:p>
    <w:p w14:paraId="2116DAF5" w14:textId="77777777" w:rsidR="00075D9A" w:rsidRPr="00943ADE" w:rsidRDefault="00075D9A" w:rsidP="00943AD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6"/>
          <w:szCs w:val="26"/>
        </w:rPr>
      </w:pPr>
      <w:r w:rsidRPr="007936E9">
        <w:rPr>
          <w:rFonts w:ascii="Times New Roman" w:eastAsia="Times New Roman" w:hAnsi="Times New Roman" w:cs="Times New Roman"/>
          <w:b/>
          <w:bCs/>
          <w:sz w:val="26"/>
          <w:szCs w:val="26"/>
        </w:rPr>
        <w:t>Funding:</w:t>
      </w:r>
      <w:r w:rsidRPr="00943ADE">
        <w:rPr>
          <w:rFonts w:ascii="Times New Roman" w:eastAsia="Times New Roman" w:hAnsi="Times New Roman" w:cs="Times New Roman"/>
          <w:sz w:val="26"/>
          <w:szCs w:val="26"/>
        </w:rPr>
        <w:tab/>
        <w:t>No Funding Required</w:t>
      </w:r>
    </w:p>
    <w:p w14:paraId="44C45675" w14:textId="77777777" w:rsidR="000F2E9C" w:rsidRPr="000F2E9C" w:rsidRDefault="000F2E9C" w:rsidP="000F2E9C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14:paraId="17964656" w14:textId="1148B20A" w:rsidR="00075D9A" w:rsidRDefault="0048736B" w:rsidP="00B54318">
      <w:pPr>
        <w:spacing w:after="0" w:line="480" w:lineRule="auto"/>
        <w:ind w:firstLine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Updates to Article IV, Section 1(i) of </w:t>
      </w:r>
      <w:r w:rsidR="007936E9" w:rsidRPr="007936E9">
        <w:rPr>
          <w:rFonts w:ascii="Times New Roman" w:eastAsia="Times New Roman" w:hAnsi="Times New Roman" w:cs="Times New Roman"/>
          <w:i/>
          <w:iCs/>
          <w:sz w:val="26"/>
          <w:szCs w:val="26"/>
        </w:rPr>
        <w:t>The General</w:t>
      </w:r>
      <w:r w:rsidRPr="007936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Rules </w:t>
      </w:r>
      <w:r w:rsidR="007936E9" w:rsidRPr="007936E9">
        <w:rPr>
          <w:rFonts w:ascii="Times New Roman" w:eastAsia="Times New Roman" w:hAnsi="Times New Roman" w:cs="Times New Roman"/>
          <w:i/>
          <w:iCs/>
          <w:sz w:val="26"/>
          <w:szCs w:val="26"/>
        </w:rPr>
        <w:t>Concerning University Organization and Procedure</w:t>
      </w:r>
      <w:r w:rsidR="00793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were approved at the May 2019 Board </w:t>
      </w:r>
      <w:r w:rsidR="007936E9">
        <w:rPr>
          <w:rFonts w:ascii="Times New Roman" w:eastAsia="Times New Roman" w:hAnsi="Times New Roman" w:cs="Times New Roman"/>
          <w:sz w:val="26"/>
          <w:szCs w:val="26"/>
        </w:rPr>
        <w:t xml:space="preserve">of Trustees </w:t>
      </w:r>
      <w:r>
        <w:rPr>
          <w:rFonts w:ascii="Times New Roman" w:eastAsia="Times New Roman" w:hAnsi="Times New Roman" w:cs="Times New Roman"/>
          <w:sz w:val="26"/>
          <w:szCs w:val="26"/>
        </w:rPr>
        <w:t>meeting. The approved changes updated in 2019 specif</w:t>
      </w:r>
      <w:r w:rsidR="00FE60C5">
        <w:rPr>
          <w:rFonts w:ascii="Times New Roman" w:eastAsia="Times New Roman" w:hAnsi="Times New Roman" w:cs="Times New Roman"/>
          <w:sz w:val="26"/>
          <w:szCs w:val="26"/>
        </w:rPr>
        <w:t>ied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that postdoctoral research associates are not eligible for vacation payout upon termination. At the November 2020 </w:t>
      </w:r>
      <w:r w:rsidR="007936E9">
        <w:rPr>
          <w:rFonts w:ascii="Times New Roman" w:eastAsia="Times New Roman" w:hAnsi="Times New Roman" w:cs="Times New Roman"/>
          <w:sz w:val="26"/>
          <w:szCs w:val="26"/>
        </w:rPr>
        <w:t xml:space="preserve">Board </w:t>
      </w:r>
      <w:r w:rsidR="00FE60C5">
        <w:rPr>
          <w:rFonts w:ascii="Times New Roman" w:eastAsia="Times New Roman" w:hAnsi="Times New Roman" w:cs="Times New Roman"/>
          <w:sz w:val="26"/>
          <w:szCs w:val="26"/>
        </w:rPr>
        <w:t>meeting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60C5">
        <w:rPr>
          <w:rFonts w:ascii="Times New Roman" w:eastAsia="Times New Roman" w:hAnsi="Times New Roman" w:cs="Times New Roman"/>
          <w:sz w:val="26"/>
          <w:szCs w:val="26"/>
        </w:rPr>
        <w:t xml:space="preserve">additional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changes to </w:t>
      </w:r>
      <w:r w:rsidR="007936E9" w:rsidRPr="007936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The </w:t>
      </w:r>
      <w:r w:rsidRPr="007936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General Rules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were approved. The </w:t>
      </w:r>
      <w:r w:rsidR="00AA2F2A">
        <w:rPr>
          <w:rFonts w:ascii="Times New Roman" w:eastAsia="Times New Roman" w:hAnsi="Times New Roman" w:cs="Times New Roman"/>
          <w:sz w:val="26"/>
          <w:szCs w:val="26"/>
        </w:rPr>
        <w:t>2020 updates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inadvertently removed the 2019 language about postdoctoral research associates</w:t>
      </w:r>
      <w:r w:rsidR="00FE60C5">
        <w:rPr>
          <w:rFonts w:ascii="Times New Roman" w:eastAsia="Times New Roman" w:hAnsi="Times New Roman" w:cs="Times New Roman"/>
          <w:sz w:val="26"/>
          <w:szCs w:val="26"/>
        </w:rPr>
        <w:t xml:space="preserve"> terminal vacation leave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1646D6C" w14:textId="77777777" w:rsidR="007936E9" w:rsidRDefault="00AA2F2A" w:rsidP="00B54318">
      <w:pPr>
        <w:pStyle w:val="BodyText"/>
        <w:spacing w:after="0" w:line="480" w:lineRule="auto"/>
        <w:ind w:firstLine="1440"/>
        <w:rPr>
          <w:sz w:val="26"/>
          <w:szCs w:val="26"/>
        </w:rPr>
      </w:pPr>
      <w:r w:rsidRPr="00AA2F2A">
        <w:rPr>
          <w:sz w:val="26"/>
          <w:szCs w:val="26"/>
        </w:rPr>
        <w:t xml:space="preserve">The </w:t>
      </w:r>
      <w:r w:rsidR="00FE60C5">
        <w:rPr>
          <w:sz w:val="26"/>
          <w:szCs w:val="26"/>
        </w:rPr>
        <w:t>corrected</w:t>
      </w:r>
      <w:r w:rsidR="00FE60C5" w:rsidRPr="00AA2F2A">
        <w:rPr>
          <w:sz w:val="26"/>
          <w:szCs w:val="26"/>
        </w:rPr>
        <w:t xml:space="preserve"> </w:t>
      </w:r>
      <w:r w:rsidRPr="00AA2F2A">
        <w:rPr>
          <w:sz w:val="26"/>
          <w:szCs w:val="26"/>
        </w:rPr>
        <w:t>revision to Article IV, Section 1, is attached to this item.</w:t>
      </w:r>
      <w:r>
        <w:rPr>
          <w:sz w:val="26"/>
          <w:szCs w:val="26"/>
        </w:rPr>
        <w:t xml:space="preserve"> The University Senate</w:t>
      </w:r>
      <w:r w:rsidR="007936E9">
        <w:rPr>
          <w:sz w:val="26"/>
          <w:szCs w:val="26"/>
        </w:rPr>
        <w:t>s</w:t>
      </w:r>
      <w:r>
        <w:rPr>
          <w:sz w:val="26"/>
          <w:szCs w:val="26"/>
        </w:rPr>
        <w:t xml:space="preserve"> Conference has been made aware of these updates. </w:t>
      </w:r>
    </w:p>
    <w:p w14:paraId="240D88B6" w14:textId="17C4BBC7" w:rsidR="00943ADE" w:rsidRDefault="00725F6A" w:rsidP="00B54318">
      <w:pPr>
        <w:pStyle w:val="BodyText"/>
        <w:spacing w:after="0" w:line="480" w:lineRule="auto"/>
        <w:ind w:firstLine="1440"/>
        <w:rPr>
          <w:sz w:val="26"/>
          <w:szCs w:val="26"/>
        </w:rPr>
      </w:pPr>
      <w:r w:rsidRPr="00943ADE">
        <w:rPr>
          <w:sz w:val="26"/>
          <w:szCs w:val="26"/>
        </w:rPr>
        <w:t xml:space="preserve">The Board action recommended in this item complies in all material respects with applicable State and federal laws, </w:t>
      </w:r>
      <w:r w:rsidRPr="00B54318">
        <w:rPr>
          <w:sz w:val="26"/>
          <w:szCs w:val="26"/>
        </w:rPr>
        <w:t>University of Illinois</w:t>
      </w:r>
      <w:r w:rsidRPr="00943ADE">
        <w:rPr>
          <w:i/>
          <w:iCs/>
          <w:sz w:val="26"/>
          <w:szCs w:val="26"/>
        </w:rPr>
        <w:t xml:space="preserve"> Statutes</w:t>
      </w:r>
      <w:r w:rsidRPr="007B06B3">
        <w:rPr>
          <w:sz w:val="26"/>
          <w:szCs w:val="26"/>
        </w:rPr>
        <w:t>,</w:t>
      </w:r>
      <w:r w:rsidRPr="00943ADE">
        <w:rPr>
          <w:i/>
          <w:iCs/>
          <w:sz w:val="26"/>
          <w:szCs w:val="26"/>
        </w:rPr>
        <w:t xml:space="preserve"> The General Rules Concerning University Organization and Procedure</w:t>
      </w:r>
      <w:r w:rsidRPr="00943ADE">
        <w:rPr>
          <w:sz w:val="26"/>
          <w:szCs w:val="26"/>
        </w:rPr>
        <w:t>, and Board of Trustees policies and directives.</w:t>
      </w:r>
    </w:p>
    <w:p w14:paraId="74AA073D" w14:textId="48F02344" w:rsidR="00075D9A" w:rsidRPr="00943ADE" w:rsidRDefault="00075D9A" w:rsidP="00B54318">
      <w:pPr>
        <w:pStyle w:val="BodyText"/>
        <w:spacing w:after="0" w:line="480" w:lineRule="auto"/>
        <w:ind w:firstLine="1440"/>
        <w:rPr>
          <w:sz w:val="26"/>
          <w:szCs w:val="26"/>
        </w:rPr>
      </w:pPr>
      <w:r w:rsidRPr="00943ADE">
        <w:rPr>
          <w:sz w:val="26"/>
          <w:szCs w:val="26"/>
        </w:rPr>
        <w:lastRenderedPageBreak/>
        <w:t xml:space="preserve">The </w:t>
      </w:r>
      <w:r w:rsidR="00943ADE">
        <w:rPr>
          <w:sz w:val="26"/>
          <w:szCs w:val="26"/>
        </w:rPr>
        <w:t>e</w:t>
      </w:r>
      <w:r w:rsidR="00093563" w:rsidRPr="00943ADE">
        <w:rPr>
          <w:sz w:val="26"/>
          <w:szCs w:val="26"/>
        </w:rPr>
        <w:t xml:space="preserve">xecutive </w:t>
      </w:r>
      <w:r w:rsidR="00943ADE">
        <w:rPr>
          <w:sz w:val="26"/>
          <w:szCs w:val="26"/>
        </w:rPr>
        <w:t>v</w:t>
      </w:r>
      <w:r w:rsidR="00093563" w:rsidRPr="00943ADE">
        <w:rPr>
          <w:sz w:val="26"/>
          <w:szCs w:val="26"/>
        </w:rPr>
        <w:t xml:space="preserve">ice </w:t>
      </w:r>
      <w:r w:rsidR="00943ADE">
        <w:rPr>
          <w:sz w:val="26"/>
          <w:szCs w:val="26"/>
        </w:rPr>
        <w:t>p</w:t>
      </w:r>
      <w:r w:rsidR="00093563" w:rsidRPr="00943ADE">
        <w:rPr>
          <w:sz w:val="26"/>
          <w:szCs w:val="26"/>
        </w:rPr>
        <w:t xml:space="preserve">resident and </w:t>
      </w:r>
      <w:r w:rsidR="00943ADE">
        <w:rPr>
          <w:sz w:val="26"/>
          <w:szCs w:val="26"/>
        </w:rPr>
        <w:t>v</w:t>
      </w:r>
      <w:r w:rsidR="00093563" w:rsidRPr="00943ADE">
        <w:rPr>
          <w:sz w:val="26"/>
          <w:szCs w:val="26"/>
        </w:rPr>
        <w:t xml:space="preserve">ice </w:t>
      </w:r>
      <w:r w:rsidR="00943ADE">
        <w:rPr>
          <w:sz w:val="26"/>
          <w:szCs w:val="26"/>
        </w:rPr>
        <w:t>p</w:t>
      </w:r>
      <w:r w:rsidR="00093563" w:rsidRPr="00943ADE">
        <w:rPr>
          <w:sz w:val="26"/>
          <w:szCs w:val="26"/>
        </w:rPr>
        <w:t xml:space="preserve">resident for </w:t>
      </w:r>
      <w:r w:rsidR="00943ADE">
        <w:rPr>
          <w:sz w:val="26"/>
          <w:szCs w:val="26"/>
        </w:rPr>
        <w:t>a</w:t>
      </w:r>
      <w:r w:rsidR="00093563" w:rsidRPr="00943ADE">
        <w:rPr>
          <w:sz w:val="26"/>
          <w:szCs w:val="26"/>
        </w:rPr>
        <w:t xml:space="preserve">cademic </w:t>
      </w:r>
      <w:r w:rsidR="00943ADE">
        <w:rPr>
          <w:sz w:val="26"/>
          <w:szCs w:val="26"/>
        </w:rPr>
        <w:t>a</w:t>
      </w:r>
      <w:r w:rsidR="00093563" w:rsidRPr="00943ADE">
        <w:rPr>
          <w:sz w:val="26"/>
          <w:szCs w:val="26"/>
        </w:rPr>
        <w:t>ffairs</w:t>
      </w:r>
      <w:r w:rsidRPr="00943ADE">
        <w:rPr>
          <w:sz w:val="26"/>
          <w:szCs w:val="26"/>
        </w:rPr>
        <w:t xml:space="preserve"> recommends approval</w:t>
      </w:r>
      <w:r w:rsidR="007936E9">
        <w:rPr>
          <w:sz w:val="26"/>
          <w:szCs w:val="26"/>
        </w:rPr>
        <w:t>.</w:t>
      </w:r>
    </w:p>
    <w:p w14:paraId="15845065" w14:textId="2EE2D4CB" w:rsidR="00075D9A" w:rsidRDefault="00075D9A" w:rsidP="00B54318">
      <w:pPr>
        <w:pStyle w:val="BodyText"/>
        <w:spacing w:after="0" w:line="480" w:lineRule="auto"/>
        <w:ind w:left="720" w:firstLine="720"/>
        <w:rPr>
          <w:sz w:val="26"/>
          <w:szCs w:val="26"/>
        </w:rPr>
      </w:pPr>
      <w:r w:rsidRPr="00943ADE">
        <w:rPr>
          <w:sz w:val="26"/>
          <w:szCs w:val="26"/>
        </w:rPr>
        <w:t xml:space="preserve">The </w:t>
      </w:r>
      <w:r w:rsidR="00943ADE">
        <w:rPr>
          <w:sz w:val="26"/>
          <w:szCs w:val="26"/>
        </w:rPr>
        <w:t>p</w:t>
      </w:r>
      <w:r w:rsidRPr="00943ADE">
        <w:rPr>
          <w:sz w:val="26"/>
          <w:szCs w:val="26"/>
        </w:rPr>
        <w:t>resident of the University</w:t>
      </w:r>
      <w:r w:rsidR="00943ADE">
        <w:rPr>
          <w:sz w:val="26"/>
          <w:szCs w:val="26"/>
        </w:rPr>
        <w:t xml:space="preserve"> of Illinois</w:t>
      </w:r>
      <w:r w:rsidR="007B06B3">
        <w:rPr>
          <w:sz w:val="26"/>
          <w:szCs w:val="26"/>
        </w:rPr>
        <w:t xml:space="preserve"> System</w:t>
      </w:r>
      <w:r w:rsidRPr="00943ADE">
        <w:rPr>
          <w:sz w:val="26"/>
          <w:szCs w:val="26"/>
        </w:rPr>
        <w:t xml:space="preserve"> concurs. </w:t>
      </w:r>
    </w:p>
    <w:sectPr w:rsidR="00075D9A" w:rsidSect="00B54318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08323" w14:textId="77777777" w:rsidR="003C2B6C" w:rsidRDefault="003C2B6C" w:rsidP="006B5101">
      <w:pPr>
        <w:spacing w:after="0" w:line="240" w:lineRule="auto"/>
      </w:pPr>
      <w:r>
        <w:separator/>
      </w:r>
    </w:p>
  </w:endnote>
  <w:endnote w:type="continuationSeparator" w:id="0">
    <w:p w14:paraId="0EC7A4E8" w14:textId="77777777" w:rsidR="003C2B6C" w:rsidRDefault="003C2B6C" w:rsidP="006B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55D2" w14:textId="77777777" w:rsidR="003C2B6C" w:rsidRDefault="003C2B6C" w:rsidP="006B5101">
      <w:pPr>
        <w:spacing w:after="0" w:line="240" w:lineRule="auto"/>
      </w:pPr>
      <w:r>
        <w:separator/>
      </w:r>
    </w:p>
  </w:footnote>
  <w:footnote w:type="continuationSeparator" w:id="0">
    <w:p w14:paraId="3BDDC7F6" w14:textId="77777777" w:rsidR="003C2B6C" w:rsidRDefault="003C2B6C" w:rsidP="006B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0359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D0F56EA" w14:textId="2C1F671C" w:rsidR="006B5101" w:rsidRPr="00B54318" w:rsidRDefault="006B510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543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543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543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5431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543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9A16B1F" w14:textId="77777777" w:rsidR="006B5101" w:rsidRPr="00B54318" w:rsidRDefault="006B5101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89"/>
    <w:multiLevelType w:val="hybridMultilevel"/>
    <w:tmpl w:val="474A74AE"/>
    <w:lvl w:ilvl="0" w:tplc="B30C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3428"/>
    <w:multiLevelType w:val="hybridMultilevel"/>
    <w:tmpl w:val="7624C5D6"/>
    <w:lvl w:ilvl="0" w:tplc="957EA58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A0C68"/>
    <w:multiLevelType w:val="hybridMultilevel"/>
    <w:tmpl w:val="7E1431A2"/>
    <w:lvl w:ilvl="0" w:tplc="B30C4B8A">
      <w:start w:val="1"/>
      <w:numFmt w:val="decimal"/>
      <w:lvlText w:val="(%1)"/>
      <w:lvlJc w:val="left"/>
      <w:pPr>
        <w:ind w:left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2687CA5"/>
    <w:multiLevelType w:val="hybridMultilevel"/>
    <w:tmpl w:val="13085F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F0F2D7E"/>
    <w:multiLevelType w:val="hybridMultilevel"/>
    <w:tmpl w:val="FC2A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46C7C"/>
    <w:multiLevelType w:val="multilevel"/>
    <w:tmpl w:val="598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5F5DC3"/>
    <w:multiLevelType w:val="hybridMultilevel"/>
    <w:tmpl w:val="39200E5C"/>
    <w:lvl w:ilvl="0" w:tplc="FFFFFFFF">
      <w:start w:val="1"/>
      <w:numFmt w:val="decimalZero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138519">
    <w:abstractNumId w:val="4"/>
  </w:num>
  <w:num w:numId="2" w16cid:durableId="1419984715">
    <w:abstractNumId w:val="0"/>
  </w:num>
  <w:num w:numId="3" w16cid:durableId="1457405439">
    <w:abstractNumId w:val="2"/>
  </w:num>
  <w:num w:numId="4" w16cid:durableId="1876190822">
    <w:abstractNumId w:val="5"/>
  </w:num>
  <w:num w:numId="5" w16cid:durableId="230430748">
    <w:abstractNumId w:val="1"/>
  </w:num>
  <w:num w:numId="6" w16cid:durableId="1952935028">
    <w:abstractNumId w:val="3"/>
  </w:num>
  <w:num w:numId="7" w16cid:durableId="1009717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D4"/>
    <w:rsid w:val="00045CE8"/>
    <w:rsid w:val="00061BD4"/>
    <w:rsid w:val="00075D9A"/>
    <w:rsid w:val="00093563"/>
    <w:rsid w:val="000A28AD"/>
    <w:rsid w:val="000A6CFC"/>
    <w:rsid w:val="000F2E9C"/>
    <w:rsid w:val="001558AE"/>
    <w:rsid w:val="00155C5E"/>
    <w:rsid w:val="001735DD"/>
    <w:rsid w:val="00187F78"/>
    <w:rsid w:val="001D710A"/>
    <w:rsid w:val="001F4D22"/>
    <w:rsid w:val="00266FD0"/>
    <w:rsid w:val="002752D3"/>
    <w:rsid w:val="00293D0B"/>
    <w:rsid w:val="00293FD7"/>
    <w:rsid w:val="002A48D4"/>
    <w:rsid w:val="002F29C5"/>
    <w:rsid w:val="003B7D7C"/>
    <w:rsid w:val="003C2B6C"/>
    <w:rsid w:val="003C3674"/>
    <w:rsid w:val="003C49F8"/>
    <w:rsid w:val="00403D02"/>
    <w:rsid w:val="00421E48"/>
    <w:rsid w:val="00423E41"/>
    <w:rsid w:val="0043119D"/>
    <w:rsid w:val="0043142C"/>
    <w:rsid w:val="004573FE"/>
    <w:rsid w:val="0046294C"/>
    <w:rsid w:val="00470359"/>
    <w:rsid w:val="0048591A"/>
    <w:rsid w:val="0048736B"/>
    <w:rsid w:val="004A5094"/>
    <w:rsid w:val="004C3A9E"/>
    <w:rsid w:val="004C48D0"/>
    <w:rsid w:val="004F0319"/>
    <w:rsid w:val="004F3A64"/>
    <w:rsid w:val="0050649D"/>
    <w:rsid w:val="00512763"/>
    <w:rsid w:val="00524D5A"/>
    <w:rsid w:val="00532189"/>
    <w:rsid w:val="00533217"/>
    <w:rsid w:val="00545677"/>
    <w:rsid w:val="00575155"/>
    <w:rsid w:val="005A70BF"/>
    <w:rsid w:val="005C5774"/>
    <w:rsid w:val="005C5795"/>
    <w:rsid w:val="005D3767"/>
    <w:rsid w:val="006167A4"/>
    <w:rsid w:val="006210C9"/>
    <w:rsid w:val="006668FB"/>
    <w:rsid w:val="006955F7"/>
    <w:rsid w:val="006A513F"/>
    <w:rsid w:val="006A6349"/>
    <w:rsid w:val="006B3B45"/>
    <w:rsid w:val="006B5101"/>
    <w:rsid w:val="006E00D5"/>
    <w:rsid w:val="00725F6A"/>
    <w:rsid w:val="00731989"/>
    <w:rsid w:val="00766012"/>
    <w:rsid w:val="007706FE"/>
    <w:rsid w:val="0079234A"/>
    <w:rsid w:val="007936E9"/>
    <w:rsid w:val="007B06B3"/>
    <w:rsid w:val="00805E0E"/>
    <w:rsid w:val="00832E63"/>
    <w:rsid w:val="00843A24"/>
    <w:rsid w:val="00855CA8"/>
    <w:rsid w:val="008748E4"/>
    <w:rsid w:val="00876163"/>
    <w:rsid w:val="008854AA"/>
    <w:rsid w:val="008A2E84"/>
    <w:rsid w:val="008C3FC5"/>
    <w:rsid w:val="008D3306"/>
    <w:rsid w:val="008F1C8D"/>
    <w:rsid w:val="0092629A"/>
    <w:rsid w:val="009273D0"/>
    <w:rsid w:val="00940A9C"/>
    <w:rsid w:val="00943ADE"/>
    <w:rsid w:val="009541F3"/>
    <w:rsid w:val="0096196E"/>
    <w:rsid w:val="00986367"/>
    <w:rsid w:val="009D6721"/>
    <w:rsid w:val="00A03FA2"/>
    <w:rsid w:val="00A27D49"/>
    <w:rsid w:val="00A42E3E"/>
    <w:rsid w:val="00A9750A"/>
    <w:rsid w:val="00AA2F2A"/>
    <w:rsid w:val="00AC0567"/>
    <w:rsid w:val="00B05F8B"/>
    <w:rsid w:val="00B06892"/>
    <w:rsid w:val="00B257EE"/>
    <w:rsid w:val="00B514CA"/>
    <w:rsid w:val="00B54318"/>
    <w:rsid w:val="00B817CB"/>
    <w:rsid w:val="00B94B20"/>
    <w:rsid w:val="00BA43CE"/>
    <w:rsid w:val="00BB2A0B"/>
    <w:rsid w:val="00C133B0"/>
    <w:rsid w:val="00C212BA"/>
    <w:rsid w:val="00C57EE2"/>
    <w:rsid w:val="00C650E6"/>
    <w:rsid w:val="00C844D5"/>
    <w:rsid w:val="00C966D3"/>
    <w:rsid w:val="00C96A6B"/>
    <w:rsid w:val="00CE38B5"/>
    <w:rsid w:val="00D33B19"/>
    <w:rsid w:val="00DA5D99"/>
    <w:rsid w:val="00DC274E"/>
    <w:rsid w:val="00DD66E9"/>
    <w:rsid w:val="00E23097"/>
    <w:rsid w:val="00E60FBD"/>
    <w:rsid w:val="00E857E9"/>
    <w:rsid w:val="00E96A64"/>
    <w:rsid w:val="00EA4BDE"/>
    <w:rsid w:val="00EE4B63"/>
    <w:rsid w:val="00F01599"/>
    <w:rsid w:val="00F174EC"/>
    <w:rsid w:val="00F55725"/>
    <w:rsid w:val="00F62D1A"/>
    <w:rsid w:val="00F91587"/>
    <w:rsid w:val="00FD2063"/>
    <w:rsid w:val="00FE17E6"/>
    <w:rsid w:val="00FE60C5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50511"/>
  <w15:chartTrackingRefBased/>
  <w15:docId w15:val="{DE87838B-ED3F-447D-9145-C4C29E7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74E"/>
    <w:pPr>
      <w:spacing w:after="0" w:line="240" w:lineRule="auto"/>
      <w:jc w:val="center"/>
      <w:outlineLvl w:val="0"/>
    </w:pPr>
    <w:rPr>
      <w:rFonts w:ascii="Times New Roman" w:hAnsi="Times New Roman" w:cs="Times New Roman"/>
      <w:cap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9C"/>
    <w:pPr>
      <w:ind w:left="720"/>
      <w:contextualSpacing/>
    </w:pPr>
  </w:style>
  <w:style w:type="paragraph" w:styleId="Revision">
    <w:name w:val="Revision"/>
    <w:hidden/>
    <w:uiPriority w:val="99"/>
    <w:semiHidden/>
    <w:rsid w:val="006A513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A4BDE"/>
    <w:rPr>
      <w:i/>
      <w:iCs/>
    </w:rPr>
  </w:style>
  <w:style w:type="character" w:styleId="Hyperlink">
    <w:name w:val="Hyperlink"/>
    <w:basedOn w:val="DefaultParagraphFont"/>
    <w:uiPriority w:val="99"/>
    <w:unhideWhenUsed/>
    <w:rsid w:val="00EA4B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B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2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5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75D9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75D9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75D9A"/>
    <w:pPr>
      <w:tabs>
        <w:tab w:val="left" w:pos="900"/>
        <w:tab w:val="left" w:pos="1440"/>
        <w:tab w:val="left" w:pos="1980"/>
      </w:tabs>
      <w:overflowPunct w:val="0"/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75D9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01"/>
  </w:style>
  <w:style w:type="paragraph" w:styleId="Footer">
    <w:name w:val="footer"/>
    <w:basedOn w:val="Normal"/>
    <w:link w:val="FooterChar"/>
    <w:uiPriority w:val="99"/>
    <w:unhideWhenUsed/>
    <w:rsid w:val="006B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01"/>
  </w:style>
  <w:style w:type="character" w:customStyle="1" w:styleId="Heading1Char">
    <w:name w:val="Heading 1 Char"/>
    <w:basedOn w:val="DefaultParagraphFont"/>
    <w:link w:val="Heading1"/>
    <w:uiPriority w:val="9"/>
    <w:rsid w:val="00DC274E"/>
    <w:rPr>
      <w:rFonts w:ascii="Times New Roman" w:hAnsi="Times New Roman" w:cs="Times New Roman"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Staudacher, Cassandra K</dc:creator>
  <cp:keywords/>
  <dc:description/>
  <cp:lastModifiedBy>Williams, Aubrie</cp:lastModifiedBy>
  <cp:revision>10</cp:revision>
  <cp:lastPrinted>2024-10-14T14:53:00Z</cp:lastPrinted>
  <dcterms:created xsi:type="dcterms:W3CDTF">2024-10-17T15:48:00Z</dcterms:created>
  <dcterms:modified xsi:type="dcterms:W3CDTF">2024-11-14T17:42:00Z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ce3b2fdd267dcb03e8458899d35ceaf9b77c7d74f0cec6aff94e8ba8144721d7</vt:lpwstr>
  </property>
</Properties>
</file>