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38F0" w14:textId="77777777" w:rsidR="00D60A41" w:rsidRDefault="00D60A41" w:rsidP="00D60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Hlk77839959"/>
      <w:bookmarkStart w:id="1" w:name="_Hlk93577479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Approved by the Board of Trustees</w:t>
      </w:r>
    </w:p>
    <w:bookmarkEnd w:id="0"/>
    <w:bookmarkEnd w:id="1"/>
    <w:p w14:paraId="0CA71D44" w14:textId="77777777" w:rsidR="00D60A41" w:rsidRDefault="00D60A41" w:rsidP="00D60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November 16, 2023</w:t>
      </w:r>
    </w:p>
    <w:p w14:paraId="49B77A0C" w14:textId="2557F219" w:rsidR="00420597" w:rsidRPr="003730C3" w:rsidRDefault="003E1818" w:rsidP="00420597">
      <w:pPr>
        <w:pStyle w:val="bdheading1"/>
        <w:rPr>
          <w:rFonts w:ascii="Times New Roman" w:hAnsi="Times New Roman"/>
          <w:szCs w:val="60"/>
        </w:rPr>
      </w:pPr>
      <w:r>
        <w:rPr>
          <w:rFonts w:ascii="Times New Roman" w:hAnsi="Times New Roman"/>
          <w:szCs w:val="60"/>
        </w:rPr>
        <w:t>10</w:t>
      </w:r>
    </w:p>
    <w:p w14:paraId="1ED20DA1" w14:textId="77777777" w:rsidR="00420597" w:rsidRDefault="00420597" w:rsidP="004523BB">
      <w:pPr>
        <w:pStyle w:val="BodyText"/>
        <w:jc w:val="right"/>
      </w:pPr>
    </w:p>
    <w:p w14:paraId="2111A9C8" w14:textId="77777777" w:rsidR="004523BB" w:rsidRPr="003730C3" w:rsidRDefault="004523BB" w:rsidP="004523BB">
      <w:pPr>
        <w:pStyle w:val="BodyText"/>
        <w:jc w:val="right"/>
      </w:pPr>
    </w:p>
    <w:p w14:paraId="5195F1C5" w14:textId="77777777" w:rsidR="004523BB" w:rsidRPr="004523BB" w:rsidRDefault="004523BB" w:rsidP="004523BB">
      <w:pPr>
        <w:pStyle w:val="BodyText"/>
        <w:spacing w:line="298" w:lineRule="exact"/>
        <w:ind w:left="7200"/>
      </w:pPr>
      <w:r w:rsidRPr="004523BB">
        <w:t xml:space="preserve">Board Meeting </w:t>
      </w:r>
    </w:p>
    <w:p w14:paraId="0068E332" w14:textId="77777777" w:rsidR="004523BB" w:rsidRPr="004523BB" w:rsidRDefault="004523BB" w:rsidP="004523BB">
      <w:pPr>
        <w:pStyle w:val="BodyText"/>
        <w:spacing w:line="298" w:lineRule="exact"/>
        <w:ind w:left="7200"/>
      </w:pPr>
      <w:r w:rsidRPr="004523BB">
        <w:t>November 16, 2023</w:t>
      </w:r>
    </w:p>
    <w:p w14:paraId="1F7986AA" w14:textId="77777777" w:rsidR="00D07737" w:rsidRDefault="00D07737" w:rsidP="00D07737">
      <w:pPr>
        <w:pStyle w:val="BodyText"/>
        <w:spacing w:before="11"/>
      </w:pPr>
    </w:p>
    <w:p w14:paraId="52DAE962" w14:textId="77777777" w:rsidR="004523BB" w:rsidRPr="004523BB" w:rsidRDefault="004523BB" w:rsidP="00D07737">
      <w:pPr>
        <w:pStyle w:val="BodyText"/>
        <w:spacing w:before="11"/>
      </w:pPr>
    </w:p>
    <w:p w14:paraId="142FF0D1" w14:textId="77777777" w:rsidR="00B67F52" w:rsidRPr="004523BB" w:rsidRDefault="00B67F52" w:rsidP="00B67F52">
      <w:pPr>
        <w:pStyle w:val="BodyText"/>
        <w:spacing w:before="11"/>
        <w:jc w:val="center"/>
      </w:pPr>
      <w:r w:rsidRPr="004523BB">
        <w:t>ROLL CALL</w:t>
      </w:r>
    </w:p>
    <w:p w14:paraId="0E36393A" w14:textId="77777777" w:rsidR="00B67F52" w:rsidRPr="004523BB" w:rsidRDefault="00B67F52" w:rsidP="00D07737">
      <w:pPr>
        <w:pStyle w:val="BodyText"/>
        <w:spacing w:before="11"/>
      </w:pPr>
    </w:p>
    <w:p w14:paraId="564F9262" w14:textId="484C3B74" w:rsidR="00875BA6" w:rsidRPr="004523BB" w:rsidRDefault="00D64C96" w:rsidP="00875BA6">
      <w:pPr>
        <w:pStyle w:val="Default"/>
        <w:jc w:val="center"/>
        <w:rPr>
          <w:color w:val="auto"/>
          <w:sz w:val="26"/>
          <w:szCs w:val="26"/>
        </w:rPr>
      </w:pPr>
      <w:r w:rsidRPr="004523BB">
        <w:rPr>
          <w:sz w:val="26"/>
          <w:szCs w:val="26"/>
        </w:rPr>
        <w:t>A</w:t>
      </w:r>
      <w:r w:rsidR="009A2CF4" w:rsidRPr="004523BB">
        <w:rPr>
          <w:sz w:val="26"/>
          <w:szCs w:val="26"/>
        </w:rPr>
        <w:t xml:space="preserve">PPROVE </w:t>
      </w:r>
      <w:r w:rsidR="00246CF9" w:rsidRPr="004523BB">
        <w:rPr>
          <w:sz w:val="26"/>
          <w:szCs w:val="26"/>
        </w:rPr>
        <w:t xml:space="preserve">PROJECT </w:t>
      </w:r>
      <w:r w:rsidR="009A2CF4" w:rsidRPr="004523BB">
        <w:rPr>
          <w:sz w:val="26"/>
          <w:szCs w:val="26"/>
        </w:rPr>
        <w:t>BUDGET AND A</w:t>
      </w:r>
      <w:r w:rsidRPr="004523BB">
        <w:rPr>
          <w:sz w:val="26"/>
          <w:szCs w:val="26"/>
        </w:rPr>
        <w:t xml:space="preserve">WARD CONSTRUCTION CONTRACT </w:t>
      </w:r>
      <w:r w:rsidR="00D07737" w:rsidRPr="004523BB">
        <w:rPr>
          <w:sz w:val="26"/>
          <w:szCs w:val="26"/>
        </w:rPr>
        <w:t xml:space="preserve">FOR </w:t>
      </w:r>
      <w:r w:rsidR="00875BA6" w:rsidRPr="004523BB">
        <w:rPr>
          <w:color w:val="auto"/>
          <w:sz w:val="26"/>
          <w:szCs w:val="26"/>
        </w:rPr>
        <w:t xml:space="preserve">NOYES LABORATORY ROOMS 219 </w:t>
      </w:r>
      <w:r w:rsidR="003E386C">
        <w:rPr>
          <w:color w:val="auto"/>
          <w:sz w:val="26"/>
          <w:szCs w:val="26"/>
        </w:rPr>
        <w:t>AND</w:t>
      </w:r>
      <w:r w:rsidR="00875BA6" w:rsidRPr="004523BB">
        <w:rPr>
          <w:color w:val="auto"/>
          <w:sz w:val="26"/>
          <w:szCs w:val="26"/>
        </w:rPr>
        <w:t xml:space="preserve"> 250</w:t>
      </w:r>
      <w:r w:rsidR="00A42148">
        <w:rPr>
          <w:color w:val="auto"/>
          <w:sz w:val="26"/>
          <w:szCs w:val="26"/>
        </w:rPr>
        <w:t>,</w:t>
      </w:r>
      <w:r w:rsidR="00875BA6" w:rsidRPr="004523BB">
        <w:rPr>
          <w:color w:val="auto"/>
          <w:sz w:val="26"/>
          <w:szCs w:val="26"/>
        </w:rPr>
        <w:t xml:space="preserve"> RENOVATIONS, URBANA</w:t>
      </w:r>
    </w:p>
    <w:p w14:paraId="513E1B7E" w14:textId="33383928" w:rsidR="00D07737" w:rsidRPr="004523BB" w:rsidRDefault="00875BA6" w:rsidP="004523BB">
      <w:pPr>
        <w:pStyle w:val="Default"/>
        <w:rPr>
          <w:sz w:val="26"/>
          <w:szCs w:val="26"/>
        </w:rPr>
      </w:pPr>
      <w:r w:rsidRPr="004523BB">
        <w:rPr>
          <w:color w:val="auto"/>
          <w:sz w:val="26"/>
          <w:szCs w:val="26"/>
        </w:rPr>
        <w:t xml:space="preserve"> </w:t>
      </w:r>
    </w:p>
    <w:p w14:paraId="56B19E2B" w14:textId="77777777" w:rsidR="00D07737" w:rsidRPr="004523BB" w:rsidRDefault="00D07737" w:rsidP="009B36FD">
      <w:pPr>
        <w:pStyle w:val="BodyText"/>
        <w:spacing w:before="9"/>
      </w:pPr>
    </w:p>
    <w:p w14:paraId="770DB8F3" w14:textId="071172AB" w:rsidR="00D07737" w:rsidRPr="004523BB" w:rsidRDefault="00D07737" w:rsidP="00AF0FD2">
      <w:pPr>
        <w:pStyle w:val="BodyText"/>
        <w:tabs>
          <w:tab w:val="left" w:pos="1440"/>
        </w:tabs>
        <w:ind w:left="1440" w:right="423" w:hanging="1440"/>
      </w:pPr>
      <w:r w:rsidRPr="004523BB">
        <w:rPr>
          <w:b/>
        </w:rPr>
        <w:t>Action:</w:t>
      </w:r>
      <w:r w:rsidRPr="004523BB">
        <w:rPr>
          <w:b/>
        </w:rPr>
        <w:tab/>
      </w:r>
      <w:r w:rsidR="009A2CF4" w:rsidRPr="004523BB">
        <w:rPr>
          <w:bCs/>
        </w:rPr>
        <w:t xml:space="preserve">Approve </w:t>
      </w:r>
      <w:r w:rsidR="00246CF9" w:rsidRPr="004523BB">
        <w:rPr>
          <w:bCs/>
        </w:rPr>
        <w:t xml:space="preserve">Project </w:t>
      </w:r>
      <w:r w:rsidR="009A2CF4" w:rsidRPr="004523BB">
        <w:rPr>
          <w:bCs/>
        </w:rPr>
        <w:t xml:space="preserve">Budget and </w:t>
      </w:r>
      <w:r w:rsidR="00D64C96" w:rsidRPr="004523BB">
        <w:t>Award Construction Contract</w:t>
      </w:r>
      <w:r w:rsidRPr="004523BB">
        <w:t xml:space="preserve"> for</w:t>
      </w:r>
      <w:r w:rsidR="00875BA6" w:rsidRPr="004523BB">
        <w:t xml:space="preserve"> Noyes Laboratory Rooms 219 </w:t>
      </w:r>
      <w:r w:rsidR="00F96A59">
        <w:t>and</w:t>
      </w:r>
      <w:r w:rsidR="00875BA6" w:rsidRPr="004523BB">
        <w:t xml:space="preserve"> 250</w:t>
      </w:r>
      <w:r w:rsidR="00A42148">
        <w:t xml:space="preserve">, </w:t>
      </w:r>
      <w:r w:rsidR="00875BA6" w:rsidRPr="004523BB">
        <w:t>Renovations</w:t>
      </w:r>
    </w:p>
    <w:p w14:paraId="647D409B" w14:textId="77777777" w:rsidR="00D07737" w:rsidRPr="004523BB" w:rsidRDefault="00D07737" w:rsidP="009B36FD">
      <w:pPr>
        <w:pStyle w:val="BodyText"/>
        <w:spacing w:before="10"/>
      </w:pPr>
    </w:p>
    <w:p w14:paraId="34245DBD" w14:textId="3B2B4339" w:rsidR="00D07737" w:rsidRPr="004523BB" w:rsidRDefault="00D07737" w:rsidP="00AF0FD2">
      <w:pPr>
        <w:pStyle w:val="BodyText"/>
        <w:tabs>
          <w:tab w:val="left" w:pos="1440"/>
        </w:tabs>
        <w:ind w:left="1440" w:hanging="1440"/>
      </w:pPr>
      <w:r w:rsidRPr="004523BB">
        <w:rPr>
          <w:b/>
        </w:rPr>
        <w:t>Funding:</w:t>
      </w:r>
      <w:r w:rsidRPr="004523BB">
        <w:rPr>
          <w:b/>
        </w:rPr>
        <w:tab/>
      </w:r>
      <w:r w:rsidRPr="004523BB">
        <w:t>Institutional Funds Operating</w:t>
      </w:r>
      <w:r w:rsidRPr="004523BB">
        <w:rPr>
          <w:spacing w:val="-15"/>
        </w:rPr>
        <w:t xml:space="preserve"> </w:t>
      </w:r>
      <w:r w:rsidRPr="004523BB">
        <w:t>Budget</w:t>
      </w:r>
      <w:r w:rsidR="00875BA6" w:rsidRPr="004523BB">
        <w:t xml:space="preserve">, </w:t>
      </w:r>
      <w:r w:rsidR="006F4AF0" w:rsidRPr="004523BB">
        <w:t xml:space="preserve">Gift Funds, </w:t>
      </w:r>
      <w:r w:rsidR="00875BA6" w:rsidRPr="004523BB">
        <w:t>Academic Facilities Maintenance F</w:t>
      </w:r>
      <w:r w:rsidR="003E386C">
        <w:t>und</w:t>
      </w:r>
      <w:r w:rsidR="00875BA6" w:rsidRPr="004523BB">
        <w:t xml:space="preserve"> Assessment</w:t>
      </w:r>
    </w:p>
    <w:p w14:paraId="722CF6EC" w14:textId="77777777" w:rsidR="00BE4C35" w:rsidRPr="004523BB" w:rsidRDefault="00BE4C35" w:rsidP="009B36FD">
      <w:pPr>
        <w:pStyle w:val="BodyText"/>
        <w:tabs>
          <w:tab w:val="left" w:pos="1537"/>
        </w:tabs>
      </w:pPr>
    </w:p>
    <w:p w14:paraId="42099EB7" w14:textId="77777777" w:rsidR="00D07737" w:rsidRPr="004523BB" w:rsidRDefault="00D07737" w:rsidP="009B36FD">
      <w:pPr>
        <w:pStyle w:val="BodyText"/>
        <w:spacing w:before="9"/>
      </w:pPr>
    </w:p>
    <w:p w14:paraId="061AAA60" w14:textId="3FC76B19" w:rsidR="00BF2E72" w:rsidRPr="004523BB" w:rsidRDefault="00D07737" w:rsidP="00E81813">
      <w:pPr>
        <w:pStyle w:val="BodyText"/>
        <w:spacing w:line="480" w:lineRule="auto"/>
        <w:ind w:firstLine="1440"/>
      </w:pPr>
      <w:r w:rsidRPr="004523BB">
        <w:t>In J</w:t>
      </w:r>
      <w:r w:rsidR="00875BA6" w:rsidRPr="004523BB">
        <w:t>anuary</w:t>
      </w:r>
      <w:r w:rsidRPr="004523BB">
        <w:t xml:space="preserve"> 20</w:t>
      </w:r>
      <w:r w:rsidR="00875BA6" w:rsidRPr="004523BB">
        <w:t>22</w:t>
      </w:r>
      <w:r w:rsidR="00B1251C" w:rsidRPr="004523BB">
        <w:t>,</w:t>
      </w:r>
      <w:r w:rsidRPr="004523BB">
        <w:t xml:space="preserve"> the Board </w:t>
      </w:r>
      <w:r w:rsidR="00246CF9" w:rsidRPr="004523BB">
        <w:t xml:space="preserve">of Trustees </w:t>
      </w:r>
      <w:r w:rsidRPr="004523BB">
        <w:t>approved the</w:t>
      </w:r>
      <w:r w:rsidR="00875BA6" w:rsidRPr="004523BB">
        <w:t xml:space="preserve"> Noyes Laboratory Rooms 219 &amp; 25</w:t>
      </w:r>
      <w:r w:rsidR="00A42148">
        <w:t>0,</w:t>
      </w:r>
      <w:r w:rsidR="00875BA6" w:rsidRPr="004523BB">
        <w:t xml:space="preserve"> Renovations project with a budget of </w:t>
      </w:r>
      <w:r w:rsidRPr="004523BB">
        <w:t>$</w:t>
      </w:r>
      <w:r w:rsidR="00DB69E3" w:rsidRPr="004523BB">
        <w:t>5,</w:t>
      </w:r>
      <w:r w:rsidR="008A0557" w:rsidRPr="004523BB">
        <w:t>48</w:t>
      </w:r>
      <w:r w:rsidR="00DB69E3" w:rsidRPr="004523BB">
        <w:t>0,000</w:t>
      </w:r>
      <w:r w:rsidRPr="004523BB">
        <w:t xml:space="preserve">. The College </w:t>
      </w:r>
      <w:r w:rsidR="00246CF9" w:rsidRPr="004523BB">
        <w:t xml:space="preserve">of Liberal Arts and Sciences (LAS) </w:t>
      </w:r>
      <w:r w:rsidRPr="004523BB">
        <w:t xml:space="preserve">requested approval </w:t>
      </w:r>
      <w:r w:rsidR="005949F4" w:rsidRPr="004523BB">
        <w:t>to renovate</w:t>
      </w:r>
      <w:r w:rsidR="008A0557" w:rsidRPr="004523BB">
        <w:t xml:space="preserve"> two labs with 6,400 net assignable square feet. </w:t>
      </w:r>
      <w:r w:rsidR="005949F4" w:rsidRPr="004523BB">
        <w:t>LAS’s</w:t>
      </w:r>
      <w:r w:rsidR="008A0557" w:rsidRPr="004523BB">
        <w:t xml:space="preserve"> vision is to meet immediate program needs</w:t>
      </w:r>
      <w:r w:rsidR="00A54D4A" w:rsidRPr="004523BB">
        <w:t xml:space="preserve">, advance the units’ </w:t>
      </w:r>
      <w:r w:rsidR="008A0557" w:rsidRPr="004523BB">
        <w:t>academic mission</w:t>
      </w:r>
      <w:r w:rsidR="00A54D4A" w:rsidRPr="004523BB">
        <w:t>,</w:t>
      </w:r>
      <w:r w:rsidR="008A0557" w:rsidRPr="004523BB">
        <w:t xml:space="preserve"> and address deferred maintenance backlog</w:t>
      </w:r>
      <w:r w:rsidR="00A54D4A" w:rsidRPr="004523BB">
        <w:t xml:space="preserve">. The project will also provide </w:t>
      </w:r>
      <w:r w:rsidR="005949F4" w:rsidRPr="004523BB">
        <w:t>much-needed</w:t>
      </w:r>
      <w:r w:rsidR="008A0557" w:rsidRPr="004523BB">
        <w:t xml:space="preserve"> occupant egress and laboratory safety standards within the teaching labs. This modern initiative, located at the campus core</w:t>
      </w:r>
      <w:r w:rsidR="00246CF9" w:rsidRPr="004523BB">
        <w:t xml:space="preserve"> on the Main Quadrangle</w:t>
      </w:r>
      <w:r w:rsidR="008A0557" w:rsidRPr="004523BB">
        <w:t xml:space="preserve">, is easily accessible to students and will merge laboratory space and shared resources for </w:t>
      </w:r>
      <w:r w:rsidR="00246CF9" w:rsidRPr="004523BB">
        <w:t xml:space="preserve">the </w:t>
      </w:r>
      <w:r w:rsidR="00A42148">
        <w:t>c</w:t>
      </w:r>
      <w:r w:rsidR="005949F4" w:rsidRPr="004523BB">
        <w:t xml:space="preserve">hemistry and </w:t>
      </w:r>
      <w:r w:rsidR="00A42148">
        <w:t>c</w:t>
      </w:r>
      <w:r w:rsidR="005949F4" w:rsidRPr="004523BB">
        <w:t xml:space="preserve">hemical and </w:t>
      </w:r>
      <w:r w:rsidR="00A42148">
        <w:t>b</w:t>
      </w:r>
      <w:r w:rsidR="005949F4" w:rsidRPr="004523BB">
        <w:t xml:space="preserve">iomolecular </w:t>
      </w:r>
      <w:r w:rsidR="00A42148">
        <w:t>e</w:t>
      </w:r>
      <w:r w:rsidR="005949F4" w:rsidRPr="004523BB">
        <w:t xml:space="preserve">ngineering departments </w:t>
      </w:r>
      <w:r w:rsidR="008A0557" w:rsidRPr="004523BB">
        <w:t xml:space="preserve">in the College of </w:t>
      </w:r>
      <w:r w:rsidR="00246CF9" w:rsidRPr="004523BB">
        <w:t>LAS</w:t>
      </w:r>
      <w:r w:rsidR="008A0557" w:rsidRPr="004523BB">
        <w:t>.</w:t>
      </w:r>
    </w:p>
    <w:p w14:paraId="7702B2EC" w14:textId="4368B91A" w:rsidR="001F1FCB" w:rsidRPr="004523BB" w:rsidRDefault="00E155F7" w:rsidP="00E81813">
      <w:pPr>
        <w:pStyle w:val="BodyText"/>
        <w:spacing w:line="480" w:lineRule="auto"/>
        <w:ind w:firstLine="1440"/>
      </w:pPr>
      <w:r w:rsidRPr="004523BB">
        <w:t xml:space="preserve">Bids for construction work </w:t>
      </w:r>
      <w:r w:rsidR="009A2CF4" w:rsidRPr="004523BB">
        <w:t>were received in Ju</w:t>
      </w:r>
      <w:r w:rsidR="00A40802" w:rsidRPr="004523BB">
        <w:t>ne</w:t>
      </w:r>
      <w:r w:rsidR="009A2CF4" w:rsidRPr="004523BB">
        <w:t xml:space="preserve"> 2023</w:t>
      </w:r>
      <w:r w:rsidR="005949F4" w:rsidRPr="004523BB">
        <w:t xml:space="preserve">, significantly higher </w:t>
      </w:r>
      <w:r w:rsidR="005949F4" w:rsidRPr="004523BB">
        <w:lastRenderedPageBreak/>
        <w:t>than the project budget,</w:t>
      </w:r>
      <w:r w:rsidR="00F1078E" w:rsidRPr="004523BB">
        <w:t xml:space="preserve"> and were not awarded. Subsequently, the </w:t>
      </w:r>
      <w:r w:rsidR="00956DF6" w:rsidRPr="004523BB">
        <w:t>p</w:t>
      </w:r>
      <w:r w:rsidR="00F1078E" w:rsidRPr="004523BB">
        <w:t xml:space="preserve">roject </w:t>
      </w:r>
      <w:r w:rsidR="00956DF6" w:rsidRPr="004523BB">
        <w:t>t</w:t>
      </w:r>
      <w:r w:rsidR="00F1078E" w:rsidRPr="004523BB">
        <w:t xml:space="preserve">eam </w:t>
      </w:r>
      <w:r w:rsidR="00956DF6" w:rsidRPr="004523BB">
        <w:t>revised</w:t>
      </w:r>
      <w:r w:rsidR="00F1078E" w:rsidRPr="004523BB">
        <w:t xml:space="preserve"> the design </w:t>
      </w:r>
      <w:r w:rsidR="00956DF6" w:rsidRPr="004523BB">
        <w:t xml:space="preserve">to reduce the </w:t>
      </w:r>
      <w:r w:rsidR="005949F4" w:rsidRPr="004523BB">
        <w:t>project cost</w:t>
      </w:r>
      <w:r w:rsidR="00F1078E" w:rsidRPr="004523BB">
        <w:t xml:space="preserve"> </w:t>
      </w:r>
      <w:r w:rsidR="00677EC5" w:rsidRPr="004523BB">
        <w:t>while</w:t>
      </w:r>
      <w:r w:rsidR="00F1078E" w:rsidRPr="004523BB">
        <w:t xml:space="preserve"> still deliver</w:t>
      </w:r>
      <w:r w:rsidR="00677EC5" w:rsidRPr="004523BB">
        <w:t>ing</w:t>
      </w:r>
      <w:r w:rsidR="00F1078E" w:rsidRPr="004523BB">
        <w:t xml:space="preserve"> the programmatic needs for the </w:t>
      </w:r>
      <w:r w:rsidR="00956DF6" w:rsidRPr="004523BB">
        <w:t>departments</w:t>
      </w:r>
      <w:r w:rsidR="00F1078E" w:rsidRPr="004523BB">
        <w:t xml:space="preserve">. </w:t>
      </w:r>
    </w:p>
    <w:p w14:paraId="5A589618" w14:textId="19DE6475" w:rsidR="001F1FCB" w:rsidRPr="004523BB" w:rsidRDefault="0090441F" w:rsidP="00E81813">
      <w:pPr>
        <w:pStyle w:val="BodyText"/>
        <w:spacing w:line="480" w:lineRule="auto"/>
        <w:ind w:firstLine="1440"/>
        <w:rPr>
          <w:color w:val="000000"/>
        </w:rPr>
      </w:pPr>
      <w:r w:rsidRPr="004523BB">
        <w:t>I</w:t>
      </w:r>
      <w:r w:rsidR="00677EC5" w:rsidRPr="004523BB">
        <w:t xml:space="preserve">n September 2023, </w:t>
      </w:r>
      <w:r w:rsidR="002D63C9" w:rsidRPr="004523BB">
        <w:t>bids for the revised scope were received</w:t>
      </w:r>
      <w:r w:rsidR="00F96A59">
        <w:t>,</w:t>
      </w:r>
      <w:r w:rsidR="002D63C9" w:rsidRPr="004523BB">
        <w:t xml:space="preserve"> </w:t>
      </w:r>
      <w:r w:rsidR="00A42148">
        <w:t>and f</w:t>
      </w:r>
      <w:r w:rsidR="005949F4" w:rsidRPr="004523BB">
        <w:t>or the project to proceed</w:t>
      </w:r>
      <w:r w:rsidR="00F96A59">
        <w:t>,</w:t>
      </w:r>
      <w:r w:rsidR="005949F4" w:rsidRPr="004523BB">
        <w:t xml:space="preserve"> it is necessary to increase the </w:t>
      </w:r>
      <w:r w:rsidR="009A2CF4" w:rsidRPr="004523BB">
        <w:t xml:space="preserve">budget by </w:t>
      </w:r>
      <w:r w:rsidR="00443595" w:rsidRPr="004523BB">
        <w:t>$1,05</w:t>
      </w:r>
      <w:r w:rsidR="005E57DB" w:rsidRPr="004523BB">
        <w:t>3</w:t>
      </w:r>
      <w:r w:rsidR="00443595" w:rsidRPr="004523BB">
        <w:t>,</w:t>
      </w:r>
      <w:r w:rsidR="005E57DB" w:rsidRPr="004523BB">
        <w:t>820</w:t>
      </w:r>
      <w:r w:rsidR="00443595" w:rsidRPr="004523BB">
        <w:t>.</w:t>
      </w:r>
      <w:r w:rsidR="001F1FCB" w:rsidRPr="004523BB">
        <w:t xml:space="preserve"> </w:t>
      </w:r>
      <w:r w:rsidR="009A2CF4" w:rsidRPr="004523BB">
        <w:t>Accordingly,</w:t>
      </w:r>
      <w:r w:rsidR="00E155F7" w:rsidRPr="004523BB">
        <w:t xml:space="preserve"> the </w:t>
      </w:r>
      <w:r w:rsidR="00A42148">
        <w:t>c</w:t>
      </w:r>
      <w:r w:rsidR="00E155F7" w:rsidRPr="004523BB">
        <w:t>hancellor, University of Illinois Urbana-Champaign, and</w:t>
      </w:r>
      <w:r w:rsidR="00810E76" w:rsidRPr="004523BB">
        <w:t xml:space="preserve"> </w:t>
      </w:r>
      <w:r w:rsidR="00A42148">
        <w:t>v</w:t>
      </w:r>
      <w:r w:rsidR="00E155F7" w:rsidRPr="004523BB">
        <w:t xml:space="preserve">ice </w:t>
      </w:r>
      <w:r w:rsidR="00A42148">
        <w:t>p</w:t>
      </w:r>
      <w:r w:rsidR="00E155F7" w:rsidRPr="004523BB">
        <w:t>resident, University of Illinois</w:t>
      </w:r>
      <w:r w:rsidR="00677EC5" w:rsidRPr="004523BB">
        <w:t xml:space="preserve"> System,</w:t>
      </w:r>
      <w:r w:rsidR="00E155F7" w:rsidRPr="004523BB">
        <w:t xml:space="preserve"> with the concurrence of the appropriate administrative officers</w:t>
      </w:r>
      <w:r w:rsidR="009A2CF4" w:rsidRPr="004523BB">
        <w:t>,</w:t>
      </w:r>
      <w:r w:rsidR="00E155F7" w:rsidRPr="004523BB">
        <w:t xml:space="preserve"> recommends</w:t>
      </w:r>
      <w:r w:rsidR="001F1FCB" w:rsidRPr="004523BB">
        <w:t xml:space="preserve"> </w:t>
      </w:r>
      <w:r w:rsidR="001F1FCB" w:rsidRPr="004523BB">
        <w:rPr>
          <w:color w:val="000000"/>
        </w:rPr>
        <w:t xml:space="preserve">that the Board approve the increase in the project budget for this project to $6,533,820, an increase of $1,053,820. </w:t>
      </w:r>
    </w:p>
    <w:p w14:paraId="4806DAD3" w14:textId="118E4F69" w:rsidR="00E155F7" w:rsidRPr="004523BB" w:rsidRDefault="004708B4" w:rsidP="00E81813">
      <w:pPr>
        <w:pStyle w:val="BodyText"/>
        <w:spacing w:line="480" w:lineRule="auto"/>
        <w:ind w:firstLine="1440"/>
      </w:pPr>
      <w:r w:rsidRPr="004523BB">
        <w:t>Following scope revisions, bids were once again solicited</w:t>
      </w:r>
      <w:r w:rsidR="005949F4" w:rsidRPr="004523BB">
        <w:t>. For</w:t>
      </w:r>
      <w:r w:rsidRPr="004523BB">
        <w:t xml:space="preserve"> the project to proceed, the </w:t>
      </w:r>
      <w:r w:rsidR="004523BB">
        <w:t>c</w:t>
      </w:r>
      <w:r w:rsidRPr="004523BB">
        <w:t xml:space="preserve">hancellor, University of Illinois Urbana-Champaign, and </w:t>
      </w:r>
      <w:r w:rsidR="004523BB">
        <w:t>v</w:t>
      </w:r>
      <w:r w:rsidRPr="004523BB">
        <w:t xml:space="preserve">ice </w:t>
      </w:r>
      <w:r w:rsidR="004523BB">
        <w:t>p</w:t>
      </w:r>
      <w:r w:rsidRPr="004523BB">
        <w:t xml:space="preserve">resident, University of Illinois System, with the concurrence of the appropriate administrative officers, </w:t>
      </w:r>
      <w:r w:rsidR="005949F4" w:rsidRPr="004523BB">
        <w:t>recommend</w:t>
      </w:r>
      <w:r w:rsidR="00A42148">
        <w:t>s</w:t>
      </w:r>
      <w:r w:rsidR="005949F4" w:rsidRPr="004523BB">
        <w:rPr>
          <w:color w:val="000000"/>
        </w:rPr>
        <w:t xml:space="preserve"> </w:t>
      </w:r>
      <w:r w:rsidR="00E155F7" w:rsidRPr="004523BB">
        <w:t xml:space="preserve">that the following </w:t>
      </w:r>
      <w:r w:rsidR="00F96A59">
        <w:t xml:space="preserve">single-prime </w:t>
      </w:r>
      <w:r w:rsidR="005949F4" w:rsidRPr="004523BB">
        <w:t>contract</w:t>
      </w:r>
      <w:r w:rsidR="005949F4" w:rsidRPr="004523BB">
        <w:rPr>
          <w:position w:val="8"/>
          <w:vertAlign w:val="superscript"/>
        </w:rPr>
        <w:t xml:space="preserve"> </w:t>
      </w:r>
      <w:r w:rsidR="00E155F7" w:rsidRPr="004523BB">
        <w:t>be awarded. Competitive bidding procedures in accordance with the Illinois Procurement Code were followed</w:t>
      </w:r>
      <w:r w:rsidR="00677EC5" w:rsidRPr="004523BB">
        <w:t>,</w:t>
      </w:r>
      <w:r w:rsidR="00E155F7" w:rsidRPr="004523BB">
        <w:t xml:space="preserve"> and the award is to the lowest responsible bidder </w:t>
      </w:r>
      <w:r w:rsidR="001D74DD" w:rsidRPr="004523BB">
        <w:t>based on</w:t>
      </w:r>
      <w:r w:rsidR="00E155F7" w:rsidRPr="004523BB">
        <w:t xml:space="preserve"> its base bid</w:t>
      </w:r>
      <w:r w:rsidR="00443595" w:rsidRPr="004523BB">
        <w:t xml:space="preserve"> and alternate</w:t>
      </w:r>
      <w:r w:rsidR="00F96A59">
        <w:t>:</w:t>
      </w:r>
      <w:r w:rsidR="00612914" w:rsidRPr="004523BB">
        <w:rPr>
          <w:rStyle w:val="FootnoteReference"/>
        </w:rPr>
        <w:footnoteReference w:id="1"/>
      </w:r>
      <w:r w:rsidR="00F96A59">
        <w:t xml:space="preserve"> </w:t>
      </w:r>
    </w:p>
    <w:p w14:paraId="5CC5C938" w14:textId="6A5E507A" w:rsidR="00443595" w:rsidRPr="004523BB" w:rsidRDefault="00443595" w:rsidP="00F96A59">
      <w:pPr>
        <w:pStyle w:val="bdstyle2"/>
        <w:tabs>
          <w:tab w:val="clear" w:pos="720"/>
          <w:tab w:val="clear" w:pos="1440"/>
          <w:tab w:val="left" w:pos="4320"/>
          <w:tab w:val="left" w:pos="7200"/>
          <w:tab w:val="right" w:pos="9360"/>
        </w:tabs>
        <w:spacing w:line="240" w:lineRule="auto"/>
        <w:ind w:firstLine="0"/>
      </w:pPr>
      <w:r w:rsidRPr="004523BB">
        <w:t>Grunloh Construction, Inc.</w:t>
      </w:r>
      <w:r w:rsidR="004E24EE" w:rsidRPr="004523BB">
        <w:tab/>
      </w:r>
      <w:r w:rsidRPr="004523BB">
        <w:t>Base Bid</w:t>
      </w:r>
      <w:r w:rsidRPr="004523BB">
        <w:tab/>
        <w:t>$5,172,000</w:t>
      </w:r>
    </w:p>
    <w:p w14:paraId="2AC54236" w14:textId="73E0F0C4" w:rsidR="00443595" w:rsidRPr="004523BB" w:rsidRDefault="00443595" w:rsidP="00F96A59">
      <w:pPr>
        <w:pStyle w:val="bdstyle2"/>
        <w:tabs>
          <w:tab w:val="clear" w:pos="720"/>
          <w:tab w:val="clear" w:pos="1440"/>
          <w:tab w:val="left" w:pos="4320"/>
          <w:tab w:val="left" w:pos="5760"/>
          <w:tab w:val="left" w:pos="7200"/>
          <w:tab w:val="right" w:pos="9360"/>
        </w:tabs>
        <w:spacing w:line="240" w:lineRule="auto"/>
        <w:ind w:firstLine="0"/>
      </w:pPr>
      <w:r w:rsidRPr="004523BB">
        <w:t>Effingham, Illinois</w:t>
      </w:r>
      <w:r w:rsidR="004E24EE" w:rsidRPr="004523BB">
        <w:tab/>
      </w:r>
      <w:r w:rsidRPr="004523BB">
        <w:t>Alternate 1</w:t>
      </w:r>
      <w:r w:rsidR="00F96A59">
        <w:t xml:space="preserve">      </w:t>
      </w:r>
      <w:r w:rsidR="00612914" w:rsidRPr="004523BB">
        <w:tab/>
      </w:r>
      <w:r w:rsidRPr="00F96A59">
        <w:rPr>
          <w:u w:val="single"/>
        </w:rPr>
        <w:t>$</w:t>
      </w:r>
      <w:r w:rsidR="00F96A59" w:rsidRPr="00F96A59">
        <w:rPr>
          <w:u w:val="single"/>
        </w:rPr>
        <w:t xml:space="preserve">   </w:t>
      </w:r>
      <w:r w:rsidRPr="00F96A59">
        <w:rPr>
          <w:u w:val="single"/>
        </w:rPr>
        <w:t>119,000</w:t>
      </w:r>
    </w:p>
    <w:p w14:paraId="6C89D56D" w14:textId="02DADCBB" w:rsidR="00443595" w:rsidRPr="00F96A59" w:rsidRDefault="00F96A59" w:rsidP="00F96A59">
      <w:pPr>
        <w:pStyle w:val="bdstyle2"/>
        <w:tabs>
          <w:tab w:val="clear" w:pos="720"/>
          <w:tab w:val="clear" w:pos="1440"/>
          <w:tab w:val="left" w:pos="5040"/>
          <w:tab w:val="left" w:pos="5760"/>
          <w:tab w:val="left" w:pos="7200"/>
          <w:tab w:val="right" w:pos="9360"/>
        </w:tabs>
        <w:spacing w:line="240" w:lineRule="auto"/>
        <w:rPr>
          <w:bCs/>
          <w:iCs/>
        </w:rPr>
      </w:pPr>
      <w:r w:rsidRPr="00F96A59">
        <w:rPr>
          <w:bCs/>
          <w:iCs/>
        </w:rPr>
        <w:t>TOTAL</w:t>
      </w:r>
      <w:r w:rsidR="00443595" w:rsidRPr="00F96A59">
        <w:rPr>
          <w:bCs/>
          <w:iCs/>
        </w:rPr>
        <w:tab/>
      </w:r>
      <w:r w:rsidR="00612914" w:rsidRPr="00F96A59">
        <w:rPr>
          <w:bCs/>
          <w:iCs/>
        </w:rPr>
        <w:tab/>
      </w:r>
      <w:r w:rsidRPr="00F96A59">
        <w:rPr>
          <w:bCs/>
          <w:iCs/>
        </w:rPr>
        <w:tab/>
      </w:r>
      <w:r w:rsidR="00443595" w:rsidRPr="00F96A59">
        <w:rPr>
          <w:bCs/>
          <w:iCs/>
        </w:rPr>
        <w:t>$5,291,000</w:t>
      </w:r>
    </w:p>
    <w:p w14:paraId="3FDDEEF4" w14:textId="77777777" w:rsidR="00746E87" w:rsidRPr="004523BB" w:rsidRDefault="00746E87" w:rsidP="009B36FD">
      <w:pPr>
        <w:pStyle w:val="BodyText"/>
        <w:tabs>
          <w:tab w:val="left" w:pos="0"/>
          <w:tab w:val="left" w:pos="5760"/>
          <w:tab w:val="right" w:pos="9360"/>
        </w:tabs>
      </w:pPr>
    </w:p>
    <w:p w14:paraId="103C0E7C" w14:textId="61836067" w:rsidR="009429E3" w:rsidRPr="004523BB" w:rsidRDefault="009429E3" w:rsidP="00E81813">
      <w:pPr>
        <w:pStyle w:val="BodyText"/>
        <w:spacing w:line="480" w:lineRule="auto"/>
        <w:ind w:firstLine="1440"/>
      </w:pPr>
      <w:r w:rsidRPr="004523BB">
        <w:t>The Board actions recommended in this item complies in all material</w:t>
      </w:r>
      <w:r w:rsidR="00E81813">
        <w:t xml:space="preserve"> </w:t>
      </w:r>
      <w:r w:rsidR="00BA2583" w:rsidRPr="004523BB">
        <w:t>respects</w:t>
      </w:r>
      <w:r w:rsidRPr="004523BB">
        <w:t xml:space="preserve"> with applicable State and federal laws, University of Illinois </w:t>
      </w:r>
      <w:r w:rsidRPr="004523BB">
        <w:rPr>
          <w:i/>
        </w:rPr>
        <w:t>Statutes</w:t>
      </w:r>
      <w:r w:rsidRPr="004523BB">
        <w:t xml:space="preserve">, </w:t>
      </w:r>
      <w:r w:rsidRPr="004523BB">
        <w:rPr>
          <w:i/>
        </w:rPr>
        <w:t>The General Rules Concerning University Organization and Procedure</w:t>
      </w:r>
      <w:r w:rsidRPr="004523BB">
        <w:t xml:space="preserve">, and Board of </w:t>
      </w:r>
      <w:r w:rsidRPr="004523BB">
        <w:lastRenderedPageBreak/>
        <w:t xml:space="preserve">Trustees policies and directives. </w:t>
      </w:r>
    </w:p>
    <w:p w14:paraId="6B0459A6" w14:textId="6F11A4AF" w:rsidR="009429E3" w:rsidRPr="004523BB" w:rsidRDefault="009429E3" w:rsidP="00E81813">
      <w:pPr>
        <w:pStyle w:val="BodyText"/>
        <w:spacing w:line="480" w:lineRule="auto"/>
        <w:ind w:firstLine="1440"/>
      </w:pPr>
      <w:r w:rsidRPr="004523BB">
        <w:t xml:space="preserve">Funds for this project are available </w:t>
      </w:r>
      <w:r w:rsidR="00317082" w:rsidRPr="004523BB">
        <w:t xml:space="preserve">from </w:t>
      </w:r>
      <w:r w:rsidR="00E81813">
        <w:t xml:space="preserve">the </w:t>
      </w:r>
      <w:r w:rsidR="00BF2E72" w:rsidRPr="004523BB">
        <w:t>institutional funds operating budget of the University of Illinois Urbana-Champaign</w:t>
      </w:r>
      <w:r w:rsidR="006F4AF0" w:rsidRPr="004523BB">
        <w:t xml:space="preserve">, </w:t>
      </w:r>
      <w:r w:rsidR="004523BB">
        <w:t>g</w:t>
      </w:r>
      <w:r w:rsidR="006F4AF0" w:rsidRPr="004523BB">
        <w:t xml:space="preserve">ift </w:t>
      </w:r>
      <w:r w:rsidR="004523BB">
        <w:t>f</w:t>
      </w:r>
      <w:r w:rsidR="006F4AF0" w:rsidRPr="004523BB">
        <w:t>unds,</w:t>
      </w:r>
      <w:r w:rsidR="00BF2E72" w:rsidRPr="004523BB">
        <w:t xml:space="preserve"> and </w:t>
      </w:r>
      <w:r w:rsidR="00667D81" w:rsidRPr="004523BB">
        <w:t xml:space="preserve">the </w:t>
      </w:r>
      <w:r w:rsidR="00737317" w:rsidRPr="004523BB">
        <w:t>Academic Facilities Maintenance F</w:t>
      </w:r>
      <w:r w:rsidR="00E81813">
        <w:t>und</w:t>
      </w:r>
      <w:r w:rsidR="00737317" w:rsidRPr="004523BB">
        <w:t xml:space="preserve"> Assessment.</w:t>
      </w:r>
    </w:p>
    <w:p w14:paraId="20F034C3" w14:textId="09E67C8C" w:rsidR="009429E3" w:rsidRPr="004523BB" w:rsidRDefault="009429E3" w:rsidP="00E81813">
      <w:pPr>
        <w:pStyle w:val="BodyText"/>
        <w:spacing w:line="480" w:lineRule="auto"/>
        <w:ind w:firstLine="1440"/>
      </w:pPr>
      <w:r w:rsidRPr="004523BB">
        <w:t xml:space="preserve">The </w:t>
      </w:r>
      <w:r w:rsidR="004523BB">
        <w:t>p</w:t>
      </w:r>
      <w:r w:rsidRPr="004523BB">
        <w:t xml:space="preserve">resident of the University </w:t>
      </w:r>
      <w:r w:rsidR="00667D81" w:rsidRPr="004523BB">
        <w:t xml:space="preserve">of Illinois </w:t>
      </w:r>
      <w:r w:rsidR="00677EC5" w:rsidRPr="004523BB">
        <w:t xml:space="preserve">System </w:t>
      </w:r>
      <w:r w:rsidRPr="004523BB">
        <w:t>concurs.</w:t>
      </w:r>
    </w:p>
    <w:p w14:paraId="134CF998" w14:textId="77777777" w:rsidR="00DF0622" w:rsidRPr="004523BB" w:rsidRDefault="00DF0622" w:rsidP="009B36FD">
      <w:pPr>
        <w:pStyle w:val="BodyText"/>
        <w:spacing w:before="40"/>
        <w:ind w:firstLine="1440"/>
        <w:jc w:val="both"/>
      </w:pPr>
    </w:p>
    <w:p w14:paraId="002E7187" w14:textId="77777777" w:rsidR="00DF0622" w:rsidRPr="004523BB" w:rsidRDefault="00DF0622" w:rsidP="009B36FD">
      <w:pPr>
        <w:pStyle w:val="BodyText"/>
        <w:spacing w:before="40"/>
        <w:ind w:firstLine="1440"/>
        <w:jc w:val="both"/>
      </w:pPr>
    </w:p>
    <w:p w14:paraId="5157AE6B" w14:textId="77777777" w:rsidR="004708B4" w:rsidRPr="004523BB" w:rsidRDefault="004708B4" w:rsidP="00DF0622">
      <w:pPr>
        <w:pStyle w:val="BodyText"/>
        <w:spacing w:before="4"/>
        <w:sectPr w:rsidR="004708B4" w:rsidRPr="004523BB" w:rsidSect="002E781B">
          <w:headerReference w:type="default" r:id="rId7"/>
          <w:pgSz w:w="12240" w:h="15840"/>
          <w:pgMar w:top="720" w:right="1440" w:bottom="1440" w:left="1440" w:header="720" w:footer="720" w:gutter="0"/>
          <w:cols w:space="720"/>
          <w:titlePg/>
          <w:docGrid w:linePitch="299"/>
        </w:sectPr>
      </w:pPr>
    </w:p>
    <w:p w14:paraId="347CC3AD" w14:textId="77777777" w:rsidR="004708B4" w:rsidRPr="004523BB" w:rsidRDefault="004708B4" w:rsidP="00DF0622">
      <w:pPr>
        <w:pStyle w:val="BodyText"/>
        <w:spacing w:before="4"/>
      </w:pPr>
    </w:p>
    <w:p w14:paraId="16278EDA" w14:textId="77777777" w:rsidR="004708B4" w:rsidRPr="004523BB" w:rsidRDefault="004708B4" w:rsidP="00DF0622">
      <w:pPr>
        <w:pStyle w:val="BodyText"/>
        <w:spacing w:before="4"/>
      </w:pPr>
    </w:p>
    <w:p w14:paraId="3499E8F5" w14:textId="77777777" w:rsidR="004708B4" w:rsidRPr="004523BB" w:rsidRDefault="004708B4" w:rsidP="00DF0622">
      <w:pPr>
        <w:pStyle w:val="BodyText"/>
        <w:spacing w:before="4"/>
      </w:pPr>
    </w:p>
    <w:p w14:paraId="6D674A0D" w14:textId="77777777" w:rsidR="004708B4" w:rsidRPr="004523BB" w:rsidRDefault="004708B4" w:rsidP="004708B4">
      <w:pPr>
        <w:pStyle w:val="BodyText"/>
        <w:spacing w:before="4"/>
      </w:pPr>
      <w:r w:rsidRPr="004523BB">
        <w:t>Table 1: Diverse Vendor Participation</w:t>
      </w:r>
    </w:p>
    <w:tbl>
      <w:tblPr>
        <w:tblpPr w:leftFromText="180" w:rightFromText="180" w:vertAnchor="page" w:horzAnchor="margin" w:tblpY="2797"/>
        <w:tblW w:w="5000" w:type="pct"/>
        <w:tblLook w:val="04A0" w:firstRow="1" w:lastRow="0" w:firstColumn="1" w:lastColumn="0" w:noHBand="0" w:noVBand="1"/>
      </w:tblPr>
      <w:tblGrid>
        <w:gridCol w:w="2267"/>
        <w:gridCol w:w="2380"/>
        <w:gridCol w:w="1711"/>
        <w:gridCol w:w="1300"/>
        <w:gridCol w:w="1866"/>
        <w:gridCol w:w="1770"/>
        <w:gridCol w:w="1646"/>
      </w:tblGrid>
      <w:tr w:rsidR="00D85E24" w:rsidRPr="004523BB" w14:paraId="245DD871" w14:textId="77777777" w:rsidTr="00AF0FD2">
        <w:trPr>
          <w:trHeight w:val="494"/>
        </w:trPr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B6FDE59" w14:textId="77777777" w:rsidR="00D85E24" w:rsidRPr="004523BB" w:rsidRDefault="00D85E24" w:rsidP="00D85E2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3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Division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DB1C983" w14:textId="77777777" w:rsidR="00D85E24" w:rsidRPr="004523BB" w:rsidRDefault="00D85E24" w:rsidP="00D85E2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3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Awarded Vendor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88C5D83" w14:textId="77777777" w:rsidR="00D85E24" w:rsidRPr="004523BB" w:rsidRDefault="00D85E24" w:rsidP="00D85E2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3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Prime Contract Value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BEC49E6" w14:textId="77777777" w:rsidR="00D85E24" w:rsidRPr="004523BB" w:rsidRDefault="00D85E24" w:rsidP="00D85E2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3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Prime Diversity?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2DBD831" w14:textId="77777777" w:rsidR="00D85E24" w:rsidRPr="004523BB" w:rsidRDefault="00D85E24" w:rsidP="00D85E2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3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Diverse Subcontractor Contract Value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701AF43" w14:textId="77777777" w:rsidR="00D85E24" w:rsidRPr="004523BB" w:rsidRDefault="00D85E24" w:rsidP="00D85E2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3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Diverse Subcontractor % of Work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66AD608C" w14:textId="77777777" w:rsidR="00D85E24" w:rsidRPr="004523BB" w:rsidRDefault="00D85E24" w:rsidP="00D85E2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3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Diverse Classification</w:t>
            </w:r>
          </w:p>
        </w:tc>
      </w:tr>
      <w:tr w:rsidR="00D85E24" w:rsidRPr="004523BB" w14:paraId="41C39E90" w14:textId="77777777" w:rsidTr="00D85E24">
        <w:trPr>
          <w:trHeight w:val="427"/>
        </w:trPr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2B03" w14:textId="77777777" w:rsidR="00D85E24" w:rsidRPr="004523BB" w:rsidRDefault="00D85E24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3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Division 1: General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E243" w14:textId="77777777" w:rsidR="00D85E24" w:rsidRPr="004523BB" w:rsidRDefault="00D85E24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3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Grunloh Construction, Inc., Effingham, IL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0BD1" w14:textId="7B567000" w:rsidR="00D85E24" w:rsidRPr="004523BB" w:rsidRDefault="00D85E24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3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$</w:t>
            </w:r>
            <w:r w:rsidR="00F96A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4523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5,291,000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24D9" w14:textId="77777777" w:rsidR="00D85E24" w:rsidRPr="004523BB" w:rsidRDefault="00D85E24" w:rsidP="00D85E2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3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N/A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5D18" w14:textId="08D6B409" w:rsidR="00D85E24" w:rsidRPr="004523BB" w:rsidRDefault="00D85E24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3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$</w:t>
            </w:r>
            <w:r w:rsidR="00F96A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4523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1,608,127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2767" w14:textId="288C8832" w:rsidR="00D85E24" w:rsidRPr="004523BB" w:rsidRDefault="00D85E24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3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30%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87169" w14:textId="77777777" w:rsidR="00D85E24" w:rsidRPr="004523BB" w:rsidRDefault="00D85E24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3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MBE</w:t>
            </w:r>
          </w:p>
        </w:tc>
      </w:tr>
      <w:tr w:rsidR="00D85E24" w:rsidRPr="004523BB" w14:paraId="5A153899" w14:textId="77777777" w:rsidTr="00D85E24">
        <w:trPr>
          <w:trHeight w:val="670"/>
        </w:trPr>
        <w:tc>
          <w:tcPr>
            <w:tcW w:w="8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D6DA" w14:textId="77777777" w:rsidR="00D85E24" w:rsidRPr="004523BB" w:rsidRDefault="00D85E24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D2930" w14:textId="77777777" w:rsidR="00D85E24" w:rsidRPr="004523BB" w:rsidRDefault="00D85E24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CE8F" w14:textId="77777777" w:rsidR="00D85E24" w:rsidRPr="004523BB" w:rsidRDefault="00D85E24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1FA8" w14:textId="77777777" w:rsidR="00D85E24" w:rsidRPr="004523BB" w:rsidRDefault="00D85E24" w:rsidP="00D85E2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7CD1" w14:textId="4D034297" w:rsidR="00D85E24" w:rsidRPr="004523BB" w:rsidRDefault="00D85E24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3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$</w:t>
            </w:r>
            <w:r w:rsidR="00F96A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 w:rsidRPr="004523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223,067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69D2" w14:textId="3251AF72" w:rsidR="00D85E24" w:rsidRPr="004523BB" w:rsidRDefault="00D85E24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3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E5590" w14:textId="77777777" w:rsidR="00D85E24" w:rsidRPr="004523BB" w:rsidRDefault="00D85E24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3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VBE</w:t>
            </w:r>
          </w:p>
        </w:tc>
      </w:tr>
      <w:tr w:rsidR="00D85E24" w:rsidRPr="004523BB" w14:paraId="32822A1F" w14:textId="77777777" w:rsidTr="00D85E24">
        <w:trPr>
          <w:trHeight w:val="625"/>
        </w:trPr>
        <w:tc>
          <w:tcPr>
            <w:tcW w:w="8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23C3" w14:textId="77777777" w:rsidR="00D85E24" w:rsidRPr="004523BB" w:rsidRDefault="00D85E24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FC67" w14:textId="77777777" w:rsidR="00D85E24" w:rsidRPr="004523BB" w:rsidRDefault="00D85E24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3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Division 1: General Total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F254" w14:textId="77777777" w:rsidR="00D85E24" w:rsidRPr="004523BB" w:rsidRDefault="00D85E24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648C" w14:textId="77777777" w:rsidR="00D85E24" w:rsidRPr="004523BB" w:rsidRDefault="00D85E24" w:rsidP="00D85E2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1537" w14:textId="2E6D6A1C" w:rsidR="00D85E24" w:rsidRPr="004523BB" w:rsidRDefault="00D85E24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3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$</w:t>
            </w:r>
            <w:r w:rsidR="00F96A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4523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1,831,194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CE53" w14:textId="17CD5252" w:rsidR="00D85E24" w:rsidRPr="004523BB" w:rsidRDefault="00D85E24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3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11CFE" w14:textId="77777777" w:rsidR="00D85E24" w:rsidRPr="004523BB" w:rsidRDefault="00D85E24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6FCE5180" w14:textId="77777777" w:rsidR="004708B4" w:rsidRPr="004523BB" w:rsidRDefault="004708B4" w:rsidP="00DF0622">
      <w:pPr>
        <w:pStyle w:val="BodyText"/>
        <w:spacing w:before="4"/>
      </w:pPr>
    </w:p>
    <w:p w14:paraId="196E673E" w14:textId="77777777" w:rsidR="004708B4" w:rsidRPr="004523BB" w:rsidRDefault="004708B4" w:rsidP="00DF0622">
      <w:pPr>
        <w:pStyle w:val="BodyText"/>
        <w:spacing w:before="4"/>
      </w:pPr>
    </w:p>
    <w:p w14:paraId="1850B6FC" w14:textId="77777777" w:rsidR="00DF0622" w:rsidRPr="004523BB" w:rsidRDefault="00DF0622" w:rsidP="009B36FD">
      <w:pPr>
        <w:pStyle w:val="BodyText"/>
        <w:rPr>
          <w:highlight w:val="cyan"/>
        </w:rPr>
      </w:pPr>
    </w:p>
    <w:sectPr w:rsidR="00DF0622" w:rsidRPr="004523BB" w:rsidSect="00AF0FD2">
      <w:pgSz w:w="15840" w:h="12240" w:orient="landscape"/>
      <w:pgMar w:top="1440" w:right="1440" w:bottom="135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9634A" w14:textId="77777777" w:rsidR="00B60C21" w:rsidRDefault="00B60C21" w:rsidP="00E155F7">
      <w:pPr>
        <w:spacing w:after="0" w:line="240" w:lineRule="auto"/>
      </w:pPr>
      <w:r>
        <w:separator/>
      </w:r>
    </w:p>
  </w:endnote>
  <w:endnote w:type="continuationSeparator" w:id="0">
    <w:p w14:paraId="01190B18" w14:textId="77777777" w:rsidR="00B60C21" w:rsidRDefault="00B60C21" w:rsidP="00E1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C5ABC" w14:textId="77777777" w:rsidR="00B60C21" w:rsidRDefault="00B60C21" w:rsidP="00E155F7">
      <w:pPr>
        <w:spacing w:after="0" w:line="240" w:lineRule="auto"/>
      </w:pPr>
      <w:r>
        <w:separator/>
      </w:r>
    </w:p>
  </w:footnote>
  <w:footnote w:type="continuationSeparator" w:id="0">
    <w:p w14:paraId="29E716F2" w14:textId="77777777" w:rsidR="00B60C21" w:rsidRDefault="00B60C21" w:rsidP="00E155F7">
      <w:pPr>
        <w:spacing w:after="0" w:line="240" w:lineRule="auto"/>
      </w:pPr>
      <w:r>
        <w:continuationSeparator/>
      </w:r>
    </w:p>
  </w:footnote>
  <w:footnote w:id="1">
    <w:p w14:paraId="7A036E5D" w14:textId="214875EE" w:rsidR="00612914" w:rsidRDefault="006129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12914">
        <w:t>Description of Alternate: Alternate 1: Remove roof platform in its entirety and associated equipment and ductwork and provide new roofing as necessary.</w:t>
      </w:r>
      <w:r w:rsidR="00F96A59">
        <w:t xml:space="preserve"> </w:t>
      </w:r>
      <w:r w:rsidRPr="00612914">
        <w:t>Remove windows and masonry associated with the ductwork demolition, provide new steel lintel and masonry and new larger window – see window schedule.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71775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6A4DDCE4" w14:textId="0CEA9B97" w:rsidR="002E781B" w:rsidRPr="002E781B" w:rsidRDefault="002E781B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E781B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E781B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2E781B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2E781B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2E781B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4FEA2611" w14:textId="77777777" w:rsidR="002E781B" w:rsidRDefault="002E78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737"/>
    <w:rsid w:val="00066D3B"/>
    <w:rsid w:val="00076898"/>
    <w:rsid w:val="000F4921"/>
    <w:rsid w:val="00122931"/>
    <w:rsid w:val="001916E2"/>
    <w:rsid w:val="001D74DD"/>
    <w:rsid w:val="001E73DC"/>
    <w:rsid w:val="001E7ABF"/>
    <w:rsid w:val="001F1FCB"/>
    <w:rsid w:val="00246CF9"/>
    <w:rsid w:val="00252861"/>
    <w:rsid w:val="002639DB"/>
    <w:rsid w:val="002D5663"/>
    <w:rsid w:val="002D63C9"/>
    <w:rsid w:val="002E781B"/>
    <w:rsid w:val="00317082"/>
    <w:rsid w:val="00346BCE"/>
    <w:rsid w:val="003729B0"/>
    <w:rsid w:val="003730C3"/>
    <w:rsid w:val="00393980"/>
    <w:rsid w:val="003A6235"/>
    <w:rsid w:val="003B5A2F"/>
    <w:rsid w:val="003E1818"/>
    <w:rsid w:val="003E386C"/>
    <w:rsid w:val="003F2B1E"/>
    <w:rsid w:val="00403F33"/>
    <w:rsid w:val="00420597"/>
    <w:rsid w:val="00443595"/>
    <w:rsid w:val="004523BB"/>
    <w:rsid w:val="00462C95"/>
    <w:rsid w:val="004708B4"/>
    <w:rsid w:val="004C4CC4"/>
    <w:rsid w:val="004C731D"/>
    <w:rsid w:val="004E24EE"/>
    <w:rsid w:val="0050239D"/>
    <w:rsid w:val="00502A0E"/>
    <w:rsid w:val="00535DCF"/>
    <w:rsid w:val="005409FA"/>
    <w:rsid w:val="00543E7E"/>
    <w:rsid w:val="00550D74"/>
    <w:rsid w:val="00564E5A"/>
    <w:rsid w:val="005949F4"/>
    <w:rsid w:val="005964D2"/>
    <w:rsid w:val="005B29BA"/>
    <w:rsid w:val="005E57DB"/>
    <w:rsid w:val="00612914"/>
    <w:rsid w:val="00667D81"/>
    <w:rsid w:val="00677EC5"/>
    <w:rsid w:val="006F4AF0"/>
    <w:rsid w:val="00737317"/>
    <w:rsid w:val="00746E87"/>
    <w:rsid w:val="00761129"/>
    <w:rsid w:val="00775722"/>
    <w:rsid w:val="00780DB3"/>
    <w:rsid w:val="007D1578"/>
    <w:rsid w:val="007D5465"/>
    <w:rsid w:val="007E4200"/>
    <w:rsid w:val="007F09C5"/>
    <w:rsid w:val="00810E76"/>
    <w:rsid w:val="00853B1E"/>
    <w:rsid w:val="00875BA6"/>
    <w:rsid w:val="008A0557"/>
    <w:rsid w:val="008B332F"/>
    <w:rsid w:val="008C72D3"/>
    <w:rsid w:val="008F37F3"/>
    <w:rsid w:val="0090441F"/>
    <w:rsid w:val="009072EC"/>
    <w:rsid w:val="009429E3"/>
    <w:rsid w:val="00956DF6"/>
    <w:rsid w:val="009A2CF4"/>
    <w:rsid w:val="009B36FD"/>
    <w:rsid w:val="00A17F94"/>
    <w:rsid w:val="00A37C07"/>
    <w:rsid w:val="00A40802"/>
    <w:rsid w:val="00A42148"/>
    <w:rsid w:val="00A54D4A"/>
    <w:rsid w:val="00A93AA9"/>
    <w:rsid w:val="00AA3154"/>
    <w:rsid w:val="00AA43E8"/>
    <w:rsid w:val="00AA6B17"/>
    <w:rsid w:val="00AE6B16"/>
    <w:rsid w:val="00AF0FD2"/>
    <w:rsid w:val="00B03146"/>
    <w:rsid w:val="00B1251C"/>
    <w:rsid w:val="00B1638F"/>
    <w:rsid w:val="00B60C21"/>
    <w:rsid w:val="00B67F52"/>
    <w:rsid w:val="00BA2583"/>
    <w:rsid w:val="00BC36D9"/>
    <w:rsid w:val="00BD33D8"/>
    <w:rsid w:val="00BE4C35"/>
    <w:rsid w:val="00BF2E72"/>
    <w:rsid w:val="00C44A67"/>
    <w:rsid w:val="00C531BF"/>
    <w:rsid w:val="00C732D8"/>
    <w:rsid w:val="00CC1607"/>
    <w:rsid w:val="00D07737"/>
    <w:rsid w:val="00D25A9A"/>
    <w:rsid w:val="00D4407F"/>
    <w:rsid w:val="00D46C0A"/>
    <w:rsid w:val="00D60A41"/>
    <w:rsid w:val="00D64C96"/>
    <w:rsid w:val="00D85E24"/>
    <w:rsid w:val="00DA2E1D"/>
    <w:rsid w:val="00DB69E3"/>
    <w:rsid w:val="00DE073E"/>
    <w:rsid w:val="00DF0622"/>
    <w:rsid w:val="00E07075"/>
    <w:rsid w:val="00E114CE"/>
    <w:rsid w:val="00E155F7"/>
    <w:rsid w:val="00E44D2B"/>
    <w:rsid w:val="00E81813"/>
    <w:rsid w:val="00EB254E"/>
    <w:rsid w:val="00EC1D41"/>
    <w:rsid w:val="00ED476D"/>
    <w:rsid w:val="00F1078E"/>
    <w:rsid w:val="00F96A59"/>
    <w:rsid w:val="00FD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33F46F"/>
  <w15:docId w15:val="{A2D01364-7211-44FC-8425-F5C2243D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5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077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07737"/>
    <w:rPr>
      <w:rFonts w:ascii="Times New Roman" w:eastAsia="Times New Roman" w:hAnsi="Times New Roman" w:cs="Times New Roman"/>
      <w:sz w:val="26"/>
      <w:szCs w:val="26"/>
    </w:rPr>
  </w:style>
  <w:style w:type="paragraph" w:customStyle="1" w:styleId="bdheading1">
    <w:name w:val="bdheading1"/>
    <w:basedOn w:val="Normal"/>
    <w:next w:val="Heading2"/>
    <w:rsid w:val="0042059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 Bold" w:eastAsia="Times New Roman" w:hAnsi="Times New Roman Bold" w:cs="Times New Roman"/>
      <w:b/>
      <w:sz w:val="6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5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dstyle2">
    <w:name w:val="bdstyle2"/>
    <w:basedOn w:val="Normal"/>
    <w:uiPriority w:val="99"/>
    <w:rsid w:val="00E155F7"/>
    <w:pPr>
      <w:tabs>
        <w:tab w:val="left" w:pos="720"/>
        <w:tab w:val="left" w:pos="1440"/>
      </w:tabs>
      <w:spacing w:after="0" w:line="480" w:lineRule="auto"/>
      <w:ind w:firstLine="14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E155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E15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M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55F7"/>
    <w:rPr>
      <w:rFonts w:ascii="Times New Roman" w:eastAsia="Times New Roman" w:hAnsi="Times New Roman" w:cs="Times New Roman"/>
      <w:sz w:val="20"/>
      <w:szCs w:val="20"/>
      <w:lang w:eastAsia="zh-MO"/>
    </w:rPr>
  </w:style>
  <w:style w:type="character" w:styleId="FootnoteReference">
    <w:name w:val="footnote reference"/>
    <w:rsid w:val="00E155F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58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4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44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4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4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4D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7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81B"/>
  </w:style>
  <w:style w:type="paragraph" w:styleId="Footer">
    <w:name w:val="footer"/>
    <w:basedOn w:val="Normal"/>
    <w:link w:val="FooterChar"/>
    <w:uiPriority w:val="99"/>
    <w:unhideWhenUsed/>
    <w:rsid w:val="002E7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DA197-16F3-436C-A194-77F8ABD4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Yoo, Sandra E</dc:creator>
  <cp:keywords/>
  <dc:description/>
  <cp:lastModifiedBy>Williams, Aubrie</cp:lastModifiedBy>
  <cp:revision>8</cp:revision>
  <cp:lastPrinted>2018-01-31T15:14:00Z</cp:lastPrinted>
  <dcterms:created xsi:type="dcterms:W3CDTF">2023-10-19T15:40:00Z</dcterms:created>
  <dcterms:modified xsi:type="dcterms:W3CDTF">2023-11-16T17:38:00Z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03c5c62b7fe301f989c54b0f9f4e8d8eed47650e35cc6882db312a58f1f1e877</vt:lpwstr>
  </property>
</Properties>
</file>