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1C7A" w14:textId="77777777" w:rsidR="00816D9F" w:rsidRDefault="00816D9F" w:rsidP="0081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Approved by the Board of Trustees</w:t>
      </w:r>
    </w:p>
    <w:bookmarkEnd w:id="0"/>
    <w:bookmarkEnd w:id="1"/>
    <w:p w14:paraId="269F4D30" w14:textId="77777777" w:rsidR="00816D9F" w:rsidRDefault="00816D9F" w:rsidP="00816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November 16, 2023</w:t>
      </w:r>
    </w:p>
    <w:p w14:paraId="06B99315" w14:textId="0DC06AD9" w:rsidR="00D32278" w:rsidRPr="00C2758A" w:rsidRDefault="00CE17A3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60"/>
          <w:szCs w:val="60"/>
        </w:rPr>
        <w:t>12</w:t>
      </w:r>
    </w:p>
    <w:p w14:paraId="2F4C95CB" w14:textId="77777777" w:rsidR="00D25012" w:rsidRPr="001F00A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ED9730D" w14:textId="77777777" w:rsidR="00D25012" w:rsidRPr="001F00A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E2725C" w14:textId="213D67AE" w:rsidR="00D25012" w:rsidRPr="001F00A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00AA">
        <w:rPr>
          <w:rFonts w:ascii="Times New Roman" w:eastAsia="Times New Roman" w:hAnsi="Times New Roman" w:cs="Times New Roman"/>
          <w:sz w:val="26"/>
          <w:szCs w:val="26"/>
        </w:rPr>
        <w:tab/>
        <w:t>Board Meeting</w:t>
      </w:r>
    </w:p>
    <w:p w14:paraId="37F55658" w14:textId="6E313FA6" w:rsidR="00EF1EF8" w:rsidRPr="001F00A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00AA">
        <w:rPr>
          <w:rFonts w:ascii="Times New Roman" w:eastAsia="Times New Roman" w:hAnsi="Times New Roman" w:cs="Times New Roman"/>
          <w:sz w:val="26"/>
          <w:szCs w:val="26"/>
        </w:rPr>
        <w:tab/>
      </w:r>
      <w:r w:rsidR="008B4609" w:rsidRPr="001F00AA">
        <w:rPr>
          <w:rFonts w:ascii="Times New Roman" w:eastAsia="Times New Roman" w:hAnsi="Times New Roman" w:cs="Times New Roman"/>
          <w:sz w:val="26"/>
          <w:szCs w:val="26"/>
        </w:rPr>
        <w:t xml:space="preserve">November </w:t>
      </w:r>
      <w:r w:rsidR="006B03D8" w:rsidRPr="001F00AA">
        <w:rPr>
          <w:rFonts w:ascii="Times New Roman" w:eastAsia="Times New Roman" w:hAnsi="Times New Roman" w:cs="Times New Roman"/>
          <w:sz w:val="26"/>
          <w:szCs w:val="26"/>
        </w:rPr>
        <w:t>16</w:t>
      </w:r>
      <w:r w:rsidR="00EF1EF8" w:rsidRPr="001F00AA">
        <w:rPr>
          <w:rFonts w:ascii="Times New Roman" w:eastAsia="Times New Roman" w:hAnsi="Times New Roman" w:cs="Times New Roman"/>
          <w:sz w:val="26"/>
          <w:szCs w:val="26"/>
        </w:rPr>
        <w:t>,</w:t>
      </w:r>
      <w:r w:rsidR="008B4609" w:rsidRPr="001F00AA">
        <w:rPr>
          <w:rFonts w:ascii="Times New Roman" w:eastAsia="Times New Roman" w:hAnsi="Times New Roman" w:cs="Times New Roman"/>
          <w:sz w:val="26"/>
          <w:szCs w:val="26"/>
        </w:rPr>
        <w:t xml:space="preserve"> 2023</w:t>
      </w:r>
    </w:p>
    <w:p w14:paraId="464359B1" w14:textId="041DD95E" w:rsidR="00EF1EF8" w:rsidRPr="001F00AA" w:rsidRDefault="00EF1EF8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0828A093" w14:textId="77777777" w:rsidR="00D25012" w:rsidRPr="001F00AA" w:rsidRDefault="00D25012" w:rsidP="00D25012">
      <w:pPr>
        <w:tabs>
          <w:tab w:val="left" w:pos="720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0D4AE06" w14:textId="77777777" w:rsidR="00EF1EF8" w:rsidRPr="001F00A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00AA">
        <w:rPr>
          <w:rFonts w:ascii="Times New Roman" w:eastAsia="Times New Roman" w:hAnsi="Times New Roman" w:cs="Times New Roman"/>
          <w:sz w:val="26"/>
          <w:szCs w:val="26"/>
        </w:rPr>
        <w:t>ROLL CALL</w:t>
      </w:r>
    </w:p>
    <w:p w14:paraId="1A24E40A" w14:textId="77777777" w:rsidR="00EF1EF8" w:rsidRPr="001F00A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44D0E88" w14:textId="698187E5" w:rsidR="00EF1EF8" w:rsidRPr="001F00AA" w:rsidRDefault="00EF11C7" w:rsidP="008330C2">
      <w:pPr>
        <w:pStyle w:val="Heading1"/>
      </w:pPr>
      <w:r w:rsidRPr="001F00AA">
        <w:t>APPROVE</w:t>
      </w:r>
      <w:r w:rsidR="00EF1EF8" w:rsidRPr="001F00AA">
        <w:t xml:space="preserve"> PROJECT</w:t>
      </w:r>
      <w:r w:rsidR="00694D64" w:rsidRPr="001F00AA">
        <w:t xml:space="preserve"> BUDGET</w:t>
      </w:r>
      <w:r w:rsidR="00B468C6" w:rsidRPr="001F00AA">
        <w:t xml:space="preserve"> AND AWARD CONSTRUCTION CONTRACT FOR</w:t>
      </w:r>
      <w:r w:rsidR="008B0238" w:rsidRPr="001F00AA">
        <w:t xml:space="preserve"> RENOVATION OF STERILE PROCESSING AND MATERIAL MANAGEMENT</w:t>
      </w:r>
      <w:r w:rsidR="00D320FD">
        <w:t xml:space="preserve">, </w:t>
      </w:r>
      <w:r w:rsidR="008B0238" w:rsidRPr="001F00AA">
        <w:t>U</w:t>
      </w:r>
      <w:r w:rsidR="007B7A6F" w:rsidRPr="001F00AA">
        <w:t>NIVERSITY OF ILLINOIS HOSPITAL</w:t>
      </w:r>
      <w:r w:rsidR="00EF1EF8" w:rsidRPr="001F00AA">
        <w:t>, CHICAGO</w:t>
      </w:r>
    </w:p>
    <w:p w14:paraId="23ADC109" w14:textId="19A4EE70" w:rsidR="00EF1EF8" w:rsidRPr="001F00AA" w:rsidRDefault="00EF1EF8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675BF9A7" w14:textId="77777777" w:rsidR="00D25012" w:rsidRPr="001F00AA" w:rsidRDefault="00D25012" w:rsidP="00D2501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35FBDB04" w14:textId="21574E7C" w:rsidR="00D25012" w:rsidRPr="001F00AA" w:rsidRDefault="00EF1EF8" w:rsidP="00B468C6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ind w:left="1440" w:hanging="1440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00AA">
        <w:rPr>
          <w:rFonts w:ascii="Times New Roman" w:eastAsia="Times New Roman" w:hAnsi="Times New Roman" w:cs="Times New Roman"/>
          <w:b/>
          <w:sz w:val="26"/>
          <w:szCs w:val="26"/>
        </w:rPr>
        <w:t>Action:</w:t>
      </w:r>
      <w:r w:rsidR="00D25012" w:rsidRPr="001F00AA">
        <w:rPr>
          <w:rFonts w:ascii="Times New Roman" w:eastAsia="Times New Roman" w:hAnsi="Times New Roman" w:cs="Times New Roman"/>
          <w:sz w:val="26"/>
          <w:szCs w:val="26"/>
        </w:rPr>
        <w:tab/>
      </w:r>
      <w:r w:rsidR="0006376F" w:rsidRPr="001F00AA">
        <w:rPr>
          <w:rFonts w:ascii="Times New Roman" w:eastAsia="Times New Roman" w:hAnsi="Times New Roman" w:cs="Times New Roman"/>
          <w:sz w:val="26"/>
          <w:szCs w:val="26"/>
        </w:rPr>
        <w:t>Approve Project Budget</w:t>
      </w:r>
      <w:r w:rsidR="00B468C6" w:rsidRPr="001F00AA">
        <w:rPr>
          <w:rFonts w:ascii="Times New Roman" w:eastAsia="Times New Roman" w:hAnsi="Times New Roman" w:cs="Times New Roman"/>
          <w:sz w:val="26"/>
          <w:szCs w:val="26"/>
        </w:rPr>
        <w:t xml:space="preserve"> and Award Construction Contract for</w:t>
      </w:r>
      <w:r w:rsidR="008B4609" w:rsidRPr="001F0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238" w:rsidRPr="001F00AA">
        <w:rPr>
          <w:rFonts w:ascii="Times New Roman" w:eastAsia="Times New Roman" w:hAnsi="Times New Roman" w:cs="Times New Roman"/>
          <w:sz w:val="26"/>
          <w:szCs w:val="26"/>
        </w:rPr>
        <w:t>Renovation of Sterile Processing and Material Management</w:t>
      </w:r>
      <w:r w:rsidR="001F00AA">
        <w:rPr>
          <w:rFonts w:ascii="Times New Roman" w:eastAsia="Times New Roman" w:hAnsi="Times New Roman" w:cs="Times New Roman"/>
          <w:sz w:val="26"/>
          <w:szCs w:val="26"/>
        </w:rPr>
        <w:t>,</w:t>
      </w:r>
      <w:r w:rsidR="00640F16" w:rsidRPr="001F0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B0238" w:rsidRPr="001F00AA">
        <w:rPr>
          <w:rFonts w:ascii="Times New Roman" w:eastAsia="Times New Roman" w:hAnsi="Times New Roman" w:cs="Times New Roman"/>
          <w:sz w:val="26"/>
          <w:szCs w:val="26"/>
        </w:rPr>
        <w:t>University of Illinois Hospital</w:t>
      </w:r>
    </w:p>
    <w:p w14:paraId="2743FFDE" w14:textId="77777777" w:rsidR="00D25012" w:rsidRPr="001F00AA" w:rsidRDefault="00D25012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10D603C1" w14:textId="7D4B72E0" w:rsidR="004976E8" w:rsidRPr="001F00AA" w:rsidRDefault="00EF1EF8" w:rsidP="00D25012">
      <w:pPr>
        <w:tabs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1F00AA">
        <w:rPr>
          <w:rFonts w:ascii="Times New Roman" w:eastAsia="Times New Roman" w:hAnsi="Times New Roman" w:cs="Times New Roman"/>
          <w:b/>
          <w:sz w:val="26"/>
          <w:szCs w:val="26"/>
        </w:rPr>
        <w:t>Funding:</w:t>
      </w:r>
      <w:r w:rsidR="00D25012" w:rsidRPr="001F00AA">
        <w:rPr>
          <w:rFonts w:ascii="Times New Roman" w:eastAsia="Times New Roman" w:hAnsi="Times New Roman" w:cs="Times New Roman"/>
          <w:sz w:val="26"/>
          <w:szCs w:val="26"/>
        </w:rPr>
        <w:tab/>
      </w:r>
      <w:r w:rsidR="008A1B51" w:rsidRPr="001F00AA">
        <w:rPr>
          <w:rFonts w:ascii="Times New Roman" w:eastAsia="Times New Roman" w:hAnsi="Times New Roman" w:cs="Times New Roman"/>
          <w:sz w:val="26"/>
          <w:szCs w:val="26"/>
        </w:rPr>
        <w:t>Restricted</w:t>
      </w:r>
      <w:r w:rsidR="00BE2BB1" w:rsidRPr="001F00AA">
        <w:rPr>
          <w:rFonts w:ascii="Times New Roman" w:eastAsia="Times New Roman" w:hAnsi="Times New Roman" w:cs="Times New Roman"/>
          <w:sz w:val="26"/>
          <w:szCs w:val="26"/>
        </w:rPr>
        <w:t xml:space="preserve"> Funds</w:t>
      </w:r>
      <w:r w:rsidR="008A1B51" w:rsidRPr="001F00AA">
        <w:rPr>
          <w:rFonts w:ascii="Times New Roman" w:eastAsia="Times New Roman" w:hAnsi="Times New Roman" w:cs="Times New Roman"/>
          <w:sz w:val="26"/>
          <w:szCs w:val="26"/>
        </w:rPr>
        <w:t xml:space="preserve"> Operating Budget</w:t>
      </w:r>
      <w:r w:rsidR="008B0238" w:rsidRPr="001F00A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BF933A2" w14:textId="123E902B" w:rsidR="00D25012" w:rsidRPr="001F00AA" w:rsidRDefault="00D25012" w:rsidP="00D25012">
      <w:pPr>
        <w:tabs>
          <w:tab w:val="left" w:pos="720"/>
          <w:tab w:val="left" w:pos="144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631F3E" w14:textId="77777777" w:rsidR="00D25012" w:rsidRPr="001F00AA" w:rsidRDefault="00D25012" w:rsidP="00D250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5E5C19" w14:textId="35760693" w:rsidR="00963509" w:rsidRPr="001F00AA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="0006376F" w:rsidRPr="001F00AA">
        <w:rPr>
          <w:rFonts w:ascii="Times New Roman" w:hAnsi="Times New Roman" w:cs="Times New Roman"/>
          <w:sz w:val="26"/>
          <w:szCs w:val="26"/>
        </w:rPr>
        <w:t xml:space="preserve">In </w:t>
      </w:r>
      <w:r w:rsidR="00664C13" w:rsidRPr="001F00AA">
        <w:rPr>
          <w:rFonts w:ascii="Times New Roman" w:hAnsi="Times New Roman" w:cs="Times New Roman"/>
          <w:sz w:val="26"/>
          <w:szCs w:val="26"/>
        </w:rPr>
        <w:t>October 2021</w:t>
      </w:r>
      <w:r w:rsidR="0006376F" w:rsidRPr="001F00AA">
        <w:rPr>
          <w:rFonts w:ascii="Times New Roman" w:hAnsi="Times New Roman" w:cs="Times New Roman"/>
          <w:sz w:val="26"/>
          <w:szCs w:val="26"/>
        </w:rPr>
        <w:t xml:space="preserve">, the University of Illinois Chicago employed a professional services consultant to provide professional services for 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renovating the Sterile Processing and Materials Management </w:t>
      </w:r>
      <w:r w:rsidR="00AB0CED">
        <w:rPr>
          <w:rFonts w:ascii="Times New Roman" w:hAnsi="Times New Roman" w:cs="Times New Roman"/>
          <w:sz w:val="26"/>
          <w:szCs w:val="26"/>
        </w:rPr>
        <w:t>D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epartments at the University of Illinois Hospital </w:t>
      </w:r>
      <w:r w:rsidR="008B4609" w:rsidRPr="001F00AA">
        <w:rPr>
          <w:rFonts w:ascii="Times New Roman" w:hAnsi="Times New Roman" w:cs="Times New Roman"/>
          <w:sz w:val="26"/>
          <w:szCs w:val="26"/>
        </w:rPr>
        <w:t>Building, Chicago.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  <w:r w:rsidR="00D639E7" w:rsidRPr="001F00AA">
        <w:rPr>
          <w:rFonts w:ascii="Times New Roman" w:hAnsi="Times New Roman" w:cs="Times New Roman"/>
          <w:sz w:val="26"/>
          <w:szCs w:val="26"/>
        </w:rPr>
        <w:t xml:space="preserve">The Sterile Processing </w:t>
      </w:r>
      <w:r w:rsidR="00AB0CED">
        <w:rPr>
          <w:rFonts w:ascii="Times New Roman" w:hAnsi="Times New Roman" w:cs="Times New Roman"/>
          <w:sz w:val="26"/>
          <w:szCs w:val="26"/>
        </w:rPr>
        <w:t>D</w:t>
      </w:r>
      <w:r w:rsidR="00D639E7" w:rsidRPr="001F00AA">
        <w:rPr>
          <w:rFonts w:ascii="Times New Roman" w:hAnsi="Times New Roman" w:cs="Times New Roman"/>
          <w:sz w:val="26"/>
          <w:szCs w:val="26"/>
        </w:rPr>
        <w:t xml:space="preserve">epartment is responsible for the cleaning and </w:t>
      </w:r>
      <w:r w:rsidR="00640F16" w:rsidRPr="001F00AA">
        <w:rPr>
          <w:rFonts w:ascii="Times New Roman" w:hAnsi="Times New Roman" w:cs="Times New Roman"/>
          <w:sz w:val="26"/>
          <w:szCs w:val="26"/>
        </w:rPr>
        <w:t>sterilizing</w:t>
      </w:r>
      <w:r w:rsidR="00D639E7" w:rsidRPr="001F00AA">
        <w:rPr>
          <w:rFonts w:ascii="Times New Roman" w:hAnsi="Times New Roman" w:cs="Times New Roman"/>
          <w:sz w:val="26"/>
          <w:szCs w:val="26"/>
        </w:rPr>
        <w:t xml:space="preserve"> instruments used to conduct procedures and surgeries </w:t>
      </w:r>
      <w:r w:rsidR="00BE249B">
        <w:rPr>
          <w:rFonts w:ascii="Times New Roman" w:hAnsi="Times New Roman" w:cs="Times New Roman"/>
          <w:sz w:val="26"/>
          <w:szCs w:val="26"/>
        </w:rPr>
        <w:t xml:space="preserve">within the University of Illinois Hospitals and Clinics. </w:t>
      </w:r>
      <w:r w:rsidR="0006376F" w:rsidRPr="001F00AA">
        <w:rPr>
          <w:rFonts w:ascii="Times New Roman" w:hAnsi="Times New Roman" w:cs="Times New Roman"/>
          <w:sz w:val="26"/>
          <w:szCs w:val="26"/>
        </w:rPr>
        <w:t>Th</w:t>
      </w:r>
      <w:r w:rsidR="009A493C" w:rsidRPr="001F00AA">
        <w:rPr>
          <w:rFonts w:ascii="Times New Roman" w:hAnsi="Times New Roman" w:cs="Times New Roman"/>
          <w:sz w:val="26"/>
          <w:szCs w:val="26"/>
        </w:rPr>
        <w:t xml:space="preserve">is project will </w:t>
      </w:r>
      <w:r w:rsidR="008B0238" w:rsidRPr="001F00AA">
        <w:rPr>
          <w:rFonts w:ascii="Times New Roman" w:hAnsi="Times New Roman" w:cs="Times New Roman"/>
          <w:sz w:val="26"/>
          <w:szCs w:val="26"/>
        </w:rPr>
        <w:t>satisfy the growing need to reprocess instruments used in surgeries and medical procedures for the hospital and allied clinics.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  <w:r w:rsidR="00B468C6" w:rsidRPr="001F00AA">
        <w:rPr>
          <w:rFonts w:ascii="Times New Roman" w:hAnsi="Times New Roman" w:cs="Times New Roman"/>
          <w:sz w:val="26"/>
          <w:szCs w:val="26"/>
        </w:rPr>
        <w:t xml:space="preserve">The </w:t>
      </w:r>
      <w:r w:rsidR="007B7A6F" w:rsidRPr="001F00AA">
        <w:rPr>
          <w:rFonts w:ascii="Times New Roman" w:hAnsi="Times New Roman" w:cs="Times New Roman"/>
          <w:sz w:val="26"/>
          <w:szCs w:val="26"/>
        </w:rPr>
        <w:t>p</w:t>
      </w:r>
      <w:r w:rsidR="00B468C6" w:rsidRPr="001F00AA">
        <w:rPr>
          <w:rFonts w:ascii="Times New Roman" w:hAnsi="Times New Roman" w:cs="Times New Roman"/>
          <w:sz w:val="26"/>
          <w:szCs w:val="26"/>
        </w:rPr>
        <w:t xml:space="preserve">roject is intended to 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improve the efficiency of the </w:t>
      </w:r>
      <w:r w:rsidR="00AB0CED">
        <w:rPr>
          <w:rFonts w:ascii="Times New Roman" w:hAnsi="Times New Roman" w:cs="Times New Roman"/>
          <w:sz w:val="26"/>
          <w:szCs w:val="26"/>
        </w:rPr>
        <w:t>S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terile </w:t>
      </w:r>
      <w:r w:rsidR="00AB0CED">
        <w:rPr>
          <w:rFonts w:ascii="Times New Roman" w:hAnsi="Times New Roman" w:cs="Times New Roman"/>
          <w:sz w:val="26"/>
          <w:szCs w:val="26"/>
        </w:rPr>
        <w:t>P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rocessing </w:t>
      </w:r>
      <w:r w:rsidR="00AB0CED">
        <w:rPr>
          <w:rFonts w:ascii="Times New Roman" w:hAnsi="Times New Roman" w:cs="Times New Roman"/>
          <w:sz w:val="26"/>
          <w:szCs w:val="26"/>
        </w:rPr>
        <w:t>D</w:t>
      </w:r>
      <w:r w:rsidR="008B0238" w:rsidRPr="001F00AA">
        <w:rPr>
          <w:rFonts w:ascii="Times New Roman" w:hAnsi="Times New Roman" w:cs="Times New Roman"/>
          <w:sz w:val="26"/>
          <w:szCs w:val="26"/>
        </w:rPr>
        <w:t>epartment while accommodating future growth as the need for the department</w:t>
      </w:r>
      <w:r w:rsidR="00D320FD">
        <w:rPr>
          <w:rFonts w:ascii="Times New Roman" w:hAnsi="Times New Roman" w:cs="Times New Roman"/>
          <w:sz w:val="26"/>
          <w:szCs w:val="26"/>
        </w:rPr>
        <w:t>’s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 services </w:t>
      </w:r>
      <w:r w:rsidR="00640F16" w:rsidRPr="001F00AA">
        <w:rPr>
          <w:rFonts w:ascii="Times New Roman" w:hAnsi="Times New Roman" w:cs="Times New Roman"/>
          <w:sz w:val="26"/>
          <w:szCs w:val="26"/>
        </w:rPr>
        <w:t>expands</w:t>
      </w:r>
      <w:r w:rsidR="008B0238" w:rsidRPr="001F00AA">
        <w:rPr>
          <w:rFonts w:ascii="Times New Roman" w:hAnsi="Times New Roman" w:cs="Times New Roman"/>
          <w:sz w:val="26"/>
          <w:szCs w:val="26"/>
        </w:rPr>
        <w:t>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967D7E1" w14:textId="6C1CDE01" w:rsidR="005B77CD" w:rsidRPr="001F00AA" w:rsidRDefault="00AB2226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ab/>
      </w:r>
      <w:r w:rsidR="0006376F" w:rsidRPr="001F00AA">
        <w:rPr>
          <w:rFonts w:ascii="Times New Roman" w:hAnsi="Times New Roman" w:cs="Times New Roman"/>
          <w:sz w:val="26"/>
          <w:szCs w:val="26"/>
        </w:rPr>
        <w:t>T</w:t>
      </w:r>
      <w:r w:rsidR="009D74A3" w:rsidRPr="001F00AA">
        <w:rPr>
          <w:rFonts w:ascii="Times New Roman" w:hAnsi="Times New Roman" w:cs="Times New Roman"/>
          <w:sz w:val="26"/>
          <w:szCs w:val="26"/>
        </w:rPr>
        <w:t xml:space="preserve">he 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current Sterile Processing Department </w:t>
      </w:r>
      <w:r w:rsidR="007B7A6F" w:rsidRPr="001F00AA">
        <w:rPr>
          <w:rFonts w:ascii="Times New Roman" w:hAnsi="Times New Roman" w:cs="Times New Roman"/>
          <w:sz w:val="26"/>
          <w:szCs w:val="26"/>
        </w:rPr>
        <w:t xml:space="preserve">occupies </w:t>
      </w:r>
      <w:r w:rsidR="00F64EDF" w:rsidRPr="001F00AA">
        <w:rPr>
          <w:rFonts w:ascii="Times New Roman" w:hAnsi="Times New Roman" w:cs="Times New Roman"/>
          <w:sz w:val="26"/>
          <w:szCs w:val="26"/>
        </w:rPr>
        <w:t>6,311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7B7A6F" w:rsidRPr="001F00AA">
        <w:rPr>
          <w:rFonts w:ascii="Times New Roman" w:hAnsi="Times New Roman" w:cs="Times New Roman"/>
          <w:sz w:val="26"/>
          <w:szCs w:val="26"/>
        </w:rPr>
        <w:t xml:space="preserve">square feet </w:t>
      </w:r>
      <w:r w:rsidR="008B0238" w:rsidRPr="001F00AA">
        <w:rPr>
          <w:rFonts w:ascii="Times New Roman" w:hAnsi="Times New Roman" w:cs="Times New Roman"/>
          <w:sz w:val="26"/>
          <w:szCs w:val="26"/>
        </w:rPr>
        <w:t>in the concourse level of the hospital.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As part of the renovation, the department will expand into </w:t>
      </w:r>
      <w:r w:rsidR="008B0238" w:rsidRPr="001F00AA">
        <w:rPr>
          <w:rFonts w:ascii="Times New Roman" w:hAnsi="Times New Roman" w:cs="Times New Roman"/>
          <w:sz w:val="26"/>
          <w:szCs w:val="26"/>
        </w:rPr>
        <w:lastRenderedPageBreak/>
        <w:t xml:space="preserve">additional space previously occupied by the Materials Management </w:t>
      </w:r>
      <w:r w:rsidR="00AB0CED">
        <w:rPr>
          <w:rFonts w:ascii="Times New Roman" w:hAnsi="Times New Roman" w:cs="Times New Roman"/>
          <w:sz w:val="26"/>
          <w:szCs w:val="26"/>
        </w:rPr>
        <w:t>D</w:t>
      </w:r>
      <w:r w:rsidR="008B0238" w:rsidRPr="001F00AA">
        <w:rPr>
          <w:rFonts w:ascii="Times New Roman" w:hAnsi="Times New Roman" w:cs="Times New Roman"/>
          <w:sz w:val="26"/>
          <w:szCs w:val="26"/>
        </w:rPr>
        <w:t>epartment.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  <w:r w:rsidR="00F64EDF" w:rsidRPr="001F00AA">
        <w:rPr>
          <w:rFonts w:ascii="Times New Roman" w:hAnsi="Times New Roman" w:cs="Times New Roman"/>
          <w:sz w:val="26"/>
          <w:szCs w:val="26"/>
        </w:rPr>
        <w:t xml:space="preserve">Upon completion, the department will occupy 8,983 </w:t>
      </w:r>
      <w:r w:rsidR="009A493C" w:rsidRPr="001F00AA">
        <w:rPr>
          <w:rFonts w:ascii="Times New Roman" w:hAnsi="Times New Roman" w:cs="Times New Roman"/>
          <w:sz w:val="26"/>
          <w:szCs w:val="26"/>
        </w:rPr>
        <w:t>square feet</w:t>
      </w:r>
      <w:r w:rsidR="00F64EDF" w:rsidRPr="001F00AA">
        <w:rPr>
          <w:rFonts w:ascii="Times New Roman" w:hAnsi="Times New Roman" w:cs="Times New Roman"/>
          <w:sz w:val="26"/>
          <w:szCs w:val="26"/>
        </w:rPr>
        <w:t>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  <w:r w:rsidR="008B0238" w:rsidRPr="001F00AA">
        <w:rPr>
          <w:rFonts w:ascii="Times New Roman" w:hAnsi="Times New Roman" w:cs="Times New Roman"/>
          <w:sz w:val="26"/>
          <w:szCs w:val="26"/>
        </w:rPr>
        <w:t>The project will expand</w:t>
      </w:r>
      <w:r w:rsidR="005D1097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the </w:t>
      </w:r>
      <w:r w:rsidR="00AB0CED">
        <w:rPr>
          <w:rFonts w:ascii="Times New Roman" w:hAnsi="Times New Roman" w:cs="Times New Roman"/>
          <w:sz w:val="26"/>
          <w:szCs w:val="26"/>
        </w:rPr>
        <w:t>d</w:t>
      </w:r>
      <w:r w:rsidR="008B0238" w:rsidRPr="001F00AA">
        <w:rPr>
          <w:rFonts w:ascii="Times New Roman" w:hAnsi="Times New Roman" w:cs="Times New Roman"/>
          <w:sz w:val="26"/>
          <w:szCs w:val="26"/>
        </w:rPr>
        <w:t>econtamination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 and</w:t>
      </w:r>
      <w:r w:rsidR="008B0238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AB0CED">
        <w:rPr>
          <w:rFonts w:ascii="Times New Roman" w:hAnsi="Times New Roman" w:cs="Times New Roman"/>
          <w:sz w:val="26"/>
          <w:szCs w:val="26"/>
        </w:rPr>
        <w:t>a</w:t>
      </w:r>
      <w:r w:rsidR="005B77CD" w:rsidRPr="001F00AA">
        <w:rPr>
          <w:rFonts w:ascii="Times New Roman" w:hAnsi="Times New Roman" w:cs="Times New Roman"/>
          <w:sz w:val="26"/>
          <w:szCs w:val="26"/>
        </w:rPr>
        <w:t>ssembly areas, renovat</w:t>
      </w:r>
      <w:r w:rsidR="005D1097" w:rsidRPr="001F00AA">
        <w:rPr>
          <w:rFonts w:ascii="Times New Roman" w:hAnsi="Times New Roman" w:cs="Times New Roman"/>
          <w:sz w:val="26"/>
          <w:szCs w:val="26"/>
        </w:rPr>
        <w:t>e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 the </w:t>
      </w:r>
      <w:r w:rsidR="00AB0CED">
        <w:rPr>
          <w:rFonts w:ascii="Times New Roman" w:hAnsi="Times New Roman" w:cs="Times New Roman"/>
          <w:sz w:val="26"/>
          <w:szCs w:val="26"/>
        </w:rPr>
        <w:t>s</w:t>
      </w:r>
      <w:r w:rsidR="005B77CD" w:rsidRPr="001F00AA">
        <w:rPr>
          <w:rFonts w:ascii="Times New Roman" w:hAnsi="Times New Roman" w:cs="Times New Roman"/>
          <w:sz w:val="26"/>
          <w:szCs w:val="26"/>
        </w:rPr>
        <w:t>terilization area</w:t>
      </w:r>
      <w:r w:rsidR="00640F16" w:rsidRPr="001F00AA">
        <w:rPr>
          <w:rFonts w:ascii="Times New Roman" w:hAnsi="Times New Roman" w:cs="Times New Roman"/>
          <w:sz w:val="26"/>
          <w:szCs w:val="26"/>
        </w:rPr>
        <w:t>,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 and </w:t>
      </w:r>
      <w:r w:rsidR="005D1097" w:rsidRPr="001F00AA">
        <w:rPr>
          <w:rFonts w:ascii="Times New Roman" w:hAnsi="Times New Roman" w:cs="Times New Roman"/>
          <w:sz w:val="26"/>
          <w:szCs w:val="26"/>
        </w:rPr>
        <w:t xml:space="preserve">construct a new </w:t>
      </w:r>
      <w:r w:rsidR="00AB0CED">
        <w:rPr>
          <w:rFonts w:ascii="Times New Roman" w:hAnsi="Times New Roman" w:cs="Times New Roman"/>
          <w:sz w:val="26"/>
          <w:szCs w:val="26"/>
        </w:rPr>
        <w:t>a</w:t>
      </w:r>
      <w:r w:rsidR="005D1097" w:rsidRPr="001F00AA">
        <w:rPr>
          <w:rFonts w:ascii="Times New Roman" w:hAnsi="Times New Roman" w:cs="Times New Roman"/>
          <w:sz w:val="26"/>
          <w:szCs w:val="26"/>
        </w:rPr>
        <w:t>dministrative area</w:t>
      </w:r>
      <w:r w:rsidR="005B77CD" w:rsidRPr="001F00AA">
        <w:rPr>
          <w:rFonts w:ascii="Times New Roman" w:hAnsi="Times New Roman" w:cs="Times New Roman"/>
          <w:sz w:val="26"/>
          <w:szCs w:val="26"/>
        </w:rPr>
        <w:t>.</w:t>
      </w:r>
      <w:r w:rsidR="00AB0CE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9D9A2A4" w14:textId="0DF8EAD0" w:rsidR="00B90201" w:rsidRPr="001F00AA" w:rsidRDefault="00D25012" w:rsidP="00B90201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ab/>
      </w:r>
      <w:r w:rsidR="00597627" w:rsidRPr="001F00AA">
        <w:rPr>
          <w:rFonts w:ascii="Times New Roman" w:hAnsi="Times New Roman" w:cs="Times New Roman"/>
          <w:sz w:val="26"/>
          <w:szCs w:val="26"/>
        </w:rPr>
        <w:t>For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 the project to proceed, it is necessary to approve the </w:t>
      </w:r>
      <w:r w:rsidR="00597627" w:rsidRPr="001F00AA">
        <w:rPr>
          <w:rFonts w:ascii="Times New Roman" w:hAnsi="Times New Roman" w:cs="Times New Roman"/>
          <w:sz w:val="26"/>
          <w:szCs w:val="26"/>
        </w:rPr>
        <w:t>p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roject </w:t>
      </w:r>
      <w:r w:rsidR="00597627" w:rsidRPr="001F00AA">
        <w:rPr>
          <w:rFonts w:ascii="Times New Roman" w:hAnsi="Times New Roman" w:cs="Times New Roman"/>
          <w:sz w:val="26"/>
          <w:szCs w:val="26"/>
        </w:rPr>
        <w:t>b</w:t>
      </w:r>
      <w:r w:rsidR="006346B9" w:rsidRPr="001F00AA">
        <w:rPr>
          <w:rFonts w:ascii="Times New Roman" w:hAnsi="Times New Roman" w:cs="Times New Roman"/>
          <w:sz w:val="26"/>
          <w:szCs w:val="26"/>
        </w:rPr>
        <w:t>udget</w:t>
      </w:r>
      <w:r w:rsidR="00963509" w:rsidRPr="001F00AA">
        <w:rPr>
          <w:rFonts w:ascii="Times New Roman" w:hAnsi="Times New Roman" w:cs="Times New Roman"/>
          <w:sz w:val="26"/>
          <w:szCs w:val="26"/>
        </w:rPr>
        <w:t xml:space="preserve"> and the </w:t>
      </w:r>
      <w:r w:rsidR="00640F16" w:rsidRPr="001F00AA">
        <w:rPr>
          <w:rFonts w:ascii="Times New Roman" w:hAnsi="Times New Roman" w:cs="Times New Roman"/>
          <w:sz w:val="26"/>
          <w:szCs w:val="26"/>
        </w:rPr>
        <w:t>construction contract award</w:t>
      </w:r>
      <w:r w:rsidR="006346B9" w:rsidRPr="001F00AA">
        <w:rPr>
          <w:rFonts w:ascii="Times New Roman" w:hAnsi="Times New Roman" w:cs="Times New Roman"/>
          <w:sz w:val="26"/>
          <w:szCs w:val="26"/>
        </w:rPr>
        <w:t>.</w:t>
      </w:r>
      <w:r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1F00AA">
        <w:rPr>
          <w:rFonts w:ascii="Times New Roman" w:hAnsi="Times New Roman" w:cs="Times New Roman"/>
          <w:sz w:val="26"/>
          <w:szCs w:val="26"/>
        </w:rPr>
        <w:t>Accordingly, the</w:t>
      </w:r>
      <w:r w:rsidR="005A1F71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AB0CED">
        <w:rPr>
          <w:rFonts w:ascii="Times New Roman" w:hAnsi="Times New Roman" w:cs="Times New Roman"/>
          <w:sz w:val="26"/>
          <w:szCs w:val="26"/>
        </w:rPr>
        <w:t>c</w:t>
      </w:r>
      <w:r w:rsidR="006346B9" w:rsidRPr="001F00AA">
        <w:rPr>
          <w:rFonts w:ascii="Times New Roman" w:hAnsi="Times New Roman" w:cs="Times New Roman"/>
          <w:sz w:val="26"/>
          <w:szCs w:val="26"/>
        </w:rPr>
        <w:t>hancellor, University of Illinois Chicago, and</w:t>
      </w:r>
      <w:r w:rsidR="00CD0907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AB0CED">
        <w:rPr>
          <w:rFonts w:ascii="Times New Roman" w:hAnsi="Times New Roman" w:cs="Times New Roman"/>
          <w:sz w:val="26"/>
          <w:szCs w:val="26"/>
        </w:rPr>
        <w:t>v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ice </w:t>
      </w:r>
      <w:r w:rsidR="00AB0CED">
        <w:rPr>
          <w:rFonts w:ascii="Times New Roman" w:hAnsi="Times New Roman" w:cs="Times New Roman"/>
          <w:sz w:val="26"/>
          <w:szCs w:val="26"/>
        </w:rPr>
        <w:t>p</w:t>
      </w:r>
      <w:r w:rsidR="006346B9" w:rsidRPr="001F00AA">
        <w:rPr>
          <w:rFonts w:ascii="Times New Roman" w:hAnsi="Times New Roman" w:cs="Times New Roman"/>
          <w:sz w:val="26"/>
          <w:szCs w:val="26"/>
        </w:rPr>
        <w:t>resident, University of Illinois</w:t>
      </w:r>
      <w:r w:rsidR="005A1F71" w:rsidRPr="001F00AA">
        <w:rPr>
          <w:rFonts w:ascii="Times New Roman" w:hAnsi="Times New Roman" w:cs="Times New Roman"/>
          <w:sz w:val="26"/>
          <w:szCs w:val="26"/>
        </w:rPr>
        <w:t xml:space="preserve"> System</w:t>
      </w:r>
      <w:r w:rsidR="00640F16" w:rsidRPr="001F00AA">
        <w:rPr>
          <w:rFonts w:ascii="Times New Roman" w:hAnsi="Times New Roman" w:cs="Times New Roman"/>
          <w:sz w:val="26"/>
          <w:szCs w:val="26"/>
        </w:rPr>
        <w:t>,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 with the concurrence of the appropriate administrative officers</w:t>
      </w:r>
      <w:r w:rsidR="00640F16" w:rsidRPr="001F00AA">
        <w:rPr>
          <w:rFonts w:ascii="Times New Roman" w:hAnsi="Times New Roman" w:cs="Times New Roman"/>
          <w:sz w:val="26"/>
          <w:szCs w:val="26"/>
        </w:rPr>
        <w:t>,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640F16" w:rsidRPr="001F00AA">
        <w:rPr>
          <w:rFonts w:ascii="Times New Roman" w:hAnsi="Times New Roman" w:cs="Times New Roman"/>
          <w:sz w:val="26"/>
          <w:szCs w:val="26"/>
        </w:rPr>
        <w:t>recommend</w:t>
      </w:r>
      <w:r w:rsidR="00D320FD">
        <w:rPr>
          <w:rFonts w:ascii="Times New Roman" w:hAnsi="Times New Roman" w:cs="Times New Roman"/>
          <w:sz w:val="26"/>
          <w:szCs w:val="26"/>
        </w:rPr>
        <w:t>s</w:t>
      </w:r>
      <w:r w:rsidR="00597627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that the Board of Trustees approve the </w:t>
      </w:r>
      <w:r w:rsidR="00AB0CED">
        <w:rPr>
          <w:rFonts w:ascii="Times New Roman" w:hAnsi="Times New Roman" w:cs="Times New Roman"/>
          <w:sz w:val="26"/>
          <w:szCs w:val="26"/>
        </w:rPr>
        <w:t>r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enovation of the </w:t>
      </w:r>
      <w:r w:rsidR="00AB0CED">
        <w:rPr>
          <w:rFonts w:ascii="Times New Roman" w:hAnsi="Times New Roman" w:cs="Times New Roman"/>
          <w:sz w:val="26"/>
          <w:szCs w:val="26"/>
        </w:rPr>
        <w:t>s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terile </w:t>
      </w:r>
      <w:r w:rsidR="00AB0CED">
        <w:rPr>
          <w:rFonts w:ascii="Times New Roman" w:hAnsi="Times New Roman" w:cs="Times New Roman"/>
          <w:sz w:val="26"/>
          <w:szCs w:val="26"/>
        </w:rPr>
        <w:t>p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rocessing and </w:t>
      </w:r>
      <w:r w:rsidR="00AB0CED">
        <w:rPr>
          <w:rFonts w:ascii="Times New Roman" w:hAnsi="Times New Roman" w:cs="Times New Roman"/>
          <w:sz w:val="26"/>
          <w:szCs w:val="26"/>
        </w:rPr>
        <w:t>m</w:t>
      </w:r>
      <w:r w:rsidR="005B77CD" w:rsidRPr="001F00AA">
        <w:rPr>
          <w:rFonts w:ascii="Times New Roman" w:hAnsi="Times New Roman" w:cs="Times New Roman"/>
          <w:sz w:val="26"/>
          <w:szCs w:val="26"/>
        </w:rPr>
        <w:t xml:space="preserve">aterials </w:t>
      </w:r>
      <w:r w:rsidR="00AB0CED">
        <w:rPr>
          <w:rFonts w:ascii="Times New Roman" w:hAnsi="Times New Roman" w:cs="Times New Roman"/>
          <w:sz w:val="26"/>
          <w:szCs w:val="26"/>
        </w:rPr>
        <w:t>m</w:t>
      </w:r>
      <w:r w:rsidR="005B77CD" w:rsidRPr="001F00AA">
        <w:rPr>
          <w:rFonts w:ascii="Times New Roman" w:hAnsi="Times New Roman" w:cs="Times New Roman"/>
          <w:sz w:val="26"/>
          <w:szCs w:val="26"/>
        </w:rPr>
        <w:t>anagement areas of the University of Illinois Hospital, Chicago,</w:t>
      </w:r>
      <w:r w:rsidR="00B90201" w:rsidRPr="001F00AA">
        <w:rPr>
          <w:rFonts w:ascii="Times New Roman" w:hAnsi="Times New Roman" w:cs="Times New Roman"/>
          <w:sz w:val="26"/>
          <w:szCs w:val="26"/>
        </w:rPr>
        <w:t xml:space="preserve"> with a project budget of $5,</w:t>
      </w:r>
      <w:r w:rsidR="007F5E8E" w:rsidRPr="001F00AA">
        <w:rPr>
          <w:rFonts w:ascii="Times New Roman" w:hAnsi="Times New Roman" w:cs="Times New Roman"/>
          <w:sz w:val="26"/>
          <w:szCs w:val="26"/>
        </w:rPr>
        <w:t>683</w:t>
      </w:r>
      <w:r w:rsidR="00070B55" w:rsidRPr="001F00AA">
        <w:rPr>
          <w:rFonts w:ascii="Times New Roman" w:hAnsi="Times New Roman" w:cs="Times New Roman"/>
          <w:sz w:val="26"/>
          <w:szCs w:val="26"/>
        </w:rPr>
        <w:t>,</w:t>
      </w:r>
      <w:r w:rsidR="007F5E8E" w:rsidRPr="001F00AA">
        <w:rPr>
          <w:rFonts w:ascii="Times New Roman" w:hAnsi="Times New Roman" w:cs="Times New Roman"/>
          <w:sz w:val="26"/>
          <w:szCs w:val="26"/>
        </w:rPr>
        <w:t>6</w:t>
      </w:r>
      <w:r w:rsidR="00B90201" w:rsidRPr="001F00AA">
        <w:rPr>
          <w:rFonts w:ascii="Times New Roman" w:hAnsi="Times New Roman" w:cs="Times New Roman"/>
          <w:sz w:val="26"/>
          <w:szCs w:val="26"/>
        </w:rPr>
        <w:t>00</w:t>
      </w:r>
      <w:r w:rsidR="00070B55" w:rsidRPr="001F00AA">
        <w:rPr>
          <w:rFonts w:ascii="Times New Roman" w:hAnsi="Times New Roman" w:cs="Times New Roman"/>
          <w:sz w:val="26"/>
          <w:szCs w:val="26"/>
        </w:rPr>
        <w:t>.</w:t>
      </w:r>
    </w:p>
    <w:p w14:paraId="1C8FDE26" w14:textId="7E68C3A6" w:rsidR="00963509" w:rsidRPr="001F00AA" w:rsidRDefault="00796728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ab/>
      </w:r>
      <w:r w:rsidR="00963509" w:rsidRPr="001F00AA">
        <w:rPr>
          <w:rFonts w:ascii="Times New Roman" w:hAnsi="Times New Roman" w:cs="Times New Roman"/>
          <w:sz w:val="26"/>
          <w:szCs w:val="26"/>
        </w:rPr>
        <w:t xml:space="preserve">Bids for the construction work have been solicited, and for the project to proceed, the </w:t>
      </w:r>
      <w:r w:rsidR="00AB0CED">
        <w:rPr>
          <w:rFonts w:ascii="Times New Roman" w:hAnsi="Times New Roman" w:cs="Times New Roman"/>
          <w:sz w:val="26"/>
          <w:szCs w:val="26"/>
        </w:rPr>
        <w:t>c</w:t>
      </w:r>
      <w:r w:rsidR="00963509" w:rsidRPr="001F00AA">
        <w:rPr>
          <w:rFonts w:ascii="Times New Roman" w:hAnsi="Times New Roman" w:cs="Times New Roman"/>
          <w:sz w:val="26"/>
          <w:szCs w:val="26"/>
        </w:rPr>
        <w:t xml:space="preserve">hancellor, University of Illinois Chicago, and </w:t>
      </w:r>
      <w:r w:rsidR="00AB0CED">
        <w:rPr>
          <w:rFonts w:ascii="Times New Roman" w:hAnsi="Times New Roman" w:cs="Times New Roman"/>
          <w:sz w:val="26"/>
          <w:szCs w:val="26"/>
        </w:rPr>
        <w:t>v</w:t>
      </w:r>
      <w:r w:rsidR="00963509" w:rsidRPr="001F00AA">
        <w:rPr>
          <w:rFonts w:ascii="Times New Roman" w:hAnsi="Times New Roman" w:cs="Times New Roman"/>
          <w:sz w:val="26"/>
          <w:szCs w:val="26"/>
        </w:rPr>
        <w:t xml:space="preserve">ice </w:t>
      </w:r>
      <w:r w:rsidR="00AB0CED">
        <w:rPr>
          <w:rFonts w:ascii="Times New Roman" w:hAnsi="Times New Roman" w:cs="Times New Roman"/>
          <w:sz w:val="26"/>
          <w:szCs w:val="26"/>
        </w:rPr>
        <w:t>p</w:t>
      </w:r>
      <w:r w:rsidR="00963509" w:rsidRPr="001F00AA">
        <w:rPr>
          <w:rFonts w:ascii="Times New Roman" w:hAnsi="Times New Roman" w:cs="Times New Roman"/>
          <w:sz w:val="26"/>
          <w:szCs w:val="26"/>
        </w:rPr>
        <w:t>resident</w:t>
      </w:r>
      <w:r w:rsidR="00AF649B" w:rsidRPr="001F00AA">
        <w:rPr>
          <w:rFonts w:ascii="Times New Roman" w:hAnsi="Times New Roman" w:cs="Times New Roman"/>
          <w:sz w:val="26"/>
          <w:szCs w:val="26"/>
        </w:rPr>
        <w:t xml:space="preserve">, University of Illinois System, with the concurrence of the appropriate administrative officers, recommends that the following </w:t>
      </w:r>
      <w:r w:rsidR="00310A17" w:rsidRPr="001F00AA">
        <w:rPr>
          <w:rFonts w:ascii="Times New Roman" w:hAnsi="Times New Roman" w:cs="Times New Roman"/>
          <w:sz w:val="26"/>
          <w:szCs w:val="26"/>
        </w:rPr>
        <w:t xml:space="preserve">single-prime </w:t>
      </w:r>
      <w:r w:rsidR="00AF649B" w:rsidRPr="001F00AA">
        <w:rPr>
          <w:rFonts w:ascii="Times New Roman" w:hAnsi="Times New Roman" w:cs="Times New Roman"/>
          <w:sz w:val="26"/>
          <w:szCs w:val="26"/>
        </w:rPr>
        <w:t xml:space="preserve">contract be awarded. Competitive bidding procedures were conducted in accordance with </w:t>
      </w:r>
      <w:r w:rsidR="00640F16" w:rsidRPr="001F00AA">
        <w:rPr>
          <w:rFonts w:ascii="Times New Roman" w:hAnsi="Times New Roman" w:cs="Times New Roman"/>
          <w:sz w:val="26"/>
          <w:szCs w:val="26"/>
        </w:rPr>
        <w:t xml:space="preserve">the </w:t>
      </w:r>
      <w:r w:rsidR="00AF649B" w:rsidRPr="001F00AA">
        <w:rPr>
          <w:rFonts w:ascii="Times New Roman" w:hAnsi="Times New Roman" w:cs="Times New Roman"/>
          <w:sz w:val="26"/>
          <w:szCs w:val="26"/>
        </w:rPr>
        <w:t xml:space="preserve">Illinois </w:t>
      </w:r>
      <w:r w:rsidR="007000FD" w:rsidRPr="001F00AA">
        <w:rPr>
          <w:rFonts w:ascii="Times New Roman" w:hAnsi="Times New Roman" w:cs="Times New Roman"/>
          <w:sz w:val="26"/>
          <w:szCs w:val="26"/>
        </w:rPr>
        <w:t>Procurement</w:t>
      </w:r>
      <w:r w:rsidR="00AF649B" w:rsidRPr="001F00AA">
        <w:rPr>
          <w:rFonts w:ascii="Times New Roman" w:hAnsi="Times New Roman" w:cs="Times New Roman"/>
          <w:sz w:val="26"/>
          <w:szCs w:val="26"/>
        </w:rPr>
        <w:t xml:space="preserve"> Code, and the award is to the lowest responsible bidder </w:t>
      </w:r>
      <w:proofErr w:type="gramStart"/>
      <w:r w:rsidR="00AF649B" w:rsidRPr="001F00AA">
        <w:rPr>
          <w:rFonts w:ascii="Times New Roman" w:hAnsi="Times New Roman" w:cs="Times New Roman"/>
          <w:sz w:val="26"/>
          <w:szCs w:val="26"/>
        </w:rPr>
        <w:t>on the basis of</w:t>
      </w:r>
      <w:proofErr w:type="gramEnd"/>
      <w:r w:rsidR="00AF649B" w:rsidRPr="001F00AA">
        <w:rPr>
          <w:rFonts w:ascii="Times New Roman" w:hAnsi="Times New Roman" w:cs="Times New Roman"/>
          <w:sz w:val="26"/>
          <w:szCs w:val="26"/>
        </w:rPr>
        <w:t xml:space="preserve"> its base bid</w:t>
      </w:r>
      <w:r w:rsidR="007000FD" w:rsidRPr="001F00AA">
        <w:rPr>
          <w:rFonts w:ascii="Times New Roman" w:hAnsi="Times New Roman" w:cs="Times New Roman"/>
          <w:sz w:val="26"/>
          <w:szCs w:val="26"/>
        </w:rPr>
        <w:t>:</w:t>
      </w:r>
    </w:p>
    <w:p w14:paraId="7AA35DDA" w14:textId="1306EF35" w:rsidR="00AB2226" w:rsidRPr="001F00AA" w:rsidRDefault="00AB2226" w:rsidP="00640F1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 xml:space="preserve">FH Paschen, S.N. Nielsen &amp; Associates, LLC </w:t>
      </w:r>
      <w:r w:rsidRPr="001F00AA">
        <w:rPr>
          <w:rFonts w:ascii="Times New Roman" w:hAnsi="Times New Roman" w:cs="Times New Roman"/>
          <w:sz w:val="26"/>
          <w:szCs w:val="26"/>
        </w:rPr>
        <w:tab/>
        <w:t>Base Bid</w:t>
      </w:r>
      <w:r w:rsidRPr="001F00AA">
        <w:rPr>
          <w:rFonts w:ascii="Times New Roman" w:hAnsi="Times New Roman" w:cs="Times New Roman"/>
          <w:sz w:val="26"/>
          <w:szCs w:val="26"/>
        </w:rPr>
        <w:tab/>
      </w:r>
      <w:r w:rsidRPr="001F00AA">
        <w:rPr>
          <w:rFonts w:ascii="Times New Roman" w:hAnsi="Times New Roman" w:cs="Times New Roman"/>
          <w:sz w:val="26"/>
          <w:szCs w:val="26"/>
        </w:rPr>
        <w:tab/>
        <w:t>$3,070,000</w:t>
      </w:r>
    </w:p>
    <w:p w14:paraId="68546110" w14:textId="6268081F" w:rsidR="00AB2226" w:rsidRPr="001F00AA" w:rsidRDefault="00AB2226" w:rsidP="00640F1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>Chicago, IL</w:t>
      </w:r>
      <w:r w:rsidRPr="001F00AA">
        <w:rPr>
          <w:rFonts w:ascii="Times New Roman" w:hAnsi="Times New Roman" w:cs="Times New Roman"/>
          <w:sz w:val="26"/>
          <w:szCs w:val="26"/>
        </w:rPr>
        <w:tab/>
      </w:r>
      <w:r w:rsidRPr="001F00AA">
        <w:rPr>
          <w:rFonts w:ascii="Times New Roman" w:hAnsi="Times New Roman" w:cs="Times New Roman"/>
          <w:sz w:val="26"/>
          <w:szCs w:val="26"/>
        </w:rPr>
        <w:tab/>
      </w:r>
      <w:r w:rsidRPr="001F00AA">
        <w:rPr>
          <w:rFonts w:ascii="Times New Roman" w:hAnsi="Times New Roman" w:cs="Times New Roman"/>
          <w:sz w:val="26"/>
          <w:szCs w:val="26"/>
        </w:rPr>
        <w:tab/>
      </w:r>
      <w:r w:rsidRPr="001F00AA">
        <w:rPr>
          <w:rFonts w:ascii="Times New Roman" w:hAnsi="Times New Roman" w:cs="Times New Roman"/>
          <w:sz w:val="26"/>
          <w:szCs w:val="26"/>
        </w:rPr>
        <w:tab/>
      </w:r>
      <w:r w:rsidRPr="001F00AA">
        <w:rPr>
          <w:rFonts w:ascii="Times New Roman" w:hAnsi="Times New Roman" w:cs="Times New Roman"/>
          <w:sz w:val="26"/>
          <w:szCs w:val="26"/>
        </w:rPr>
        <w:tab/>
      </w:r>
      <w:r w:rsidR="009A493C" w:rsidRPr="001F00AA">
        <w:rPr>
          <w:rFonts w:ascii="Times New Roman" w:hAnsi="Times New Roman" w:cs="Times New Roman"/>
          <w:sz w:val="26"/>
          <w:szCs w:val="26"/>
        </w:rPr>
        <w:tab/>
        <w:t>No Alternates</w:t>
      </w:r>
      <w:r w:rsidR="009A493C" w:rsidRPr="001F00AA">
        <w:rPr>
          <w:rFonts w:ascii="Times New Roman" w:hAnsi="Times New Roman" w:cs="Times New Roman"/>
          <w:sz w:val="26"/>
          <w:szCs w:val="26"/>
        </w:rPr>
        <w:tab/>
      </w:r>
      <w:r w:rsidR="009A493C" w:rsidRPr="001F00AA">
        <w:rPr>
          <w:rFonts w:ascii="Times New Roman" w:hAnsi="Times New Roman" w:cs="Times New Roman"/>
          <w:sz w:val="26"/>
          <w:szCs w:val="26"/>
          <w:u w:val="single"/>
        </w:rPr>
        <w:tab/>
      </w:r>
      <w:r w:rsidR="00AB0CE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A493C" w:rsidRPr="001F00AA">
        <w:rPr>
          <w:rFonts w:ascii="Times New Roman" w:hAnsi="Times New Roman" w:cs="Times New Roman"/>
          <w:sz w:val="26"/>
          <w:szCs w:val="26"/>
          <w:u w:val="single"/>
        </w:rPr>
        <w:t xml:space="preserve">$ - </w:t>
      </w:r>
    </w:p>
    <w:p w14:paraId="7441D150" w14:textId="6399FEF2" w:rsidR="00EE31B0" w:rsidRDefault="009A493C" w:rsidP="00640F1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>TOTAL</w:t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</w:r>
      <w:r w:rsidR="00AB2226" w:rsidRPr="001F00AA">
        <w:rPr>
          <w:rFonts w:ascii="Times New Roman" w:hAnsi="Times New Roman" w:cs="Times New Roman"/>
          <w:sz w:val="26"/>
          <w:szCs w:val="26"/>
        </w:rPr>
        <w:tab/>
        <w:t>$3,070,000</w:t>
      </w:r>
      <w:r w:rsidR="001D2444" w:rsidRPr="001F00AA">
        <w:rPr>
          <w:rFonts w:ascii="Times New Roman" w:hAnsi="Times New Roman" w:cs="Times New Roman"/>
          <w:sz w:val="26"/>
          <w:szCs w:val="26"/>
        </w:rPr>
        <w:tab/>
      </w:r>
    </w:p>
    <w:p w14:paraId="7436ECDE" w14:textId="77777777" w:rsidR="00D320FD" w:rsidRPr="001F00AA" w:rsidRDefault="00D320FD" w:rsidP="00640F1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D45F7C7" w14:textId="652E4ABA" w:rsidR="00D25012" w:rsidRPr="001F00AA" w:rsidRDefault="00D25012" w:rsidP="00D25012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ab/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The Board action recommended in this item complies in all material respects with applicable State and federal laws, University of Illinois </w:t>
      </w:r>
      <w:r w:rsidR="006346B9" w:rsidRPr="001F00AA">
        <w:rPr>
          <w:rFonts w:ascii="Times New Roman" w:hAnsi="Times New Roman" w:cs="Times New Roman"/>
          <w:i/>
          <w:iCs/>
          <w:sz w:val="26"/>
          <w:szCs w:val="26"/>
        </w:rPr>
        <w:t>Statutes</w:t>
      </w:r>
      <w:r w:rsidR="006346B9" w:rsidRPr="00AB0CED">
        <w:rPr>
          <w:rFonts w:ascii="Times New Roman" w:hAnsi="Times New Roman" w:cs="Times New Roman"/>
          <w:sz w:val="26"/>
          <w:szCs w:val="26"/>
        </w:rPr>
        <w:t>,</w:t>
      </w:r>
      <w:r w:rsidR="006346B9" w:rsidRPr="001F00AA">
        <w:rPr>
          <w:rFonts w:ascii="Times New Roman" w:hAnsi="Times New Roman" w:cs="Times New Roman"/>
          <w:i/>
          <w:iCs/>
          <w:sz w:val="26"/>
          <w:szCs w:val="26"/>
        </w:rPr>
        <w:t xml:space="preserve"> The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 </w:t>
      </w:r>
      <w:r w:rsidR="006346B9" w:rsidRPr="001F00AA">
        <w:rPr>
          <w:rFonts w:ascii="Times New Roman" w:hAnsi="Times New Roman" w:cs="Times New Roman"/>
          <w:i/>
          <w:iCs/>
          <w:sz w:val="26"/>
          <w:szCs w:val="26"/>
        </w:rPr>
        <w:t>General Rules Concerning University Organization and Procedures</w:t>
      </w:r>
      <w:r w:rsidR="006346B9" w:rsidRPr="001F00AA">
        <w:rPr>
          <w:rFonts w:ascii="Times New Roman" w:hAnsi="Times New Roman" w:cs="Times New Roman"/>
          <w:sz w:val="26"/>
          <w:szCs w:val="26"/>
        </w:rPr>
        <w:t>, and Board of Trustees policies and directives</w:t>
      </w:r>
      <w:r w:rsidRPr="001F00AA">
        <w:rPr>
          <w:rFonts w:ascii="Times New Roman" w:hAnsi="Times New Roman" w:cs="Times New Roman"/>
          <w:sz w:val="26"/>
          <w:szCs w:val="26"/>
        </w:rPr>
        <w:t>.</w:t>
      </w:r>
    </w:p>
    <w:p w14:paraId="13A9A8A5" w14:textId="1021EF79" w:rsidR="005D1097" w:rsidRPr="001F00AA" w:rsidRDefault="00D25012" w:rsidP="005D109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Funds for this project are available from the </w:t>
      </w:r>
      <w:r w:rsidR="008A1B51" w:rsidRPr="001F00AA">
        <w:rPr>
          <w:rFonts w:ascii="Times New Roman" w:hAnsi="Times New Roman" w:cs="Times New Roman"/>
          <w:sz w:val="26"/>
          <w:szCs w:val="26"/>
        </w:rPr>
        <w:t>operating budget of the University of Illinois Hospital</w:t>
      </w:r>
      <w:r w:rsidR="005D1097" w:rsidRPr="001F00AA">
        <w:rPr>
          <w:rFonts w:ascii="Times New Roman" w:hAnsi="Times New Roman" w:cs="Times New Roman"/>
          <w:sz w:val="26"/>
          <w:szCs w:val="26"/>
        </w:rPr>
        <w:t>.</w:t>
      </w:r>
    </w:p>
    <w:p w14:paraId="1C1F8001" w14:textId="18343E65" w:rsidR="00F94E54" w:rsidRPr="001F00AA" w:rsidRDefault="00D25012" w:rsidP="005D1097">
      <w:pP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</w:pPr>
      <w:r w:rsidRPr="001F00AA">
        <w:rPr>
          <w:rFonts w:ascii="Times New Roman" w:hAnsi="Times New Roman" w:cs="Times New Roman"/>
          <w:sz w:val="26"/>
          <w:szCs w:val="26"/>
        </w:rPr>
        <w:tab/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The </w:t>
      </w:r>
      <w:r w:rsidR="001F00AA">
        <w:rPr>
          <w:rFonts w:ascii="Times New Roman" w:hAnsi="Times New Roman" w:cs="Times New Roman"/>
          <w:sz w:val="26"/>
          <w:szCs w:val="26"/>
        </w:rPr>
        <w:t>p</w:t>
      </w:r>
      <w:r w:rsidR="006346B9" w:rsidRPr="001F00AA">
        <w:rPr>
          <w:rFonts w:ascii="Times New Roman" w:hAnsi="Times New Roman" w:cs="Times New Roman"/>
          <w:sz w:val="26"/>
          <w:szCs w:val="26"/>
        </w:rPr>
        <w:t xml:space="preserve">resident of the University </w:t>
      </w:r>
      <w:r w:rsidRPr="001F00AA">
        <w:rPr>
          <w:rFonts w:ascii="Times New Roman" w:hAnsi="Times New Roman" w:cs="Times New Roman"/>
          <w:sz w:val="26"/>
          <w:szCs w:val="26"/>
        </w:rPr>
        <w:t xml:space="preserve">of Illinois System </w:t>
      </w:r>
      <w:r w:rsidR="006346B9" w:rsidRPr="001F00AA">
        <w:rPr>
          <w:rFonts w:ascii="Times New Roman" w:hAnsi="Times New Roman" w:cs="Times New Roman"/>
          <w:sz w:val="26"/>
          <w:szCs w:val="26"/>
        </w:rPr>
        <w:t>concur</w:t>
      </w:r>
      <w:r w:rsidR="00D869F4" w:rsidRPr="001F00AA">
        <w:rPr>
          <w:rFonts w:ascii="Times New Roman" w:hAnsi="Times New Roman" w:cs="Times New Roman"/>
          <w:sz w:val="26"/>
          <w:szCs w:val="26"/>
        </w:rPr>
        <w:t>s.</w:t>
      </w:r>
    </w:p>
    <w:p w14:paraId="21BBFAD2" w14:textId="77777777" w:rsidR="00F94E54" w:rsidRPr="001F00AA" w:rsidRDefault="00F94E54" w:rsidP="00D869F4">
      <w:pPr>
        <w:pBdr>
          <w:bottom w:val="single" w:sz="12" w:space="1" w:color="auto"/>
        </w:pBdr>
        <w:tabs>
          <w:tab w:val="left" w:pos="1440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6"/>
          <w:szCs w:val="26"/>
        </w:rPr>
        <w:sectPr w:rsidR="00F94E54" w:rsidRPr="001F00AA" w:rsidSect="005A1F71">
          <w:headerReference w:type="even" r:id="rId6"/>
          <w:headerReference w:type="default" r:id="rId7"/>
          <w:pgSz w:w="12240" w:h="15840"/>
          <w:pgMar w:top="720" w:right="1440" w:bottom="1440" w:left="1440" w:header="720" w:footer="720" w:gutter="0"/>
          <w:cols w:space="720"/>
          <w:titlePg/>
          <w:docGrid w:linePitch="360"/>
        </w:sectPr>
      </w:pPr>
    </w:p>
    <w:tbl>
      <w:tblPr>
        <w:tblW w:w="12437" w:type="dxa"/>
        <w:tblLook w:val="04A0" w:firstRow="1" w:lastRow="0" w:firstColumn="1" w:lastColumn="0" w:noHBand="0" w:noVBand="1"/>
      </w:tblPr>
      <w:tblGrid>
        <w:gridCol w:w="1660"/>
        <w:gridCol w:w="2540"/>
        <w:gridCol w:w="1720"/>
        <w:gridCol w:w="1476"/>
        <w:gridCol w:w="1720"/>
        <w:gridCol w:w="1675"/>
        <w:gridCol w:w="1646"/>
      </w:tblGrid>
      <w:tr w:rsidR="000C1CCE" w:rsidRPr="001F00AA" w14:paraId="3B9BF13E" w14:textId="77777777" w:rsidTr="00640F16">
        <w:trPr>
          <w:trHeight w:val="348"/>
        </w:trPr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67007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Table 1: Diverse Vendor Participation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464EE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D4A0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F9FA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7F5C4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231D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C1CCE" w:rsidRPr="001F00AA" w14:paraId="7D8D9E5F" w14:textId="77777777" w:rsidTr="00640F16">
        <w:trPr>
          <w:trHeight w:val="684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6882ABF7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Division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780C17C4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Awarded Vendor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2F8AFC5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Contract Value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197BCBE5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Prime Diversity?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3D49D3EE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Contract Value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45423BB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Subcontractor % of Work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DEBF7"/>
            <w:vAlign w:val="bottom"/>
            <w:hideMark/>
          </w:tcPr>
          <w:p w14:paraId="3AEBA7B5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Diverse Classification</w:t>
            </w:r>
          </w:p>
        </w:tc>
      </w:tr>
      <w:tr w:rsidR="000C1CCE" w:rsidRPr="001F00AA" w14:paraId="570FDE0A" w14:textId="77777777" w:rsidTr="00640F16">
        <w:trPr>
          <w:trHeight w:val="1008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197A0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Single Prime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AB5F" w14:textId="295BB5C3" w:rsidR="000C1CCE" w:rsidRPr="001F00AA" w:rsidRDefault="0079301A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FH Paschen, S.N. Nielsen &amp; Associates, LLC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119D" w14:textId="602EC1CB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AB0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3,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070,000</w:t>
            </w:r>
            <w:proofErr w:type="gramEnd"/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16D10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N/A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A032" w14:textId="708A485B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 w:rsidR="00AB0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100,500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B61C9" w14:textId="330B59D7" w:rsidR="000C1CCE" w:rsidRPr="001F00AA" w:rsidRDefault="00AB0CED" w:rsidP="007930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3</w:t>
            </w:r>
            <w:r w:rsidR="000C1CCE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34662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 (AFA)</w:t>
            </w:r>
          </w:p>
        </w:tc>
      </w:tr>
      <w:tr w:rsidR="000C1CCE" w:rsidRPr="001F00AA" w14:paraId="1A216D08" w14:textId="77777777" w:rsidTr="00640F16">
        <w:trPr>
          <w:trHeight w:val="33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60791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D08A9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22411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96DD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E6B56" w14:textId="05343CFF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 w:rsidR="00AB0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513,</w:t>
            </w:r>
            <w:r w:rsidR="00081996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52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88DEC" w14:textId="3020DAE8" w:rsidR="000C1CCE" w:rsidRPr="001F00AA" w:rsidRDefault="009A493C" w:rsidP="000C1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595BBE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MBE (HA)</w:t>
            </w:r>
          </w:p>
        </w:tc>
      </w:tr>
      <w:tr w:rsidR="000C1CCE" w:rsidRPr="001F00AA" w14:paraId="7306B689" w14:textId="77777777" w:rsidTr="00640F16">
        <w:trPr>
          <w:trHeight w:val="336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79B1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92E1B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A7B21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2791C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CE2AA" w14:textId="3AD037E2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 w:rsidR="00AB0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323,000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7623" w14:textId="777AC0FB" w:rsidR="000C1CCE" w:rsidRPr="001F00AA" w:rsidRDefault="0079301A" w:rsidP="000C1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9A493C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0C1CCE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10984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WBE</w:t>
            </w:r>
          </w:p>
        </w:tc>
      </w:tr>
      <w:tr w:rsidR="000C1CCE" w:rsidRPr="001F00AA" w14:paraId="26B59B9E" w14:textId="77777777" w:rsidTr="00640F16">
        <w:trPr>
          <w:trHeight w:val="336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59EB4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63FD2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52B9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171BA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4C36A" w14:textId="6CB1E67C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$</w:t>
            </w:r>
            <w:r w:rsidR="00AB0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93,100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980FC" w14:textId="3B4A610F" w:rsidR="000C1CCE" w:rsidRPr="001F00AA" w:rsidRDefault="00081996" w:rsidP="000C1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0C1CCE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764EB1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VOSB</w:t>
            </w:r>
          </w:p>
        </w:tc>
      </w:tr>
      <w:tr w:rsidR="000C1CCE" w:rsidRPr="001F00AA" w14:paraId="23537B3F" w14:textId="77777777" w:rsidTr="00640F16">
        <w:trPr>
          <w:trHeight w:val="348"/>
        </w:trPr>
        <w:tc>
          <w:tcPr>
            <w:tcW w:w="16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FC289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B5D7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Single Prime Total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0286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AD9D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3F31" w14:textId="7D83153E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$</w:t>
            </w:r>
            <w:r w:rsidR="00AB0CE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</w:t>
            </w: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1,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030,</w:t>
            </w:r>
            <w:r w:rsidR="00081996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  <w:r w:rsidR="0079301A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  <w:proofErr w:type="gramEnd"/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2EDE" w14:textId="2F7A4A4D" w:rsidR="000C1CCE" w:rsidRPr="001F00AA" w:rsidRDefault="0079301A" w:rsidP="000C1C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  <w:r w:rsidR="009A493C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  <w:r w:rsidR="000C1CCE"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F8BC10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1F00A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</w:tr>
      <w:tr w:rsidR="000C1CCE" w:rsidRPr="001F00AA" w14:paraId="1200EABB" w14:textId="77777777" w:rsidTr="00640F16">
        <w:trPr>
          <w:trHeight w:val="336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D3A9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3E7F0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D174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1453A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A619" w14:textId="77777777" w:rsidR="000C1CCE" w:rsidRPr="001F00AA" w:rsidRDefault="000C1CCE" w:rsidP="000C1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5F9BA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3CF2" w14:textId="77777777" w:rsidR="000C1CCE" w:rsidRPr="001F00AA" w:rsidRDefault="000C1CCE" w:rsidP="000C1CC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E746D12" w14:textId="77777777" w:rsidR="00F94E54" w:rsidRPr="001F00AA" w:rsidRDefault="00F94E54" w:rsidP="006B4E40"/>
    <w:sectPr w:rsidR="00F94E54" w:rsidRPr="001F00AA" w:rsidSect="00F94E54">
      <w:pgSz w:w="15840" w:h="12240" w:orient="landscape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DAFBD" w14:textId="77777777" w:rsidR="00D408B6" w:rsidRDefault="00D408B6" w:rsidP="00DB3FA3">
      <w:pPr>
        <w:spacing w:after="0" w:line="240" w:lineRule="auto"/>
      </w:pPr>
      <w:r>
        <w:separator/>
      </w:r>
    </w:p>
  </w:endnote>
  <w:endnote w:type="continuationSeparator" w:id="0">
    <w:p w14:paraId="3F0174B4" w14:textId="77777777" w:rsidR="00D408B6" w:rsidRDefault="00D408B6" w:rsidP="00DB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97483" w14:textId="77777777" w:rsidR="00D408B6" w:rsidRDefault="00D408B6" w:rsidP="00DB3FA3">
      <w:pPr>
        <w:spacing w:after="0" w:line="240" w:lineRule="auto"/>
      </w:pPr>
      <w:r>
        <w:separator/>
      </w:r>
    </w:p>
  </w:footnote>
  <w:footnote w:type="continuationSeparator" w:id="0">
    <w:p w14:paraId="69AD3926" w14:textId="77777777" w:rsidR="00D408B6" w:rsidRDefault="00D408B6" w:rsidP="00DB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26179488"/>
      <w:docPartObj>
        <w:docPartGallery w:val="Page Numbers (Top of Page)"/>
        <w:docPartUnique/>
      </w:docPartObj>
    </w:sdtPr>
    <w:sdtContent>
      <w:p w14:paraId="4DE0AE9D" w14:textId="1EF1B640" w:rsidR="005A1F71" w:rsidRDefault="005A1F71" w:rsidP="009B71B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94E54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7828BCD2" w14:textId="77777777" w:rsidR="005A1F71" w:rsidRDefault="005A1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Times New Roman" w:hAnsi="Times New Roman" w:cs="Times New Roman"/>
        <w:sz w:val="26"/>
        <w:szCs w:val="26"/>
      </w:rPr>
      <w:id w:val="-283036526"/>
      <w:docPartObj>
        <w:docPartGallery w:val="Page Numbers (Top of Page)"/>
        <w:docPartUnique/>
      </w:docPartObj>
    </w:sdtPr>
    <w:sdtContent>
      <w:p w14:paraId="080C4578" w14:textId="151A497D" w:rsidR="005A1F71" w:rsidRPr="005A1F71" w:rsidRDefault="005A1F71" w:rsidP="009B71B7">
        <w:pPr>
          <w:pStyle w:val="Head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6"/>
            <w:szCs w:val="26"/>
          </w:rPr>
        </w:pP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begin"/>
        </w: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instrText xml:space="preserve"> PAGE </w:instrText>
        </w: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separate"/>
        </w:r>
        <w:r w:rsidRPr="005A1F71">
          <w:rPr>
            <w:rStyle w:val="PageNumber"/>
            <w:rFonts w:ascii="Times New Roman" w:hAnsi="Times New Roman" w:cs="Times New Roman"/>
            <w:noProof/>
            <w:sz w:val="26"/>
            <w:szCs w:val="26"/>
          </w:rPr>
          <w:t>2</w:t>
        </w:r>
        <w:r w:rsidRPr="005A1F71">
          <w:rPr>
            <w:rStyle w:val="PageNumber"/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14:paraId="2EAB98A9" w14:textId="45F87385" w:rsidR="005A1F71" w:rsidRDefault="005A1F71">
    <w:pPr>
      <w:pStyle w:val="Header"/>
    </w:pPr>
  </w:p>
  <w:p w14:paraId="67747F6B" w14:textId="77777777" w:rsidR="005A1F71" w:rsidRDefault="005A1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DM2MjY3szAzNTRR0lEKTi0uzszPAykwrAUAvsNn4SwAAAA="/>
  </w:docVars>
  <w:rsids>
    <w:rsidRoot w:val="00865EB7"/>
    <w:rsid w:val="00010C28"/>
    <w:rsid w:val="0003796E"/>
    <w:rsid w:val="0006376F"/>
    <w:rsid w:val="00070B55"/>
    <w:rsid w:val="00071637"/>
    <w:rsid w:val="00081996"/>
    <w:rsid w:val="00085977"/>
    <w:rsid w:val="000C1CCE"/>
    <w:rsid w:val="00111EA5"/>
    <w:rsid w:val="00125ADA"/>
    <w:rsid w:val="001845BC"/>
    <w:rsid w:val="001A0AE5"/>
    <w:rsid w:val="001D2444"/>
    <w:rsid w:val="001E1592"/>
    <w:rsid w:val="001F00AA"/>
    <w:rsid w:val="001F0CDB"/>
    <w:rsid w:val="00206D7E"/>
    <w:rsid w:val="002332F0"/>
    <w:rsid w:val="00273016"/>
    <w:rsid w:val="00280B69"/>
    <w:rsid w:val="002D70FE"/>
    <w:rsid w:val="002F069F"/>
    <w:rsid w:val="003046FA"/>
    <w:rsid w:val="00310A17"/>
    <w:rsid w:val="00324AF6"/>
    <w:rsid w:val="00392CB1"/>
    <w:rsid w:val="003E43F9"/>
    <w:rsid w:val="003F3D6A"/>
    <w:rsid w:val="0041609C"/>
    <w:rsid w:val="00417425"/>
    <w:rsid w:val="00421545"/>
    <w:rsid w:val="004411F0"/>
    <w:rsid w:val="00474D5D"/>
    <w:rsid w:val="004976E8"/>
    <w:rsid w:val="004A6FFB"/>
    <w:rsid w:val="00510BF1"/>
    <w:rsid w:val="00597627"/>
    <w:rsid w:val="005A1F71"/>
    <w:rsid w:val="005A611D"/>
    <w:rsid w:val="005B77CD"/>
    <w:rsid w:val="005C4178"/>
    <w:rsid w:val="005D1097"/>
    <w:rsid w:val="005D494D"/>
    <w:rsid w:val="00614337"/>
    <w:rsid w:val="006346B9"/>
    <w:rsid w:val="00640F16"/>
    <w:rsid w:val="006524EA"/>
    <w:rsid w:val="0065264E"/>
    <w:rsid w:val="00664C13"/>
    <w:rsid w:val="00680908"/>
    <w:rsid w:val="00694D64"/>
    <w:rsid w:val="006B03D8"/>
    <w:rsid w:val="006B4E40"/>
    <w:rsid w:val="006B60AD"/>
    <w:rsid w:val="006D5435"/>
    <w:rsid w:val="006E7BE1"/>
    <w:rsid w:val="007000FD"/>
    <w:rsid w:val="0071403B"/>
    <w:rsid w:val="00721063"/>
    <w:rsid w:val="007532A8"/>
    <w:rsid w:val="00767983"/>
    <w:rsid w:val="00773692"/>
    <w:rsid w:val="0079301A"/>
    <w:rsid w:val="00796395"/>
    <w:rsid w:val="00796728"/>
    <w:rsid w:val="007B7A6F"/>
    <w:rsid w:val="007F5E8E"/>
    <w:rsid w:val="00812B78"/>
    <w:rsid w:val="00812D59"/>
    <w:rsid w:val="00816D9F"/>
    <w:rsid w:val="008330C2"/>
    <w:rsid w:val="008509B9"/>
    <w:rsid w:val="00865EB7"/>
    <w:rsid w:val="00867F72"/>
    <w:rsid w:val="0089768F"/>
    <w:rsid w:val="00897A16"/>
    <w:rsid w:val="008A1B51"/>
    <w:rsid w:val="008B0238"/>
    <w:rsid w:val="008B2B00"/>
    <w:rsid w:val="008B4609"/>
    <w:rsid w:val="008C380D"/>
    <w:rsid w:val="0091057C"/>
    <w:rsid w:val="00963509"/>
    <w:rsid w:val="009A493C"/>
    <w:rsid w:val="009D1E55"/>
    <w:rsid w:val="009D7100"/>
    <w:rsid w:val="009D74A3"/>
    <w:rsid w:val="00A03F46"/>
    <w:rsid w:val="00A45AF3"/>
    <w:rsid w:val="00A63315"/>
    <w:rsid w:val="00AA3F11"/>
    <w:rsid w:val="00AB0CED"/>
    <w:rsid w:val="00AB2226"/>
    <w:rsid w:val="00AB2455"/>
    <w:rsid w:val="00AC69BF"/>
    <w:rsid w:val="00AD131A"/>
    <w:rsid w:val="00AD2217"/>
    <w:rsid w:val="00AE5F68"/>
    <w:rsid w:val="00AE7D9B"/>
    <w:rsid w:val="00AF649B"/>
    <w:rsid w:val="00B468C6"/>
    <w:rsid w:val="00B472D7"/>
    <w:rsid w:val="00B65B9D"/>
    <w:rsid w:val="00B90201"/>
    <w:rsid w:val="00BB2467"/>
    <w:rsid w:val="00BE249B"/>
    <w:rsid w:val="00BE2BB1"/>
    <w:rsid w:val="00BF3572"/>
    <w:rsid w:val="00C262E1"/>
    <w:rsid w:val="00C2758A"/>
    <w:rsid w:val="00C3642F"/>
    <w:rsid w:val="00C67DF7"/>
    <w:rsid w:val="00CC70BB"/>
    <w:rsid w:val="00CC7649"/>
    <w:rsid w:val="00CD0907"/>
    <w:rsid w:val="00CD79FA"/>
    <w:rsid w:val="00CE17A3"/>
    <w:rsid w:val="00D21A20"/>
    <w:rsid w:val="00D25012"/>
    <w:rsid w:val="00D31C6D"/>
    <w:rsid w:val="00D320FD"/>
    <w:rsid w:val="00D32278"/>
    <w:rsid w:val="00D408B6"/>
    <w:rsid w:val="00D639E7"/>
    <w:rsid w:val="00D869F4"/>
    <w:rsid w:val="00DB3FA3"/>
    <w:rsid w:val="00DB7B16"/>
    <w:rsid w:val="00DD5C13"/>
    <w:rsid w:val="00E76066"/>
    <w:rsid w:val="00E810FF"/>
    <w:rsid w:val="00EA111F"/>
    <w:rsid w:val="00EA45E2"/>
    <w:rsid w:val="00EC183C"/>
    <w:rsid w:val="00EE31B0"/>
    <w:rsid w:val="00EE4065"/>
    <w:rsid w:val="00EE4618"/>
    <w:rsid w:val="00EF0C9A"/>
    <w:rsid w:val="00EF11C7"/>
    <w:rsid w:val="00EF1EF8"/>
    <w:rsid w:val="00F016E9"/>
    <w:rsid w:val="00F20E87"/>
    <w:rsid w:val="00F31E2D"/>
    <w:rsid w:val="00F35302"/>
    <w:rsid w:val="00F35F71"/>
    <w:rsid w:val="00F44C91"/>
    <w:rsid w:val="00F64EDF"/>
    <w:rsid w:val="00F7266E"/>
    <w:rsid w:val="00F94E54"/>
    <w:rsid w:val="00FF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5104D"/>
  <w15:chartTrackingRefBased/>
  <w15:docId w15:val="{35966088-B1BC-4600-A3CA-BA17770C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0C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style2">
    <w:name w:val="bdstyle2"/>
    <w:basedOn w:val="Normal"/>
    <w:rsid w:val="00F35F71"/>
    <w:pPr>
      <w:tabs>
        <w:tab w:val="left" w:pos="720"/>
        <w:tab w:val="left" w:pos="1440"/>
      </w:tabs>
      <w:overflowPunct w:val="0"/>
      <w:autoSpaceDE w:val="0"/>
      <w:autoSpaceDN w:val="0"/>
      <w:adjustRightInd w:val="0"/>
      <w:spacing w:after="0" w:line="480" w:lineRule="auto"/>
      <w:ind w:firstLine="1440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bdstyle1">
    <w:name w:val="bdstyle1"/>
    <w:basedOn w:val="Normal"/>
    <w:next w:val="Normal"/>
    <w:uiPriority w:val="99"/>
    <w:rsid w:val="004976E8"/>
    <w:pPr>
      <w:autoSpaceDE w:val="0"/>
      <w:autoSpaceDN w:val="0"/>
      <w:adjustRightInd w:val="0"/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22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227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A3"/>
  </w:style>
  <w:style w:type="paragraph" w:styleId="Footer">
    <w:name w:val="footer"/>
    <w:basedOn w:val="Normal"/>
    <w:link w:val="FooterChar"/>
    <w:uiPriority w:val="99"/>
    <w:unhideWhenUsed/>
    <w:rsid w:val="00DB3F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A3"/>
  </w:style>
  <w:style w:type="paragraph" w:styleId="Revision">
    <w:name w:val="Revision"/>
    <w:hidden/>
    <w:uiPriority w:val="99"/>
    <w:semiHidden/>
    <w:rsid w:val="002332F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5A1F71"/>
  </w:style>
  <w:style w:type="character" w:customStyle="1" w:styleId="Heading1Char">
    <w:name w:val="Heading 1 Char"/>
    <w:basedOn w:val="DefaultParagraphFont"/>
    <w:link w:val="Heading1"/>
    <w:uiPriority w:val="9"/>
    <w:rsid w:val="008330C2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Illinois at Chicago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Bradford, William D</dc:creator>
  <cp:keywords/>
  <dc:description/>
  <cp:lastModifiedBy>Williams, Aubrie</cp:lastModifiedBy>
  <cp:revision>9</cp:revision>
  <cp:lastPrinted>2023-09-13T19:03:00Z</cp:lastPrinted>
  <dcterms:created xsi:type="dcterms:W3CDTF">2023-10-19T15:53:00Z</dcterms:created>
  <dcterms:modified xsi:type="dcterms:W3CDTF">2023-11-16T17:38:00Z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e290f5fe3a057b5a4ebffa1541150372d4812469cf8f84ce0f09f45537ba6c2c</vt:lpwstr>
  </property>
</Properties>
</file>