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0ED2" w14:textId="77777777" w:rsidR="00E30F58" w:rsidRPr="00E30F58" w:rsidRDefault="00E30F58" w:rsidP="00E30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E30F58">
        <w:rPr>
          <w:color w:val="FF0000"/>
        </w:rPr>
        <w:t>Approved by the Board of Trustees</w:t>
      </w:r>
    </w:p>
    <w:bookmarkEnd w:id="0"/>
    <w:p w14:paraId="7ED383D9" w14:textId="77777777" w:rsidR="00E30F58" w:rsidRPr="00E30F58" w:rsidRDefault="00E30F58" w:rsidP="00E30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E30F58">
        <w:rPr>
          <w:color w:val="FF0000"/>
        </w:rPr>
        <w:t>November 17, 2022</w:t>
      </w:r>
      <w:bookmarkEnd w:id="1"/>
    </w:p>
    <w:p w14:paraId="7AA3C310" w14:textId="3812E151" w:rsidR="006208DD" w:rsidRPr="00D76648" w:rsidRDefault="006A4741" w:rsidP="00D76648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10</w:t>
      </w:r>
    </w:p>
    <w:p w14:paraId="777F4062" w14:textId="77777777" w:rsidR="006208DD" w:rsidRPr="00D76648" w:rsidRDefault="006208DD" w:rsidP="00D76648">
      <w:pPr>
        <w:rPr>
          <w:szCs w:val="26"/>
        </w:rPr>
      </w:pPr>
    </w:p>
    <w:p w14:paraId="67D5EE4E" w14:textId="77777777" w:rsidR="006208DD" w:rsidRPr="00D76648" w:rsidRDefault="006208DD" w:rsidP="00D76648">
      <w:pPr>
        <w:rPr>
          <w:szCs w:val="26"/>
        </w:rPr>
      </w:pPr>
    </w:p>
    <w:p w14:paraId="1524062C" w14:textId="77777777" w:rsidR="006208DD" w:rsidRPr="00D76648" w:rsidRDefault="006208DD" w:rsidP="00D76648">
      <w:pPr>
        <w:pStyle w:val="bdheading2"/>
        <w:rPr>
          <w:szCs w:val="26"/>
        </w:rPr>
      </w:pPr>
      <w:r w:rsidRPr="00D76648">
        <w:rPr>
          <w:szCs w:val="26"/>
        </w:rPr>
        <w:tab/>
        <w:t>Board Meeting</w:t>
      </w:r>
    </w:p>
    <w:p w14:paraId="220D85AD" w14:textId="277106AE" w:rsidR="006208DD" w:rsidRPr="00D76648" w:rsidRDefault="006208DD" w:rsidP="00D76648">
      <w:pPr>
        <w:pStyle w:val="bdheading2"/>
        <w:rPr>
          <w:szCs w:val="26"/>
        </w:rPr>
      </w:pPr>
      <w:r w:rsidRPr="00D76648">
        <w:rPr>
          <w:szCs w:val="26"/>
        </w:rPr>
        <w:tab/>
      </w:r>
      <w:r w:rsidR="002C2E16" w:rsidRPr="00D76648">
        <w:rPr>
          <w:szCs w:val="26"/>
        </w:rPr>
        <w:t>November 17</w:t>
      </w:r>
      <w:r w:rsidR="009A085C" w:rsidRPr="00D76648">
        <w:rPr>
          <w:szCs w:val="26"/>
        </w:rPr>
        <w:t>, 2022</w:t>
      </w:r>
    </w:p>
    <w:p w14:paraId="123E1B30" w14:textId="77777777" w:rsidR="00BA0534" w:rsidRPr="00D76648" w:rsidRDefault="00BA0534" w:rsidP="00D76648">
      <w:pPr>
        <w:rPr>
          <w:szCs w:val="26"/>
        </w:rPr>
      </w:pPr>
    </w:p>
    <w:p w14:paraId="73A5B064" w14:textId="77777777" w:rsidR="00BA0534" w:rsidRPr="00D76648" w:rsidRDefault="00BA0534" w:rsidP="00D76648">
      <w:pPr>
        <w:rPr>
          <w:szCs w:val="26"/>
        </w:rPr>
      </w:pPr>
    </w:p>
    <w:p w14:paraId="452DDBF5" w14:textId="79BC3C80" w:rsidR="008036E2" w:rsidRPr="00F73C4F" w:rsidRDefault="00D637FD" w:rsidP="00F73C4F">
      <w:pPr>
        <w:pStyle w:val="Heading1"/>
      </w:pPr>
      <w:r w:rsidRPr="00F73C4F">
        <w:t>E</w:t>
      </w:r>
      <w:r w:rsidR="00103ECE" w:rsidRPr="00F73C4F">
        <w:t>STABLISH</w:t>
      </w:r>
      <w:r w:rsidRPr="00F73C4F">
        <w:t xml:space="preserve"> THE </w:t>
      </w:r>
      <w:r w:rsidR="002C2E16" w:rsidRPr="00F73C4F">
        <w:t xml:space="preserve">BACHELOR OF SCIENCE IN </w:t>
      </w:r>
      <w:r w:rsidR="00103ECE" w:rsidRPr="00F73C4F">
        <w:t xml:space="preserve">COMPUTER SCIENCE + </w:t>
      </w:r>
      <w:r w:rsidR="00F57820" w:rsidRPr="00F73C4F">
        <w:t>PHYSICS</w:t>
      </w:r>
      <w:r w:rsidR="00274E1C" w:rsidRPr="00F73C4F">
        <w:t>,</w:t>
      </w:r>
      <w:r w:rsidR="00D7427E" w:rsidRPr="00F73C4F">
        <w:t xml:space="preserve"> </w:t>
      </w:r>
      <w:r w:rsidR="00103ECE" w:rsidRPr="00F73C4F">
        <w:t>THE GRAINGER COLLEGE OF ENGINEERING</w:t>
      </w:r>
      <w:r w:rsidR="0029176E" w:rsidRPr="00F73C4F">
        <w:t>,</w:t>
      </w:r>
      <w:r w:rsidR="00983BF1" w:rsidRPr="00F73C4F">
        <w:t xml:space="preserve"> URBANA</w:t>
      </w:r>
    </w:p>
    <w:p w14:paraId="0C622589" w14:textId="77777777" w:rsidR="00BA0534" w:rsidRPr="00D76648" w:rsidRDefault="00BA0534" w:rsidP="00D76648">
      <w:pPr>
        <w:rPr>
          <w:szCs w:val="26"/>
        </w:rPr>
      </w:pPr>
    </w:p>
    <w:p w14:paraId="2C46AD72" w14:textId="77777777" w:rsidR="00BA0534" w:rsidRPr="00D76648" w:rsidRDefault="00BA0534" w:rsidP="00D76648">
      <w:pPr>
        <w:rPr>
          <w:szCs w:val="26"/>
        </w:rPr>
      </w:pPr>
    </w:p>
    <w:p w14:paraId="16B84BF1" w14:textId="77777777" w:rsidR="00D76648" w:rsidRDefault="006208DD" w:rsidP="00D7664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D76648">
        <w:rPr>
          <w:rFonts w:ascii="Times New Roman" w:hAnsi="Times New Roman"/>
          <w:b/>
          <w:bCs/>
          <w:sz w:val="26"/>
          <w:szCs w:val="26"/>
        </w:rPr>
        <w:t>Action:</w:t>
      </w:r>
      <w:r w:rsidRPr="00D76648">
        <w:rPr>
          <w:rFonts w:ascii="Times New Roman" w:hAnsi="Times New Roman"/>
          <w:sz w:val="26"/>
          <w:szCs w:val="26"/>
        </w:rPr>
        <w:tab/>
      </w:r>
      <w:r w:rsidR="00103ECE" w:rsidRPr="00D76648">
        <w:rPr>
          <w:rFonts w:ascii="Times New Roman" w:hAnsi="Times New Roman"/>
          <w:sz w:val="26"/>
          <w:szCs w:val="26"/>
        </w:rPr>
        <w:t xml:space="preserve">Establish the Bachelor of Science in Computer Science + </w:t>
      </w:r>
      <w:r w:rsidR="00F57820" w:rsidRPr="00D76648">
        <w:rPr>
          <w:rFonts w:ascii="Times New Roman" w:hAnsi="Times New Roman"/>
          <w:sz w:val="26"/>
          <w:szCs w:val="26"/>
        </w:rPr>
        <w:t>Physics</w:t>
      </w:r>
      <w:r w:rsidR="009A085C" w:rsidRPr="00D76648">
        <w:rPr>
          <w:rFonts w:ascii="Times New Roman" w:hAnsi="Times New Roman"/>
          <w:sz w:val="26"/>
          <w:szCs w:val="26"/>
        </w:rPr>
        <w:t>,</w:t>
      </w:r>
      <w:r w:rsidR="008542EE" w:rsidRPr="00D76648">
        <w:rPr>
          <w:rFonts w:ascii="Times New Roman" w:hAnsi="Times New Roman"/>
          <w:sz w:val="26"/>
          <w:szCs w:val="26"/>
        </w:rPr>
        <w:t xml:space="preserve"> </w:t>
      </w:r>
      <w:r w:rsidR="00103ECE" w:rsidRPr="00D76648">
        <w:rPr>
          <w:rFonts w:ascii="Times New Roman" w:hAnsi="Times New Roman"/>
          <w:sz w:val="26"/>
          <w:szCs w:val="26"/>
        </w:rPr>
        <w:t xml:space="preserve">The </w:t>
      </w:r>
    </w:p>
    <w:p w14:paraId="5BA68C25" w14:textId="77777777" w:rsidR="00D76648" w:rsidRDefault="00D76648" w:rsidP="00D7664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03ECE" w:rsidRPr="00D76648">
        <w:rPr>
          <w:rFonts w:ascii="Times New Roman" w:hAnsi="Times New Roman"/>
          <w:sz w:val="26"/>
          <w:szCs w:val="26"/>
        </w:rPr>
        <w:t>Grainger College of Engineering</w:t>
      </w:r>
    </w:p>
    <w:p w14:paraId="0A434013" w14:textId="77777777" w:rsidR="00D76648" w:rsidRDefault="00D76648" w:rsidP="00D7664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959A1E7" w14:textId="77777777" w:rsidR="00D76648" w:rsidRDefault="006208DD" w:rsidP="00D7664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D76648">
        <w:rPr>
          <w:rFonts w:ascii="Times New Roman" w:hAnsi="Times New Roman"/>
          <w:b/>
          <w:bCs/>
          <w:sz w:val="26"/>
          <w:szCs w:val="26"/>
        </w:rPr>
        <w:t>Funding:</w:t>
      </w:r>
      <w:r w:rsidR="00D76648">
        <w:rPr>
          <w:rFonts w:ascii="Times New Roman" w:hAnsi="Times New Roman"/>
          <w:sz w:val="26"/>
          <w:szCs w:val="26"/>
        </w:rPr>
        <w:tab/>
      </w:r>
      <w:r w:rsidR="00103ECE" w:rsidRPr="00D76648">
        <w:rPr>
          <w:rFonts w:ascii="Times New Roman" w:hAnsi="Times New Roman"/>
          <w:sz w:val="26"/>
          <w:szCs w:val="26"/>
        </w:rPr>
        <w:t xml:space="preserve">Tuition revenue from the program is expected to cover any funding </w:t>
      </w:r>
      <w:r w:rsidR="00976F6A" w:rsidRPr="00D76648">
        <w:rPr>
          <w:rFonts w:ascii="Times New Roman" w:hAnsi="Times New Roman"/>
          <w:sz w:val="26"/>
          <w:szCs w:val="26"/>
        </w:rPr>
        <w:t xml:space="preserve">for </w:t>
      </w:r>
    </w:p>
    <w:p w14:paraId="7F8CF105" w14:textId="77777777" w:rsidR="00D76648" w:rsidRDefault="00976F6A" w:rsidP="00D76648">
      <w:pPr>
        <w:pStyle w:val="PlainText"/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D76648">
        <w:rPr>
          <w:rFonts w:ascii="Times New Roman" w:hAnsi="Times New Roman"/>
          <w:sz w:val="26"/>
          <w:szCs w:val="26"/>
        </w:rPr>
        <w:t xml:space="preserve">specialized faculty hires </w:t>
      </w:r>
      <w:r w:rsidR="00103ECE" w:rsidRPr="00D76648">
        <w:rPr>
          <w:rFonts w:ascii="Times New Roman" w:hAnsi="Times New Roman"/>
          <w:sz w:val="26"/>
          <w:szCs w:val="26"/>
        </w:rPr>
        <w:t xml:space="preserve">needed </w:t>
      </w:r>
      <w:r w:rsidRPr="00D76648">
        <w:rPr>
          <w:rFonts w:ascii="Times New Roman" w:hAnsi="Times New Roman"/>
          <w:sz w:val="26"/>
          <w:szCs w:val="26"/>
        </w:rPr>
        <w:t>to cover</w:t>
      </w:r>
      <w:r w:rsidR="00103ECE" w:rsidRPr="00D76648">
        <w:rPr>
          <w:rFonts w:ascii="Times New Roman" w:hAnsi="Times New Roman"/>
          <w:sz w:val="26"/>
          <w:szCs w:val="26"/>
        </w:rPr>
        <w:t xml:space="preserve"> increase</w:t>
      </w:r>
      <w:r w:rsidRPr="00D76648">
        <w:rPr>
          <w:rFonts w:ascii="Times New Roman" w:hAnsi="Times New Roman"/>
          <w:sz w:val="26"/>
          <w:szCs w:val="26"/>
        </w:rPr>
        <w:t>d</w:t>
      </w:r>
      <w:r w:rsidR="00103ECE" w:rsidRPr="00D76648">
        <w:rPr>
          <w:rFonts w:ascii="Times New Roman" w:hAnsi="Times New Roman"/>
          <w:sz w:val="26"/>
          <w:szCs w:val="26"/>
        </w:rPr>
        <w:t xml:space="preserve"> sections of required courses</w:t>
      </w:r>
      <w:r w:rsidRPr="00D76648">
        <w:rPr>
          <w:rFonts w:ascii="Times New Roman" w:hAnsi="Times New Roman"/>
          <w:sz w:val="26"/>
          <w:szCs w:val="26"/>
        </w:rPr>
        <w:t xml:space="preserve"> and to hire an academic advisor</w:t>
      </w:r>
      <w:r w:rsidR="00103ECE" w:rsidRPr="00D76648">
        <w:rPr>
          <w:rFonts w:ascii="Times New Roman" w:hAnsi="Times New Roman"/>
          <w:sz w:val="26"/>
          <w:szCs w:val="26"/>
        </w:rPr>
        <w:t xml:space="preserve">. </w:t>
      </w:r>
      <w:r w:rsidRPr="00D76648">
        <w:rPr>
          <w:rFonts w:ascii="Times New Roman" w:hAnsi="Times New Roman"/>
          <w:sz w:val="26"/>
          <w:szCs w:val="26"/>
        </w:rPr>
        <w:t xml:space="preserve">All required courses currently exist. </w:t>
      </w:r>
      <w:r w:rsidR="00103ECE" w:rsidRPr="00D76648">
        <w:rPr>
          <w:rFonts w:ascii="Times New Roman" w:hAnsi="Times New Roman"/>
          <w:sz w:val="26"/>
          <w:szCs w:val="26"/>
        </w:rPr>
        <w:t>No new technical resources,</w:t>
      </w:r>
      <w:r w:rsidRPr="00D76648">
        <w:rPr>
          <w:rFonts w:ascii="Times New Roman" w:hAnsi="Times New Roman"/>
          <w:sz w:val="26"/>
          <w:szCs w:val="26"/>
        </w:rPr>
        <w:t xml:space="preserve"> library resources,</w:t>
      </w:r>
      <w:r w:rsidR="00103ECE" w:rsidRPr="00D76648">
        <w:rPr>
          <w:rFonts w:ascii="Times New Roman" w:hAnsi="Times New Roman"/>
          <w:sz w:val="26"/>
          <w:szCs w:val="26"/>
        </w:rPr>
        <w:t xml:space="preserve"> or facilities are needed.</w:t>
      </w:r>
    </w:p>
    <w:p w14:paraId="41693F98" w14:textId="77777777" w:rsidR="00D76648" w:rsidRDefault="00D76648" w:rsidP="00D7664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1CC9C75" w14:textId="77777777" w:rsidR="00D76648" w:rsidRDefault="00D76648" w:rsidP="00D7664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CBF5E78" w14:textId="77777777" w:rsidR="00D76648" w:rsidRDefault="00D76648" w:rsidP="00D76648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F7069" w:rsidRPr="00D76648">
        <w:rPr>
          <w:rFonts w:ascii="Times New Roman" w:hAnsi="Times New Roman"/>
          <w:sz w:val="26"/>
          <w:szCs w:val="26"/>
        </w:rPr>
        <w:t>The Chance</w:t>
      </w:r>
      <w:r w:rsidR="000214BA" w:rsidRPr="00D76648">
        <w:rPr>
          <w:rFonts w:ascii="Times New Roman" w:hAnsi="Times New Roman"/>
          <w:sz w:val="26"/>
          <w:szCs w:val="26"/>
        </w:rPr>
        <w:t xml:space="preserve">llor, University of Illinois </w:t>
      </w:r>
      <w:r w:rsidR="009F7069" w:rsidRPr="00D76648">
        <w:rPr>
          <w:rFonts w:ascii="Times New Roman" w:hAnsi="Times New Roman"/>
          <w:sz w:val="26"/>
          <w:szCs w:val="26"/>
        </w:rPr>
        <w:t xml:space="preserve">Urbana-Champaign, and Vice President, University of Illinois with the advice of the Urbana-Champaign Senate recommends </w:t>
      </w:r>
      <w:r w:rsidR="0098714C" w:rsidRPr="00D76648">
        <w:rPr>
          <w:rFonts w:ascii="Times New Roman" w:hAnsi="Times New Roman"/>
          <w:sz w:val="26"/>
          <w:szCs w:val="26"/>
        </w:rPr>
        <w:t xml:space="preserve">approval </w:t>
      </w:r>
      <w:r w:rsidR="00A36974" w:rsidRPr="00D76648">
        <w:rPr>
          <w:rFonts w:ascii="Times New Roman" w:hAnsi="Times New Roman"/>
          <w:sz w:val="26"/>
          <w:szCs w:val="26"/>
        </w:rPr>
        <w:t xml:space="preserve">of </w:t>
      </w:r>
      <w:r w:rsidR="0098714C" w:rsidRPr="00D76648">
        <w:rPr>
          <w:rFonts w:ascii="Times New Roman" w:hAnsi="Times New Roman"/>
          <w:sz w:val="26"/>
          <w:szCs w:val="26"/>
        </w:rPr>
        <w:t xml:space="preserve">a proposal from </w:t>
      </w:r>
      <w:r w:rsidR="00103ECE" w:rsidRPr="00D76648">
        <w:rPr>
          <w:rFonts w:ascii="Times New Roman" w:hAnsi="Times New Roman"/>
          <w:sz w:val="26"/>
          <w:szCs w:val="26"/>
        </w:rPr>
        <w:t xml:space="preserve">The Grainger College of Engineering to establish the Bachelor of Science in Computer Science + </w:t>
      </w:r>
      <w:r w:rsidR="00F57820" w:rsidRPr="00D76648">
        <w:rPr>
          <w:rFonts w:ascii="Times New Roman" w:hAnsi="Times New Roman"/>
          <w:sz w:val="26"/>
          <w:szCs w:val="26"/>
        </w:rPr>
        <w:t>Physics</w:t>
      </w:r>
      <w:r w:rsidR="00103ECE" w:rsidRPr="00D76648">
        <w:rPr>
          <w:rFonts w:ascii="Times New Roman" w:hAnsi="Times New Roman"/>
          <w:sz w:val="26"/>
          <w:szCs w:val="26"/>
        </w:rPr>
        <w:t xml:space="preserve"> (B</w:t>
      </w:r>
      <w:r>
        <w:rPr>
          <w:rFonts w:ascii="Times New Roman" w:hAnsi="Times New Roman"/>
          <w:sz w:val="26"/>
          <w:szCs w:val="26"/>
        </w:rPr>
        <w:t>.</w:t>
      </w:r>
      <w:r w:rsidR="00103ECE" w:rsidRPr="00D76648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.</w:t>
      </w:r>
      <w:r w:rsidR="00103ECE" w:rsidRPr="00D76648">
        <w:rPr>
          <w:rFonts w:ascii="Times New Roman" w:hAnsi="Times New Roman"/>
          <w:sz w:val="26"/>
          <w:szCs w:val="26"/>
        </w:rPr>
        <w:t xml:space="preserve"> in CS + </w:t>
      </w:r>
      <w:r w:rsidR="00F57820" w:rsidRPr="00D76648">
        <w:rPr>
          <w:rFonts w:ascii="Times New Roman" w:hAnsi="Times New Roman"/>
          <w:sz w:val="26"/>
          <w:szCs w:val="26"/>
        </w:rPr>
        <w:t>Physics</w:t>
      </w:r>
      <w:r w:rsidR="00103ECE" w:rsidRPr="00D76648">
        <w:rPr>
          <w:rFonts w:ascii="Times New Roman" w:hAnsi="Times New Roman"/>
          <w:sz w:val="26"/>
          <w:szCs w:val="26"/>
        </w:rPr>
        <w:t>).</w:t>
      </w:r>
    </w:p>
    <w:p w14:paraId="78388BEB" w14:textId="1A6EF391" w:rsidR="00BA0534" w:rsidRPr="00D76648" w:rsidRDefault="00D76648" w:rsidP="00D76648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86246" w:rsidRPr="00D7664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The proposed B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  <w:r w:rsidR="00C86246" w:rsidRPr="00D7664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S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  <w:r w:rsidR="00C86246" w:rsidRPr="00D7664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in CS + Physics responds to the growing need for computation throughout physics research and the industrial positions in which physics graduates most often work.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C86246" w:rsidRPr="00D7664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Physicists regularly work in areas which fall into the intersection of physics and computing, including quantum computing and modeling of physical systems.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C86246" w:rsidRPr="00D7664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Quantitative modeling in general is a large growth area in many of these fields, and computational thinking is a core proficiency needed for addressing today’s most challenging scientific problems.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C86246" w:rsidRPr="00D7664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The Physics Department has a core of </w:t>
      </w:r>
      <w:r w:rsidR="00C86246" w:rsidRPr="00D7664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lastRenderedPageBreak/>
        <w:t xml:space="preserve">faculty who conduct research in various computational areas, including </w:t>
      </w:r>
      <w:r w:rsidR="00B91AE4" w:rsidRPr="00D7664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computational condensed matter, computational astrophysics, computational biophysics, quantum </w:t>
      </w:r>
    </w:p>
    <w:p w14:paraId="5CDEA666" w14:textId="4476FB73" w:rsidR="009A085C" w:rsidRPr="00D76648" w:rsidRDefault="00B91AE4" w:rsidP="00D76648">
      <w:pPr>
        <w:overflowPunct/>
        <w:autoSpaceDE/>
        <w:autoSpaceDN/>
        <w:adjustRightInd/>
        <w:spacing w:line="480" w:lineRule="auto"/>
        <w:textAlignment w:val="auto"/>
        <w:rPr>
          <w:color w:val="333333"/>
          <w:szCs w:val="26"/>
          <w:shd w:val="clear" w:color="auto" w:fill="FFFFFF"/>
        </w:rPr>
      </w:pPr>
      <w:r w:rsidRPr="00D76648">
        <w:rPr>
          <w:color w:val="333333"/>
          <w:szCs w:val="26"/>
          <w:shd w:val="clear" w:color="auto" w:fill="FFFFFF"/>
        </w:rPr>
        <w:t xml:space="preserve">computing, and lattice quantum chromodynamics (QCD). </w:t>
      </w:r>
      <w:r w:rsidR="000C273F">
        <w:rPr>
          <w:color w:val="333333"/>
          <w:szCs w:val="26"/>
          <w:shd w:val="clear" w:color="auto" w:fill="FFFFFF"/>
        </w:rPr>
        <w:t xml:space="preserve"> </w:t>
      </w:r>
      <w:r w:rsidRPr="00D76648">
        <w:rPr>
          <w:color w:val="333333"/>
          <w:szCs w:val="26"/>
          <w:shd w:val="clear" w:color="auto" w:fill="FFFFFF"/>
        </w:rPr>
        <w:t xml:space="preserve">Students who have these interests are not </w:t>
      </w:r>
      <w:r w:rsidR="00976F6A" w:rsidRPr="00D76648">
        <w:rPr>
          <w:color w:val="333333"/>
          <w:szCs w:val="26"/>
          <w:shd w:val="clear" w:color="auto" w:fill="FFFFFF"/>
        </w:rPr>
        <w:t>w</w:t>
      </w:r>
      <w:r w:rsidRPr="00D76648">
        <w:rPr>
          <w:color w:val="333333"/>
          <w:szCs w:val="26"/>
          <w:shd w:val="clear" w:color="auto" w:fill="FFFFFF"/>
        </w:rPr>
        <w:t>ell</w:t>
      </w:r>
      <w:r w:rsidR="000C273F">
        <w:rPr>
          <w:color w:val="333333"/>
          <w:szCs w:val="26"/>
          <w:shd w:val="clear" w:color="auto" w:fill="FFFFFF"/>
        </w:rPr>
        <w:t xml:space="preserve"> </w:t>
      </w:r>
      <w:r w:rsidRPr="00D76648">
        <w:rPr>
          <w:color w:val="333333"/>
          <w:szCs w:val="26"/>
          <w:shd w:val="clear" w:color="auto" w:fill="FFFFFF"/>
        </w:rPr>
        <w:t>served by the existing B</w:t>
      </w:r>
      <w:r w:rsidR="000C273F">
        <w:rPr>
          <w:color w:val="333333"/>
          <w:szCs w:val="26"/>
          <w:shd w:val="clear" w:color="auto" w:fill="FFFFFF"/>
        </w:rPr>
        <w:t>.</w:t>
      </w:r>
      <w:r w:rsidRPr="00D76648">
        <w:rPr>
          <w:color w:val="333333"/>
          <w:szCs w:val="26"/>
          <w:shd w:val="clear" w:color="auto" w:fill="FFFFFF"/>
        </w:rPr>
        <w:t>S</w:t>
      </w:r>
      <w:r w:rsidR="000C273F">
        <w:rPr>
          <w:color w:val="333333"/>
          <w:szCs w:val="26"/>
          <w:shd w:val="clear" w:color="auto" w:fill="FFFFFF"/>
        </w:rPr>
        <w:t>.</w:t>
      </w:r>
      <w:r w:rsidRPr="00D76648">
        <w:rPr>
          <w:color w:val="333333"/>
          <w:szCs w:val="26"/>
          <w:shd w:val="clear" w:color="auto" w:fill="FFFFFF"/>
        </w:rPr>
        <w:t xml:space="preserve"> in Physics or B</w:t>
      </w:r>
      <w:r w:rsidR="000C273F">
        <w:rPr>
          <w:color w:val="333333"/>
          <w:szCs w:val="26"/>
          <w:shd w:val="clear" w:color="auto" w:fill="FFFFFF"/>
        </w:rPr>
        <w:t>.</w:t>
      </w:r>
      <w:r w:rsidRPr="00D76648">
        <w:rPr>
          <w:color w:val="333333"/>
          <w:szCs w:val="26"/>
          <w:shd w:val="clear" w:color="auto" w:fill="FFFFFF"/>
        </w:rPr>
        <w:t>S</w:t>
      </w:r>
      <w:r w:rsidR="000C273F">
        <w:rPr>
          <w:color w:val="333333"/>
          <w:szCs w:val="26"/>
          <w:shd w:val="clear" w:color="auto" w:fill="FFFFFF"/>
        </w:rPr>
        <w:t>.</w:t>
      </w:r>
      <w:r w:rsidRPr="00D76648">
        <w:rPr>
          <w:color w:val="333333"/>
          <w:szCs w:val="26"/>
          <w:shd w:val="clear" w:color="auto" w:fill="FFFFFF"/>
        </w:rPr>
        <w:t xml:space="preserve"> in Computer Science degrees, and they will benefit greatly from a degree that blends these disciplines.</w:t>
      </w:r>
    </w:p>
    <w:p w14:paraId="662F08B9" w14:textId="4B2C2496" w:rsidR="00D76648" w:rsidRDefault="00D76648" w:rsidP="00D76648">
      <w:pPr>
        <w:tabs>
          <w:tab w:val="left" w:pos="1440"/>
        </w:tabs>
        <w:spacing w:line="480" w:lineRule="auto"/>
        <w:rPr>
          <w:color w:val="333333"/>
          <w:szCs w:val="26"/>
          <w:shd w:val="clear" w:color="auto" w:fill="FFFFFF"/>
        </w:rPr>
      </w:pPr>
      <w:r>
        <w:rPr>
          <w:color w:val="333333"/>
          <w:szCs w:val="26"/>
          <w:shd w:val="clear" w:color="auto" w:fill="FFFFFF"/>
        </w:rPr>
        <w:tab/>
      </w:r>
      <w:r w:rsidR="00F74D94" w:rsidRPr="00D76648">
        <w:rPr>
          <w:color w:val="333333"/>
          <w:szCs w:val="26"/>
          <w:shd w:val="clear" w:color="auto" w:fill="FFFFFF"/>
        </w:rPr>
        <w:t xml:space="preserve">The proposed program will provide </w:t>
      </w:r>
      <w:r w:rsidR="00B91AE4" w:rsidRPr="00D76648">
        <w:rPr>
          <w:color w:val="333333"/>
          <w:szCs w:val="26"/>
          <w:shd w:val="clear" w:color="auto" w:fill="FFFFFF"/>
        </w:rPr>
        <w:t>a strong foundation of physics and computational science, enabling students to explore diverse applications such as quantum computing, numerical methods, and machine learning.</w:t>
      </w:r>
      <w:r w:rsidR="000C273F">
        <w:rPr>
          <w:color w:val="333333"/>
          <w:szCs w:val="26"/>
          <w:shd w:val="clear" w:color="auto" w:fill="FFFFFF"/>
        </w:rPr>
        <w:t xml:space="preserve"> </w:t>
      </w:r>
      <w:r w:rsidR="00B91AE4" w:rsidRPr="00D76648">
        <w:rPr>
          <w:color w:val="333333"/>
          <w:szCs w:val="26"/>
          <w:shd w:val="clear" w:color="auto" w:fill="FFFFFF"/>
        </w:rPr>
        <w:t xml:space="preserve"> Graduates will be trained to pursue careers that blend the fundamental analytical tools presented in physics with computer-based implementations.</w:t>
      </w:r>
      <w:r w:rsidR="000C273F">
        <w:rPr>
          <w:color w:val="333333"/>
          <w:szCs w:val="26"/>
          <w:shd w:val="clear" w:color="auto" w:fill="FFFFFF"/>
        </w:rPr>
        <w:t xml:space="preserve"> </w:t>
      </w:r>
      <w:r w:rsidR="00B91AE4" w:rsidRPr="00D76648">
        <w:rPr>
          <w:color w:val="333333"/>
          <w:szCs w:val="26"/>
          <w:shd w:val="clear" w:color="auto" w:fill="FFFFFF"/>
        </w:rPr>
        <w:t xml:space="preserve"> They will be prepared for advanced study at a graduate level in computational physics, scientific computing, or computer science, as well as for immediate entry into the workforce in areas of quantum information science,</w:t>
      </w:r>
      <w:r>
        <w:rPr>
          <w:color w:val="333333"/>
          <w:szCs w:val="26"/>
          <w:shd w:val="clear" w:color="auto" w:fill="FFFFFF"/>
        </w:rPr>
        <w:t xml:space="preserve"> </w:t>
      </w:r>
      <w:r w:rsidR="00B91AE4" w:rsidRPr="00D76648">
        <w:rPr>
          <w:color w:val="333333"/>
          <w:szCs w:val="26"/>
          <w:shd w:val="clear" w:color="auto" w:fill="FFFFFF"/>
        </w:rPr>
        <w:t xml:space="preserve">computational physics in industry, and traditional computer science/information technology. </w:t>
      </w:r>
    </w:p>
    <w:p w14:paraId="17721A82" w14:textId="778466AE" w:rsidR="00D76648" w:rsidRDefault="00D76648" w:rsidP="00D76648">
      <w:pPr>
        <w:tabs>
          <w:tab w:val="left" w:pos="1440"/>
        </w:tabs>
        <w:spacing w:line="480" w:lineRule="auto"/>
        <w:rPr>
          <w:color w:val="333333"/>
          <w:szCs w:val="26"/>
          <w:shd w:val="clear" w:color="auto" w:fill="FFFFFF"/>
        </w:rPr>
      </w:pPr>
      <w:r>
        <w:rPr>
          <w:color w:val="333333"/>
          <w:szCs w:val="26"/>
          <w:shd w:val="clear" w:color="auto" w:fill="FFFFFF"/>
        </w:rPr>
        <w:tab/>
      </w:r>
      <w:r w:rsidR="00732366" w:rsidRPr="00D76648">
        <w:rPr>
          <w:color w:val="333333"/>
          <w:szCs w:val="26"/>
          <w:shd w:val="clear" w:color="auto" w:fill="FFFFFF"/>
        </w:rPr>
        <w:t>At an anticipated cohort of 25 students per year, additional staffing is not necessary.</w:t>
      </w:r>
      <w:r>
        <w:rPr>
          <w:color w:val="333333"/>
          <w:szCs w:val="26"/>
          <w:shd w:val="clear" w:color="auto" w:fill="FFFFFF"/>
        </w:rPr>
        <w:t xml:space="preserve"> </w:t>
      </w:r>
      <w:r w:rsidR="00732366" w:rsidRPr="00D76648">
        <w:rPr>
          <w:color w:val="333333"/>
          <w:szCs w:val="26"/>
          <w:shd w:val="clear" w:color="auto" w:fill="FFFFFF"/>
        </w:rPr>
        <w:t xml:space="preserve"> T</w:t>
      </w:r>
      <w:r w:rsidR="00FC5E61" w:rsidRPr="00D76648">
        <w:rPr>
          <w:color w:val="333333"/>
          <w:szCs w:val="26"/>
          <w:shd w:val="clear" w:color="auto" w:fill="FFFFFF"/>
        </w:rPr>
        <w:t xml:space="preserve">he program’s tuition revenue is expected to cover the needs for additional class sections in required courses. </w:t>
      </w:r>
      <w:r>
        <w:rPr>
          <w:color w:val="333333"/>
          <w:szCs w:val="26"/>
          <w:shd w:val="clear" w:color="auto" w:fill="FFFFFF"/>
        </w:rPr>
        <w:t xml:space="preserve"> </w:t>
      </w:r>
      <w:r w:rsidR="00732366" w:rsidRPr="00D76648">
        <w:rPr>
          <w:color w:val="333333"/>
          <w:szCs w:val="26"/>
          <w:shd w:val="clear" w:color="auto" w:fill="FFFFFF"/>
        </w:rPr>
        <w:t>If the program’s enrollment outpaces the anticipated demand, the Department of Physics will increase staffing to meet the needs of the students.</w:t>
      </w:r>
      <w:r>
        <w:rPr>
          <w:color w:val="333333"/>
          <w:szCs w:val="26"/>
          <w:shd w:val="clear" w:color="auto" w:fill="FFFFFF"/>
        </w:rPr>
        <w:t xml:space="preserve"> </w:t>
      </w:r>
      <w:r w:rsidR="00732366" w:rsidRPr="00D76648">
        <w:rPr>
          <w:color w:val="333333"/>
          <w:szCs w:val="26"/>
          <w:shd w:val="clear" w:color="auto" w:fill="FFFFFF"/>
        </w:rPr>
        <w:t xml:space="preserve"> Sections of required upper-division Physics courses for students in the B</w:t>
      </w:r>
      <w:r>
        <w:rPr>
          <w:color w:val="333333"/>
          <w:szCs w:val="26"/>
          <w:shd w:val="clear" w:color="auto" w:fill="FFFFFF"/>
        </w:rPr>
        <w:t>.</w:t>
      </w:r>
      <w:r w:rsidR="00732366" w:rsidRPr="00D76648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732366" w:rsidRPr="00D76648">
        <w:rPr>
          <w:color w:val="333333"/>
          <w:szCs w:val="26"/>
          <w:shd w:val="clear" w:color="auto" w:fill="FFFFFF"/>
        </w:rPr>
        <w:t xml:space="preserve"> in CS + Physics will be created, gearing toward training in computational approaches. Specialized faculty will be hired to teach these sections, and a senior academic advisor would be hired to advise students in the proposed program separately from Physics. </w:t>
      </w:r>
      <w:r w:rsidR="00732366" w:rsidRPr="00D76648">
        <w:rPr>
          <w:color w:val="333333"/>
          <w:szCs w:val="26"/>
          <w:shd w:val="clear" w:color="auto" w:fill="FFFFFF"/>
        </w:rPr>
        <w:lastRenderedPageBreak/>
        <w:t xml:space="preserve">Tuition revenue will be used for these hires. </w:t>
      </w:r>
      <w:r w:rsidR="000C273F">
        <w:rPr>
          <w:color w:val="333333"/>
          <w:szCs w:val="26"/>
          <w:shd w:val="clear" w:color="auto" w:fill="FFFFFF"/>
        </w:rPr>
        <w:t xml:space="preserve"> </w:t>
      </w:r>
      <w:r w:rsidR="00FC5E61" w:rsidRPr="00D76648">
        <w:rPr>
          <w:color w:val="333333"/>
          <w:szCs w:val="26"/>
          <w:shd w:val="clear" w:color="auto" w:fill="FFFFFF"/>
        </w:rPr>
        <w:t>Job placement will be facilitated by career fairs organized by The Grainger College of Engineering and Engineering Career</w:t>
      </w:r>
      <w:r>
        <w:rPr>
          <w:color w:val="333333"/>
          <w:szCs w:val="26"/>
          <w:shd w:val="clear" w:color="auto" w:fill="FFFFFF"/>
        </w:rPr>
        <w:t xml:space="preserve"> </w:t>
      </w:r>
      <w:r w:rsidR="00FC5E61" w:rsidRPr="00D76648">
        <w:rPr>
          <w:color w:val="333333"/>
          <w:szCs w:val="26"/>
          <w:shd w:val="clear" w:color="auto" w:fill="FFFFFF"/>
        </w:rPr>
        <w:t>Services, as well as more specialized career events in the Department of Computer Science.</w:t>
      </w:r>
      <w:r>
        <w:rPr>
          <w:color w:val="333333"/>
          <w:szCs w:val="26"/>
          <w:shd w:val="clear" w:color="auto" w:fill="FFFFFF"/>
        </w:rPr>
        <w:t xml:space="preserve"> </w:t>
      </w:r>
      <w:r w:rsidR="00FC5E61" w:rsidRPr="00D76648">
        <w:rPr>
          <w:color w:val="333333"/>
          <w:szCs w:val="26"/>
          <w:shd w:val="clear" w:color="auto" w:fill="FFFFFF"/>
        </w:rPr>
        <w:t xml:space="preserve"> Current facilities and library resources are sufficient to address the program’s needs.</w:t>
      </w:r>
    </w:p>
    <w:p w14:paraId="4FA237DA" w14:textId="77777777" w:rsidR="00D76648" w:rsidRDefault="00D76648" w:rsidP="00D76648">
      <w:pPr>
        <w:tabs>
          <w:tab w:val="left" w:pos="1440"/>
        </w:tabs>
        <w:spacing w:line="480" w:lineRule="auto"/>
        <w:rPr>
          <w:color w:val="333333"/>
          <w:szCs w:val="26"/>
          <w:shd w:val="clear" w:color="auto" w:fill="FFFFFF"/>
        </w:rPr>
      </w:pPr>
      <w:r>
        <w:rPr>
          <w:color w:val="333333"/>
          <w:szCs w:val="26"/>
          <w:shd w:val="clear" w:color="auto" w:fill="FFFFFF"/>
        </w:rPr>
        <w:tab/>
      </w:r>
      <w:r w:rsidR="006C7DD0" w:rsidRPr="00D76648">
        <w:rPr>
          <w:szCs w:val="26"/>
        </w:rPr>
        <w:t xml:space="preserve">The Board action recommended in this item complies in all material respects with applicable State and federal laws, University of Illinois </w:t>
      </w:r>
      <w:r w:rsidR="006C7DD0" w:rsidRPr="00D76648">
        <w:rPr>
          <w:i/>
          <w:szCs w:val="26"/>
        </w:rPr>
        <w:t>Statutes</w:t>
      </w:r>
      <w:r w:rsidR="006C7DD0" w:rsidRPr="00D76648">
        <w:rPr>
          <w:szCs w:val="26"/>
        </w:rPr>
        <w:t xml:space="preserve">, </w:t>
      </w:r>
      <w:r w:rsidR="006C7DD0" w:rsidRPr="00D76648">
        <w:rPr>
          <w:i/>
          <w:szCs w:val="26"/>
        </w:rPr>
        <w:t>The General Rules Concerning University Organization and Procedure</w:t>
      </w:r>
      <w:r w:rsidR="006C7DD0" w:rsidRPr="00D76648">
        <w:rPr>
          <w:szCs w:val="26"/>
        </w:rPr>
        <w:t>, and Board of Trustees policies and directives.</w:t>
      </w:r>
    </w:p>
    <w:p w14:paraId="45584868" w14:textId="77777777" w:rsidR="00D76648" w:rsidRDefault="00D76648" w:rsidP="00D76648">
      <w:pPr>
        <w:tabs>
          <w:tab w:val="left" w:pos="1440"/>
        </w:tabs>
        <w:spacing w:line="480" w:lineRule="auto"/>
        <w:rPr>
          <w:color w:val="333333"/>
          <w:szCs w:val="26"/>
          <w:shd w:val="clear" w:color="auto" w:fill="FFFFFF"/>
        </w:rPr>
      </w:pPr>
      <w:r>
        <w:rPr>
          <w:color w:val="333333"/>
          <w:szCs w:val="26"/>
          <w:shd w:val="clear" w:color="auto" w:fill="FFFFFF"/>
        </w:rPr>
        <w:tab/>
      </w:r>
      <w:r w:rsidR="006C7DD0" w:rsidRPr="00D76648">
        <w:rPr>
          <w:szCs w:val="26"/>
        </w:rPr>
        <w:t xml:space="preserve">The </w:t>
      </w:r>
      <w:r>
        <w:rPr>
          <w:szCs w:val="26"/>
        </w:rPr>
        <w:t xml:space="preserve">Interim </w:t>
      </w:r>
      <w:r w:rsidR="00F94C57" w:rsidRPr="00D76648">
        <w:rPr>
          <w:szCs w:val="26"/>
        </w:rPr>
        <w:t xml:space="preserve">Executive Vice President and </w:t>
      </w:r>
      <w:r w:rsidR="006C7DD0" w:rsidRPr="00D76648">
        <w:rPr>
          <w:szCs w:val="26"/>
        </w:rPr>
        <w:t>Vice President for Academic Affairs con</w:t>
      </w:r>
      <w:r w:rsidR="0082403E" w:rsidRPr="00D76648">
        <w:rPr>
          <w:szCs w:val="26"/>
        </w:rPr>
        <w:t xml:space="preserve">curs with this recommendation. </w:t>
      </w:r>
      <w:r>
        <w:rPr>
          <w:szCs w:val="26"/>
        </w:rPr>
        <w:t xml:space="preserve"> </w:t>
      </w:r>
      <w:r w:rsidR="006C7DD0" w:rsidRPr="00D76648">
        <w:rPr>
          <w:szCs w:val="26"/>
        </w:rPr>
        <w:t>The University Senates Conference has indicated that no further Senate jurisdiction is involved.</w:t>
      </w:r>
    </w:p>
    <w:p w14:paraId="692B739D" w14:textId="0BF07B17" w:rsidR="006208DD" w:rsidRPr="00D76648" w:rsidRDefault="00D76648" w:rsidP="00D76648">
      <w:pPr>
        <w:tabs>
          <w:tab w:val="left" w:pos="1440"/>
        </w:tabs>
        <w:spacing w:line="480" w:lineRule="auto"/>
        <w:rPr>
          <w:color w:val="333333"/>
          <w:szCs w:val="26"/>
          <w:shd w:val="clear" w:color="auto" w:fill="FFFFFF"/>
        </w:rPr>
      </w:pPr>
      <w:r>
        <w:rPr>
          <w:color w:val="333333"/>
          <w:szCs w:val="26"/>
          <w:shd w:val="clear" w:color="auto" w:fill="FFFFFF"/>
        </w:rPr>
        <w:tab/>
      </w:r>
      <w:r w:rsidR="006C7DD0" w:rsidRPr="00D76648">
        <w:rPr>
          <w:szCs w:val="26"/>
        </w:rPr>
        <w:t>The President of the University</w:t>
      </w:r>
      <w:r w:rsidR="000C273F">
        <w:rPr>
          <w:szCs w:val="26"/>
        </w:rPr>
        <w:t xml:space="preserve"> of Illinois System</w:t>
      </w:r>
      <w:r w:rsidR="006C7DD0" w:rsidRPr="00D76648">
        <w:rPr>
          <w:szCs w:val="26"/>
        </w:rPr>
        <w:t xml:space="preserve"> </w:t>
      </w:r>
      <w:r w:rsidR="0078690F" w:rsidRPr="00D76648">
        <w:rPr>
          <w:szCs w:val="26"/>
        </w:rPr>
        <w:t>recommends approval</w:t>
      </w:r>
      <w:r w:rsidR="006C7DD0" w:rsidRPr="00D76648">
        <w:rPr>
          <w:szCs w:val="26"/>
        </w:rPr>
        <w:t xml:space="preserve">. </w:t>
      </w:r>
      <w:r>
        <w:rPr>
          <w:szCs w:val="26"/>
        </w:rPr>
        <w:t xml:space="preserve"> </w:t>
      </w:r>
      <w:r w:rsidR="007A4C19" w:rsidRPr="00D76648">
        <w:rPr>
          <w:szCs w:val="26"/>
        </w:rPr>
        <w:t>This action is subject to further review by the Illinois Board of Higher Education.</w:t>
      </w:r>
    </w:p>
    <w:sectPr w:rsidR="006208DD" w:rsidRPr="00D76648" w:rsidSect="00D76648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8C0D" w14:textId="77777777" w:rsidR="00AD4608" w:rsidRDefault="00AD4608">
      <w:r>
        <w:separator/>
      </w:r>
    </w:p>
  </w:endnote>
  <w:endnote w:type="continuationSeparator" w:id="0">
    <w:p w14:paraId="3ACEB159" w14:textId="77777777" w:rsidR="00AD4608" w:rsidRDefault="00AD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506F" w14:textId="77777777" w:rsidR="00AD4608" w:rsidRDefault="00AD4608">
      <w:r>
        <w:separator/>
      </w:r>
    </w:p>
  </w:footnote>
  <w:footnote w:type="continuationSeparator" w:id="0">
    <w:p w14:paraId="5DEE7242" w14:textId="77777777" w:rsidR="00AD4608" w:rsidRDefault="00AD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552A859C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E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241892">
    <w:abstractNumId w:val="0"/>
  </w:num>
  <w:num w:numId="2" w16cid:durableId="194348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282F"/>
    <w:rsid w:val="00036536"/>
    <w:rsid w:val="00040409"/>
    <w:rsid w:val="00042A97"/>
    <w:rsid w:val="000525FC"/>
    <w:rsid w:val="00056B25"/>
    <w:rsid w:val="0007402D"/>
    <w:rsid w:val="00080612"/>
    <w:rsid w:val="00084F0B"/>
    <w:rsid w:val="00086DD6"/>
    <w:rsid w:val="000903B4"/>
    <w:rsid w:val="00094AE4"/>
    <w:rsid w:val="000B3B80"/>
    <w:rsid w:val="000B462D"/>
    <w:rsid w:val="000B5C70"/>
    <w:rsid w:val="000B7F81"/>
    <w:rsid w:val="000C1014"/>
    <w:rsid w:val="000C273F"/>
    <w:rsid w:val="000C2ECF"/>
    <w:rsid w:val="000C58B5"/>
    <w:rsid w:val="000D144E"/>
    <w:rsid w:val="000E68A5"/>
    <w:rsid w:val="000E6A9F"/>
    <w:rsid w:val="000F569B"/>
    <w:rsid w:val="00103ECE"/>
    <w:rsid w:val="00114E16"/>
    <w:rsid w:val="00121633"/>
    <w:rsid w:val="001219B9"/>
    <w:rsid w:val="00127F60"/>
    <w:rsid w:val="001357C7"/>
    <w:rsid w:val="00136ACB"/>
    <w:rsid w:val="001377B0"/>
    <w:rsid w:val="00145B55"/>
    <w:rsid w:val="001476F4"/>
    <w:rsid w:val="001515B3"/>
    <w:rsid w:val="00163DC1"/>
    <w:rsid w:val="00166AB9"/>
    <w:rsid w:val="00175772"/>
    <w:rsid w:val="00181595"/>
    <w:rsid w:val="00184366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3B48"/>
    <w:rsid w:val="00274E1C"/>
    <w:rsid w:val="00282098"/>
    <w:rsid w:val="00287967"/>
    <w:rsid w:val="0029176E"/>
    <w:rsid w:val="00291FB0"/>
    <w:rsid w:val="002A6E92"/>
    <w:rsid w:val="002B10D8"/>
    <w:rsid w:val="002B79B4"/>
    <w:rsid w:val="002C156E"/>
    <w:rsid w:val="002C2E16"/>
    <w:rsid w:val="002D3622"/>
    <w:rsid w:val="002D3956"/>
    <w:rsid w:val="002D3D2F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2E98"/>
    <w:rsid w:val="00324D26"/>
    <w:rsid w:val="00325F1B"/>
    <w:rsid w:val="00333FE1"/>
    <w:rsid w:val="003351C1"/>
    <w:rsid w:val="00347343"/>
    <w:rsid w:val="00357C3F"/>
    <w:rsid w:val="00362D06"/>
    <w:rsid w:val="00367DBA"/>
    <w:rsid w:val="003734A6"/>
    <w:rsid w:val="00383531"/>
    <w:rsid w:val="00392109"/>
    <w:rsid w:val="003A6D37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24134"/>
    <w:rsid w:val="00426BAF"/>
    <w:rsid w:val="00427B82"/>
    <w:rsid w:val="0043522A"/>
    <w:rsid w:val="00452C10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2233"/>
    <w:rsid w:val="00573484"/>
    <w:rsid w:val="0058067F"/>
    <w:rsid w:val="00587DA2"/>
    <w:rsid w:val="00591673"/>
    <w:rsid w:val="005928CD"/>
    <w:rsid w:val="005A2E2C"/>
    <w:rsid w:val="005A6D45"/>
    <w:rsid w:val="005B1CAE"/>
    <w:rsid w:val="005D5117"/>
    <w:rsid w:val="005D5B16"/>
    <w:rsid w:val="005E2AE0"/>
    <w:rsid w:val="005F0D22"/>
    <w:rsid w:val="006077E1"/>
    <w:rsid w:val="006208DD"/>
    <w:rsid w:val="00622A76"/>
    <w:rsid w:val="0063066E"/>
    <w:rsid w:val="00632B81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91430"/>
    <w:rsid w:val="006A4741"/>
    <w:rsid w:val="006B6F42"/>
    <w:rsid w:val="006C0ADF"/>
    <w:rsid w:val="006C4A99"/>
    <w:rsid w:val="006C7DD0"/>
    <w:rsid w:val="006D135A"/>
    <w:rsid w:val="006D31DF"/>
    <w:rsid w:val="006E007A"/>
    <w:rsid w:val="006E133B"/>
    <w:rsid w:val="006E17DC"/>
    <w:rsid w:val="006E6875"/>
    <w:rsid w:val="006F226D"/>
    <w:rsid w:val="0070010D"/>
    <w:rsid w:val="007064B2"/>
    <w:rsid w:val="00721752"/>
    <w:rsid w:val="00724122"/>
    <w:rsid w:val="0072700F"/>
    <w:rsid w:val="00732366"/>
    <w:rsid w:val="00733AC7"/>
    <w:rsid w:val="00737D14"/>
    <w:rsid w:val="00740E2B"/>
    <w:rsid w:val="00742B96"/>
    <w:rsid w:val="007631E0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4714B"/>
    <w:rsid w:val="00847AB5"/>
    <w:rsid w:val="008502E1"/>
    <w:rsid w:val="00852FF8"/>
    <w:rsid w:val="008542EE"/>
    <w:rsid w:val="00857736"/>
    <w:rsid w:val="00865E54"/>
    <w:rsid w:val="00870647"/>
    <w:rsid w:val="00870F16"/>
    <w:rsid w:val="00875C79"/>
    <w:rsid w:val="008859F6"/>
    <w:rsid w:val="00891E85"/>
    <w:rsid w:val="008930DA"/>
    <w:rsid w:val="008B4B37"/>
    <w:rsid w:val="008C01F7"/>
    <w:rsid w:val="008F439F"/>
    <w:rsid w:val="008F57CE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57C"/>
    <w:rsid w:val="009768E8"/>
    <w:rsid w:val="00976F6A"/>
    <w:rsid w:val="00982A16"/>
    <w:rsid w:val="00983BF1"/>
    <w:rsid w:val="00985929"/>
    <w:rsid w:val="00986D4E"/>
    <w:rsid w:val="0098714C"/>
    <w:rsid w:val="009A085C"/>
    <w:rsid w:val="009B27E4"/>
    <w:rsid w:val="009D054E"/>
    <w:rsid w:val="009E10D0"/>
    <w:rsid w:val="009F1058"/>
    <w:rsid w:val="009F2697"/>
    <w:rsid w:val="009F45BB"/>
    <w:rsid w:val="009F7069"/>
    <w:rsid w:val="009F7A08"/>
    <w:rsid w:val="00A011AA"/>
    <w:rsid w:val="00A029C2"/>
    <w:rsid w:val="00A15C51"/>
    <w:rsid w:val="00A24269"/>
    <w:rsid w:val="00A25E19"/>
    <w:rsid w:val="00A3119F"/>
    <w:rsid w:val="00A34572"/>
    <w:rsid w:val="00A36974"/>
    <w:rsid w:val="00A4277D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D4608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5AB3"/>
    <w:rsid w:val="00B30147"/>
    <w:rsid w:val="00B34879"/>
    <w:rsid w:val="00B36D14"/>
    <w:rsid w:val="00B408B9"/>
    <w:rsid w:val="00B445B1"/>
    <w:rsid w:val="00B540A3"/>
    <w:rsid w:val="00B568BB"/>
    <w:rsid w:val="00B606B4"/>
    <w:rsid w:val="00B65B17"/>
    <w:rsid w:val="00B73265"/>
    <w:rsid w:val="00B73868"/>
    <w:rsid w:val="00B7759B"/>
    <w:rsid w:val="00B8394E"/>
    <w:rsid w:val="00B8737E"/>
    <w:rsid w:val="00B908F8"/>
    <w:rsid w:val="00B91AE4"/>
    <w:rsid w:val="00B925FE"/>
    <w:rsid w:val="00B945CD"/>
    <w:rsid w:val="00BA0534"/>
    <w:rsid w:val="00BB37BA"/>
    <w:rsid w:val="00BE275A"/>
    <w:rsid w:val="00BE7562"/>
    <w:rsid w:val="00BF6749"/>
    <w:rsid w:val="00C00F40"/>
    <w:rsid w:val="00C12621"/>
    <w:rsid w:val="00C14B06"/>
    <w:rsid w:val="00C213BC"/>
    <w:rsid w:val="00C420D6"/>
    <w:rsid w:val="00C42D61"/>
    <w:rsid w:val="00C42E85"/>
    <w:rsid w:val="00C47CEF"/>
    <w:rsid w:val="00C53F63"/>
    <w:rsid w:val="00C56FCD"/>
    <w:rsid w:val="00C60B0C"/>
    <w:rsid w:val="00C6676B"/>
    <w:rsid w:val="00C86246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156D"/>
    <w:rsid w:val="00D14BE7"/>
    <w:rsid w:val="00D17366"/>
    <w:rsid w:val="00D4114E"/>
    <w:rsid w:val="00D429F0"/>
    <w:rsid w:val="00D44F8A"/>
    <w:rsid w:val="00D5485E"/>
    <w:rsid w:val="00D56697"/>
    <w:rsid w:val="00D62C90"/>
    <w:rsid w:val="00D637FD"/>
    <w:rsid w:val="00D65284"/>
    <w:rsid w:val="00D662E9"/>
    <w:rsid w:val="00D7427E"/>
    <w:rsid w:val="00D75A96"/>
    <w:rsid w:val="00D76648"/>
    <w:rsid w:val="00D7793B"/>
    <w:rsid w:val="00D84394"/>
    <w:rsid w:val="00D9462D"/>
    <w:rsid w:val="00DA1F22"/>
    <w:rsid w:val="00DA20A4"/>
    <w:rsid w:val="00DA21F7"/>
    <w:rsid w:val="00DB13A8"/>
    <w:rsid w:val="00DC006B"/>
    <w:rsid w:val="00DC015D"/>
    <w:rsid w:val="00DC21CA"/>
    <w:rsid w:val="00DC5499"/>
    <w:rsid w:val="00DD1F83"/>
    <w:rsid w:val="00DD24F9"/>
    <w:rsid w:val="00DE4FC4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0F58"/>
    <w:rsid w:val="00E367FE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36B63"/>
    <w:rsid w:val="00F45B97"/>
    <w:rsid w:val="00F54D6D"/>
    <w:rsid w:val="00F57820"/>
    <w:rsid w:val="00F61A59"/>
    <w:rsid w:val="00F63BF2"/>
    <w:rsid w:val="00F650FE"/>
    <w:rsid w:val="00F73A95"/>
    <w:rsid w:val="00F73C4F"/>
    <w:rsid w:val="00F74D94"/>
    <w:rsid w:val="00F76806"/>
    <w:rsid w:val="00F876BF"/>
    <w:rsid w:val="00F92D57"/>
    <w:rsid w:val="00F94C57"/>
    <w:rsid w:val="00FA3698"/>
    <w:rsid w:val="00FA4727"/>
    <w:rsid w:val="00FC06C5"/>
    <w:rsid w:val="00FC5E61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PlainText"/>
    <w:next w:val="Normal"/>
    <w:link w:val="Heading1Char"/>
    <w:qFormat/>
    <w:rsid w:val="00F73C4F"/>
    <w:pPr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F73C4F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79E2-11E6-422E-9BF7-B3778198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7</cp:revision>
  <cp:lastPrinted>2012-06-12T20:26:00Z</cp:lastPrinted>
  <dcterms:created xsi:type="dcterms:W3CDTF">2022-11-04T16:46:00Z</dcterms:created>
  <dcterms:modified xsi:type="dcterms:W3CDTF">2022-11-17T16:24:00Z</dcterms:modified>
</cp:coreProperties>
</file>