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C99DF2" w14:textId="77777777" w:rsidR="006B4B2E" w:rsidRPr="00FE1DC2" w:rsidRDefault="006B4B2E" w:rsidP="006B4B2E">
      <w:pPr>
        <w:pBdr>
          <w:top w:val="single" w:sz="4" w:space="1" w:color="auto"/>
          <w:left w:val="single" w:sz="4" w:space="4" w:color="auto"/>
          <w:bottom w:val="single" w:sz="4" w:space="1" w:color="auto"/>
          <w:right w:val="single" w:sz="4" w:space="4" w:color="auto"/>
        </w:pBdr>
        <w:ind w:right="5670"/>
        <w:rPr>
          <w:color w:val="FF0000"/>
        </w:rPr>
      </w:pPr>
      <w:bookmarkStart w:id="0" w:name="_Hlk77839959"/>
      <w:r w:rsidRPr="00FE1DC2">
        <w:rPr>
          <w:color w:val="FF0000"/>
        </w:rPr>
        <w:t>Approved by the Board of Trustees</w:t>
      </w:r>
    </w:p>
    <w:p w14:paraId="70BD28C6" w14:textId="77777777" w:rsidR="006B4B2E" w:rsidRPr="00FE1DC2" w:rsidRDefault="006B4B2E" w:rsidP="006B4B2E">
      <w:pPr>
        <w:pBdr>
          <w:top w:val="single" w:sz="4" w:space="1" w:color="auto"/>
          <w:left w:val="single" w:sz="4" w:space="4" w:color="auto"/>
          <w:bottom w:val="single" w:sz="4" w:space="1" w:color="auto"/>
          <w:right w:val="single" w:sz="4" w:space="4" w:color="auto"/>
        </w:pBdr>
        <w:ind w:right="5670"/>
        <w:rPr>
          <w:color w:val="FF0000"/>
        </w:rPr>
      </w:pPr>
      <w:r>
        <w:rPr>
          <w:color w:val="FF0000"/>
        </w:rPr>
        <w:t>November 18</w:t>
      </w:r>
      <w:r w:rsidRPr="00FE1DC2">
        <w:rPr>
          <w:color w:val="FF0000"/>
        </w:rPr>
        <w:t>, 2021</w:t>
      </w:r>
    </w:p>
    <w:bookmarkEnd w:id="0"/>
    <w:p w14:paraId="1CC543BC" w14:textId="28F0FCCC" w:rsidR="009D1945" w:rsidRPr="009D1945" w:rsidRDefault="00636D06" w:rsidP="009D1945">
      <w:pPr>
        <w:tabs>
          <w:tab w:val="left" w:pos="7920"/>
        </w:tabs>
        <w:jc w:val="right"/>
        <w:rPr>
          <w:b/>
          <w:bCs/>
          <w:sz w:val="60"/>
          <w:szCs w:val="60"/>
        </w:rPr>
      </w:pPr>
      <w:r>
        <w:rPr>
          <w:b/>
          <w:bCs/>
          <w:sz w:val="60"/>
          <w:szCs w:val="60"/>
        </w:rPr>
        <w:t>2</w:t>
      </w:r>
    </w:p>
    <w:p w14:paraId="56C43C2B" w14:textId="77777777" w:rsidR="009D1945" w:rsidRPr="009D1945" w:rsidRDefault="009D1945" w:rsidP="009D1945">
      <w:pPr>
        <w:tabs>
          <w:tab w:val="left" w:pos="7920"/>
        </w:tabs>
        <w:rPr>
          <w:sz w:val="26"/>
          <w:szCs w:val="26"/>
        </w:rPr>
      </w:pPr>
    </w:p>
    <w:p w14:paraId="4145124A" w14:textId="77777777" w:rsidR="009D1945" w:rsidRPr="009D1945" w:rsidRDefault="009D1945" w:rsidP="009D1945">
      <w:pPr>
        <w:tabs>
          <w:tab w:val="left" w:pos="7920"/>
        </w:tabs>
        <w:rPr>
          <w:sz w:val="26"/>
          <w:szCs w:val="26"/>
        </w:rPr>
      </w:pPr>
    </w:p>
    <w:p w14:paraId="11DB8477" w14:textId="77777777" w:rsidR="00AF6179" w:rsidRPr="009D1945" w:rsidRDefault="009D1945" w:rsidP="009D1945">
      <w:pPr>
        <w:tabs>
          <w:tab w:val="left" w:pos="7920"/>
        </w:tabs>
        <w:ind w:right="-540"/>
        <w:rPr>
          <w:sz w:val="26"/>
          <w:szCs w:val="26"/>
        </w:rPr>
      </w:pPr>
      <w:r w:rsidRPr="009D1945">
        <w:rPr>
          <w:sz w:val="26"/>
          <w:szCs w:val="26"/>
        </w:rPr>
        <w:tab/>
      </w:r>
      <w:r w:rsidR="00AF6179" w:rsidRPr="009D1945">
        <w:rPr>
          <w:sz w:val="26"/>
          <w:szCs w:val="26"/>
        </w:rPr>
        <w:t>Board Meeting</w:t>
      </w:r>
    </w:p>
    <w:p w14:paraId="2D758C11" w14:textId="77777777" w:rsidR="00AF6179" w:rsidRPr="009D1945" w:rsidRDefault="009D1945" w:rsidP="009D1945">
      <w:pPr>
        <w:tabs>
          <w:tab w:val="left" w:pos="7920"/>
        </w:tabs>
        <w:ind w:right="-720"/>
        <w:rPr>
          <w:sz w:val="26"/>
          <w:szCs w:val="26"/>
        </w:rPr>
      </w:pPr>
      <w:r w:rsidRPr="009D1945">
        <w:rPr>
          <w:sz w:val="26"/>
          <w:szCs w:val="26"/>
        </w:rPr>
        <w:tab/>
      </w:r>
      <w:r w:rsidR="00F07A64" w:rsidRPr="009D1945">
        <w:rPr>
          <w:sz w:val="26"/>
          <w:szCs w:val="26"/>
        </w:rPr>
        <w:t>November 18, 2021</w:t>
      </w:r>
    </w:p>
    <w:p w14:paraId="118B42EB" w14:textId="401EDE2C" w:rsidR="00AF6179" w:rsidRDefault="00AF6179" w:rsidP="009D1945">
      <w:pPr>
        <w:rPr>
          <w:sz w:val="26"/>
          <w:szCs w:val="26"/>
        </w:rPr>
      </w:pPr>
    </w:p>
    <w:p w14:paraId="7B3E236F" w14:textId="77777777" w:rsidR="00636D06" w:rsidRPr="009D1945" w:rsidRDefault="00636D06" w:rsidP="009D1945">
      <w:pPr>
        <w:rPr>
          <w:sz w:val="26"/>
          <w:szCs w:val="26"/>
        </w:rPr>
      </w:pPr>
    </w:p>
    <w:p w14:paraId="2692E393" w14:textId="77777777" w:rsidR="00AF6179" w:rsidRPr="00442A01" w:rsidRDefault="00BE38B8" w:rsidP="009D1945">
      <w:pPr>
        <w:jc w:val="center"/>
        <w:rPr>
          <w:i/>
          <w:iCs/>
          <w:sz w:val="26"/>
          <w:szCs w:val="26"/>
        </w:rPr>
      </w:pPr>
      <w:r w:rsidRPr="006175AE">
        <w:rPr>
          <w:sz w:val="26"/>
          <w:szCs w:val="26"/>
        </w:rPr>
        <w:t xml:space="preserve">AMEND </w:t>
      </w:r>
      <w:r w:rsidR="00F07A64" w:rsidRPr="009D21B6">
        <w:rPr>
          <w:i/>
          <w:iCs/>
          <w:sz w:val="26"/>
          <w:szCs w:val="26"/>
        </w:rPr>
        <w:t>THE</w:t>
      </w:r>
      <w:r w:rsidR="00F07A64" w:rsidRPr="009D1945">
        <w:rPr>
          <w:sz w:val="26"/>
          <w:szCs w:val="26"/>
        </w:rPr>
        <w:t xml:space="preserve"> </w:t>
      </w:r>
      <w:r w:rsidR="00F07A64" w:rsidRPr="00442A01">
        <w:rPr>
          <w:i/>
          <w:iCs/>
          <w:sz w:val="26"/>
          <w:szCs w:val="26"/>
        </w:rPr>
        <w:t>GENERAL RULES CONCERNING UNIVERSITY ORGANIZATION AND PROCEDURE</w:t>
      </w:r>
    </w:p>
    <w:p w14:paraId="6C314CB3" w14:textId="77777777" w:rsidR="00AF6179" w:rsidRPr="009D1945" w:rsidRDefault="00AF6179" w:rsidP="009D1945">
      <w:pPr>
        <w:rPr>
          <w:sz w:val="26"/>
          <w:szCs w:val="26"/>
        </w:rPr>
      </w:pPr>
    </w:p>
    <w:p w14:paraId="3A58681D" w14:textId="77777777" w:rsidR="006175AE" w:rsidRDefault="00AF6179" w:rsidP="00742888">
      <w:pPr>
        <w:pStyle w:val="BodyTextIndent"/>
        <w:tabs>
          <w:tab w:val="left" w:pos="1440"/>
        </w:tabs>
        <w:ind w:left="0"/>
        <w:rPr>
          <w:i/>
          <w:sz w:val="26"/>
          <w:szCs w:val="26"/>
        </w:rPr>
      </w:pPr>
      <w:r w:rsidRPr="00742888">
        <w:rPr>
          <w:b/>
          <w:bCs/>
          <w:sz w:val="26"/>
          <w:szCs w:val="26"/>
        </w:rPr>
        <w:t>Action:</w:t>
      </w:r>
      <w:r w:rsidR="00742888">
        <w:rPr>
          <w:b/>
          <w:bCs/>
          <w:sz w:val="26"/>
          <w:szCs w:val="26"/>
        </w:rPr>
        <w:tab/>
      </w:r>
      <w:r w:rsidR="00BE38B8" w:rsidRPr="006175AE">
        <w:rPr>
          <w:sz w:val="26"/>
          <w:szCs w:val="26"/>
        </w:rPr>
        <w:t>Amend</w:t>
      </w:r>
      <w:r w:rsidR="00BE38B8">
        <w:rPr>
          <w:sz w:val="26"/>
          <w:szCs w:val="26"/>
        </w:rPr>
        <w:t xml:space="preserve"> </w:t>
      </w:r>
      <w:r w:rsidRPr="009D1945">
        <w:rPr>
          <w:i/>
          <w:sz w:val="26"/>
          <w:szCs w:val="26"/>
        </w:rPr>
        <w:t>The General Rules Concerning University</w:t>
      </w:r>
      <w:r w:rsidR="00742888">
        <w:rPr>
          <w:i/>
          <w:sz w:val="26"/>
          <w:szCs w:val="26"/>
        </w:rPr>
        <w:t xml:space="preserve"> </w:t>
      </w:r>
      <w:r w:rsidRPr="009D1945">
        <w:rPr>
          <w:i/>
          <w:sz w:val="26"/>
          <w:szCs w:val="26"/>
        </w:rPr>
        <w:t>Organization</w:t>
      </w:r>
      <w:r w:rsidR="006175AE">
        <w:rPr>
          <w:i/>
          <w:sz w:val="26"/>
          <w:szCs w:val="26"/>
        </w:rPr>
        <w:t xml:space="preserve"> </w:t>
      </w:r>
      <w:r w:rsidRPr="009D1945">
        <w:rPr>
          <w:i/>
          <w:sz w:val="26"/>
          <w:szCs w:val="26"/>
        </w:rPr>
        <w:t>and</w:t>
      </w:r>
      <w:r w:rsidR="00BE38B8">
        <w:rPr>
          <w:i/>
          <w:sz w:val="26"/>
          <w:szCs w:val="26"/>
        </w:rPr>
        <w:t xml:space="preserve"> </w:t>
      </w:r>
    </w:p>
    <w:p w14:paraId="6C9EE864" w14:textId="77777777" w:rsidR="00AF6179" w:rsidRPr="00442A01" w:rsidRDefault="006175AE" w:rsidP="00742888">
      <w:pPr>
        <w:pStyle w:val="BodyTextIndent"/>
        <w:tabs>
          <w:tab w:val="left" w:pos="1440"/>
        </w:tabs>
        <w:ind w:left="0"/>
        <w:rPr>
          <w:i/>
          <w:sz w:val="26"/>
          <w:szCs w:val="26"/>
        </w:rPr>
      </w:pPr>
      <w:r>
        <w:rPr>
          <w:i/>
          <w:sz w:val="26"/>
          <w:szCs w:val="26"/>
        </w:rPr>
        <w:tab/>
      </w:r>
      <w:r w:rsidR="00AF6179" w:rsidRPr="009D1945">
        <w:rPr>
          <w:i/>
          <w:sz w:val="26"/>
          <w:szCs w:val="26"/>
        </w:rPr>
        <w:t>Procedure</w:t>
      </w:r>
      <w:r w:rsidR="00AF6179" w:rsidRPr="009D1945">
        <w:rPr>
          <w:sz w:val="26"/>
          <w:szCs w:val="26"/>
        </w:rPr>
        <w:t xml:space="preserve">, Article IV, Section </w:t>
      </w:r>
      <w:r w:rsidR="00F07A64" w:rsidRPr="009D1945">
        <w:rPr>
          <w:sz w:val="26"/>
          <w:szCs w:val="26"/>
        </w:rPr>
        <w:t>1</w:t>
      </w:r>
      <w:r w:rsidR="00AF6179" w:rsidRPr="009D1945">
        <w:rPr>
          <w:sz w:val="26"/>
          <w:szCs w:val="26"/>
        </w:rPr>
        <w:t>, (</w:t>
      </w:r>
      <w:r w:rsidR="00F07A64" w:rsidRPr="009D1945">
        <w:rPr>
          <w:sz w:val="26"/>
          <w:szCs w:val="26"/>
        </w:rPr>
        <w:t>l</w:t>
      </w:r>
      <w:r w:rsidR="00AF6179" w:rsidRPr="009D1945">
        <w:rPr>
          <w:sz w:val="26"/>
          <w:szCs w:val="26"/>
        </w:rPr>
        <w:t>)</w:t>
      </w:r>
      <w:r w:rsidR="00F07A64" w:rsidRPr="009D1945">
        <w:rPr>
          <w:sz w:val="26"/>
          <w:szCs w:val="26"/>
        </w:rPr>
        <w:t xml:space="preserve"> and (m)</w:t>
      </w:r>
    </w:p>
    <w:p w14:paraId="27462596" w14:textId="77777777" w:rsidR="00742888" w:rsidRDefault="00742888" w:rsidP="00742888">
      <w:pPr>
        <w:rPr>
          <w:sz w:val="26"/>
          <w:szCs w:val="26"/>
        </w:rPr>
      </w:pPr>
    </w:p>
    <w:p w14:paraId="491CBCA4" w14:textId="77777777" w:rsidR="00AF6179" w:rsidRPr="009D1945" w:rsidRDefault="00AF6179" w:rsidP="00742888">
      <w:pPr>
        <w:rPr>
          <w:sz w:val="26"/>
          <w:szCs w:val="26"/>
        </w:rPr>
      </w:pPr>
      <w:r w:rsidRPr="00742888">
        <w:rPr>
          <w:b/>
          <w:bCs/>
          <w:sz w:val="26"/>
          <w:szCs w:val="26"/>
        </w:rPr>
        <w:t>Funding:</w:t>
      </w:r>
      <w:r w:rsidRPr="009D1945">
        <w:rPr>
          <w:sz w:val="26"/>
          <w:szCs w:val="26"/>
        </w:rPr>
        <w:tab/>
        <w:t xml:space="preserve">No </w:t>
      </w:r>
      <w:r w:rsidR="00C30482">
        <w:rPr>
          <w:sz w:val="26"/>
          <w:szCs w:val="26"/>
        </w:rPr>
        <w:t xml:space="preserve">New </w:t>
      </w:r>
      <w:r w:rsidRPr="009D1945">
        <w:rPr>
          <w:sz w:val="26"/>
          <w:szCs w:val="26"/>
        </w:rPr>
        <w:t>Funding Required</w:t>
      </w:r>
    </w:p>
    <w:p w14:paraId="6E7DAE8D" w14:textId="77777777" w:rsidR="00742888" w:rsidRDefault="00742888" w:rsidP="00742888">
      <w:pPr>
        <w:pStyle w:val="BodyText"/>
        <w:spacing w:line="240" w:lineRule="auto"/>
        <w:jc w:val="left"/>
        <w:rPr>
          <w:sz w:val="26"/>
          <w:szCs w:val="26"/>
        </w:rPr>
      </w:pPr>
    </w:p>
    <w:p w14:paraId="669E424B" w14:textId="77777777" w:rsidR="00742888" w:rsidRDefault="00742888" w:rsidP="00742888">
      <w:pPr>
        <w:pStyle w:val="BodyText"/>
        <w:spacing w:line="240" w:lineRule="auto"/>
        <w:jc w:val="left"/>
        <w:rPr>
          <w:sz w:val="26"/>
          <w:szCs w:val="26"/>
        </w:rPr>
      </w:pPr>
    </w:p>
    <w:p w14:paraId="606226D0" w14:textId="77777777" w:rsidR="001A6C8D" w:rsidRPr="009D1945" w:rsidRDefault="00742888" w:rsidP="00C30482">
      <w:pPr>
        <w:pStyle w:val="BodyText"/>
        <w:tabs>
          <w:tab w:val="left" w:pos="1440"/>
        </w:tabs>
        <w:jc w:val="left"/>
        <w:rPr>
          <w:sz w:val="26"/>
          <w:szCs w:val="26"/>
        </w:rPr>
      </w:pPr>
      <w:r>
        <w:rPr>
          <w:sz w:val="26"/>
          <w:szCs w:val="26"/>
        </w:rPr>
        <w:tab/>
      </w:r>
      <w:r w:rsidR="00FE702A" w:rsidRPr="009D1945">
        <w:rPr>
          <w:sz w:val="26"/>
          <w:szCs w:val="26"/>
        </w:rPr>
        <w:t xml:space="preserve">The University of Illinois System recognizes the importance of providing </w:t>
      </w:r>
      <w:r w:rsidR="0072073E" w:rsidRPr="009D1945">
        <w:rPr>
          <w:sz w:val="26"/>
          <w:szCs w:val="26"/>
        </w:rPr>
        <w:t xml:space="preserve">adequate </w:t>
      </w:r>
      <w:r w:rsidR="00FE702A" w:rsidRPr="009D1945">
        <w:rPr>
          <w:sz w:val="26"/>
          <w:szCs w:val="26"/>
        </w:rPr>
        <w:t xml:space="preserve">leave benefits to support the health and wellness of employees. </w:t>
      </w:r>
      <w:r>
        <w:rPr>
          <w:sz w:val="26"/>
          <w:szCs w:val="26"/>
        </w:rPr>
        <w:t xml:space="preserve"> </w:t>
      </w:r>
      <w:r w:rsidR="00FE702A" w:rsidRPr="009D1945">
        <w:rPr>
          <w:sz w:val="26"/>
          <w:szCs w:val="26"/>
        </w:rPr>
        <w:t xml:space="preserve">While the University of Illinois System offers a </w:t>
      </w:r>
      <w:r w:rsidR="009F3E28">
        <w:rPr>
          <w:sz w:val="26"/>
          <w:szCs w:val="26"/>
        </w:rPr>
        <w:t>robust</w:t>
      </w:r>
      <w:r w:rsidR="00721C86" w:rsidRPr="009D1945">
        <w:rPr>
          <w:sz w:val="26"/>
          <w:szCs w:val="26"/>
        </w:rPr>
        <w:t xml:space="preserve"> </w:t>
      </w:r>
      <w:r w:rsidR="00FE702A" w:rsidRPr="009D1945">
        <w:rPr>
          <w:sz w:val="26"/>
          <w:szCs w:val="26"/>
        </w:rPr>
        <w:t xml:space="preserve">leave package, </w:t>
      </w:r>
      <w:r w:rsidR="004E44BF" w:rsidRPr="009D1945">
        <w:rPr>
          <w:sz w:val="26"/>
          <w:szCs w:val="26"/>
        </w:rPr>
        <w:t xml:space="preserve">it </w:t>
      </w:r>
      <w:r w:rsidR="009F3E28">
        <w:rPr>
          <w:sz w:val="26"/>
          <w:szCs w:val="26"/>
        </w:rPr>
        <w:t>is</w:t>
      </w:r>
      <w:r w:rsidR="00721C86" w:rsidRPr="009D1945">
        <w:rPr>
          <w:sz w:val="26"/>
          <w:szCs w:val="26"/>
        </w:rPr>
        <w:t xml:space="preserve"> not </w:t>
      </w:r>
      <w:r w:rsidR="009F3E28">
        <w:rPr>
          <w:sz w:val="26"/>
          <w:szCs w:val="26"/>
        </w:rPr>
        <w:t xml:space="preserve">as competitive compared to its peers </w:t>
      </w:r>
      <w:r w:rsidR="00721C86" w:rsidRPr="009D1945">
        <w:rPr>
          <w:sz w:val="26"/>
          <w:szCs w:val="26"/>
        </w:rPr>
        <w:t xml:space="preserve">in </w:t>
      </w:r>
      <w:r w:rsidR="00FE702A" w:rsidRPr="009D1945">
        <w:rPr>
          <w:sz w:val="26"/>
          <w:szCs w:val="26"/>
        </w:rPr>
        <w:t>two types of leave</w:t>
      </w:r>
      <w:r w:rsidR="00BE38B8" w:rsidRPr="006175AE">
        <w:rPr>
          <w:sz w:val="26"/>
          <w:szCs w:val="26"/>
        </w:rPr>
        <w:t xml:space="preserve">: </w:t>
      </w:r>
      <w:r w:rsidR="00FE702A" w:rsidRPr="009D1945">
        <w:rPr>
          <w:sz w:val="26"/>
          <w:szCs w:val="26"/>
        </w:rPr>
        <w:t xml:space="preserve">funeral/bereavement leave and parental leave. </w:t>
      </w:r>
      <w:r>
        <w:rPr>
          <w:sz w:val="26"/>
          <w:szCs w:val="26"/>
        </w:rPr>
        <w:t xml:space="preserve"> </w:t>
      </w:r>
      <w:r w:rsidR="0072073E" w:rsidRPr="009D1945">
        <w:rPr>
          <w:sz w:val="26"/>
          <w:szCs w:val="26"/>
        </w:rPr>
        <w:t xml:space="preserve">For this reason, </w:t>
      </w:r>
      <w:r w:rsidR="00FE702A" w:rsidRPr="009D1945">
        <w:rPr>
          <w:sz w:val="26"/>
          <w:szCs w:val="26"/>
        </w:rPr>
        <w:t xml:space="preserve">changes to funeral/bereavement leave and parental leave policies were adopted at the beginning of academic year 2021/2022. </w:t>
      </w:r>
      <w:r>
        <w:rPr>
          <w:sz w:val="26"/>
          <w:szCs w:val="26"/>
        </w:rPr>
        <w:t xml:space="preserve"> </w:t>
      </w:r>
      <w:r w:rsidR="004E44BF" w:rsidRPr="009D1945">
        <w:rPr>
          <w:sz w:val="26"/>
          <w:szCs w:val="26"/>
        </w:rPr>
        <w:t>Specifically, the</w:t>
      </w:r>
      <w:r w:rsidR="00FE702A" w:rsidRPr="009D1945">
        <w:rPr>
          <w:sz w:val="26"/>
          <w:szCs w:val="26"/>
        </w:rPr>
        <w:t xml:space="preserve"> changes to these leave benefits were as follows:</w:t>
      </w:r>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8"/>
        <w:gridCol w:w="3312"/>
        <w:gridCol w:w="3330"/>
      </w:tblGrid>
      <w:tr w:rsidR="00FE702A" w:rsidRPr="009D1945" w14:paraId="053814AC" w14:textId="77777777" w:rsidTr="009F3E28">
        <w:tc>
          <w:tcPr>
            <w:tcW w:w="2808" w:type="dxa"/>
            <w:shd w:val="clear" w:color="auto" w:fill="BFBFBF"/>
            <w:hideMark/>
          </w:tcPr>
          <w:p w14:paraId="3077E529" w14:textId="77777777" w:rsidR="00FE702A" w:rsidRPr="009D1945" w:rsidRDefault="00FE702A" w:rsidP="009F3E28">
            <w:pPr>
              <w:jc w:val="center"/>
              <w:rPr>
                <w:rFonts w:eastAsia="Calibri"/>
                <w:b/>
                <w:sz w:val="26"/>
                <w:szCs w:val="26"/>
              </w:rPr>
            </w:pPr>
            <w:r w:rsidRPr="009D1945">
              <w:rPr>
                <w:rFonts w:eastAsia="Calibri"/>
                <w:b/>
                <w:sz w:val="26"/>
                <w:szCs w:val="26"/>
              </w:rPr>
              <w:t>Leave Type</w:t>
            </w:r>
          </w:p>
        </w:tc>
        <w:tc>
          <w:tcPr>
            <w:tcW w:w="3312" w:type="dxa"/>
            <w:shd w:val="clear" w:color="auto" w:fill="BFBFBF"/>
            <w:hideMark/>
          </w:tcPr>
          <w:p w14:paraId="029F2972" w14:textId="77777777" w:rsidR="00FE702A" w:rsidRPr="009D1945" w:rsidRDefault="001A6C8D" w:rsidP="009F3E28">
            <w:pPr>
              <w:jc w:val="center"/>
              <w:rPr>
                <w:rFonts w:eastAsia="Calibri"/>
                <w:b/>
                <w:sz w:val="26"/>
                <w:szCs w:val="26"/>
              </w:rPr>
            </w:pPr>
            <w:r w:rsidRPr="009D1945">
              <w:rPr>
                <w:rFonts w:eastAsia="Calibri"/>
                <w:b/>
                <w:sz w:val="26"/>
                <w:szCs w:val="26"/>
              </w:rPr>
              <w:t xml:space="preserve">Prior </w:t>
            </w:r>
            <w:r w:rsidR="00FE702A" w:rsidRPr="009D1945">
              <w:rPr>
                <w:rFonts w:eastAsia="Calibri"/>
                <w:b/>
                <w:sz w:val="26"/>
                <w:szCs w:val="26"/>
              </w:rPr>
              <w:t>Number of Paid Days</w:t>
            </w:r>
          </w:p>
        </w:tc>
        <w:tc>
          <w:tcPr>
            <w:tcW w:w="3330" w:type="dxa"/>
            <w:shd w:val="clear" w:color="auto" w:fill="BFBFBF"/>
            <w:hideMark/>
          </w:tcPr>
          <w:p w14:paraId="2F059BD5" w14:textId="77777777" w:rsidR="00FE702A" w:rsidRPr="009D1945" w:rsidRDefault="001A6C8D" w:rsidP="009F3E28">
            <w:pPr>
              <w:jc w:val="center"/>
              <w:rPr>
                <w:rFonts w:eastAsia="Calibri"/>
                <w:b/>
                <w:sz w:val="26"/>
                <w:szCs w:val="26"/>
              </w:rPr>
            </w:pPr>
            <w:r w:rsidRPr="009D1945">
              <w:rPr>
                <w:rFonts w:eastAsia="Calibri"/>
                <w:b/>
                <w:sz w:val="26"/>
                <w:szCs w:val="26"/>
              </w:rPr>
              <w:t>New</w:t>
            </w:r>
            <w:r w:rsidR="00FE702A" w:rsidRPr="009D1945">
              <w:rPr>
                <w:rFonts w:eastAsia="Calibri"/>
                <w:b/>
                <w:sz w:val="26"/>
                <w:szCs w:val="26"/>
              </w:rPr>
              <w:t xml:space="preserve"> Number of Paid Days</w:t>
            </w:r>
          </w:p>
        </w:tc>
      </w:tr>
      <w:tr w:rsidR="00FE702A" w:rsidRPr="009D1945" w14:paraId="060A7AE8" w14:textId="77777777" w:rsidTr="009F3E28">
        <w:trPr>
          <w:trHeight w:val="1187"/>
        </w:trPr>
        <w:tc>
          <w:tcPr>
            <w:tcW w:w="2808" w:type="dxa"/>
            <w:tcBorders>
              <w:top w:val="single" w:sz="4" w:space="0" w:color="auto"/>
              <w:left w:val="single" w:sz="4" w:space="0" w:color="auto"/>
              <w:bottom w:val="single" w:sz="4" w:space="0" w:color="auto"/>
              <w:right w:val="single" w:sz="4" w:space="0" w:color="auto"/>
            </w:tcBorders>
            <w:shd w:val="clear" w:color="auto" w:fill="auto"/>
          </w:tcPr>
          <w:p w14:paraId="537DD03E" w14:textId="77777777" w:rsidR="00FE702A" w:rsidRPr="009D1945" w:rsidRDefault="00FE702A" w:rsidP="009F3E28">
            <w:pPr>
              <w:jc w:val="center"/>
              <w:rPr>
                <w:rFonts w:eastAsia="Calibri"/>
                <w:sz w:val="26"/>
                <w:szCs w:val="26"/>
              </w:rPr>
            </w:pPr>
          </w:p>
          <w:p w14:paraId="1CAAB87C" w14:textId="77777777" w:rsidR="00FE702A" w:rsidRPr="009D1945" w:rsidRDefault="00FE702A" w:rsidP="009F3E28">
            <w:pPr>
              <w:jc w:val="center"/>
              <w:rPr>
                <w:rFonts w:eastAsia="Calibri"/>
                <w:sz w:val="26"/>
                <w:szCs w:val="26"/>
              </w:rPr>
            </w:pPr>
            <w:r w:rsidRPr="009D1945">
              <w:rPr>
                <w:rFonts w:eastAsia="Calibri"/>
                <w:sz w:val="26"/>
                <w:szCs w:val="26"/>
              </w:rPr>
              <w:t>Parental</w:t>
            </w:r>
          </w:p>
          <w:p w14:paraId="5C743E58" w14:textId="77777777" w:rsidR="00FE702A" w:rsidRPr="009D1945" w:rsidRDefault="00FE702A" w:rsidP="009F3E28">
            <w:pPr>
              <w:jc w:val="center"/>
              <w:rPr>
                <w:rFonts w:eastAsia="Calibri"/>
                <w:sz w:val="26"/>
                <w:szCs w:val="26"/>
              </w:rPr>
            </w:pPr>
          </w:p>
        </w:tc>
        <w:tc>
          <w:tcPr>
            <w:tcW w:w="3312" w:type="dxa"/>
            <w:tcBorders>
              <w:top w:val="single" w:sz="4" w:space="0" w:color="auto"/>
              <w:left w:val="single" w:sz="4" w:space="0" w:color="auto"/>
              <w:bottom w:val="single" w:sz="4" w:space="0" w:color="auto"/>
              <w:right w:val="single" w:sz="4" w:space="0" w:color="auto"/>
            </w:tcBorders>
            <w:shd w:val="clear" w:color="auto" w:fill="auto"/>
          </w:tcPr>
          <w:p w14:paraId="728892E1" w14:textId="77777777" w:rsidR="00FE702A" w:rsidRPr="009D1945" w:rsidRDefault="00FE702A" w:rsidP="009F3E28">
            <w:pPr>
              <w:jc w:val="center"/>
              <w:rPr>
                <w:rFonts w:eastAsia="Calibri"/>
                <w:sz w:val="26"/>
                <w:szCs w:val="26"/>
              </w:rPr>
            </w:pPr>
            <w:r w:rsidRPr="009D1945">
              <w:rPr>
                <w:rFonts w:eastAsia="Calibri"/>
                <w:sz w:val="26"/>
                <w:szCs w:val="26"/>
              </w:rPr>
              <w:t xml:space="preserve">Up to </w:t>
            </w:r>
            <w:r w:rsidRPr="009D1945">
              <w:rPr>
                <w:rFonts w:eastAsia="Calibri"/>
                <w:b/>
                <w:sz w:val="26"/>
                <w:szCs w:val="26"/>
              </w:rPr>
              <w:t>10 days</w:t>
            </w:r>
            <w:r w:rsidRPr="009D1945">
              <w:rPr>
                <w:rFonts w:eastAsia="Calibri"/>
                <w:sz w:val="26"/>
                <w:szCs w:val="26"/>
              </w:rPr>
              <w:t xml:space="preserve"> per birth/adoption/placement each 12-month academic appointment year</w:t>
            </w:r>
          </w:p>
        </w:tc>
        <w:tc>
          <w:tcPr>
            <w:tcW w:w="3330" w:type="dxa"/>
            <w:tcBorders>
              <w:top w:val="single" w:sz="4" w:space="0" w:color="auto"/>
              <w:left w:val="single" w:sz="4" w:space="0" w:color="auto"/>
              <w:bottom w:val="single" w:sz="4" w:space="0" w:color="auto"/>
              <w:right w:val="single" w:sz="4" w:space="0" w:color="auto"/>
            </w:tcBorders>
            <w:shd w:val="clear" w:color="auto" w:fill="auto"/>
          </w:tcPr>
          <w:p w14:paraId="7C77A491" w14:textId="77777777" w:rsidR="00FE702A" w:rsidRDefault="00FE702A" w:rsidP="009F3E28">
            <w:pPr>
              <w:jc w:val="center"/>
              <w:rPr>
                <w:rFonts w:eastAsia="Calibri"/>
                <w:sz w:val="26"/>
                <w:szCs w:val="26"/>
              </w:rPr>
            </w:pPr>
            <w:r w:rsidRPr="009D1945">
              <w:rPr>
                <w:rFonts w:eastAsia="Calibri"/>
                <w:sz w:val="26"/>
                <w:szCs w:val="26"/>
              </w:rPr>
              <w:t xml:space="preserve">Up to </w:t>
            </w:r>
            <w:r w:rsidRPr="009D1945">
              <w:rPr>
                <w:rFonts w:eastAsia="Calibri"/>
                <w:b/>
                <w:sz w:val="26"/>
                <w:szCs w:val="26"/>
              </w:rPr>
              <w:t xml:space="preserve">30 days </w:t>
            </w:r>
            <w:r w:rsidRPr="009D1945">
              <w:rPr>
                <w:rFonts w:eastAsia="Calibri"/>
                <w:sz w:val="26"/>
                <w:szCs w:val="26"/>
              </w:rPr>
              <w:t>per birth/adoption/placement each 12-month academic appointment year</w:t>
            </w:r>
          </w:p>
          <w:p w14:paraId="14F13EFF" w14:textId="77777777" w:rsidR="009F3E28" w:rsidRPr="009D1945" w:rsidRDefault="009F3E28" w:rsidP="009F3E28">
            <w:pPr>
              <w:jc w:val="center"/>
              <w:rPr>
                <w:rFonts w:eastAsia="Calibri"/>
                <w:sz w:val="26"/>
                <w:szCs w:val="26"/>
              </w:rPr>
            </w:pPr>
          </w:p>
        </w:tc>
      </w:tr>
      <w:tr w:rsidR="00FE702A" w:rsidRPr="009D1945" w14:paraId="6996AE61" w14:textId="77777777" w:rsidTr="009F3E28">
        <w:tc>
          <w:tcPr>
            <w:tcW w:w="2808" w:type="dxa"/>
            <w:tcBorders>
              <w:top w:val="single" w:sz="4" w:space="0" w:color="auto"/>
              <w:left w:val="single" w:sz="4" w:space="0" w:color="auto"/>
              <w:bottom w:val="single" w:sz="4" w:space="0" w:color="auto"/>
              <w:right w:val="single" w:sz="4" w:space="0" w:color="auto"/>
            </w:tcBorders>
            <w:shd w:val="clear" w:color="auto" w:fill="auto"/>
          </w:tcPr>
          <w:p w14:paraId="5B19C795" w14:textId="77777777" w:rsidR="00FE702A" w:rsidRPr="009D1945" w:rsidRDefault="00FE702A" w:rsidP="009F3E28">
            <w:pPr>
              <w:jc w:val="center"/>
              <w:rPr>
                <w:rFonts w:eastAsia="Calibri"/>
                <w:sz w:val="26"/>
                <w:szCs w:val="26"/>
              </w:rPr>
            </w:pPr>
            <w:r w:rsidRPr="009D1945">
              <w:rPr>
                <w:rFonts w:eastAsia="Calibri"/>
                <w:sz w:val="26"/>
                <w:szCs w:val="26"/>
              </w:rPr>
              <w:t>Funeral/Bereavement</w:t>
            </w:r>
          </w:p>
          <w:p w14:paraId="070A8CE7" w14:textId="77777777" w:rsidR="00FE702A" w:rsidRPr="009D1945" w:rsidRDefault="00FE702A" w:rsidP="009F3E28">
            <w:pPr>
              <w:jc w:val="center"/>
              <w:rPr>
                <w:rFonts w:eastAsia="Calibri"/>
                <w:sz w:val="26"/>
                <w:szCs w:val="26"/>
              </w:rPr>
            </w:pPr>
          </w:p>
        </w:tc>
        <w:tc>
          <w:tcPr>
            <w:tcW w:w="3312" w:type="dxa"/>
            <w:tcBorders>
              <w:top w:val="single" w:sz="4" w:space="0" w:color="auto"/>
              <w:left w:val="single" w:sz="4" w:space="0" w:color="auto"/>
              <w:bottom w:val="single" w:sz="4" w:space="0" w:color="auto"/>
              <w:right w:val="single" w:sz="4" w:space="0" w:color="auto"/>
            </w:tcBorders>
            <w:shd w:val="clear" w:color="auto" w:fill="auto"/>
          </w:tcPr>
          <w:p w14:paraId="3ACC315E" w14:textId="77777777" w:rsidR="00FE702A" w:rsidRPr="009D1945" w:rsidRDefault="00FE702A" w:rsidP="009F3E28">
            <w:pPr>
              <w:jc w:val="center"/>
              <w:rPr>
                <w:rFonts w:eastAsia="Calibri"/>
                <w:sz w:val="26"/>
                <w:szCs w:val="26"/>
              </w:rPr>
            </w:pPr>
            <w:r w:rsidRPr="009D1945">
              <w:rPr>
                <w:rFonts w:eastAsia="Calibri"/>
                <w:b/>
                <w:sz w:val="26"/>
                <w:szCs w:val="26"/>
              </w:rPr>
              <w:t>3 days</w:t>
            </w:r>
            <w:r w:rsidRPr="009D1945">
              <w:rPr>
                <w:rFonts w:eastAsia="Calibri"/>
                <w:sz w:val="26"/>
                <w:szCs w:val="26"/>
              </w:rPr>
              <w:t xml:space="preserve"> for immediate family member</w:t>
            </w:r>
          </w:p>
        </w:tc>
        <w:tc>
          <w:tcPr>
            <w:tcW w:w="3330" w:type="dxa"/>
            <w:tcBorders>
              <w:top w:val="single" w:sz="4" w:space="0" w:color="auto"/>
              <w:left w:val="single" w:sz="4" w:space="0" w:color="auto"/>
              <w:bottom w:val="single" w:sz="4" w:space="0" w:color="auto"/>
              <w:right w:val="single" w:sz="4" w:space="0" w:color="auto"/>
            </w:tcBorders>
            <w:shd w:val="clear" w:color="auto" w:fill="auto"/>
          </w:tcPr>
          <w:p w14:paraId="468EA682" w14:textId="77777777" w:rsidR="00FE702A" w:rsidRPr="009D1945" w:rsidRDefault="00FE702A" w:rsidP="009F3E28">
            <w:pPr>
              <w:jc w:val="center"/>
              <w:rPr>
                <w:rFonts w:eastAsia="Calibri"/>
                <w:sz w:val="26"/>
                <w:szCs w:val="26"/>
              </w:rPr>
            </w:pPr>
            <w:r w:rsidRPr="009D1945">
              <w:rPr>
                <w:rFonts w:eastAsia="Calibri"/>
                <w:b/>
                <w:sz w:val="26"/>
                <w:szCs w:val="26"/>
              </w:rPr>
              <w:t>5 days</w:t>
            </w:r>
            <w:r w:rsidRPr="009D1945">
              <w:rPr>
                <w:rFonts w:eastAsia="Calibri"/>
                <w:sz w:val="26"/>
                <w:szCs w:val="26"/>
              </w:rPr>
              <w:t xml:space="preserve"> for immediate family member</w:t>
            </w:r>
          </w:p>
        </w:tc>
      </w:tr>
    </w:tbl>
    <w:p w14:paraId="54ACA152" w14:textId="77777777" w:rsidR="00742888" w:rsidRDefault="00742888" w:rsidP="00742888">
      <w:pPr>
        <w:pStyle w:val="BodyText"/>
        <w:spacing w:line="240" w:lineRule="auto"/>
        <w:jc w:val="left"/>
        <w:rPr>
          <w:sz w:val="26"/>
          <w:szCs w:val="26"/>
        </w:rPr>
      </w:pPr>
    </w:p>
    <w:p w14:paraId="7DB597B5" w14:textId="77777777" w:rsidR="006175AE" w:rsidRDefault="006175AE" w:rsidP="00742888">
      <w:pPr>
        <w:pStyle w:val="BodyText"/>
        <w:spacing w:line="240" w:lineRule="auto"/>
        <w:jc w:val="left"/>
        <w:rPr>
          <w:sz w:val="26"/>
          <w:szCs w:val="26"/>
        </w:rPr>
      </w:pPr>
    </w:p>
    <w:p w14:paraId="3A8A018D" w14:textId="77777777" w:rsidR="00742888" w:rsidRDefault="00742888" w:rsidP="00742888">
      <w:pPr>
        <w:pStyle w:val="BodyText"/>
        <w:tabs>
          <w:tab w:val="left" w:pos="1440"/>
        </w:tabs>
        <w:jc w:val="left"/>
        <w:rPr>
          <w:sz w:val="26"/>
          <w:szCs w:val="26"/>
        </w:rPr>
      </w:pPr>
      <w:r>
        <w:rPr>
          <w:sz w:val="26"/>
          <w:szCs w:val="26"/>
        </w:rPr>
        <w:lastRenderedPageBreak/>
        <w:tab/>
      </w:r>
      <w:r w:rsidR="001A6C8D" w:rsidRPr="009D1945">
        <w:rPr>
          <w:sz w:val="26"/>
          <w:szCs w:val="26"/>
        </w:rPr>
        <w:t>The</w:t>
      </w:r>
      <w:r w:rsidR="00C963F3" w:rsidRPr="009D1945">
        <w:rPr>
          <w:sz w:val="26"/>
          <w:szCs w:val="26"/>
        </w:rPr>
        <w:t>se</w:t>
      </w:r>
      <w:r w:rsidR="001A6C8D" w:rsidRPr="009D1945">
        <w:rPr>
          <w:sz w:val="26"/>
          <w:szCs w:val="26"/>
        </w:rPr>
        <w:t xml:space="preserve"> changes were reviewed and supported by the academic professional and civil service employee advisory groups, the University Senates Conference, and system and university </w:t>
      </w:r>
      <w:r w:rsidR="005C4BB2">
        <w:rPr>
          <w:sz w:val="26"/>
          <w:szCs w:val="26"/>
        </w:rPr>
        <w:t>human resources</w:t>
      </w:r>
      <w:r w:rsidR="00BE38B8">
        <w:rPr>
          <w:sz w:val="26"/>
          <w:szCs w:val="26"/>
        </w:rPr>
        <w:t xml:space="preserve"> </w:t>
      </w:r>
      <w:r w:rsidR="00BE38B8" w:rsidRPr="006175AE">
        <w:rPr>
          <w:sz w:val="26"/>
          <w:szCs w:val="26"/>
        </w:rPr>
        <w:t>staff</w:t>
      </w:r>
      <w:r w:rsidR="001A6C8D" w:rsidRPr="006175AE">
        <w:rPr>
          <w:sz w:val="26"/>
          <w:szCs w:val="26"/>
        </w:rPr>
        <w:t xml:space="preserve">. </w:t>
      </w:r>
      <w:r w:rsidRPr="006175AE">
        <w:rPr>
          <w:sz w:val="26"/>
          <w:szCs w:val="26"/>
        </w:rPr>
        <w:t xml:space="preserve"> </w:t>
      </w:r>
      <w:r w:rsidR="00BE38B8" w:rsidRPr="006175AE">
        <w:rPr>
          <w:sz w:val="26"/>
          <w:szCs w:val="26"/>
        </w:rPr>
        <w:t>A</w:t>
      </w:r>
      <w:r w:rsidR="00BE38B8">
        <w:rPr>
          <w:sz w:val="26"/>
          <w:szCs w:val="26"/>
        </w:rPr>
        <w:t xml:space="preserve"> </w:t>
      </w:r>
      <w:r w:rsidR="006175AE">
        <w:rPr>
          <w:sz w:val="26"/>
          <w:szCs w:val="26"/>
        </w:rPr>
        <w:t>r</w:t>
      </w:r>
      <w:r w:rsidR="00DA379D" w:rsidRPr="009D1945">
        <w:rPr>
          <w:sz w:val="26"/>
          <w:szCs w:val="26"/>
        </w:rPr>
        <w:t>edline version of the changes to the relevant portions of the General Rules are shown in the document attached to this item.</w:t>
      </w:r>
    </w:p>
    <w:p w14:paraId="5B6A4F5E" w14:textId="6E26B22C" w:rsidR="00742888" w:rsidRDefault="00742888" w:rsidP="00742888">
      <w:pPr>
        <w:pStyle w:val="BodyText"/>
        <w:tabs>
          <w:tab w:val="left" w:pos="1440"/>
        </w:tabs>
        <w:jc w:val="left"/>
        <w:rPr>
          <w:sz w:val="26"/>
          <w:szCs w:val="26"/>
        </w:rPr>
      </w:pPr>
      <w:r>
        <w:rPr>
          <w:sz w:val="26"/>
          <w:szCs w:val="26"/>
        </w:rPr>
        <w:tab/>
      </w:r>
      <w:r w:rsidR="00DA379D" w:rsidRPr="009D1945">
        <w:rPr>
          <w:sz w:val="26"/>
          <w:szCs w:val="26"/>
        </w:rPr>
        <w:t xml:space="preserve">The Board action recommended in this item complies in all material respects with applicable State and federal laws, </w:t>
      </w:r>
      <w:r w:rsidR="00DA379D" w:rsidRPr="00742888">
        <w:rPr>
          <w:sz w:val="26"/>
          <w:szCs w:val="26"/>
        </w:rPr>
        <w:t>University of Illinois</w:t>
      </w:r>
      <w:r w:rsidR="00DA379D" w:rsidRPr="009D1945">
        <w:rPr>
          <w:i/>
          <w:iCs/>
          <w:sz w:val="26"/>
          <w:szCs w:val="26"/>
        </w:rPr>
        <w:t xml:space="preserve"> Statutes, </w:t>
      </w:r>
      <w:r w:rsidR="009D21B6" w:rsidRPr="009D1945">
        <w:rPr>
          <w:i/>
          <w:iCs/>
          <w:sz w:val="26"/>
          <w:szCs w:val="26"/>
        </w:rPr>
        <w:t xml:space="preserve">The </w:t>
      </w:r>
      <w:r w:rsidR="00DA379D" w:rsidRPr="009D1945">
        <w:rPr>
          <w:i/>
          <w:iCs/>
          <w:sz w:val="26"/>
          <w:szCs w:val="26"/>
        </w:rPr>
        <w:t>General Rules</w:t>
      </w:r>
      <w:r w:rsidR="00442A01">
        <w:rPr>
          <w:i/>
          <w:iCs/>
          <w:sz w:val="26"/>
          <w:szCs w:val="26"/>
        </w:rPr>
        <w:t xml:space="preserve"> Concerning University Organization and Procedure</w:t>
      </w:r>
      <w:r w:rsidR="00DA379D" w:rsidRPr="009D1945">
        <w:rPr>
          <w:sz w:val="26"/>
          <w:szCs w:val="26"/>
        </w:rPr>
        <w:t>, and the Board of Trustees policies and directives.</w:t>
      </w:r>
    </w:p>
    <w:p w14:paraId="1873BE7D" w14:textId="77777777" w:rsidR="00742888" w:rsidRDefault="00742888" w:rsidP="00742888">
      <w:pPr>
        <w:pStyle w:val="BodyText"/>
        <w:tabs>
          <w:tab w:val="left" w:pos="1440"/>
        </w:tabs>
        <w:jc w:val="left"/>
        <w:rPr>
          <w:sz w:val="26"/>
          <w:szCs w:val="26"/>
        </w:rPr>
      </w:pPr>
      <w:r>
        <w:rPr>
          <w:sz w:val="26"/>
          <w:szCs w:val="26"/>
        </w:rPr>
        <w:tab/>
      </w:r>
      <w:r w:rsidR="00DA379D" w:rsidRPr="009D1945">
        <w:rPr>
          <w:sz w:val="26"/>
          <w:szCs w:val="26"/>
        </w:rPr>
        <w:t>The Interim</w:t>
      </w:r>
      <w:r w:rsidR="00BE38B8">
        <w:rPr>
          <w:sz w:val="26"/>
          <w:szCs w:val="26"/>
        </w:rPr>
        <w:t xml:space="preserve"> </w:t>
      </w:r>
      <w:r w:rsidR="00BE38B8" w:rsidRPr="006175AE">
        <w:rPr>
          <w:sz w:val="26"/>
          <w:szCs w:val="26"/>
        </w:rPr>
        <w:t>Executive Vice President and</w:t>
      </w:r>
      <w:r w:rsidR="00DA379D" w:rsidRPr="009D1945">
        <w:rPr>
          <w:sz w:val="26"/>
          <w:szCs w:val="26"/>
        </w:rPr>
        <w:t xml:space="preserve"> Vice President for Academic Affairs endorses these </w:t>
      </w:r>
      <w:r w:rsidR="0072073E" w:rsidRPr="009D1945">
        <w:rPr>
          <w:sz w:val="26"/>
          <w:szCs w:val="26"/>
        </w:rPr>
        <w:t>changes</w:t>
      </w:r>
      <w:r>
        <w:rPr>
          <w:sz w:val="26"/>
          <w:szCs w:val="26"/>
        </w:rPr>
        <w:t>.</w:t>
      </w:r>
    </w:p>
    <w:p w14:paraId="2B5F861F" w14:textId="19E25748" w:rsidR="00F07A64" w:rsidRPr="00636D06" w:rsidRDefault="00742888" w:rsidP="00636D06">
      <w:pPr>
        <w:pStyle w:val="BodyText"/>
        <w:tabs>
          <w:tab w:val="left" w:pos="1440"/>
        </w:tabs>
        <w:jc w:val="center"/>
        <w:rPr>
          <w:i/>
          <w:iCs/>
          <w:sz w:val="26"/>
          <w:szCs w:val="26"/>
        </w:rPr>
      </w:pPr>
      <w:r>
        <w:rPr>
          <w:sz w:val="26"/>
          <w:szCs w:val="26"/>
        </w:rPr>
        <w:t>T</w:t>
      </w:r>
      <w:r w:rsidR="00DA379D" w:rsidRPr="009D1945">
        <w:rPr>
          <w:sz w:val="26"/>
          <w:szCs w:val="26"/>
        </w:rPr>
        <w:t xml:space="preserve">he President </w:t>
      </w:r>
      <w:r w:rsidR="00C30482">
        <w:rPr>
          <w:sz w:val="26"/>
          <w:szCs w:val="26"/>
        </w:rPr>
        <w:t xml:space="preserve">of the University of Illinois </w:t>
      </w:r>
      <w:r w:rsidR="00DA379D" w:rsidRPr="009D1945">
        <w:rPr>
          <w:sz w:val="26"/>
          <w:szCs w:val="26"/>
        </w:rPr>
        <w:t xml:space="preserve">recommends approval. </w:t>
      </w:r>
      <w:r w:rsidR="00BA1C33" w:rsidRPr="009D1945">
        <w:rPr>
          <w:sz w:val="26"/>
          <w:szCs w:val="26"/>
        </w:rPr>
        <w:br w:type="page"/>
      </w:r>
      <w:r w:rsidR="00FE702A" w:rsidRPr="00636D06">
        <w:rPr>
          <w:i/>
          <w:iCs/>
          <w:sz w:val="26"/>
          <w:szCs w:val="26"/>
        </w:rPr>
        <w:lastRenderedPageBreak/>
        <w:t xml:space="preserve"> </w:t>
      </w:r>
      <w:r w:rsidR="00F07A64" w:rsidRPr="00636D06">
        <w:rPr>
          <w:i/>
          <w:iCs/>
          <w:sz w:val="26"/>
          <w:szCs w:val="26"/>
        </w:rPr>
        <w:t>The General Rules Concerning University Organization and Procedure</w:t>
      </w:r>
    </w:p>
    <w:p w14:paraId="0AA91C65" w14:textId="77777777" w:rsidR="00F07A64" w:rsidRPr="009D1945" w:rsidRDefault="00F07A64" w:rsidP="009D1945">
      <w:pPr>
        <w:pStyle w:val="BodyText"/>
        <w:spacing w:line="240" w:lineRule="auto"/>
        <w:jc w:val="left"/>
        <w:rPr>
          <w:sz w:val="26"/>
          <w:szCs w:val="26"/>
        </w:rPr>
      </w:pPr>
      <w:r w:rsidRPr="009D1945">
        <w:rPr>
          <w:sz w:val="26"/>
          <w:szCs w:val="26"/>
        </w:rPr>
        <w:t xml:space="preserve">ARTICLE IV    </w:t>
      </w:r>
    </w:p>
    <w:p w14:paraId="14B30CF6" w14:textId="77777777" w:rsidR="00F07A64" w:rsidRPr="009D1945" w:rsidRDefault="00F07A64" w:rsidP="009D1945">
      <w:pPr>
        <w:pStyle w:val="BodyText"/>
        <w:spacing w:line="240" w:lineRule="auto"/>
        <w:jc w:val="left"/>
        <w:rPr>
          <w:sz w:val="26"/>
          <w:szCs w:val="26"/>
        </w:rPr>
      </w:pPr>
      <w:r w:rsidRPr="009D1945">
        <w:rPr>
          <w:sz w:val="26"/>
          <w:szCs w:val="26"/>
        </w:rPr>
        <w:t>EMPLOYMENT POLICIES</w:t>
      </w:r>
    </w:p>
    <w:p w14:paraId="3404EAAC" w14:textId="77777777" w:rsidR="00F07A64" w:rsidRPr="009D1945" w:rsidRDefault="00F07A64" w:rsidP="009D1945">
      <w:pPr>
        <w:pStyle w:val="BodyText"/>
        <w:spacing w:line="240" w:lineRule="auto"/>
        <w:ind w:firstLine="720"/>
        <w:jc w:val="left"/>
        <w:rPr>
          <w:sz w:val="26"/>
          <w:szCs w:val="26"/>
        </w:rPr>
      </w:pPr>
    </w:p>
    <w:p w14:paraId="3BAB8FE4" w14:textId="77777777" w:rsidR="00F07A64" w:rsidRPr="009D1945" w:rsidRDefault="00F07A64" w:rsidP="009D1945">
      <w:pPr>
        <w:pStyle w:val="BodyText"/>
        <w:spacing w:line="240" w:lineRule="auto"/>
        <w:jc w:val="left"/>
        <w:rPr>
          <w:sz w:val="26"/>
          <w:szCs w:val="26"/>
        </w:rPr>
      </w:pPr>
      <w:r w:rsidRPr="009D1945">
        <w:rPr>
          <w:sz w:val="26"/>
          <w:szCs w:val="26"/>
        </w:rPr>
        <w:t xml:space="preserve">SECTION  1.    </w:t>
      </w:r>
    </w:p>
    <w:p w14:paraId="3FBBFBA4" w14:textId="77777777" w:rsidR="00F07A64" w:rsidRPr="009D1945" w:rsidRDefault="00F07A64" w:rsidP="009D1945">
      <w:pPr>
        <w:pStyle w:val="BodyText"/>
        <w:spacing w:line="240" w:lineRule="auto"/>
        <w:jc w:val="left"/>
        <w:rPr>
          <w:sz w:val="26"/>
          <w:szCs w:val="26"/>
        </w:rPr>
      </w:pPr>
      <w:r w:rsidRPr="009D1945">
        <w:rPr>
          <w:sz w:val="26"/>
          <w:szCs w:val="26"/>
        </w:rPr>
        <w:t>TERMS OF EMPLOYMENT OF ACADEMIC AND ADMINISTRATIVE STAFF</w:t>
      </w:r>
    </w:p>
    <w:p w14:paraId="29B185F1" w14:textId="77777777" w:rsidR="00F07A64" w:rsidRPr="009D1945" w:rsidRDefault="00F07A64" w:rsidP="009D1945">
      <w:pPr>
        <w:pStyle w:val="BodyText"/>
        <w:spacing w:line="240" w:lineRule="auto"/>
        <w:ind w:firstLine="720"/>
        <w:jc w:val="left"/>
        <w:rPr>
          <w:sz w:val="26"/>
          <w:szCs w:val="26"/>
        </w:rPr>
      </w:pPr>
    </w:p>
    <w:p w14:paraId="1A6C2D58" w14:textId="77777777" w:rsidR="00F07A64" w:rsidRPr="009D1945" w:rsidRDefault="00F07A64" w:rsidP="00442A01">
      <w:pPr>
        <w:pStyle w:val="BodyText"/>
        <w:tabs>
          <w:tab w:val="left" w:pos="1440"/>
        </w:tabs>
        <w:spacing w:line="240" w:lineRule="auto"/>
        <w:ind w:firstLine="720"/>
        <w:jc w:val="left"/>
        <w:rPr>
          <w:sz w:val="26"/>
          <w:szCs w:val="26"/>
        </w:rPr>
      </w:pPr>
      <w:r w:rsidRPr="009D1945">
        <w:rPr>
          <w:sz w:val="26"/>
          <w:szCs w:val="26"/>
        </w:rPr>
        <w:t xml:space="preserve"> (l)</w:t>
      </w:r>
      <w:r w:rsidR="00442A01">
        <w:rPr>
          <w:sz w:val="26"/>
          <w:szCs w:val="26"/>
        </w:rPr>
        <w:tab/>
      </w:r>
      <w:r w:rsidRPr="009D1945">
        <w:rPr>
          <w:sz w:val="26"/>
          <w:szCs w:val="26"/>
        </w:rPr>
        <w:t xml:space="preserve">Upon request, an academic staff member shall be granted, without loss of salary, bereavement/funeral leave of up to </w:t>
      </w:r>
      <w:r w:rsidR="003C327D" w:rsidRPr="009D1945">
        <w:rPr>
          <w:strike/>
          <w:sz w:val="26"/>
          <w:szCs w:val="26"/>
        </w:rPr>
        <w:t>three</w:t>
      </w:r>
      <w:r w:rsidR="003C327D" w:rsidRPr="009D1945">
        <w:rPr>
          <w:sz w:val="26"/>
          <w:szCs w:val="26"/>
        </w:rPr>
        <w:t xml:space="preserve"> </w:t>
      </w:r>
      <w:r w:rsidRPr="009D1945">
        <w:rPr>
          <w:color w:val="FF0000"/>
          <w:sz w:val="26"/>
          <w:szCs w:val="26"/>
        </w:rPr>
        <w:t>five</w:t>
      </w:r>
      <w:r w:rsidRPr="009D1945">
        <w:rPr>
          <w:sz w:val="26"/>
          <w:szCs w:val="26"/>
        </w:rPr>
        <w:t xml:space="preserve"> scheduled </w:t>
      </w:r>
      <w:r w:rsidR="0082226B" w:rsidRPr="009D1945">
        <w:rPr>
          <w:strike/>
          <w:sz w:val="26"/>
          <w:szCs w:val="26"/>
        </w:rPr>
        <w:t>consecutive</w:t>
      </w:r>
      <w:r w:rsidR="0082226B" w:rsidRPr="009D1945">
        <w:rPr>
          <w:sz w:val="26"/>
          <w:szCs w:val="26"/>
        </w:rPr>
        <w:t xml:space="preserve"> </w:t>
      </w:r>
      <w:r w:rsidRPr="009D1945">
        <w:rPr>
          <w:sz w:val="26"/>
          <w:szCs w:val="26"/>
        </w:rPr>
        <w:t>work days due to the death of a member of his or her immediate family or household member, and one work day to attend the visitation, funeral or memorial service due to the death of a relative outside the immediate family.  Leave beyond these amounts may be approved under special circumstances.  However, such additional leave will normally be taken without pay or may be charged to accrued vacation.  Substantiation of the reason for bereavement/funeral leave may be required.</w:t>
      </w:r>
    </w:p>
    <w:p w14:paraId="431444B0" w14:textId="77777777" w:rsidR="003B6717" w:rsidRPr="009D1945" w:rsidRDefault="003B6717" w:rsidP="009D1945">
      <w:pPr>
        <w:rPr>
          <w:sz w:val="26"/>
          <w:szCs w:val="26"/>
        </w:rPr>
      </w:pPr>
    </w:p>
    <w:p w14:paraId="7B9BE4DB" w14:textId="77777777" w:rsidR="00F07A64" w:rsidRPr="009D1945" w:rsidRDefault="00F07A64" w:rsidP="00442A01">
      <w:pPr>
        <w:tabs>
          <w:tab w:val="left" w:pos="1440"/>
        </w:tabs>
        <w:ind w:firstLine="810"/>
        <w:rPr>
          <w:sz w:val="26"/>
          <w:szCs w:val="26"/>
        </w:rPr>
      </w:pPr>
      <w:r w:rsidRPr="009D1945">
        <w:rPr>
          <w:sz w:val="26"/>
          <w:szCs w:val="26"/>
        </w:rPr>
        <w:t>(m)</w:t>
      </w:r>
      <w:r w:rsidR="00442A01">
        <w:rPr>
          <w:sz w:val="26"/>
          <w:szCs w:val="26"/>
        </w:rPr>
        <w:tab/>
      </w:r>
      <w:r w:rsidRPr="009D1945">
        <w:rPr>
          <w:sz w:val="26"/>
          <w:szCs w:val="26"/>
        </w:rPr>
        <w:t xml:space="preserve">Upon request, an eligible academic staff member shall be granted, without loss of salary, parental leave of up to </w:t>
      </w:r>
      <w:r w:rsidR="003C327D" w:rsidRPr="009D1945">
        <w:rPr>
          <w:strike/>
          <w:sz w:val="26"/>
          <w:szCs w:val="26"/>
        </w:rPr>
        <w:t xml:space="preserve">two </w:t>
      </w:r>
      <w:r w:rsidRPr="009D1945">
        <w:rPr>
          <w:color w:val="FF0000"/>
          <w:sz w:val="26"/>
          <w:szCs w:val="26"/>
        </w:rPr>
        <w:t>six</w:t>
      </w:r>
      <w:r w:rsidRPr="009D1945">
        <w:rPr>
          <w:sz w:val="26"/>
          <w:szCs w:val="26"/>
        </w:rPr>
        <w:t xml:space="preserve"> weeks immediately following the birth of a child, or upon either the initial placement or the legal adoption of a child under 18 years of age prorated based on FTE.  An employee must have completed six continuous months of employment in order to be eligible for parental leave, which is limited to one leave per academic appointment year.  An employee who resigns employment before or at the expiration of the parental leave normally shall be required to reimburse the system for the cost of wages paid during the leave. Parental leave is automatically counted toward the 12-week family and medical leave entitlement for eligible staff members.</w:t>
      </w:r>
    </w:p>
    <w:p w14:paraId="26A7AC5B" w14:textId="77777777" w:rsidR="00F07A64" w:rsidRPr="009D1945" w:rsidRDefault="00F07A64" w:rsidP="009D1945">
      <w:pPr>
        <w:rPr>
          <w:sz w:val="26"/>
          <w:szCs w:val="26"/>
        </w:rPr>
      </w:pPr>
    </w:p>
    <w:p w14:paraId="098BF036" w14:textId="77777777" w:rsidR="00E754FC" w:rsidRPr="009D1945" w:rsidRDefault="00E754FC" w:rsidP="009D1945">
      <w:pPr>
        <w:rPr>
          <w:sz w:val="26"/>
          <w:szCs w:val="26"/>
        </w:rPr>
      </w:pPr>
    </w:p>
    <w:sectPr w:rsidR="00E754FC" w:rsidRPr="009D1945" w:rsidSect="004B0475">
      <w:headerReference w:type="even" r:id="rId7"/>
      <w:headerReference w:type="default" r:id="rId8"/>
      <w:pgSz w:w="12240" w:h="15840"/>
      <w:pgMar w:top="72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24AAC3" w14:textId="77777777" w:rsidR="004530D4" w:rsidRDefault="004530D4" w:rsidP="004B0475">
      <w:r>
        <w:separator/>
      </w:r>
    </w:p>
  </w:endnote>
  <w:endnote w:type="continuationSeparator" w:id="0">
    <w:p w14:paraId="3232A8AF" w14:textId="77777777" w:rsidR="004530D4" w:rsidRDefault="004530D4" w:rsidP="004B04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BA9D03" w14:textId="77777777" w:rsidR="004530D4" w:rsidRDefault="004530D4" w:rsidP="004B0475">
      <w:r>
        <w:separator/>
      </w:r>
    </w:p>
  </w:footnote>
  <w:footnote w:type="continuationSeparator" w:id="0">
    <w:p w14:paraId="5994A2E2" w14:textId="77777777" w:rsidR="004530D4" w:rsidRDefault="004530D4" w:rsidP="004B04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08C5D5" w14:textId="77777777" w:rsidR="004B0475" w:rsidRDefault="004B0475" w:rsidP="000D705D">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139A5E77" w14:textId="77777777" w:rsidR="004B0475" w:rsidRDefault="004B047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B316D0" w14:textId="77777777" w:rsidR="004B0475" w:rsidRPr="004B0475" w:rsidRDefault="004B0475" w:rsidP="000D705D">
    <w:pPr>
      <w:pStyle w:val="Header"/>
      <w:framePr w:wrap="none" w:vAnchor="text" w:hAnchor="margin" w:xAlign="center" w:y="1"/>
      <w:rPr>
        <w:rStyle w:val="PageNumber"/>
        <w:sz w:val="26"/>
        <w:szCs w:val="26"/>
      </w:rPr>
    </w:pPr>
    <w:r w:rsidRPr="004B0475">
      <w:rPr>
        <w:rStyle w:val="PageNumber"/>
        <w:sz w:val="26"/>
        <w:szCs w:val="26"/>
      </w:rPr>
      <w:fldChar w:fldCharType="begin"/>
    </w:r>
    <w:r w:rsidRPr="004B0475">
      <w:rPr>
        <w:rStyle w:val="PageNumber"/>
        <w:sz w:val="26"/>
        <w:szCs w:val="26"/>
      </w:rPr>
      <w:instrText xml:space="preserve"> PAGE </w:instrText>
    </w:r>
    <w:r w:rsidRPr="004B0475">
      <w:rPr>
        <w:rStyle w:val="PageNumber"/>
        <w:sz w:val="26"/>
        <w:szCs w:val="26"/>
      </w:rPr>
      <w:fldChar w:fldCharType="separate"/>
    </w:r>
    <w:r w:rsidRPr="004B0475">
      <w:rPr>
        <w:rStyle w:val="PageNumber"/>
        <w:noProof/>
        <w:sz w:val="26"/>
        <w:szCs w:val="26"/>
      </w:rPr>
      <w:t>2</w:t>
    </w:r>
    <w:r w:rsidRPr="004B0475">
      <w:rPr>
        <w:rStyle w:val="PageNumber"/>
        <w:sz w:val="26"/>
        <w:szCs w:val="26"/>
      </w:rPr>
      <w:fldChar w:fldCharType="end"/>
    </w:r>
  </w:p>
  <w:p w14:paraId="667F20FF" w14:textId="77777777" w:rsidR="004B0475" w:rsidRDefault="004B0475">
    <w:pPr>
      <w:pStyle w:val="Header"/>
    </w:pPr>
  </w:p>
  <w:p w14:paraId="3621C528" w14:textId="77777777" w:rsidR="004B0475" w:rsidRDefault="004B047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68EA"/>
    <w:rsid w:val="00002CC4"/>
    <w:rsid w:val="000033FC"/>
    <w:rsid w:val="00021477"/>
    <w:rsid w:val="00026747"/>
    <w:rsid w:val="00040BD6"/>
    <w:rsid w:val="000D705D"/>
    <w:rsid w:val="000E0EC6"/>
    <w:rsid w:val="00127D97"/>
    <w:rsid w:val="001A6C8D"/>
    <w:rsid w:val="001C705B"/>
    <w:rsid w:val="00222BDF"/>
    <w:rsid w:val="002348DC"/>
    <w:rsid w:val="002568EA"/>
    <w:rsid w:val="00340076"/>
    <w:rsid w:val="003A4BC7"/>
    <w:rsid w:val="003B6717"/>
    <w:rsid w:val="003C327D"/>
    <w:rsid w:val="00442A01"/>
    <w:rsid w:val="004530D4"/>
    <w:rsid w:val="00462EC8"/>
    <w:rsid w:val="004863E6"/>
    <w:rsid w:val="004A317A"/>
    <w:rsid w:val="004A39BB"/>
    <w:rsid w:val="004B0475"/>
    <w:rsid w:val="004E44BF"/>
    <w:rsid w:val="0050494A"/>
    <w:rsid w:val="00523718"/>
    <w:rsid w:val="005A2405"/>
    <w:rsid w:val="005B4722"/>
    <w:rsid w:val="005C4BB2"/>
    <w:rsid w:val="006175AE"/>
    <w:rsid w:val="00636D06"/>
    <w:rsid w:val="006A1F38"/>
    <w:rsid w:val="006B4B2E"/>
    <w:rsid w:val="0072073E"/>
    <w:rsid w:val="00721C86"/>
    <w:rsid w:val="00742888"/>
    <w:rsid w:val="00765B44"/>
    <w:rsid w:val="007846F6"/>
    <w:rsid w:val="007B0008"/>
    <w:rsid w:val="007F1FB6"/>
    <w:rsid w:val="0082013E"/>
    <w:rsid w:val="0082226B"/>
    <w:rsid w:val="00841B6E"/>
    <w:rsid w:val="0087531A"/>
    <w:rsid w:val="008C2E36"/>
    <w:rsid w:val="008F28BB"/>
    <w:rsid w:val="00960DB2"/>
    <w:rsid w:val="009A5098"/>
    <w:rsid w:val="009D1945"/>
    <w:rsid w:val="009D21B6"/>
    <w:rsid w:val="009F3E28"/>
    <w:rsid w:val="00A35023"/>
    <w:rsid w:val="00A3747D"/>
    <w:rsid w:val="00A442B7"/>
    <w:rsid w:val="00AA3484"/>
    <w:rsid w:val="00AF6179"/>
    <w:rsid w:val="00BA1C33"/>
    <w:rsid w:val="00BA6327"/>
    <w:rsid w:val="00BC27E4"/>
    <w:rsid w:val="00BE38B8"/>
    <w:rsid w:val="00C06AE9"/>
    <w:rsid w:val="00C30482"/>
    <w:rsid w:val="00C963F3"/>
    <w:rsid w:val="00CB1E50"/>
    <w:rsid w:val="00DA379D"/>
    <w:rsid w:val="00E00E85"/>
    <w:rsid w:val="00E3747F"/>
    <w:rsid w:val="00E754FC"/>
    <w:rsid w:val="00EA43CF"/>
    <w:rsid w:val="00EB05D7"/>
    <w:rsid w:val="00EC13B9"/>
    <w:rsid w:val="00ED6F0C"/>
    <w:rsid w:val="00EE605D"/>
    <w:rsid w:val="00F01AA3"/>
    <w:rsid w:val="00F07A64"/>
    <w:rsid w:val="00F51E4D"/>
    <w:rsid w:val="00F828E3"/>
    <w:rsid w:val="00FA2537"/>
    <w:rsid w:val="00FE70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7EAA24"/>
  <w15:chartTrackingRefBased/>
  <w15:docId w15:val="{1D2BCC16-4432-413A-87C7-55A14A9AA6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617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AF6179"/>
    <w:pPr>
      <w:ind w:left="720"/>
    </w:pPr>
  </w:style>
  <w:style w:type="paragraph" w:styleId="BodyText">
    <w:name w:val="Body Text"/>
    <w:basedOn w:val="Normal"/>
    <w:rsid w:val="00AF6179"/>
    <w:pPr>
      <w:spacing w:line="480" w:lineRule="auto"/>
      <w:jc w:val="both"/>
    </w:pPr>
  </w:style>
  <w:style w:type="table" w:styleId="TableGrid">
    <w:name w:val="Table Grid"/>
    <w:basedOn w:val="TableNormal"/>
    <w:uiPriority w:val="39"/>
    <w:rsid w:val="00FE702A"/>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B0475"/>
    <w:pPr>
      <w:tabs>
        <w:tab w:val="center" w:pos="4680"/>
        <w:tab w:val="right" w:pos="9360"/>
      </w:tabs>
    </w:pPr>
  </w:style>
  <w:style w:type="character" w:customStyle="1" w:styleId="HeaderChar">
    <w:name w:val="Header Char"/>
    <w:link w:val="Header"/>
    <w:uiPriority w:val="99"/>
    <w:rsid w:val="004B0475"/>
    <w:rPr>
      <w:sz w:val="24"/>
      <w:szCs w:val="24"/>
    </w:rPr>
  </w:style>
  <w:style w:type="character" w:styleId="PageNumber">
    <w:name w:val="page number"/>
    <w:basedOn w:val="DefaultParagraphFont"/>
    <w:uiPriority w:val="99"/>
    <w:semiHidden/>
    <w:unhideWhenUsed/>
    <w:rsid w:val="004B0475"/>
  </w:style>
  <w:style w:type="paragraph" w:styleId="Footer">
    <w:name w:val="footer"/>
    <w:basedOn w:val="Normal"/>
    <w:link w:val="FooterChar"/>
    <w:uiPriority w:val="99"/>
    <w:unhideWhenUsed/>
    <w:rsid w:val="004B0475"/>
    <w:pPr>
      <w:tabs>
        <w:tab w:val="center" w:pos="4680"/>
        <w:tab w:val="right" w:pos="9360"/>
      </w:tabs>
    </w:pPr>
  </w:style>
  <w:style w:type="character" w:customStyle="1" w:styleId="FooterChar">
    <w:name w:val="Footer Char"/>
    <w:link w:val="Footer"/>
    <w:uiPriority w:val="99"/>
    <w:rsid w:val="004B047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3379313">
      <w:bodyDiv w:val="1"/>
      <w:marLeft w:val="0"/>
      <w:marRight w:val="0"/>
      <w:marTop w:val="0"/>
      <w:marBottom w:val="0"/>
      <w:divBdr>
        <w:top w:val="none" w:sz="0" w:space="0" w:color="auto"/>
        <w:left w:val="none" w:sz="0" w:space="0" w:color="auto"/>
        <w:bottom w:val="none" w:sz="0" w:space="0" w:color="auto"/>
        <w:right w:val="none" w:sz="0" w:space="0" w:color="auto"/>
      </w:divBdr>
    </w:div>
    <w:div w:id="1017923580">
      <w:bodyDiv w:val="1"/>
      <w:marLeft w:val="0"/>
      <w:marRight w:val="0"/>
      <w:marTop w:val="0"/>
      <w:marBottom w:val="0"/>
      <w:divBdr>
        <w:top w:val="none" w:sz="0" w:space="0" w:color="auto"/>
        <w:left w:val="none" w:sz="0" w:space="0" w:color="auto"/>
        <w:bottom w:val="none" w:sz="0" w:space="0" w:color="auto"/>
        <w:right w:val="none" w:sz="0" w:space="0" w:color="auto"/>
      </w:divBdr>
    </w:div>
    <w:div w:id="1566909503">
      <w:bodyDiv w:val="1"/>
      <w:marLeft w:val="0"/>
      <w:marRight w:val="0"/>
      <w:marTop w:val="0"/>
      <w:marBottom w:val="0"/>
      <w:divBdr>
        <w:top w:val="none" w:sz="0" w:space="0" w:color="auto"/>
        <w:left w:val="none" w:sz="0" w:space="0" w:color="auto"/>
        <w:bottom w:val="none" w:sz="0" w:space="0" w:color="auto"/>
        <w:right w:val="none" w:sz="0" w:space="0" w:color="auto"/>
      </w:divBdr>
    </w:div>
    <w:div w:id="1886024378">
      <w:bodyDiv w:val="1"/>
      <w:marLeft w:val="0"/>
      <w:marRight w:val="0"/>
      <w:marTop w:val="0"/>
      <w:marBottom w:val="0"/>
      <w:divBdr>
        <w:top w:val="none" w:sz="0" w:space="0" w:color="auto"/>
        <w:left w:val="none" w:sz="0" w:space="0" w:color="auto"/>
        <w:bottom w:val="none" w:sz="0" w:space="0" w:color="auto"/>
        <w:right w:val="none" w:sz="0" w:space="0" w:color="auto"/>
      </w:divBdr>
    </w:div>
    <w:div w:id="1900676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8A1C6E-2EE5-4BB8-8E2F-2F25326CE0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530</Words>
  <Characters>3021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Board Meeting</vt:lpstr>
    </vt:vector>
  </TitlesOfParts>
  <Company>University of Illinois</Company>
  <LinksUpToDate>false</LinksUpToDate>
  <CharactersWithSpaces>3544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Board Meeting</dc:title>
  <dc:subject/>
  <dc:creator>AITS</dc:creator>
  <cp:keywords/>
  <dc:description/>
  <cp:lastModifiedBy>Williams, Aubrie Lee</cp:lastModifiedBy>
  <cp:revision>7</cp:revision>
  <cp:lastPrinted>2021-10-13T15:03:00Z</cp:lastPrinted>
  <dcterms:created xsi:type="dcterms:W3CDTF">2021-11-03T21:23:00Z</dcterms:created>
  <dcterms:modified xsi:type="dcterms:W3CDTF">2021-11-18T15:41:00Z</dcterms:modified>
</cp:coreProperties>
</file>