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9E35" w14:textId="77777777" w:rsidR="007B1580" w:rsidRDefault="007B1580" w:rsidP="007B1580">
      <w:pPr>
        <w:pBdr>
          <w:top w:val="single" w:sz="4" w:space="1" w:color="auto"/>
          <w:left w:val="single" w:sz="4" w:space="4" w:color="auto"/>
          <w:bottom w:val="single" w:sz="4" w:space="1" w:color="auto"/>
          <w:right w:val="single" w:sz="4" w:space="4" w:color="auto"/>
        </w:pBdr>
        <w:ind w:right="5670"/>
        <w:rPr>
          <w:color w:val="FF0000"/>
        </w:rPr>
      </w:pPr>
      <w:bookmarkStart w:id="0" w:name="_Hlk77839959"/>
      <w:r>
        <w:rPr>
          <w:color w:val="FF0000"/>
        </w:rPr>
        <w:t>Approved by the Board of Trustees</w:t>
      </w:r>
    </w:p>
    <w:p w14:paraId="3D1B3690" w14:textId="77777777" w:rsidR="007B1580" w:rsidRDefault="007B1580" w:rsidP="007B1580">
      <w:pPr>
        <w:pBdr>
          <w:top w:val="single" w:sz="4" w:space="1" w:color="auto"/>
          <w:left w:val="single" w:sz="4" w:space="4" w:color="auto"/>
          <w:bottom w:val="single" w:sz="4" w:space="1" w:color="auto"/>
          <w:right w:val="single" w:sz="4" w:space="4" w:color="auto"/>
        </w:pBdr>
        <w:ind w:right="5670"/>
        <w:rPr>
          <w:color w:val="FF0000"/>
        </w:rPr>
      </w:pPr>
      <w:r>
        <w:rPr>
          <w:color w:val="FF0000"/>
        </w:rPr>
        <w:t>November 18, 2021</w:t>
      </w:r>
      <w:bookmarkEnd w:id="0"/>
    </w:p>
    <w:p w14:paraId="7AA3C310" w14:textId="1613A34A" w:rsidR="006208DD" w:rsidRPr="00A55957" w:rsidRDefault="00F47267" w:rsidP="00A55957">
      <w:pPr>
        <w:pStyle w:val="bdheading1"/>
        <w:rPr>
          <w:rFonts w:ascii="Times New Roman" w:hAnsi="Times New Roman"/>
          <w:bCs/>
          <w:szCs w:val="60"/>
        </w:rPr>
      </w:pPr>
      <w:r>
        <w:rPr>
          <w:rFonts w:ascii="Times New Roman" w:hAnsi="Times New Roman"/>
          <w:bCs/>
          <w:szCs w:val="60"/>
        </w:rPr>
        <w:t>6</w:t>
      </w:r>
    </w:p>
    <w:p w14:paraId="777F4062" w14:textId="77777777" w:rsidR="006208DD" w:rsidRPr="00A55957" w:rsidRDefault="006208DD" w:rsidP="00A55957">
      <w:pPr>
        <w:rPr>
          <w:szCs w:val="26"/>
        </w:rPr>
      </w:pPr>
    </w:p>
    <w:p w14:paraId="67D5EE4E" w14:textId="77777777" w:rsidR="006208DD" w:rsidRPr="00A55957" w:rsidRDefault="006208DD" w:rsidP="00A55957">
      <w:pPr>
        <w:rPr>
          <w:szCs w:val="26"/>
        </w:rPr>
      </w:pPr>
    </w:p>
    <w:p w14:paraId="1524062C" w14:textId="77777777" w:rsidR="006208DD" w:rsidRPr="00A55957" w:rsidRDefault="006208DD" w:rsidP="00A55957">
      <w:pPr>
        <w:pStyle w:val="bdheading2"/>
        <w:rPr>
          <w:szCs w:val="26"/>
        </w:rPr>
      </w:pPr>
      <w:r w:rsidRPr="00A55957">
        <w:rPr>
          <w:szCs w:val="26"/>
        </w:rPr>
        <w:tab/>
        <w:t>Board Meeting</w:t>
      </w:r>
    </w:p>
    <w:p w14:paraId="220D85AD" w14:textId="557448FE" w:rsidR="006208DD" w:rsidRPr="00A55957" w:rsidRDefault="006208DD" w:rsidP="00A55957">
      <w:pPr>
        <w:pStyle w:val="bdheading2"/>
        <w:rPr>
          <w:szCs w:val="26"/>
        </w:rPr>
      </w:pPr>
      <w:r w:rsidRPr="00A55957">
        <w:rPr>
          <w:szCs w:val="26"/>
        </w:rPr>
        <w:tab/>
      </w:r>
      <w:r w:rsidR="00383531" w:rsidRPr="00A55957">
        <w:rPr>
          <w:szCs w:val="26"/>
        </w:rPr>
        <w:t>November 18</w:t>
      </w:r>
      <w:r w:rsidR="007A321B" w:rsidRPr="00A55957">
        <w:rPr>
          <w:szCs w:val="26"/>
        </w:rPr>
        <w:t>, 2021</w:t>
      </w:r>
    </w:p>
    <w:p w14:paraId="7BCE0075" w14:textId="77777777" w:rsidR="006208DD" w:rsidRPr="00A55957" w:rsidRDefault="006208DD" w:rsidP="00A55957">
      <w:pPr>
        <w:rPr>
          <w:szCs w:val="26"/>
        </w:rPr>
      </w:pPr>
    </w:p>
    <w:p w14:paraId="28F474B4" w14:textId="77777777" w:rsidR="006208DD" w:rsidRPr="00A55957" w:rsidRDefault="006208DD" w:rsidP="00A55957">
      <w:pPr>
        <w:rPr>
          <w:szCs w:val="26"/>
        </w:rPr>
      </w:pPr>
    </w:p>
    <w:p w14:paraId="452DDBF5" w14:textId="7220E00E" w:rsidR="008036E2" w:rsidRPr="005B26B3" w:rsidRDefault="00273B48" w:rsidP="005B26B3">
      <w:pPr>
        <w:pStyle w:val="Heading2"/>
      </w:pPr>
      <w:r w:rsidRPr="005B26B3">
        <w:t>E</w:t>
      </w:r>
      <w:r w:rsidR="00D65284" w:rsidRPr="005B26B3">
        <w:t>STABLISH</w:t>
      </w:r>
      <w:r w:rsidRPr="005B26B3">
        <w:t xml:space="preserve"> THE </w:t>
      </w:r>
      <w:r w:rsidR="0029176E" w:rsidRPr="005B26B3">
        <w:t xml:space="preserve">BACHELOR OF SCIENCE </w:t>
      </w:r>
      <w:r w:rsidR="002C156E" w:rsidRPr="005B26B3">
        <w:t>IN</w:t>
      </w:r>
      <w:r w:rsidR="002B10D8" w:rsidRPr="005B26B3">
        <w:t xml:space="preserve"> NEURAL ENGINEERING, THE GRAINGER COLLEGE OF ENGINEERING</w:t>
      </w:r>
      <w:r w:rsidR="0029176E" w:rsidRPr="005B26B3">
        <w:t>,</w:t>
      </w:r>
      <w:r w:rsidR="00983BF1" w:rsidRPr="005B26B3">
        <w:t xml:space="preserve"> URBANA</w:t>
      </w:r>
    </w:p>
    <w:p w14:paraId="0B5C132F" w14:textId="77777777" w:rsidR="0000336B" w:rsidRPr="00A55957" w:rsidRDefault="0000336B" w:rsidP="00A55957">
      <w:pPr>
        <w:pStyle w:val="PlainText"/>
        <w:jc w:val="center"/>
        <w:rPr>
          <w:rFonts w:ascii="Times New Roman" w:hAnsi="Times New Roman"/>
          <w:sz w:val="26"/>
          <w:szCs w:val="26"/>
        </w:rPr>
      </w:pPr>
    </w:p>
    <w:p w14:paraId="6658A8FF" w14:textId="77777777" w:rsidR="006208DD" w:rsidRPr="00A55957" w:rsidRDefault="006208DD" w:rsidP="00A55957">
      <w:pPr>
        <w:rPr>
          <w:szCs w:val="26"/>
        </w:rPr>
      </w:pPr>
    </w:p>
    <w:p w14:paraId="3B3A453C" w14:textId="77777777" w:rsidR="00A55957" w:rsidRDefault="006208DD" w:rsidP="00A55957">
      <w:pPr>
        <w:pStyle w:val="PlainText"/>
        <w:tabs>
          <w:tab w:val="left" w:pos="1440"/>
        </w:tabs>
        <w:rPr>
          <w:rFonts w:ascii="Times New Roman" w:hAnsi="Times New Roman"/>
          <w:sz w:val="26"/>
          <w:szCs w:val="26"/>
        </w:rPr>
      </w:pPr>
      <w:r w:rsidRPr="00A55957">
        <w:rPr>
          <w:rFonts w:ascii="Times New Roman" w:hAnsi="Times New Roman"/>
          <w:b/>
          <w:bCs/>
          <w:sz w:val="26"/>
          <w:szCs w:val="26"/>
        </w:rPr>
        <w:t>Action:</w:t>
      </w:r>
      <w:r w:rsidR="00A55957">
        <w:rPr>
          <w:rFonts w:ascii="Times New Roman" w:hAnsi="Times New Roman"/>
          <w:sz w:val="26"/>
          <w:szCs w:val="26"/>
        </w:rPr>
        <w:tab/>
      </w:r>
      <w:r w:rsidR="0029176E" w:rsidRPr="00A55957">
        <w:rPr>
          <w:rFonts w:ascii="Times New Roman" w:hAnsi="Times New Roman"/>
          <w:sz w:val="26"/>
          <w:szCs w:val="26"/>
        </w:rPr>
        <w:t xml:space="preserve">Establish the Bachelor of Science </w:t>
      </w:r>
      <w:r w:rsidR="00383531" w:rsidRPr="00A55957">
        <w:rPr>
          <w:rFonts w:ascii="Times New Roman" w:hAnsi="Times New Roman"/>
          <w:sz w:val="26"/>
          <w:szCs w:val="26"/>
        </w:rPr>
        <w:t>in Neural Engineering</w:t>
      </w:r>
      <w:r w:rsidR="008542EE" w:rsidRPr="00A55957">
        <w:rPr>
          <w:rFonts w:ascii="Times New Roman" w:hAnsi="Times New Roman"/>
          <w:sz w:val="26"/>
          <w:szCs w:val="26"/>
        </w:rPr>
        <w:t xml:space="preserve">, </w:t>
      </w:r>
      <w:r w:rsidR="00383531" w:rsidRPr="00A55957">
        <w:rPr>
          <w:rFonts w:ascii="Times New Roman" w:hAnsi="Times New Roman"/>
          <w:sz w:val="26"/>
          <w:szCs w:val="26"/>
        </w:rPr>
        <w:t>The Grainger</w:t>
      </w:r>
      <w:r w:rsidR="00A55957">
        <w:rPr>
          <w:rFonts w:ascii="Times New Roman" w:hAnsi="Times New Roman"/>
          <w:sz w:val="26"/>
          <w:szCs w:val="26"/>
        </w:rPr>
        <w:t xml:space="preserve"> </w:t>
      </w:r>
    </w:p>
    <w:p w14:paraId="29FB686B" w14:textId="457EE530" w:rsidR="0029176E" w:rsidRPr="00A55957" w:rsidRDefault="00A55957" w:rsidP="00A55957">
      <w:pPr>
        <w:pStyle w:val="PlainText"/>
        <w:tabs>
          <w:tab w:val="left" w:pos="1440"/>
        </w:tabs>
        <w:rPr>
          <w:rFonts w:ascii="Times New Roman" w:hAnsi="Times New Roman"/>
          <w:sz w:val="26"/>
          <w:szCs w:val="26"/>
        </w:rPr>
      </w:pPr>
      <w:r>
        <w:rPr>
          <w:rFonts w:ascii="Times New Roman" w:hAnsi="Times New Roman"/>
          <w:sz w:val="26"/>
          <w:szCs w:val="26"/>
        </w:rPr>
        <w:tab/>
      </w:r>
      <w:r w:rsidR="00383531" w:rsidRPr="00A55957">
        <w:rPr>
          <w:rFonts w:ascii="Times New Roman" w:hAnsi="Times New Roman"/>
          <w:sz w:val="26"/>
          <w:szCs w:val="26"/>
        </w:rPr>
        <w:t>College of Engineering</w:t>
      </w:r>
    </w:p>
    <w:p w14:paraId="3981A88D" w14:textId="77777777" w:rsidR="006208DD" w:rsidRPr="00A55957" w:rsidRDefault="006208DD" w:rsidP="00A55957">
      <w:pPr>
        <w:rPr>
          <w:szCs w:val="26"/>
        </w:rPr>
      </w:pPr>
    </w:p>
    <w:p w14:paraId="5CBBD4A1" w14:textId="77777777" w:rsidR="00F81436" w:rsidRDefault="006208DD" w:rsidP="00A55957">
      <w:pPr>
        <w:pStyle w:val="bdstyle1"/>
        <w:tabs>
          <w:tab w:val="clear" w:pos="720"/>
        </w:tabs>
        <w:ind w:left="0" w:firstLine="0"/>
        <w:rPr>
          <w:szCs w:val="26"/>
        </w:rPr>
      </w:pPr>
      <w:r w:rsidRPr="00A55957">
        <w:rPr>
          <w:b/>
          <w:bCs/>
          <w:szCs w:val="26"/>
        </w:rPr>
        <w:t>Funding:</w:t>
      </w:r>
      <w:r w:rsidR="00A55957">
        <w:rPr>
          <w:b/>
          <w:bCs/>
          <w:szCs w:val="26"/>
        </w:rPr>
        <w:tab/>
      </w:r>
      <w:r w:rsidR="00383531" w:rsidRPr="00A55957">
        <w:rPr>
          <w:szCs w:val="26"/>
        </w:rPr>
        <w:t>Addition</w:t>
      </w:r>
      <w:r w:rsidR="00F81436">
        <w:rPr>
          <w:szCs w:val="26"/>
        </w:rPr>
        <w:t>al</w:t>
      </w:r>
      <w:r w:rsidR="00383531" w:rsidRPr="00A55957">
        <w:rPr>
          <w:szCs w:val="26"/>
        </w:rPr>
        <w:t xml:space="preserve"> faculty hires by the Department of Bioengineering will be </w:t>
      </w:r>
    </w:p>
    <w:p w14:paraId="72E7EF4E" w14:textId="77777777" w:rsidR="00F81436" w:rsidRDefault="00F81436" w:rsidP="00A55957">
      <w:pPr>
        <w:pStyle w:val="bdstyle1"/>
        <w:tabs>
          <w:tab w:val="clear" w:pos="720"/>
        </w:tabs>
        <w:ind w:left="0" w:firstLine="0"/>
        <w:rPr>
          <w:szCs w:val="26"/>
        </w:rPr>
      </w:pPr>
      <w:r>
        <w:rPr>
          <w:szCs w:val="26"/>
        </w:rPr>
        <w:tab/>
      </w:r>
      <w:r w:rsidR="00383531" w:rsidRPr="00A55957">
        <w:rPr>
          <w:szCs w:val="26"/>
        </w:rPr>
        <w:t xml:space="preserve">funded by existing commitments from The Grainger College of </w:t>
      </w:r>
    </w:p>
    <w:p w14:paraId="3E2C08C2" w14:textId="46D469FD" w:rsidR="006208DD" w:rsidRPr="00A55957" w:rsidRDefault="00F81436" w:rsidP="00A55957">
      <w:pPr>
        <w:pStyle w:val="bdstyle1"/>
        <w:tabs>
          <w:tab w:val="clear" w:pos="720"/>
        </w:tabs>
        <w:ind w:left="0" w:firstLine="0"/>
        <w:rPr>
          <w:szCs w:val="26"/>
        </w:rPr>
      </w:pPr>
      <w:r>
        <w:rPr>
          <w:szCs w:val="26"/>
        </w:rPr>
        <w:tab/>
      </w:r>
      <w:r w:rsidR="00383531" w:rsidRPr="00A55957">
        <w:rPr>
          <w:szCs w:val="26"/>
        </w:rPr>
        <w:t>Engineering</w:t>
      </w:r>
    </w:p>
    <w:p w14:paraId="3A58C4A8" w14:textId="3530A90F" w:rsidR="006208DD" w:rsidRDefault="006208DD" w:rsidP="00A55957">
      <w:pPr>
        <w:rPr>
          <w:szCs w:val="26"/>
        </w:rPr>
      </w:pPr>
    </w:p>
    <w:p w14:paraId="26D27D51" w14:textId="77777777" w:rsidR="00A55957" w:rsidRPr="00A55957" w:rsidRDefault="00A55957" w:rsidP="00A55957">
      <w:pPr>
        <w:rPr>
          <w:szCs w:val="26"/>
        </w:rPr>
      </w:pPr>
    </w:p>
    <w:p w14:paraId="0BFA55ED" w14:textId="173EB742" w:rsidR="00A55957" w:rsidRDefault="00A55957" w:rsidP="00A55957">
      <w:pPr>
        <w:tabs>
          <w:tab w:val="left" w:pos="1440"/>
        </w:tabs>
        <w:spacing w:line="480" w:lineRule="auto"/>
        <w:rPr>
          <w:szCs w:val="26"/>
        </w:rPr>
      </w:pPr>
      <w:r>
        <w:rPr>
          <w:szCs w:val="26"/>
        </w:rPr>
        <w:tab/>
      </w:r>
      <w:r w:rsidR="009F7069" w:rsidRPr="00A55957">
        <w:rPr>
          <w:szCs w:val="26"/>
        </w:rPr>
        <w:t>The Chance</w:t>
      </w:r>
      <w:r w:rsidR="000214BA" w:rsidRPr="00A55957">
        <w:rPr>
          <w:szCs w:val="26"/>
        </w:rPr>
        <w:t xml:space="preserve">llor, University of Illinois </w:t>
      </w:r>
      <w:r w:rsidR="009F7069" w:rsidRPr="00A55957">
        <w:rPr>
          <w:szCs w:val="26"/>
        </w:rPr>
        <w:t>Urbana-Champaign, and Vice President, University of Illinois</w:t>
      </w:r>
      <w:r w:rsidR="00F81436">
        <w:rPr>
          <w:szCs w:val="26"/>
        </w:rPr>
        <w:t xml:space="preserve"> System</w:t>
      </w:r>
      <w:r w:rsidR="009F7069" w:rsidRPr="00A55957">
        <w:rPr>
          <w:szCs w:val="26"/>
        </w:rPr>
        <w:t xml:space="preserve"> with the advice of the Urbana-Champaign Senate recommends </w:t>
      </w:r>
      <w:r w:rsidR="0098714C" w:rsidRPr="00A55957">
        <w:rPr>
          <w:szCs w:val="26"/>
        </w:rPr>
        <w:t xml:space="preserve">approval </w:t>
      </w:r>
      <w:r w:rsidR="00A36974" w:rsidRPr="00A55957">
        <w:rPr>
          <w:szCs w:val="26"/>
        </w:rPr>
        <w:t xml:space="preserve">of </w:t>
      </w:r>
      <w:r w:rsidR="0098714C" w:rsidRPr="00A55957">
        <w:rPr>
          <w:szCs w:val="26"/>
        </w:rPr>
        <w:t xml:space="preserve">a proposal from </w:t>
      </w:r>
      <w:r w:rsidR="00383531" w:rsidRPr="00A55957">
        <w:rPr>
          <w:szCs w:val="26"/>
        </w:rPr>
        <w:t xml:space="preserve">The Grainger College of Engineering </w:t>
      </w:r>
      <w:r w:rsidR="001C1AD5" w:rsidRPr="00A55957">
        <w:rPr>
          <w:szCs w:val="26"/>
        </w:rPr>
        <w:t xml:space="preserve">to establish the Bachelor of Science in </w:t>
      </w:r>
      <w:r w:rsidR="00383531" w:rsidRPr="00A55957">
        <w:rPr>
          <w:szCs w:val="26"/>
        </w:rPr>
        <w:t>Neural Engineering (B</w:t>
      </w:r>
      <w:r>
        <w:rPr>
          <w:szCs w:val="26"/>
        </w:rPr>
        <w:t>.</w:t>
      </w:r>
      <w:r w:rsidR="00383531" w:rsidRPr="00A55957">
        <w:rPr>
          <w:szCs w:val="26"/>
        </w:rPr>
        <w:t>S</w:t>
      </w:r>
      <w:r>
        <w:rPr>
          <w:szCs w:val="26"/>
        </w:rPr>
        <w:t>.</w:t>
      </w:r>
      <w:r w:rsidR="00383531" w:rsidRPr="00A55957">
        <w:rPr>
          <w:szCs w:val="26"/>
        </w:rPr>
        <w:t xml:space="preserve"> in NE)</w:t>
      </w:r>
      <w:r>
        <w:rPr>
          <w:szCs w:val="26"/>
        </w:rPr>
        <w:t>.</w:t>
      </w:r>
    </w:p>
    <w:p w14:paraId="69F2B21B" w14:textId="73C9C048" w:rsidR="00383531" w:rsidRPr="00A55957" w:rsidRDefault="00A55957" w:rsidP="00A55957">
      <w:pPr>
        <w:tabs>
          <w:tab w:val="left" w:pos="1440"/>
        </w:tabs>
        <w:spacing w:line="480" w:lineRule="auto"/>
        <w:rPr>
          <w:szCs w:val="26"/>
        </w:rPr>
      </w:pPr>
      <w:r>
        <w:rPr>
          <w:szCs w:val="26"/>
        </w:rPr>
        <w:tab/>
      </w:r>
      <w:r w:rsidR="00383531" w:rsidRPr="00A55957">
        <w:rPr>
          <w:color w:val="333333"/>
          <w:szCs w:val="26"/>
          <w:shd w:val="clear" w:color="auto" w:fill="FFFFFF"/>
        </w:rPr>
        <w:t xml:space="preserve">Neural engineering is a large and rapidly growing discipline in which engineering principles are applied to the design of technologies to repair and enhance the function of the nervous system. </w:t>
      </w:r>
      <w:r>
        <w:rPr>
          <w:color w:val="333333"/>
          <w:szCs w:val="26"/>
          <w:shd w:val="clear" w:color="auto" w:fill="FFFFFF"/>
        </w:rPr>
        <w:t xml:space="preserve"> </w:t>
      </w:r>
      <w:r w:rsidR="00383531" w:rsidRPr="00A55957">
        <w:rPr>
          <w:color w:val="333333"/>
          <w:szCs w:val="26"/>
          <w:shd w:val="clear" w:color="auto" w:fill="FFFFFF"/>
        </w:rPr>
        <w:t>The B</w:t>
      </w:r>
      <w:r>
        <w:rPr>
          <w:color w:val="333333"/>
          <w:szCs w:val="26"/>
          <w:shd w:val="clear" w:color="auto" w:fill="FFFFFF"/>
        </w:rPr>
        <w:t>.</w:t>
      </w:r>
      <w:r w:rsidR="00383531" w:rsidRPr="00A55957">
        <w:rPr>
          <w:color w:val="333333"/>
          <w:szCs w:val="26"/>
          <w:shd w:val="clear" w:color="auto" w:fill="FFFFFF"/>
        </w:rPr>
        <w:t>S</w:t>
      </w:r>
      <w:r>
        <w:rPr>
          <w:color w:val="333333"/>
          <w:szCs w:val="26"/>
          <w:shd w:val="clear" w:color="auto" w:fill="FFFFFF"/>
        </w:rPr>
        <w:t>.</w:t>
      </w:r>
      <w:r w:rsidR="00383531" w:rsidRPr="00A55957">
        <w:rPr>
          <w:color w:val="333333"/>
          <w:szCs w:val="26"/>
          <w:shd w:val="clear" w:color="auto" w:fill="FFFFFF"/>
        </w:rPr>
        <w:t xml:space="preserve"> in NE seeks to provide a rigorous and focused training at the intersection of neuroscience and engineering fundamentals. </w:t>
      </w:r>
      <w:r>
        <w:rPr>
          <w:color w:val="333333"/>
          <w:szCs w:val="26"/>
          <w:shd w:val="clear" w:color="auto" w:fill="FFFFFF"/>
        </w:rPr>
        <w:t xml:space="preserve"> </w:t>
      </w:r>
      <w:r w:rsidR="00383531" w:rsidRPr="00A55957">
        <w:rPr>
          <w:color w:val="333333"/>
          <w:szCs w:val="26"/>
          <w:shd w:val="clear" w:color="auto" w:fill="FFFFFF"/>
        </w:rPr>
        <w:t xml:space="preserve">The proposed program will be distinguished by attributes that are not available together in any individual degree in the nation, including 1) an introduction to and an immersion in fundamentals of neuroscience; 2) integrated skill development in electrical and imaging systems, molecular and cellular engineering, biological interfacing, and computational </w:t>
      </w:r>
      <w:r w:rsidR="00383531" w:rsidRPr="00A55957">
        <w:rPr>
          <w:color w:val="333333"/>
          <w:szCs w:val="26"/>
          <w:shd w:val="clear" w:color="auto" w:fill="FFFFFF"/>
        </w:rPr>
        <w:lastRenderedPageBreak/>
        <w:t>data sciences; and 3) coursework framed around the application of design principles to solve modern problems in basic and translational neuroscience.</w:t>
      </w:r>
    </w:p>
    <w:p w14:paraId="4D79214C" w14:textId="76C18F4B" w:rsidR="007C1582" w:rsidRPr="00A55957" w:rsidRDefault="00A55957" w:rsidP="00A55957">
      <w:pPr>
        <w:tabs>
          <w:tab w:val="left" w:pos="1440"/>
        </w:tabs>
        <w:spacing w:line="480" w:lineRule="auto"/>
        <w:rPr>
          <w:color w:val="333333"/>
          <w:szCs w:val="26"/>
          <w:shd w:val="clear" w:color="auto" w:fill="FFFFFF"/>
        </w:rPr>
      </w:pPr>
      <w:r>
        <w:rPr>
          <w:color w:val="333333"/>
          <w:szCs w:val="26"/>
          <w:shd w:val="clear" w:color="auto" w:fill="FFFFFF"/>
        </w:rPr>
        <w:tab/>
      </w:r>
      <w:r w:rsidR="00383531" w:rsidRPr="00A55957">
        <w:rPr>
          <w:color w:val="333333"/>
          <w:szCs w:val="26"/>
          <w:shd w:val="clear" w:color="auto" w:fill="FFFFFF"/>
        </w:rPr>
        <w:t>Scientific efforts in neuroscience are becoming increasingly ambitious due to revolutionary advances in brain-machine interfaces, noninvasive functional neuroimaging, and high-resolution brain mapping, together with an increasing precision with which neuromodulatory stimuli and molecular and cellular technologies can be applie</w:t>
      </w:r>
      <w:r>
        <w:rPr>
          <w:color w:val="333333"/>
          <w:szCs w:val="26"/>
          <w:shd w:val="clear" w:color="auto" w:fill="FFFFFF"/>
        </w:rPr>
        <w:t>d</w:t>
      </w:r>
      <w:r w:rsidR="00383531" w:rsidRPr="00A55957">
        <w:rPr>
          <w:color w:val="333333"/>
          <w:szCs w:val="26"/>
          <w:shd w:val="clear" w:color="auto" w:fill="FFFFFF"/>
        </w:rPr>
        <w:t xml:space="preserve"> to control brain function.</w:t>
      </w:r>
      <w:r>
        <w:rPr>
          <w:color w:val="333333"/>
          <w:szCs w:val="26"/>
          <w:shd w:val="clear" w:color="auto" w:fill="FFFFFF"/>
        </w:rPr>
        <w:t xml:space="preserve"> </w:t>
      </w:r>
      <w:r w:rsidR="00383531" w:rsidRPr="00A55957">
        <w:rPr>
          <w:color w:val="333333"/>
          <w:szCs w:val="26"/>
          <w:shd w:val="clear" w:color="auto" w:fill="FFFFFF"/>
        </w:rPr>
        <w:t xml:space="preserve"> Simultaneously, there is an urgent need to translate research findings in neuroscience to clinical interventions due to the increasingly deleterious impact of neurological and psychiatric disorders on the worldwide population and the U.S. healthcare system, compounded by unsolved problems in clinical pain management and addiction.</w:t>
      </w:r>
    </w:p>
    <w:p w14:paraId="3D0582E4" w14:textId="6D4BF1DC" w:rsidR="007C1582" w:rsidRPr="00A55957" w:rsidRDefault="00A55957" w:rsidP="00A55957">
      <w:pPr>
        <w:tabs>
          <w:tab w:val="left" w:pos="1440"/>
        </w:tabs>
        <w:spacing w:line="480" w:lineRule="auto"/>
        <w:rPr>
          <w:color w:val="333333"/>
          <w:szCs w:val="26"/>
          <w:shd w:val="clear" w:color="auto" w:fill="FFFFFF"/>
        </w:rPr>
      </w:pPr>
      <w:r>
        <w:rPr>
          <w:color w:val="333333"/>
          <w:szCs w:val="26"/>
          <w:shd w:val="clear" w:color="auto" w:fill="FFFFFF"/>
        </w:rPr>
        <w:tab/>
      </w:r>
      <w:r w:rsidR="00383531" w:rsidRPr="00A55957">
        <w:rPr>
          <w:color w:val="333333"/>
          <w:szCs w:val="26"/>
          <w:shd w:val="clear" w:color="auto" w:fill="FFFFFF"/>
        </w:rPr>
        <w:t xml:space="preserve">Students receiving a </w:t>
      </w:r>
      <w:r w:rsidR="007C1582" w:rsidRPr="00A55957">
        <w:rPr>
          <w:color w:val="333333"/>
          <w:szCs w:val="26"/>
          <w:shd w:val="clear" w:color="auto" w:fill="FFFFFF"/>
        </w:rPr>
        <w:t>B</w:t>
      </w:r>
      <w:r>
        <w:rPr>
          <w:color w:val="333333"/>
          <w:szCs w:val="26"/>
          <w:shd w:val="clear" w:color="auto" w:fill="FFFFFF"/>
        </w:rPr>
        <w:t>.</w:t>
      </w:r>
      <w:r w:rsidR="007C1582" w:rsidRPr="00A55957">
        <w:rPr>
          <w:color w:val="333333"/>
          <w:szCs w:val="26"/>
          <w:shd w:val="clear" w:color="auto" w:fill="FFFFFF"/>
        </w:rPr>
        <w:t>S</w:t>
      </w:r>
      <w:r>
        <w:rPr>
          <w:color w:val="333333"/>
          <w:szCs w:val="26"/>
          <w:shd w:val="clear" w:color="auto" w:fill="FFFFFF"/>
        </w:rPr>
        <w:t>.</w:t>
      </w:r>
      <w:r w:rsidR="007C1582" w:rsidRPr="00A55957">
        <w:rPr>
          <w:color w:val="333333"/>
          <w:szCs w:val="26"/>
          <w:shd w:val="clear" w:color="auto" w:fill="FFFFFF"/>
        </w:rPr>
        <w:t xml:space="preserve"> in NE </w:t>
      </w:r>
      <w:r w:rsidR="00383531" w:rsidRPr="00A55957">
        <w:rPr>
          <w:color w:val="333333"/>
          <w:szCs w:val="26"/>
          <w:shd w:val="clear" w:color="auto" w:fill="FFFFFF"/>
        </w:rPr>
        <w:t xml:space="preserve">degree will be uniquely trained in both neurosciences and quantitative sciences, will be skilled in the design and advancement of electrical and bio-interfacial devices, including brain-computer interfaces, neuroimaging systems, and neurostimulation devices. </w:t>
      </w:r>
      <w:r>
        <w:rPr>
          <w:color w:val="333333"/>
          <w:szCs w:val="26"/>
          <w:shd w:val="clear" w:color="auto" w:fill="FFFFFF"/>
        </w:rPr>
        <w:t xml:space="preserve"> </w:t>
      </w:r>
      <w:r w:rsidR="00383531" w:rsidRPr="00A55957">
        <w:rPr>
          <w:color w:val="333333"/>
          <w:szCs w:val="26"/>
          <w:shd w:val="clear" w:color="auto" w:fill="FFFFFF"/>
        </w:rPr>
        <w:t xml:space="preserve">They will also be competent in analytical and computational approaches necessary for their function and use, and will possess a detailed mechanistic understanding of the molecular and cellular technologies used to modulate nervous system function. </w:t>
      </w:r>
      <w:r>
        <w:rPr>
          <w:color w:val="333333"/>
          <w:szCs w:val="26"/>
          <w:shd w:val="clear" w:color="auto" w:fill="FFFFFF"/>
        </w:rPr>
        <w:t xml:space="preserve"> </w:t>
      </w:r>
      <w:r w:rsidR="00383531" w:rsidRPr="00A55957">
        <w:rPr>
          <w:color w:val="333333"/>
          <w:szCs w:val="26"/>
          <w:shd w:val="clear" w:color="auto" w:fill="FFFFFF"/>
        </w:rPr>
        <w:t xml:space="preserve">Graduates will thus be well positioned to pursue professional degree programs in medicine and graduate studies in the life and behavioral sciences, as well as diverse engineering disciplines. </w:t>
      </w:r>
      <w:r>
        <w:rPr>
          <w:color w:val="333333"/>
          <w:szCs w:val="26"/>
          <w:shd w:val="clear" w:color="auto" w:fill="FFFFFF"/>
        </w:rPr>
        <w:t xml:space="preserve"> </w:t>
      </w:r>
      <w:r w:rsidR="00383531" w:rsidRPr="00A55957">
        <w:rPr>
          <w:color w:val="333333"/>
          <w:szCs w:val="26"/>
          <w:shd w:val="clear" w:color="auto" w:fill="FFFFFF"/>
        </w:rPr>
        <w:t xml:space="preserve">They will also be equally prepared to enter industry as engineers, particularly in healthcare sectors to immediately impact the </w:t>
      </w:r>
      <w:r w:rsidR="00383531" w:rsidRPr="00A55957">
        <w:rPr>
          <w:color w:val="333333"/>
          <w:szCs w:val="26"/>
          <w:shd w:val="clear" w:color="auto" w:fill="FFFFFF"/>
        </w:rPr>
        <w:lastRenderedPageBreak/>
        <w:t>nascent fields of neural prosthetics and rehabilitative and assistive robotics, and to work in research and development as well as clinical implementation.</w:t>
      </w:r>
      <w:r w:rsidR="007C1582" w:rsidRPr="00A55957">
        <w:rPr>
          <w:color w:val="333333"/>
          <w:szCs w:val="26"/>
          <w:shd w:val="clear" w:color="auto" w:fill="FFFFFF"/>
        </w:rPr>
        <w:t xml:space="preserve"> </w:t>
      </w:r>
    </w:p>
    <w:p w14:paraId="35590232" w14:textId="7C23BCAB" w:rsidR="002B79B4" w:rsidRPr="00A55957" w:rsidRDefault="00A55957" w:rsidP="00A55957">
      <w:pPr>
        <w:tabs>
          <w:tab w:val="left" w:pos="1440"/>
        </w:tabs>
        <w:spacing w:line="480" w:lineRule="auto"/>
        <w:rPr>
          <w:szCs w:val="26"/>
        </w:rPr>
      </w:pPr>
      <w:r>
        <w:rPr>
          <w:color w:val="333333"/>
          <w:szCs w:val="26"/>
          <w:shd w:val="clear" w:color="auto" w:fill="FFFFFF"/>
        </w:rPr>
        <w:tab/>
      </w:r>
      <w:r w:rsidR="007C1582" w:rsidRPr="00A55957">
        <w:rPr>
          <w:color w:val="333333"/>
          <w:szCs w:val="26"/>
          <w:shd w:val="clear" w:color="auto" w:fill="FFFFFF"/>
        </w:rPr>
        <w:t>While many existing faculty members in the Department of Bioengineering will contribute to delivering the new degree, there will be a need for additional faculty. Four additional tenure track faculty or two teaching track faculty, or some combination of the two, will be hired to ensure that the Department of Bioengineering maintains sufficient personnel to meet the needs of the new program and the anticipated growth of the existing degree programs within the department.</w:t>
      </w:r>
      <w:r>
        <w:rPr>
          <w:color w:val="333333"/>
          <w:szCs w:val="26"/>
          <w:shd w:val="clear" w:color="auto" w:fill="FFFFFF"/>
        </w:rPr>
        <w:t xml:space="preserve"> </w:t>
      </w:r>
      <w:r w:rsidR="007C1582" w:rsidRPr="00A55957">
        <w:rPr>
          <w:color w:val="333333"/>
          <w:szCs w:val="26"/>
          <w:shd w:val="clear" w:color="auto" w:fill="FFFFFF"/>
        </w:rPr>
        <w:t xml:space="preserve"> Neural Engineering has previously been identified as a strategic area for research growth in the department. </w:t>
      </w:r>
      <w:r>
        <w:rPr>
          <w:color w:val="333333"/>
          <w:szCs w:val="26"/>
          <w:shd w:val="clear" w:color="auto" w:fill="FFFFFF"/>
        </w:rPr>
        <w:t xml:space="preserve"> </w:t>
      </w:r>
      <w:r w:rsidR="007C1582" w:rsidRPr="00A55957">
        <w:rPr>
          <w:color w:val="333333"/>
          <w:szCs w:val="26"/>
          <w:shd w:val="clear" w:color="auto" w:fill="FFFFFF"/>
        </w:rPr>
        <w:t>The hires to support the proposed program degree will therefore be consistent with the planned expansion of the department.</w:t>
      </w:r>
      <w:r>
        <w:rPr>
          <w:color w:val="333333"/>
          <w:szCs w:val="26"/>
          <w:shd w:val="clear" w:color="auto" w:fill="FFFFFF"/>
        </w:rPr>
        <w:t xml:space="preserve"> </w:t>
      </w:r>
      <w:r w:rsidR="007C1582" w:rsidRPr="00A55957">
        <w:rPr>
          <w:color w:val="333333"/>
          <w:szCs w:val="26"/>
          <w:shd w:val="clear" w:color="auto" w:fill="FFFFFF"/>
        </w:rPr>
        <w:t xml:space="preserve"> These hires will be forthcoming due to a commitment to the department head by The Grainger College of Engineering.</w:t>
      </w:r>
      <w:r w:rsidR="007C1582" w:rsidRPr="00A55957">
        <w:rPr>
          <w:color w:val="333333"/>
          <w:szCs w:val="26"/>
        </w:rPr>
        <w:t xml:space="preserve"> </w:t>
      </w:r>
      <w:r>
        <w:rPr>
          <w:color w:val="333333"/>
          <w:szCs w:val="26"/>
        </w:rPr>
        <w:t xml:space="preserve"> </w:t>
      </w:r>
      <w:r w:rsidR="007C1582" w:rsidRPr="00A55957">
        <w:rPr>
          <w:color w:val="333333"/>
          <w:szCs w:val="26"/>
          <w:shd w:val="clear" w:color="auto" w:fill="FFFFFF"/>
        </w:rPr>
        <w:t xml:space="preserve">For the first two years, while the program is ramping up, existing staff will be sufficient to support the administrative needs of the program. </w:t>
      </w:r>
      <w:r>
        <w:rPr>
          <w:color w:val="333333"/>
          <w:szCs w:val="26"/>
          <w:shd w:val="clear" w:color="auto" w:fill="FFFFFF"/>
        </w:rPr>
        <w:t xml:space="preserve"> </w:t>
      </w:r>
      <w:r w:rsidR="007C1582" w:rsidRPr="00A55957">
        <w:rPr>
          <w:color w:val="333333"/>
          <w:szCs w:val="26"/>
          <w:shd w:val="clear" w:color="auto" w:fill="FFFFFF"/>
        </w:rPr>
        <w:t xml:space="preserve">In year three, using program revenue, the department will hire a new staff position to oversee student advising, recruitment, course scheduling, and other day-to-day business of running the program. </w:t>
      </w:r>
      <w:r>
        <w:rPr>
          <w:color w:val="333333"/>
          <w:szCs w:val="26"/>
          <w:shd w:val="clear" w:color="auto" w:fill="FFFFFF"/>
        </w:rPr>
        <w:t xml:space="preserve"> </w:t>
      </w:r>
      <w:r w:rsidR="00D9462D" w:rsidRPr="00A55957">
        <w:rPr>
          <w:szCs w:val="26"/>
        </w:rPr>
        <w:t>No new or additional facilities, significant improvements to existing facilities, or additional resources from the University Library are needed.</w:t>
      </w:r>
    </w:p>
    <w:p w14:paraId="0F256B43" w14:textId="77777777" w:rsidR="00A55957" w:rsidRDefault="00A55957" w:rsidP="00A55957">
      <w:pPr>
        <w:tabs>
          <w:tab w:val="left" w:pos="1440"/>
        </w:tabs>
        <w:spacing w:line="480" w:lineRule="auto"/>
        <w:rPr>
          <w:szCs w:val="26"/>
        </w:rPr>
      </w:pPr>
      <w:r>
        <w:rPr>
          <w:szCs w:val="26"/>
        </w:rPr>
        <w:tab/>
      </w:r>
      <w:r w:rsidR="006C7DD0" w:rsidRPr="00A55957">
        <w:rPr>
          <w:szCs w:val="26"/>
        </w:rPr>
        <w:t xml:space="preserve">The Board action recommended in this item complies in all material respects with applicable State and federal laws, University of Illinois </w:t>
      </w:r>
      <w:r w:rsidR="006C7DD0" w:rsidRPr="00A55957">
        <w:rPr>
          <w:i/>
          <w:iCs/>
          <w:szCs w:val="26"/>
        </w:rPr>
        <w:t>Statutes, The General Rules Concerning University Organization and Procedure</w:t>
      </w:r>
      <w:r w:rsidR="006C7DD0" w:rsidRPr="00A55957">
        <w:rPr>
          <w:szCs w:val="26"/>
        </w:rPr>
        <w:t>, and Board of Trustees policies and directives.</w:t>
      </w:r>
    </w:p>
    <w:p w14:paraId="4555CF13" w14:textId="77777777" w:rsidR="00A55957" w:rsidRDefault="00A55957" w:rsidP="00A55957">
      <w:pPr>
        <w:tabs>
          <w:tab w:val="left" w:pos="1440"/>
        </w:tabs>
        <w:spacing w:line="480" w:lineRule="auto"/>
        <w:rPr>
          <w:szCs w:val="26"/>
        </w:rPr>
      </w:pPr>
      <w:r>
        <w:rPr>
          <w:szCs w:val="26"/>
        </w:rPr>
        <w:lastRenderedPageBreak/>
        <w:tab/>
      </w:r>
      <w:r w:rsidR="006C7DD0" w:rsidRPr="00A55957">
        <w:rPr>
          <w:szCs w:val="26"/>
        </w:rPr>
        <w:t xml:space="preserve">The </w:t>
      </w:r>
      <w:r>
        <w:rPr>
          <w:szCs w:val="26"/>
        </w:rPr>
        <w:t xml:space="preserve">Interim </w:t>
      </w:r>
      <w:r w:rsidR="00F94C57" w:rsidRPr="00A55957">
        <w:rPr>
          <w:szCs w:val="26"/>
        </w:rPr>
        <w:t xml:space="preserve">Executive Vice President and </w:t>
      </w:r>
      <w:r w:rsidR="006C7DD0" w:rsidRPr="00A55957">
        <w:rPr>
          <w:szCs w:val="26"/>
        </w:rPr>
        <w:t>Vice President for Academic Affairs con</w:t>
      </w:r>
      <w:r w:rsidR="0082403E" w:rsidRPr="00A55957">
        <w:rPr>
          <w:szCs w:val="26"/>
        </w:rPr>
        <w:t xml:space="preserve">curs with this recommendation. </w:t>
      </w:r>
      <w:r>
        <w:rPr>
          <w:szCs w:val="26"/>
        </w:rPr>
        <w:t xml:space="preserve"> </w:t>
      </w:r>
      <w:r w:rsidR="006C7DD0" w:rsidRPr="00A55957">
        <w:rPr>
          <w:szCs w:val="26"/>
        </w:rPr>
        <w:t>The University Senates Conference has indicated that no further Senate jurisdiction is involved.</w:t>
      </w:r>
    </w:p>
    <w:p w14:paraId="692B739D" w14:textId="15770500" w:rsidR="006208DD" w:rsidRPr="00A55957" w:rsidRDefault="00A55957" w:rsidP="00A55957">
      <w:pPr>
        <w:tabs>
          <w:tab w:val="left" w:pos="1440"/>
        </w:tabs>
        <w:spacing w:line="480" w:lineRule="auto"/>
        <w:rPr>
          <w:szCs w:val="26"/>
        </w:rPr>
      </w:pPr>
      <w:r>
        <w:rPr>
          <w:szCs w:val="26"/>
        </w:rPr>
        <w:tab/>
      </w:r>
      <w:r w:rsidR="006C7DD0" w:rsidRPr="00A55957">
        <w:rPr>
          <w:szCs w:val="26"/>
        </w:rPr>
        <w:t xml:space="preserve">The President of the University </w:t>
      </w:r>
      <w:r w:rsidR="0078690F" w:rsidRPr="00A55957">
        <w:rPr>
          <w:szCs w:val="26"/>
        </w:rPr>
        <w:t>recommends approval</w:t>
      </w:r>
      <w:r w:rsidR="006C7DD0" w:rsidRPr="00A55957">
        <w:rPr>
          <w:szCs w:val="26"/>
        </w:rPr>
        <w:t>.</w:t>
      </w:r>
      <w:r>
        <w:rPr>
          <w:szCs w:val="26"/>
        </w:rPr>
        <w:t xml:space="preserve">  </w:t>
      </w:r>
      <w:r w:rsidR="007A4C19" w:rsidRPr="00A55957">
        <w:rPr>
          <w:szCs w:val="26"/>
        </w:rPr>
        <w:t>This action is subject to further review by the Illinois Board of Higher Education.</w:t>
      </w:r>
    </w:p>
    <w:sectPr w:rsidR="006208DD" w:rsidRPr="00A55957" w:rsidSect="00A55957">
      <w:headerReference w:type="even" r:id="rId8"/>
      <w:headerReference w:type="default" r:id="rId9"/>
      <w:endnotePr>
        <w:numFmt w:val="decimal"/>
      </w:endnotePr>
      <w:type w:val="continuous"/>
      <w:pgSz w:w="12240" w:h="15840" w:code="1"/>
      <w:pgMar w:top="72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AD5D4" w14:textId="77777777" w:rsidR="00CD791A" w:rsidRDefault="00CD791A">
      <w:r>
        <w:separator/>
      </w:r>
    </w:p>
  </w:endnote>
  <w:endnote w:type="continuationSeparator" w:id="0">
    <w:p w14:paraId="0260876A" w14:textId="77777777" w:rsidR="00CD791A" w:rsidRDefault="00CD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MathB">
    <w:altName w:val="Symbol"/>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BD3B" w14:textId="77777777" w:rsidR="00CD791A" w:rsidRDefault="00CD791A">
      <w:r>
        <w:separator/>
      </w:r>
    </w:p>
  </w:footnote>
  <w:footnote w:type="continuationSeparator" w:id="0">
    <w:p w14:paraId="64699123" w14:textId="77777777" w:rsidR="00CD791A" w:rsidRDefault="00CD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7C0DC" w14:textId="77777777"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EA0D3" w14:textId="77777777" w:rsidR="00304DB2" w:rsidRDefault="0030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81A01" w14:textId="5721AA63" w:rsidR="00304DB2" w:rsidRDefault="00304DB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0D8">
      <w:rPr>
        <w:rStyle w:val="PageNumber"/>
        <w:noProof/>
      </w:rPr>
      <w:t>3</w:t>
    </w:r>
    <w:r>
      <w:rPr>
        <w:rStyle w:val="PageNumber"/>
      </w:rPr>
      <w:fldChar w:fldCharType="end"/>
    </w:r>
  </w:p>
  <w:p w14:paraId="6DDA652A" w14:textId="77777777" w:rsidR="00304DB2" w:rsidRDefault="00304DB2">
    <w:pPr>
      <w:pStyle w:val="Header"/>
    </w:pPr>
  </w:p>
  <w:p w14:paraId="6E67DD10" w14:textId="77777777" w:rsidR="00304DB2" w:rsidRDefault="00304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BDA"/>
    <w:multiLevelType w:val="hybridMultilevel"/>
    <w:tmpl w:val="D270C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CE3D77"/>
    <w:multiLevelType w:val="multilevel"/>
    <w:tmpl w:val="8086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98E"/>
    <w:rsid w:val="000016F6"/>
    <w:rsid w:val="0000336B"/>
    <w:rsid w:val="00013837"/>
    <w:rsid w:val="0001607A"/>
    <w:rsid w:val="00016A04"/>
    <w:rsid w:val="000214BA"/>
    <w:rsid w:val="000253AB"/>
    <w:rsid w:val="00026D3D"/>
    <w:rsid w:val="00036536"/>
    <w:rsid w:val="00040409"/>
    <w:rsid w:val="000525FC"/>
    <w:rsid w:val="00056B25"/>
    <w:rsid w:val="000723D6"/>
    <w:rsid w:val="0007402D"/>
    <w:rsid w:val="00080612"/>
    <w:rsid w:val="00084F0B"/>
    <w:rsid w:val="00086DD6"/>
    <w:rsid w:val="000903B4"/>
    <w:rsid w:val="00094AE4"/>
    <w:rsid w:val="000B3B80"/>
    <w:rsid w:val="000B462D"/>
    <w:rsid w:val="000B5C70"/>
    <w:rsid w:val="000B7F81"/>
    <w:rsid w:val="000C1014"/>
    <w:rsid w:val="000C2ECF"/>
    <w:rsid w:val="000C58B5"/>
    <w:rsid w:val="000D144E"/>
    <w:rsid w:val="000E68A5"/>
    <w:rsid w:val="000E6A9F"/>
    <w:rsid w:val="000F569B"/>
    <w:rsid w:val="00114E16"/>
    <w:rsid w:val="00121633"/>
    <w:rsid w:val="001219B9"/>
    <w:rsid w:val="00127F60"/>
    <w:rsid w:val="001357C7"/>
    <w:rsid w:val="00136ACB"/>
    <w:rsid w:val="001377B0"/>
    <w:rsid w:val="00145B55"/>
    <w:rsid w:val="001476F4"/>
    <w:rsid w:val="001515B3"/>
    <w:rsid w:val="00163DC1"/>
    <w:rsid w:val="00166AB9"/>
    <w:rsid w:val="00175772"/>
    <w:rsid w:val="00184366"/>
    <w:rsid w:val="001A271E"/>
    <w:rsid w:val="001A6F49"/>
    <w:rsid w:val="001C1AD5"/>
    <w:rsid w:val="001D1973"/>
    <w:rsid w:val="001D42D7"/>
    <w:rsid w:val="001D7F6F"/>
    <w:rsid w:val="001E0009"/>
    <w:rsid w:val="001E71A1"/>
    <w:rsid w:val="001E7337"/>
    <w:rsid w:val="001E7E44"/>
    <w:rsid w:val="001F023D"/>
    <w:rsid w:val="00203B73"/>
    <w:rsid w:val="002400A4"/>
    <w:rsid w:val="0024072B"/>
    <w:rsid w:val="00242642"/>
    <w:rsid w:val="00246F3D"/>
    <w:rsid w:val="0025068F"/>
    <w:rsid w:val="00250EA0"/>
    <w:rsid w:val="0025119D"/>
    <w:rsid w:val="00257706"/>
    <w:rsid w:val="00261E5A"/>
    <w:rsid w:val="00273B48"/>
    <w:rsid w:val="00282098"/>
    <w:rsid w:val="00287967"/>
    <w:rsid w:val="00290666"/>
    <w:rsid w:val="0029176E"/>
    <w:rsid w:val="00291FB0"/>
    <w:rsid w:val="002A6E92"/>
    <w:rsid w:val="002B10D8"/>
    <w:rsid w:val="002B79B4"/>
    <w:rsid w:val="002C156E"/>
    <w:rsid w:val="002D3622"/>
    <w:rsid w:val="002D3956"/>
    <w:rsid w:val="002D3D2F"/>
    <w:rsid w:val="002F26EA"/>
    <w:rsid w:val="002F2DCF"/>
    <w:rsid w:val="00300A68"/>
    <w:rsid w:val="00302927"/>
    <w:rsid w:val="00304DB2"/>
    <w:rsid w:val="00314DE3"/>
    <w:rsid w:val="00316D33"/>
    <w:rsid w:val="00316D70"/>
    <w:rsid w:val="00317A33"/>
    <w:rsid w:val="0032084A"/>
    <w:rsid w:val="00320A90"/>
    <w:rsid w:val="00324D26"/>
    <w:rsid w:val="00325F1B"/>
    <w:rsid w:val="00333FE1"/>
    <w:rsid w:val="003351C1"/>
    <w:rsid w:val="00347343"/>
    <w:rsid w:val="00357C3F"/>
    <w:rsid w:val="00362D06"/>
    <w:rsid w:val="00367DBA"/>
    <w:rsid w:val="003734A6"/>
    <w:rsid w:val="00383531"/>
    <w:rsid w:val="00392109"/>
    <w:rsid w:val="003A6D37"/>
    <w:rsid w:val="003C5147"/>
    <w:rsid w:val="003D0EEC"/>
    <w:rsid w:val="003D398E"/>
    <w:rsid w:val="003D6F08"/>
    <w:rsid w:val="003E05DC"/>
    <w:rsid w:val="003E0C92"/>
    <w:rsid w:val="003F45C7"/>
    <w:rsid w:val="00406338"/>
    <w:rsid w:val="00413A47"/>
    <w:rsid w:val="00424134"/>
    <w:rsid w:val="00426BAF"/>
    <w:rsid w:val="00427B82"/>
    <w:rsid w:val="0043522A"/>
    <w:rsid w:val="004605FF"/>
    <w:rsid w:val="00460EC9"/>
    <w:rsid w:val="00461C75"/>
    <w:rsid w:val="004802B9"/>
    <w:rsid w:val="00490CF1"/>
    <w:rsid w:val="00497564"/>
    <w:rsid w:val="00497986"/>
    <w:rsid w:val="004D03F1"/>
    <w:rsid w:val="004D10C7"/>
    <w:rsid w:val="004E3561"/>
    <w:rsid w:val="004F1481"/>
    <w:rsid w:val="004F261E"/>
    <w:rsid w:val="004F673E"/>
    <w:rsid w:val="00502FE7"/>
    <w:rsid w:val="0051153C"/>
    <w:rsid w:val="00513575"/>
    <w:rsid w:val="00532159"/>
    <w:rsid w:val="005327BA"/>
    <w:rsid w:val="005348E3"/>
    <w:rsid w:val="005362D6"/>
    <w:rsid w:val="00536366"/>
    <w:rsid w:val="005372F1"/>
    <w:rsid w:val="00544630"/>
    <w:rsid w:val="00554112"/>
    <w:rsid w:val="00560B06"/>
    <w:rsid w:val="00561B9F"/>
    <w:rsid w:val="00562233"/>
    <w:rsid w:val="00573484"/>
    <w:rsid w:val="0058067F"/>
    <w:rsid w:val="00591673"/>
    <w:rsid w:val="005928CD"/>
    <w:rsid w:val="005A2E2C"/>
    <w:rsid w:val="005A6D45"/>
    <w:rsid w:val="005B1CAE"/>
    <w:rsid w:val="005B26B3"/>
    <w:rsid w:val="005D5117"/>
    <w:rsid w:val="005D5B16"/>
    <w:rsid w:val="005E2AE0"/>
    <w:rsid w:val="005F0D22"/>
    <w:rsid w:val="006077E1"/>
    <w:rsid w:val="006208DD"/>
    <w:rsid w:val="00622A76"/>
    <w:rsid w:val="0063066E"/>
    <w:rsid w:val="00632B81"/>
    <w:rsid w:val="006418C6"/>
    <w:rsid w:val="00645495"/>
    <w:rsid w:val="0064745D"/>
    <w:rsid w:val="00650A07"/>
    <w:rsid w:val="00651E7F"/>
    <w:rsid w:val="006573CD"/>
    <w:rsid w:val="00661BE3"/>
    <w:rsid w:val="00665EEE"/>
    <w:rsid w:val="006861CC"/>
    <w:rsid w:val="006B6F42"/>
    <w:rsid w:val="006C0ADF"/>
    <w:rsid w:val="006C4A99"/>
    <w:rsid w:val="006C7DD0"/>
    <w:rsid w:val="006D31DF"/>
    <w:rsid w:val="006E007A"/>
    <w:rsid w:val="006E133B"/>
    <w:rsid w:val="006E17DC"/>
    <w:rsid w:val="006E6875"/>
    <w:rsid w:val="006F226D"/>
    <w:rsid w:val="0070010D"/>
    <w:rsid w:val="007064B2"/>
    <w:rsid w:val="00721752"/>
    <w:rsid w:val="00724122"/>
    <w:rsid w:val="0072700F"/>
    <w:rsid w:val="00733AC7"/>
    <w:rsid w:val="00737D14"/>
    <w:rsid w:val="00740E2B"/>
    <w:rsid w:val="00742B96"/>
    <w:rsid w:val="007631E0"/>
    <w:rsid w:val="007644C0"/>
    <w:rsid w:val="0077147F"/>
    <w:rsid w:val="00783404"/>
    <w:rsid w:val="007843B7"/>
    <w:rsid w:val="00784F3E"/>
    <w:rsid w:val="0078690F"/>
    <w:rsid w:val="00787B72"/>
    <w:rsid w:val="00794C7A"/>
    <w:rsid w:val="007973F2"/>
    <w:rsid w:val="007A2C24"/>
    <w:rsid w:val="007A321B"/>
    <w:rsid w:val="007A453C"/>
    <w:rsid w:val="007A4C19"/>
    <w:rsid w:val="007B1580"/>
    <w:rsid w:val="007B33F8"/>
    <w:rsid w:val="007B6216"/>
    <w:rsid w:val="007B67ED"/>
    <w:rsid w:val="007C1582"/>
    <w:rsid w:val="007C7B24"/>
    <w:rsid w:val="007C7D7E"/>
    <w:rsid w:val="007D2CBB"/>
    <w:rsid w:val="007F3428"/>
    <w:rsid w:val="007F58D1"/>
    <w:rsid w:val="00801E02"/>
    <w:rsid w:val="008036E2"/>
    <w:rsid w:val="00813D8E"/>
    <w:rsid w:val="00815688"/>
    <w:rsid w:val="0082403E"/>
    <w:rsid w:val="00824EEE"/>
    <w:rsid w:val="008352FC"/>
    <w:rsid w:val="0084714B"/>
    <w:rsid w:val="00847AB5"/>
    <w:rsid w:val="008502E1"/>
    <w:rsid w:val="00852FF8"/>
    <w:rsid w:val="008542EE"/>
    <w:rsid w:val="00857736"/>
    <w:rsid w:val="00865E54"/>
    <w:rsid w:val="00870647"/>
    <w:rsid w:val="00870D0E"/>
    <w:rsid w:val="00870F16"/>
    <w:rsid w:val="00873A1F"/>
    <w:rsid w:val="00875C79"/>
    <w:rsid w:val="008859F6"/>
    <w:rsid w:val="00891E85"/>
    <w:rsid w:val="008930DA"/>
    <w:rsid w:val="008B4B37"/>
    <w:rsid w:val="008C01F7"/>
    <w:rsid w:val="008F439F"/>
    <w:rsid w:val="008F57CE"/>
    <w:rsid w:val="00903925"/>
    <w:rsid w:val="0090654C"/>
    <w:rsid w:val="00910E1D"/>
    <w:rsid w:val="009141A3"/>
    <w:rsid w:val="00917BF9"/>
    <w:rsid w:val="00920083"/>
    <w:rsid w:val="00921A36"/>
    <w:rsid w:val="009266BF"/>
    <w:rsid w:val="00931BB2"/>
    <w:rsid w:val="00936B66"/>
    <w:rsid w:val="00942F2C"/>
    <w:rsid w:val="00945062"/>
    <w:rsid w:val="0095549C"/>
    <w:rsid w:val="00961C5C"/>
    <w:rsid w:val="00974C1C"/>
    <w:rsid w:val="009768E8"/>
    <w:rsid w:val="00982A16"/>
    <w:rsid w:val="00983BF1"/>
    <w:rsid w:val="00985929"/>
    <w:rsid w:val="00986D4E"/>
    <w:rsid w:val="0098714C"/>
    <w:rsid w:val="009B27E4"/>
    <w:rsid w:val="009D054E"/>
    <w:rsid w:val="009E10D0"/>
    <w:rsid w:val="009F1058"/>
    <w:rsid w:val="009F2697"/>
    <w:rsid w:val="009F45BB"/>
    <w:rsid w:val="009F7069"/>
    <w:rsid w:val="009F7A08"/>
    <w:rsid w:val="00A011AA"/>
    <w:rsid w:val="00A029C2"/>
    <w:rsid w:val="00A15C51"/>
    <w:rsid w:val="00A25E19"/>
    <w:rsid w:val="00A3119F"/>
    <w:rsid w:val="00A34572"/>
    <w:rsid w:val="00A36974"/>
    <w:rsid w:val="00A4277D"/>
    <w:rsid w:val="00A55957"/>
    <w:rsid w:val="00A8007B"/>
    <w:rsid w:val="00A80E34"/>
    <w:rsid w:val="00A816E2"/>
    <w:rsid w:val="00A85729"/>
    <w:rsid w:val="00A875D1"/>
    <w:rsid w:val="00AA410D"/>
    <w:rsid w:val="00AA5DBD"/>
    <w:rsid w:val="00AB557C"/>
    <w:rsid w:val="00AB7589"/>
    <w:rsid w:val="00AC4EA3"/>
    <w:rsid w:val="00AE276F"/>
    <w:rsid w:val="00AE681A"/>
    <w:rsid w:val="00AF1120"/>
    <w:rsid w:val="00AF5488"/>
    <w:rsid w:val="00B05E5B"/>
    <w:rsid w:val="00B10421"/>
    <w:rsid w:val="00B10A7D"/>
    <w:rsid w:val="00B20B32"/>
    <w:rsid w:val="00B2236C"/>
    <w:rsid w:val="00B25AB3"/>
    <w:rsid w:val="00B30147"/>
    <w:rsid w:val="00B34879"/>
    <w:rsid w:val="00B36D14"/>
    <w:rsid w:val="00B408B9"/>
    <w:rsid w:val="00B445B1"/>
    <w:rsid w:val="00B540A3"/>
    <w:rsid w:val="00B606B4"/>
    <w:rsid w:val="00B65B17"/>
    <w:rsid w:val="00B73265"/>
    <w:rsid w:val="00B73868"/>
    <w:rsid w:val="00B7759B"/>
    <w:rsid w:val="00B8394E"/>
    <w:rsid w:val="00B8737E"/>
    <w:rsid w:val="00B908F8"/>
    <w:rsid w:val="00B925FE"/>
    <w:rsid w:val="00B945CD"/>
    <w:rsid w:val="00B95C00"/>
    <w:rsid w:val="00BB37BA"/>
    <w:rsid w:val="00BE275A"/>
    <w:rsid w:val="00BE7562"/>
    <w:rsid w:val="00BF6749"/>
    <w:rsid w:val="00C00F40"/>
    <w:rsid w:val="00C14B06"/>
    <w:rsid w:val="00C213BC"/>
    <w:rsid w:val="00C420D6"/>
    <w:rsid w:val="00C42D61"/>
    <w:rsid w:val="00C42E85"/>
    <w:rsid w:val="00C47CEF"/>
    <w:rsid w:val="00C53F63"/>
    <w:rsid w:val="00C56FCD"/>
    <w:rsid w:val="00C60B0C"/>
    <w:rsid w:val="00C6676B"/>
    <w:rsid w:val="00C916F4"/>
    <w:rsid w:val="00CA33CC"/>
    <w:rsid w:val="00CA690F"/>
    <w:rsid w:val="00CD51DB"/>
    <w:rsid w:val="00CD52C4"/>
    <w:rsid w:val="00CD5E7F"/>
    <w:rsid w:val="00CD791A"/>
    <w:rsid w:val="00CD7C73"/>
    <w:rsid w:val="00CE1494"/>
    <w:rsid w:val="00CE194F"/>
    <w:rsid w:val="00D05A50"/>
    <w:rsid w:val="00D0731D"/>
    <w:rsid w:val="00D14BE7"/>
    <w:rsid w:val="00D17366"/>
    <w:rsid w:val="00D4114E"/>
    <w:rsid w:val="00D429F0"/>
    <w:rsid w:val="00D44F8A"/>
    <w:rsid w:val="00D5485E"/>
    <w:rsid w:val="00D56697"/>
    <w:rsid w:val="00D62C90"/>
    <w:rsid w:val="00D65284"/>
    <w:rsid w:val="00D662E9"/>
    <w:rsid w:val="00D75A96"/>
    <w:rsid w:val="00D7793B"/>
    <w:rsid w:val="00D84394"/>
    <w:rsid w:val="00D9462D"/>
    <w:rsid w:val="00DA1F22"/>
    <w:rsid w:val="00DA20A4"/>
    <w:rsid w:val="00DA21F7"/>
    <w:rsid w:val="00DB13A8"/>
    <w:rsid w:val="00DC006B"/>
    <w:rsid w:val="00DC015D"/>
    <w:rsid w:val="00DC21CA"/>
    <w:rsid w:val="00DD1F83"/>
    <w:rsid w:val="00DD24F9"/>
    <w:rsid w:val="00DF0E98"/>
    <w:rsid w:val="00DF3EC3"/>
    <w:rsid w:val="00E04F5D"/>
    <w:rsid w:val="00E06323"/>
    <w:rsid w:val="00E12D4A"/>
    <w:rsid w:val="00E17402"/>
    <w:rsid w:val="00E205C1"/>
    <w:rsid w:val="00E22459"/>
    <w:rsid w:val="00E26CA3"/>
    <w:rsid w:val="00E26CC2"/>
    <w:rsid w:val="00E26E35"/>
    <w:rsid w:val="00E367FE"/>
    <w:rsid w:val="00E515A8"/>
    <w:rsid w:val="00E52A15"/>
    <w:rsid w:val="00E763AA"/>
    <w:rsid w:val="00E7670F"/>
    <w:rsid w:val="00E84BC6"/>
    <w:rsid w:val="00E85664"/>
    <w:rsid w:val="00E90070"/>
    <w:rsid w:val="00E90420"/>
    <w:rsid w:val="00E968EA"/>
    <w:rsid w:val="00EA3A69"/>
    <w:rsid w:val="00EA56DD"/>
    <w:rsid w:val="00EB5B9C"/>
    <w:rsid w:val="00EB63A1"/>
    <w:rsid w:val="00EB6B33"/>
    <w:rsid w:val="00EB7130"/>
    <w:rsid w:val="00ED3B88"/>
    <w:rsid w:val="00ED4A27"/>
    <w:rsid w:val="00ED62ED"/>
    <w:rsid w:val="00EE0354"/>
    <w:rsid w:val="00EE5AB9"/>
    <w:rsid w:val="00EF0893"/>
    <w:rsid w:val="00EF7152"/>
    <w:rsid w:val="00EF7CD6"/>
    <w:rsid w:val="00F00838"/>
    <w:rsid w:val="00F02D1D"/>
    <w:rsid w:val="00F0517A"/>
    <w:rsid w:val="00F10D0F"/>
    <w:rsid w:val="00F1126D"/>
    <w:rsid w:val="00F12932"/>
    <w:rsid w:val="00F16FCD"/>
    <w:rsid w:val="00F45B97"/>
    <w:rsid w:val="00F47267"/>
    <w:rsid w:val="00F54D6D"/>
    <w:rsid w:val="00F61A59"/>
    <w:rsid w:val="00F63BF2"/>
    <w:rsid w:val="00F650FE"/>
    <w:rsid w:val="00F73A95"/>
    <w:rsid w:val="00F76806"/>
    <w:rsid w:val="00F81436"/>
    <w:rsid w:val="00F876BF"/>
    <w:rsid w:val="00F92D57"/>
    <w:rsid w:val="00F94C57"/>
    <w:rsid w:val="00FA3698"/>
    <w:rsid w:val="00FA4727"/>
    <w:rsid w:val="00FC06C5"/>
    <w:rsid w:val="00FD0144"/>
    <w:rsid w:val="00FD75B5"/>
    <w:rsid w:val="00FE119A"/>
    <w:rsid w:val="00FF4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032A2"/>
  <w15:chartTrackingRefBased/>
  <w15:docId w15:val="{7D5B1741-3987-4764-A6F1-800F2C9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Heading2">
    <w:name w:val="heading 2"/>
    <w:basedOn w:val="PlainText"/>
    <w:next w:val="Normal"/>
    <w:qFormat/>
    <w:rsid w:val="005B26B3"/>
    <w:pPr>
      <w:jc w:val="center"/>
      <w:outlineLvl w:val="1"/>
    </w:pPr>
    <w:rPr>
      <w:rFonts w:ascii="Times New Roman" w:hAnsi="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customStyle="1" w:styleId="a1Document">
    <w:name w:val="a1Document"/>
    <w:basedOn w:val="Normal"/>
  </w:style>
  <w:style w:type="paragraph" w:customStyle="1" w:styleId="a2Document">
    <w:name w:val="a2Document"/>
    <w:basedOn w:val="Normal"/>
  </w:style>
  <w:style w:type="paragraph" w:customStyle="1" w:styleId="a3Document">
    <w:name w:val="a3Document"/>
    <w:basedOn w:val="Normal"/>
  </w:style>
  <w:style w:type="paragraph" w:customStyle="1" w:styleId="a4Document">
    <w:name w:val="a4Document"/>
    <w:basedOn w:val="Normal"/>
  </w:style>
  <w:style w:type="paragraph" w:customStyle="1" w:styleId="a5Document">
    <w:name w:val="a5Document"/>
    <w:basedOn w:val="Normal"/>
  </w:style>
  <w:style w:type="paragraph" w:customStyle="1" w:styleId="a6Document">
    <w:name w:val="a6Document"/>
    <w:basedOn w:val="Normal"/>
  </w:style>
  <w:style w:type="paragraph" w:customStyle="1" w:styleId="a7Document">
    <w:name w:val="a7Document"/>
    <w:basedOn w:val="Normal"/>
  </w:style>
  <w:style w:type="paragraph" w:customStyle="1" w:styleId="a8Document">
    <w:name w:val="a8Document"/>
    <w:basedOn w:val="Normal"/>
  </w:style>
  <w:style w:type="paragraph" w:customStyle="1" w:styleId="a1Technical">
    <w:name w:val="a1Technical"/>
    <w:basedOn w:val="Normal"/>
  </w:style>
  <w:style w:type="paragraph" w:customStyle="1" w:styleId="a2Technical">
    <w:name w:val="a2Technical"/>
    <w:basedOn w:val="Normal"/>
  </w:style>
  <w:style w:type="paragraph" w:customStyle="1" w:styleId="a3Technical">
    <w:name w:val="a3Technical"/>
    <w:basedOn w:val="Normal"/>
  </w:style>
  <w:style w:type="paragraph" w:customStyle="1" w:styleId="a4Technical">
    <w:name w:val="a4Technical"/>
    <w:basedOn w:val="Normal"/>
  </w:style>
  <w:style w:type="paragraph" w:customStyle="1" w:styleId="a5Technical">
    <w:name w:val="a5Technical"/>
    <w:basedOn w:val="Normal"/>
  </w:style>
  <w:style w:type="paragraph" w:customStyle="1" w:styleId="a6Technical">
    <w:name w:val="a6Technical"/>
    <w:basedOn w:val="Normal"/>
  </w:style>
  <w:style w:type="paragraph" w:customStyle="1" w:styleId="a7Technical">
    <w:name w:val="a7Technical"/>
    <w:basedOn w:val="Normal"/>
  </w:style>
  <w:style w:type="paragraph" w:customStyle="1" w:styleId="a8Technical">
    <w:name w:val="a8Technical"/>
    <w:basedOn w:val="Normal"/>
  </w:style>
  <w:style w:type="paragraph" w:customStyle="1" w:styleId="a1RightPar">
    <w:name w:val="a1Right Par"/>
    <w:basedOn w:val="Normal"/>
  </w:style>
  <w:style w:type="paragraph" w:customStyle="1" w:styleId="a2RightPar">
    <w:name w:val="a2Right Par"/>
    <w:basedOn w:val="Normal"/>
  </w:style>
  <w:style w:type="paragraph" w:customStyle="1" w:styleId="a3RightPar">
    <w:name w:val="a3Right Par"/>
    <w:basedOn w:val="Normal"/>
  </w:style>
  <w:style w:type="paragraph" w:customStyle="1" w:styleId="a4RightPar">
    <w:name w:val="a4Right Par"/>
    <w:basedOn w:val="Normal"/>
  </w:style>
  <w:style w:type="paragraph" w:customStyle="1" w:styleId="a5RightPar">
    <w:name w:val="a5Right Par"/>
    <w:basedOn w:val="Normal"/>
  </w:style>
  <w:style w:type="paragraph" w:customStyle="1" w:styleId="a6RightPar">
    <w:name w:val="a6Right Par"/>
    <w:basedOn w:val="Normal"/>
  </w:style>
  <w:style w:type="paragraph" w:customStyle="1" w:styleId="a7RightPar">
    <w:name w:val="a7Right Par"/>
    <w:basedOn w:val="Normal"/>
  </w:style>
  <w:style w:type="paragraph" w:customStyle="1" w:styleId="a8RightPar">
    <w:name w:val="a8Right Par"/>
    <w:basedOn w:val="Normal"/>
  </w:style>
  <w:style w:type="character" w:customStyle="1" w:styleId="Bibliogrphy">
    <w:name w:val="Bibliogrphy"/>
    <w:rPr>
      <w:rFonts w:ascii="WP MathB" w:hAnsi="WP MathB"/>
      <w:sz w:val="22"/>
    </w:rPr>
  </w:style>
  <w:style w:type="character" w:customStyle="1" w:styleId="DocInit">
    <w:name w:val="Doc Init"/>
    <w:rPr>
      <w:rFonts w:ascii="WP MathB" w:hAnsi="WP MathB"/>
      <w:sz w:val="22"/>
    </w:rPr>
  </w:style>
  <w:style w:type="character" w:customStyle="1" w:styleId="TechInit">
    <w:name w:val="Tech Init"/>
    <w:rPr>
      <w:rFonts w:ascii="WP MathB" w:hAnsi="WP MathB"/>
      <w:sz w:val="22"/>
    </w:rPr>
  </w:style>
  <w:style w:type="character" w:customStyle="1" w:styleId="Pleading">
    <w:name w:val="Pleading"/>
    <w:rPr>
      <w:rFonts w:ascii="WP MathB" w:hAnsi="WP MathB"/>
      <w:sz w:val="22"/>
    </w:rPr>
  </w:style>
  <w:style w:type="character" w:customStyle="1" w:styleId="Quick">
    <w:name w:val="Quick _"/>
    <w:rPr>
      <w:rFonts w:ascii="WP MathB" w:hAnsi="WP MathB"/>
      <w:sz w:val="22"/>
    </w:rPr>
  </w:style>
  <w:style w:type="paragraph" w:customStyle="1" w:styleId="bdheading1">
    <w:name w:val="bdheading1"/>
    <w:basedOn w:val="Normal"/>
    <w:next w:val="Heading2"/>
    <w:pPr>
      <w:jc w:val="right"/>
    </w:pPr>
    <w:rPr>
      <w:rFonts w:ascii="Times New Roman Bold" w:hAnsi="Times New Roman Bold"/>
      <w:b/>
      <w:sz w:val="60"/>
    </w:rPr>
  </w:style>
  <w:style w:type="paragraph" w:customStyle="1" w:styleId="bdheading2">
    <w:name w:val="bdheading2"/>
    <w:basedOn w:val="Normal"/>
    <w:pPr>
      <w:tabs>
        <w:tab w:val="left" w:pos="7200"/>
      </w:tabs>
    </w:pPr>
  </w:style>
  <w:style w:type="paragraph" w:customStyle="1" w:styleId="bdstyle1">
    <w:name w:val="bdstyle1"/>
    <w:basedOn w:val="Normal"/>
    <w:pPr>
      <w:tabs>
        <w:tab w:val="left" w:pos="720"/>
        <w:tab w:val="left" w:pos="1440"/>
      </w:tabs>
      <w:ind w:left="1440" w:hanging="1440"/>
    </w:pPr>
  </w:style>
  <w:style w:type="paragraph" w:customStyle="1" w:styleId="bdstyle2">
    <w:name w:val="bdstyle2"/>
    <w:basedOn w:val="Normal"/>
    <w:pPr>
      <w:tabs>
        <w:tab w:val="left" w:pos="720"/>
        <w:tab w:val="left" w:pos="1440"/>
      </w:tabs>
      <w:spacing w:line="480" w:lineRule="auto"/>
      <w:ind w:firstLine="1440"/>
    </w:pPr>
  </w:style>
  <w:style w:type="paragraph" w:customStyle="1" w:styleId="bdbio">
    <w:name w:val="bdbio"/>
    <w:basedOn w:val="Normal"/>
    <w:pPr>
      <w:tabs>
        <w:tab w:val="left" w:pos="187"/>
        <w:tab w:val="left" w:pos="360"/>
      </w:tabs>
    </w:pPr>
  </w:style>
  <w:style w:type="paragraph" w:customStyle="1" w:styleId="bdbio1">
    <w:name w:val="bdbio1"/>
    <w:basedOn w:val="Normal"/>
    <w:pPr>
      <w:tabs>
        <w:tab w:val="left" w:pos="187"/>
        <w:tab w:val="left" w:pos="360"/>
      </w:tabs>
      <w:ind w:left="187" w:hanging="187"/>
    </w:pPr>
  </w:style>
  <w:style w:type="paragraph" w:customStyle="1" w:styleId="bdbio2">
    <w:name w:val="bdbio2"/>
    <w:basedOn w:val="Normal"/>
    <w:pPr>
      <w:tabs>
        <w:tab w:val="left" w:pos="187"/>
        <w:tab w:val="left" w:pos="360"/>
      </w:tabs>
      <w:ind w:left="360" w:hanging="360"/>
    </w:pPr>
  </w:style>
  <w:style w:type="paragraph" w:customStyle="1" w:styleId="bdfootnote">
    <w:name w:val="bdfootnote"/>
    <w:basedOn w:val="Normal"/>
    <w:pPr>
      <w:tabs>
        <w:tab w:val="left" w:pos="86"/>
      </w:tabs>
      <w:ind w:left="86" w:hanging="86"/>
    </w:pPr>
  </w:style>
  <w:style w:type="paragraph" w:customStyle="1" w:styleId="captabs">
    <w:name w:val="captabs"/>
    <w:basedOn w:val="Normal"/>
    <w:next w:val="bdstyle2"/>
    <w:pPr>
      <w:tabs>
        <w:tab w:val="left" w:pos="4680"/>
        <w:tab w:val="right" w:pos="7560"/>
        <w:tab w:val="right" w:pos="9000"/>
      </w:tabs>
    </w:pPr>
  </w:style>
  <w:style w:type="paragraph" w:styleId="BodyText">
    <w:name w:val="Body Text"/>
    <w:basedOn w:val="Normal"/>
    <w:pPr>
      <w:jc w:val="center"/>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NormalWeb">
    <w:name w:val="Normal (Web)"/>
    <w:basedOn w:val="Normal"/>
    <w:rsid w:val="00AC4EA3"/>
    <w:pPr>
      <w:overflowPunct/>
      <w:autoSpaceDE/>
      <w:autoSpaceDN/>
      <w:adjustRightInd/>
      <w:spacing w:before="100" w:beforeAutospacing="1" w:after="100" w:afterAutospacing="1"/>
      <w:textAlignment w:val="auto"/>
    </w:pPr>
    <w:rPr>
      <w:sz w:val="24"/>
      <w:szCs w:val="24"/>
    </w:rPr>
  </w:style>
  <w:style w:type="paragraph" w:styleId="PlainText">
    <w:name w:val="Plain Text"/>
    <w:basedOn w:val="Normal"/>
    <w:link w:val="PlainTextChar"/>
    <w:uiPriority w:val="99"/>
    <w:unhideWhenUsed/>
    <w:rsid w:val="0000336B"/>
    <w:pPr>
      <w:overflowPunct/>
      <w:autoSpaceDE/>
      <w:autoSpaceDN/>
      <w:adjustRightInd/>
      <w:textAlignment w:val="auto"/>
    </w:pPr>
    <w:rPr>
      <w:rFonts w:ascii="Consolas" w:eastAsia="Calibri" w:hAnsi="Consolas"/>
      <w:sz w:val="21"/>
      <w:szCs w:val="21"/>
    </w:rPr>
  </w:style>
  <w:style w:type="character" w:customStyle="1" w:styleId="PlainTextChar">
    <w:name w:val="Plain Text Char"/>
    <w:link w:val="PlainText"/>
    <w:uiPriority w:val="99"/>
    <w:rsid w:val="0000336B"/>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444651">
      <w:bodyDiv w:val="1"/>
      <w:marLeft w:val="0"/>
      <w:marRight w:val="0"/>
      <w:marTop w:val="0"/>
      <w:marBottom w:val="0"/>
      <w:divBdr>
        <w:top w:val="none" w:sz="0" w:space="0" w:color="auto"/>
        <w:left w:val="none" w:sz="0" w:space="0" w:color="auto"/>
        <w:bottom w:val="none" w:sz="0" w:space="0" w:color="auto"/>
        <w:right w:val="none" w:sz="0" w:space="0" w:color="auto"/>
      </w:divBdr>
    </w:div>
    <w:div w:id="493882491">
      <w:bodyDiv w:val="1"/>
      <w:marLeft w:val="0"/>
      <w:marRight w:val="0"/>
      <w:marTop w:val="0"/>
      <w:marBottom w:val="0"/>
      <w:divBdr>
        <w:top w:val="none" w:sz="0" w:space="0" w:color="auto"/>
        <w:left w:val="none" w:sz="0" w:space="0" w:color="auto"/>
        <w:bottom w:val="none" w:sz="0" w:space="0" w:color="auto"/>
        <w:right w:val="none" w:sz="0" w:space="0" w:color="auto"/>
      </w:divBdr>
    </w:div>
    <w:div w:id="1259873009">
      <w:bodyDiv w:val="1"/>
      <w:marLeft w:val="0"/>
      <w:marRight w:val="0"/>
      <w:marTop w:val="0"/>
      <w:marBottom w:val="0"/>
      <w:divBdr>
        <w:top w:val="none" w:sz="0" w:space="0" w:color="auto"/>
        <w:left w:val="none" w:sz="0" w:space="0" w:color="auto"/>
        <w:bottom w:val="none" w:sz="0" w:space="0" w:color="auto"/>
        <w:right w:val="none" w:sz="0" w:space="0" w:color="auto"/>
      </w:divBdr>
    </w:div>
    <w:div w:id="20769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62AC5-E953-47C1-8CAD-A3399E67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X</vt:lpstr>
    </vt:vector>
  </TitlesOfParts>
  <Company>University of Illinois</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Office of the PROVOST</dc:creator>
  <cp:keywords/>
  <cp:lastModifiedBy>Williams, Aubrie Lee</cp:lastModifiedBy>
  <cp:revision>7</cp:revision>
  <cp:lastPrinted>2012-06-12T20:26:00Z</cp:lastPrinted>
  <dcterms:created xsi:type="dcterms:W3CDTF">2021-10-21T20:16:00Z</dcterms:created>
  <dcterms:modified xsi:type="dcterms:W3CDTF">2021-11-18T15:42:00Z</dcterms:modified>
</cp:coreProperties>
</file>