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9AE94" w14:textId="77777777" w:rsidR="0081267C" w:rsidRPr="0081267C" w:rsidRDefault="0081267C" w:rsidP="0081267C">
      <w:pPr>
        <w:widowControl w:val="0"/>
        <w:pBdr>
          <w:top w:val="single" w:sz="4" w:space="1" w:color="auto"/>
          <w:left w:val="single" w:sz="4" w:space="4" w:color="auto"/>
          <w:bottom w:val="single" w:sz="4" w:space="1" w:color="auto"/>
          <w:right w:val="single" w:sz="4" w:space="4" w:color="auto"/>
        </w:pBdr>
        <w:ind w:right="5670"/>
        <w:rPr>
          <w:color w:val="FF0000"/>
          <w:szCs w:val="26"/>
        </w:rPr>
      </w:pPr>
      <w:bookmarkStart w:id="0" w:name="_Hlk77839959"/>
      <w:bookmarkStart w:id="1" w:name="_Hlk93577479"/>
      <w:r w:rsidRPr="0081267C">
        <w:rPr>
          <w:color w:val="FF0000"/>
          <w:szCs w:val="26"/>
        </w:rPr>
        <w:t>Approved by the Board of Trustees</w:t>
      </w:r>
    </w:p>
    <w:bookmarkEnd w:id="0"/>
    <w:bookmarkEnd w:id="1"/>
    <w:p w14:paraId="352B506A" w14:textId="77777777" w:rsidR="0081267C" w:rsidRPr="0081267C" w:rsidRDefault="0081267C" w:rsidP="0081267C">
      <w:pPr>
        <w:pBdr>
          <w:top w:val="single" w:sz="4" w:space="1" w:color="auto"/>
          <w:left w:val="single" w:sz="4" w:space="4" w:color="auto"/>
          <w:bottom w:val="single" w:sz="4" w:space="1" w:color="auto"/>
          <w:right w:val="single" w:sz="4" w:space="4" w:color="auto"/>
        </w:pBdr>
        <w:ind w:right="5670"/>
        <w:rPr>
          <w:color w:val="FF0000"/>
          <w:szCs w:val="26"/>
        </w:rPr>
      </w:pPr>
      <w:r w:rsidRPr="0081267C">
        <w:rPr>
          <w:color w:val="FF0000"/>
          <w:szCs w:val="26"/>
        </w:rPr>
        <w:t>September 17, 2026</w:t>
      </w:r>
    </w:p>
    <w:p w14:paraId="15503542" w14:textId="747E73D3" w:rsidR="00051CFA" w:rsidRPr="004F7EF1" w:rsidRDefault="00952275" w:rsidP="00051CFA">
      <w:pPr>
        <w:jc w:val="right"/>
        <w:rPr>
          <w:b/>
          <w:bCs/>
          <w:sz w:val="60"/>
          <w:szCs w:val="60"/>
        </w:rPr>
      </w:pPr>
      <w:r>
        <w:rPr>
          <w:b/>
          <w:bCs/>
          <w:sz w:val="60"/>
          <w:szCs w:val="60"/>
        </w:rPr>
        <w:t>02</w:t>
      </w:r>
    </w:p>
    <w:p w14:paraId="4117E2A5" w14:textId="77777777" w:rsidR="00051CFA" w:rsidRPr="007C2C25" w:rsidRDefault="00051CFA" w:rsidP="00051CFA">
      <w:pPr>
        <w:rPr>
          <w:szCs w:val="26"/>
        </w:rPr>
      </w:pPr>
    </w:p>
    <w:p w14:paraId="4C5E9A39" w14:textId="77777777" w:rsidR="00051CFA" w:rsidRPr="007C2C25" w:rsidRDefault="00051CFA" w:rsidP="00051CFA">
      <w:pPr>
        <w:rPr>
          <w:szCs w:val="26"/>
        </w:rPr>
      </w:pPr>
    </w:p>
    <w:p w14:paraId="644F6515" w14:textId="77777777" w:rsidR="00051CFA" w:rsidRPr="007C2C25" w:rsidRDefault="00051CFA" w:rsidP="00051CFA">
      <w:pPr>
        <w:pStyle w:val="bdheading2"/>
        <w:rPr>
          <w:szCs w:val="26"/>
        </w:rPr>
      </w:pPr>
      <w:r w:rsidRPr="007C2C25">
        <w:rPr>
          <w:szCs w:val="26"/>
        </w:rPr>
        <w:tab/>
        <w:t>Board Meeting</w:t>
      </w:r>
    </w:p>
    <w:p w14:paraId="3AFD19EB" w14:textId="38EA0C49" w:rsidR="00E50EFA" w:rsidRPr="007C2C25" w:rsidRDefault="00051CFA">
      <w:pPr>
        <w:pStyle w:val="bdheading2"/>
        <w:rPr>
          <w:szCs w:val="26"/>
        </w:rPr>
      </w:pPr>
      <w:r w:rsidRPr="007C2C25">
        <w:rPr>
          <w:szCs w:val="26"/>
        </w:rPr>
        <w:tab/>
      </w:r>
      <w:r w:rsidR="009A5F67" w:rsidRPr="007C2C25">
        <w:rPr>
          <w:szCs w:val="26"/>
        </w:rPr>
        <w:t>September 17, 2026</w:t>
      </w:r>
    </w:p>
    <w:p w14:paraId="1AD8307A" w14:textId="77777777" w:rsidR="00E50EFA" w:rsidRPr="007C2C25" w:rsidRDefault="00E50EFA">
      <w:pPr>
        <w:rPr>
          <w:szCs w:val="26"/>
        </w:rPr>
      </w:pPr>
    </w:p>
    <w:p w14:paraId="72C88592" w14:textId="77777777" w:rsidR="00E50EFA" w:rsidRPr="007C2C25" w:rsidRDefault="00E50EFA">
      <w:pPr>
        <w:rPr>
          <w:szCs w:val="26"/>
        </w:rPr>
      </w:pPr>
    </w:p>
    <w:p w14:paraId="291781D4" w14:textId="77777777" w:rsidR="008750B2" w:rsidRDefault="00B6491C">
      <w:pPr>
        <w:jc w:val="center"/>
        <w:rPr>
          <w:szCs w:val="26"/>
        </w:rPr>
      </w:pPr>
      <w:r w:rsidRPr="007C2C25">
        <w:rPr>
          <w:szCs w:val="26"/>
        </w:rPr>
        <w:t xml:space="preserve">AMEND MULTIYEAR CONTRACT WITH </w:t>
      </w:r>
      <w:r w:rsidR="00C13F69" w:rsidRPr="007C2C25">
        <w:rPr>
          <w:szCs w:val="26"/>
        </w:rPr>
        <w:t>HEAD</w:t>
      </w:r>
      <w:r w:rsidR="00F00328" w:rsidRPr="007C2C25">
        <w:rPr>
          <w:szCs w:val="26"/>
        </w:rPr>
        <w:t xml:space="preserve"> COACH,</w:t>
      </w:r>
      <w:r w:rsidR="00C13F69" w:rsidRPr="007C2C25">
        <w:rPr>
          <w:szCs w:val="26"/>
        </w:rPr>
        <w:t xml:space="preserve"> </w:t>
      </w:r>
    </w:p>
    <w:p w14:paraId="11B9164C" w14:textId="67A11109" w:rsidR="00E50EFA" w:rsidRPr="007C2C25" w:rsidRDefault="00C13F69">
      <w:pPr>
        <w:jc w:val="center"/>
        <w:rPr>
          <w:szCs w:val="26"/>
        </w:rPr>
      </w:pPr>
      <w:r w:rsidRPr="007C2C25">
        <w:rPr>
          <w:szCs w:val="26"/>
        </w:rPr>
        <w:t>WOMEN’S BASKETBALL</w:t>
      </w:r>
      <w:r w:rsidR="00E50EFA" w:rsidRPr="007C2C25">
        <w:rPr>
          <w:szCs w:val="26"/>
        </w:rPr>
        <w:t xml:space="preserve">, </w:t>
      </w:r>
      <w:r w:rsidR="006979AA" w:rsidRPr="007C2C25">
        <w:rPr>
          <w:szCs w:val="26"/>
        </w:rPr>
        <w:t xml:space="preserve">DIVISION OF INTERCOLLEGIATE ATHLETICS, </w:t>
      </w:r>
      <w:r w:rsidR="00B6491C" w:rsidRPr="007C2C25">
        <w:rPr>
          <w:szCs w:val="26"/>
        </w:rPr>
        <w:t>URBANA</w:t>
      </w:r>
    </w:p>
    <w:p w14:paraId="04991696" w14:textId="77777777" w:rsidR="00E50EFA" w:rsidRPr="007C2C25" w:rsidRDefault="00E50EFA">
      <w:pPr>
        <w:rPr>
          <w:szCs w:val="26"/>
        </w:rPr>
      </w:pPr>
    </w:p>
    <w:p w14:paraId="00043C15" w14:textId="77777777" w:rsidR="00E50EFA" w:rsidRPr="007C2C25" w:rsidRDefault="00E50EFA">
      <w:pPr>
        <w:rPr>
          <w:szCs w:val="26"/>
        </w:rPr>
      </w:pPr>
    </w:p>
    <w:p w14:paraId="3D819EF6" w14:textId="660C3842" w:rsidR="00E50EFA" w:rsidRPr="007C2C25" w:rsidRDefault="00E50EFA">
      <w:pPr>
        <w:ind w:left="1440" w:hanging="1440"/>
        <w:rPr>
          <w:szCs w:val="26"/>
        </w:rPr>
      </w:pPr>
      <w:r w:rsidRPr="007C2C25">
        <w:rPr>
          <w:b/>
          <w:bCs/>
          <w:szCs w:val="26"/>
        </w:rPr>
        <w:t>Action:</w:t>
      </w:r>
      <w:r w:rsidRPr="007C2C25">
        <w:rPr>
          <w:b/>
          <w:bCs/>
          <w:szCs w:val="26"/>
        </w:rPr>
        <w:tab/>
      </w:r>
      <w:r w:rsidR="00B6491C" w:rsidRPr="007C2C25">
        <w:rPr>
          <w:szCs w:val="26"/>
        </w:rPr>
        <w:t>Amend Multiyear Contract with</w:t>
      </w:r>
      <w:r w:rsidR="000E34BE" w:rsidRPr="007C2C25">
        <w:rPr>
          <w:szCs w:val="26"/>
        </w:rPr>
        <w:t xml:space="preserve"> </w:t>
      </w:r>
      <w:r w:rsidR="00C13F69" w:rsidRPr="007C2C25">
        <w:rPr>
          <w:szCs w:val="26"/>
        </w:rPr>
        <w:t xml:space="preserve">Head </w:t>
      </w:r>
      <w:r w:rsidR="00F00328" w:rsidRPr="007C2C25">
        <w:rPr>
          <w:szCs w:val="26"/>
        </w:rPr>
        <w:t xml:space="preserve">Coach, </w:t>
      </w:r>
      <w:r w:rsidR="00C13F69" w:rsidRPr="007C2C25">
        <w:rPr>
          <w:szCs w:val="26"/>
        </w:rPr>
        <w:t>Women’s Basketball</w:t>
      </w:r>
      <w:r w:rsidR="006979AA" w:rsidRPr="007C2C25">
        <w:rPr>
          <w:szCs w:val="26"/>
        </w:rPr>
        <w:t>, Division of Intercollegiate Athletics</w:t>
      </w:r>
    </w:p>
    <w:p w14:paraId="30BC1916" w14:textId="77777777" w:rsidR="00E50EFA" w:rsidRPr="007C2C25" w:rsidRDefault="00E50EFA">
      <w:pPr>
        <w:pStyle w:val="bdstyle1"/>
        <w:rPr>
          <w:szCs w:val="26"/>
        </w:rPr>
      </w:pPr>
    </w:p>
    <w:p w14:paraId="3B1B40E7" w14:textId="5A0D0148" w:rsidR="00E50EFA" w:rsidRPr="007C2C25" w:rsidRDefault="00E50EFA">
      <w:pPr>
        <w:pStyle w:val="bdstyle1"/>
        <w:rPr>
          <w:szCs w:val="26"/>
        </w:rPr>
      </w:pPr>
      <w:r w:rsidRPr="007C2C25">
        <w:rPr>
          <w:b/>
          <w:bCs/>
          <w:szCs w:val="26"/>
        </w:rPr>
        <w:t>Funding:</w:t>
      </w:r>
      <w:r w:rsidRPr="007C2C25">
        <w:rPr>
          <w:szCs w:val="26"/>
        </w:rPr>
        <w:tab/>
      </w:r>
      <w:r w:rsidR="00B6491C" w:rsidRPr="007C2C25">
        <w:rPr>
          <w:szCs w:val="26"/>
        </w:rPr>
        <w:t>Non-Appropriated Institutional Funds in the Division of Intercollegiate Athletics Operating Budget</w:t>
      </w:r>
    </w:p>
    <w:p w14:paraId="1F95A494" w14:textId="77777777" w:rsidR="00E50EFA" w:rsidRPr="007C2C25" w:rsidRDefault="00E50EFA" w:rsidP="00542004">
      <w:pPr>
        <w:rPr>
          <w:szCs w:val="26"/>
          <w:u w:val="single"/>
        </w:rPr>
      </w:pPr>
    </w:p>
    <w:p w14:paraId="4AD78041" w14:textId="77777777" w:rsidR="00E50EFA" w:rsidRPr="007C2C25" w:rsidRDefault="00E50EFA" w:rsidP="00542004">
      <w:pPr>
        <w:rPr>
          <w:szCs w:val="26"/>
        </w:rPr>
      </w:pPr>
    </w:p>
    <w:p w14:paraId="520B481A" w14:textId="0E1078A7" w:rsidR="00EB3E2C" w:rsidRPr="007C2C25" w:rsidRDefault="00953580" w:rsidP="00542004">
      <w:pPr>
        <w:pStyle w:val="BodyText"/>
        <w:spacing w:after="0" w:line="480" w:lineRule="auto"/>
        <w:ind w:firstLine="1440"/>
      </w:pPr>
      <w:r w:rsidRPr="007C2C25">
        <w:t xml:space="preserve">On May 19, 2022, the Board of Trustees approved the appointment of Shauna </w:t>
      </w:r>
      <w:r w:rsidR="00CD35B2" w:rsidRPr="007C2C25">
        <w:t xml:space="preserve">Lee </w:t>
      </w:r>
      <w:r w:rsidRPr="007C2C25">
        <w:t xml:space="preserve">Green as </w:t>
      </w:r>
      <w:r w:rsidR="00142C43" w:rsidRPr="007C2C25">
        <w:t>h</w:t>
      </w:r>
      <w:r w:rsidRPr="007C2C25">
        <w:t xml:space="preserve">ead </w:t>
      </w:r>
      <w:r w:rsidR="00142C43" w:rsidRPr="007C2C25">
        <w:t>v</w:t>
      </w:r>
      <w:r w:rsidRPr="007C2C25">
        <w:t xml:space="preserve">arsity </w:t>
      </w:r>
      <w:r w:rsidR="00142C43" w:rsidRPr="007C2C25">
        <w:t>c</w:t>
      </w:r>
      <w:r w:rsidRPr="007C2C25">
        <w:t xml:space="preserve">oach, </w:t>
      </w:r>
      <w:r w:rsidR="00142C43" w:rsidRPr="007C2C25">
        <w:t>w</w:t>
      </w:r>
      <w:r w:rsidRPr="007C2C25">
        <w:t xml:space="preserve">omen’s </w:t>
      </w:r>
      <w:r w:rsidR="00142C43" w:rsidRPr="007C2C25">
        <w:t>b</w:t>
      </w:r>
      <w:r w:rsidRPr="007C2C25">
        <w:t>asketball, Division of Intercollegiate Athletics, Urbana.</w:t>
      </w:r>
      <w:r w:rsidRPr="007C2C25">
        <w:rPr>
          <w:spacing w:val="40"/>
        </w:rPr>
        <w:t xml:space="preserve"> </w:t>
      </w:r>
      <w:r w:rsidRPr="007C2C25">
        <w:t>The initial appointment was for approximately a six-year term, beginning on March 22, 2022, and ending on June 30, 2028.</w:t>
      </w:r>
      <w:r w:rsidRPr="007C2C25">
        <w:rPr>
          <w:spacing w:val="40"/>
        </w:rPr>
        <w:t xml:space="preserve"> </w:t>
      </w:r>
      <w:r w:rsidRPr="007C2C25">
        <w:t>The Board also approved</w:t>
      </w:r>
      <w:r w:rsidRPr="007C2C25">
        <w:rPr>
          <w:spacing w:val="-2"/>
        </w:rPr>
        <w:t xml:space="preserve"> </w:t>
      </w:r>
      <w:r w:rsidRPr="007C2C25">
        <w:t>Ms.</w:t>
      </w:r>
      <w:r w:rsidRPr="007C2C25">
        <w:rPr>
          <w:spacing w:val="-5"/>
        </w:rPr>
        <w:t xml:space="preserve"> </w:t>
      </w:r>
      <w:r w:rsidRPr="007C2C25">
        <w:t>Green’s</w:t>
      </w:r>
      <w:r w:rsidRPr="007C2C25">
        <w:rPr>
          <w:spacing w:val="-5"/>
        </w:rPr>
        <w:t xml:space="preserve"> </w:t>
      </w:r>
      <w:r w:rsidRPr="007C2C25">
        <w:t>anticipated</w:t>
      </w:r>
      <w:r w:rsidRPr="007C2C25">
        <w:rPr>
          <w:spacing w:val="-5"/>
        </w:rPr>
        <w:t xml:space="preserve"> </w:t>
      </w:r>
      <w:r w:rsidRPr="007C2C25">
        <w:t>compensation</w:t>
      </w:r>
      <w:r w:rsidRPr="007C2C25">
        <w:rPr>
          <w:spacing w:val="-5"/>
        </w:rPr>
        <w:t xml:space="preserve"> </w:t>
      </w:r>
      <w:r w:rsidRPr="007C2C25">
        <w:t>for</w:t>
      </w:r>
      <w:r w:rsidRPr="007C2C25">
        <w:rPr>
          <w:spacing w:val="-2"/>
        </w:rPr>
        <w:t xml:space="preserve"> </w:t>
      </w:r>
      <w:r w:rsidRPr="007C2C25">
        <w:t>each</w:t>
      </w:r>
      <w:r w:rsidRPr="007C2C25">
        <w:rPr>
          <w:spacing w:val="-5"/>
        </w:rPr>
        <w:t xml:space="preserve"> </w:t>
      </w:r>
      <w:r w:rsidRPr="007C2C25">
        <w:t>year</w:t>
      </w:r>
      <w:r w:rsidRPr="007C2C25">
        <w:rPr>
          <w:spacing w:val="-2"/>
        </w:rPr>
        <w:t xml:space="preserve"> </w:t>
      </w:r>
      <w:r w:rsidRPr="007C2C25">
        <w:t>of</w:t>
      </w:r>
      <w:r w:rsidRPr="007C2C25">
        <w:rPr>
          <w:spacing w:val="-2"/>
        </w:rPr>
        <w:t xml:space="preserve"> </w:t>
      </w:r>
      <w:r w:rsidRPr="007C2C25">
        <w:t>the</w:t>
      </w:r>
      <w:r w:rsidRPr="007C2C25">
        <w:rPr>
          <w:spacing w:val="-5"/>
        </w:rPr>
        <w:t xml:space="preserve"> </w:t>
      </w:r>
      <w:r w:rsidRPr="007C2C25">
        <w:t>term,</w:t>
      </w:r>
      <w:r w:rsidRPr="007C2C25">
        <w:rPr>
          <w:spacing w:val="-5"/>
        </w:rPr>
        <w:t xml:space="preserve"> </w:t>
      </w:r>
      <w:r w:rsidRPr="007C2C25">
        <w:t>including a description of Ms. Green’s base salary and an annual increment for television, radio, public relations, and promotional activities</w:t>
      </w:r>
      <w:r w:rsidR="008750B2" w:rsidRPr="007C2C25">
        <w:t>.</w:t>
      </w:r>
      <w:r w:rsidR="008750B2" w:rsidRPr="007C2C25">
        <w:rPr>
          <w:spacing w:val="40"/>
        </w:rPr>
        <w:t xml:space="preserve"> </w:t>
      </w:r>
      <w:r w:rsidR="008750B2" w:rsidRPr="007C2C25">
        <w:t xml:space="preserve">The </w:t>
      </w:r>
      <w:r w:rsidRPr="007C2C25">
        <w:t xml:space="preserve">Board also approved the ability for Ms. Green to earn additional performance incentive compensation for achieving specific academic and athletic performance goals as determined in advance by the </w:t>
      </w:r>
      <w:r w:rsidR="00E6214F" w:rsidRPr="007C2C25">
        <w:t>d</w:t>
      </w:r>
      <w:r w:rsidRPr="007C2C25">
        <w:t xml:space="preserve">irector of </w:t>
      </w:r>
      <w:r w:rsidR="00E6214F" w:rsidRPr="007C2C25">
        <w:t xml:space="preserve">the Division of Intercollegiate </w:t>
      </w:r>
      <w:r w:rsidRPr="007C2C25">
        <w:t>Athletics.</w:t>
      </w:r>
      <w:r w:rsidR="00283E39" w:rsidRPr="007C2C25">
        <w:t xml:space="preserve"> </w:t>
      </w:r>
      <w:r w:rsidRPr="007C2C25">
        <w:t xml:space="preserve">Full standard benefits on the same terms as provided by the </w:t>
      </w:r>
      <w:r w:rsidR="00FE4F14">
        <w:t>u</w:t>
      </w:r>
      <w:r w:rsidR="00FE4F14" w:rsidRPr="007C2C25">
        <w:t xml:space="preserve">niversity </w:t>
      </w:r>
      <w:r w:rsidRPr="007C2C25">
        <w:t>to all professional employees, with contributions and benefit amount</w:t>
      </w:r>
      <w:r w:rsidR="00A17D9B" w:rsidRPr="007C2C25">
        <w:t>s</w:t>
      </w:r>
      <w:r w:rsidRPr="007C2C25">
        <w:t xml:space="preserve"> based upon the base salary where relevant, were provided to Ms. Green.</w:t>
      </w:r>
      <w:r w:rsidR="00EB0FED" w:rsidRPr="007C2C25">
        <w:t xml:space="preserve"> On November 14, </w:t>
      </w:r>
      <w:r w:rsidR="00EB0FED" w:rsidRPr="007C2C25">
        <w:lastRenderedPageBreak/>
        <w:t xml:space="preserve">2024, the Board of Trustees approved an amendment to Ms. Green’s employment </w:t>
      </w:r>
      <w:r w:rsidR="00C6421C" w:rsidRPr="007C2C25">
        <w:t>agreement</w:t>
      </w:r>
      <w:r w:rsidR="00EB0FED" w:rsidRPr="007C2C25">
        <w:t xml:space="preserve">, </w:t>
      </w:r>
      <w:r w:rsidR="00D93493" w:rsidRPr="007C2C25">
        <w:t xml:space="preserve">providing increases to her </w:t>
      </w:r>
      <w:r w:rsidR="00511FC3" w:rsidRPr="007C2C25">
        <w:t>total</w:t>
      </w:r>
      <w:r w:rsidR="00D93493" w:rsidRPr="007C2C25">
        <w:t xml:space="preserve"> compensation and </w:t>
      </w:r>
      <w:r w:rsidR="00EB0FED" w:rsidRPr="007C2C25">
        <w:t xml:space="preserve">extending the term by </w:t>
      </w:r>
      <w:r w:rsidR="00DF494D" w:rsidRPr="007C2C25">
        <w:t>two</w:t>
      </w:r>
      <w:r w:rsidR="00EB0FED" w:rsidRPr="007C2C25">
        <w:t xml:space="preserve"> additional years, through </w:t>
      </w:r>
      <w:r w:rsidR="005A677E" w:rsidRPr="007C2C25">
        <w:t>June 30, 2030</w:t>
      </w:r>
      <w:r w:rsidR="00D93493" w:rsidRPr="007C2C25">
        <w:t xml:space="preserve">. </w:t>
      </w:r>
      <w:r w:rsidR="00EB0FED" w:rsidRPr="007C2C25">
        <w:t xml:space="preserve">The </w:t>
      </w:r>
      <w:r w:rsidR="00077874" w:rsidRPr="007C2C25">
        <w:t>amended</w:t>
      </w:r>
      <w:r w:rsidR="00EB0FED" w:rsidRPr="007C2C25">
        <w:t xml:space="preserve"> agreement include</w:t>
      </w:r>
      <w:r w:rsidR="00077874" w:rsidRPr="007C2C25">
        <w:t>d</w:t>
      </w:r>
      <w:r w:rsidR="00EB0FED" w:rsidRPr="007C2C25">
        <w:t xml:space="preserve"> automatic </w:t>
      </w:r>
      <w:r w:rsidR="005A677E" w:rsidRPr="007C2C25">
        <w:t xml:space="preserve">one-year contract </w:t>
      </w:r>
      <w:r w:rsidR="00EB0FED" w:rsidRPr="007C2C25">
        <w:t>extension</w:t>
      </w:r>
      <w:r w:rsidR="005A677E" w:rsidRPr="007C2C25">
        <w:t>s</w:t>
      </w:r>
      <w:r w:rsidR="00EB0FED" w:rsidRPr="007C2C25">
        <w:t xml:space="preserve"> if the women’s basketball team reaches the </w:t>
      </w:r>
      <w:r w:rsidR="0084213B" w:rsidRPr="007C2C25">
        <w:t>National Collegiate Athletic Association (</w:t>
      </w:r>
      <w:r w:rsidR="00EB0FED" w:rsidRPr="007C2C25">
        <w:t>NCAA</w:t>
      </w:r>
      <w:r w:rsidR="0084213B" w:rsidRPr="007C2C25">
        <w:t>)</w:t>
      </w:r>
      <w:r w:rsidR="00EB0FED" w:rsidRPr="007C2C25">
        <w:t xml:space="preserve"> tournament</w:t>
      </w:r>
      <w:r w:rsidR="005A677E" w:rsidRPr="007C2C25">
        <w:t xml:space="preserve">, with the term not extending beyond </w:t>
      </w:r>
      <w:r w:rsidR="00D93493" w:rsidRPr="007C2C25">
        <w:t xml:space="preserve">June 30, 2034. In any contract extension years, Ms. Green’s total compensation </w:t>
      </w:r>
      <w:r w:rsidR="002F32D4" w:rsidRPr="007C2C25">
        <w:t>was scheduled to</w:t>
      </w:r>
      <w:r w:rsidR="003644EE" w:rsidRPr="007C2C25">
        <w:t xml:space="preserve"> increase</w:t>
      </w:r>
      <w:r w:rsidR="00D93493" w:rsidRPr="007C2C25">
        <w:t xml:space="preserve"> by $25,000. </w:t>
      </w:r>
      <w:r w:rsidR="005C0F99" w:rsidRPr="007C2C25">
        <w:t xml:space="preserve">The women’s basketball team qualified for the 2025 and 2026 NCAA tournaments, resulting in </w:t>
      </w:r>
      <w:r w:rsidR="007B417C" w:rsidRPr="007C2C25">
        <w:t>Ms.</w:t>
      </w:r>
      <w:r w:rsidR="005C0F99" w:rsidRPr="007C2C25">
        <w:t xml:space="preserve"> Green earning two automatic extensions to her </w:t>
      </w:r>
      <w:r w:rsidR="000C657A" w:rsidRPr="007C2C25">
        <w:t>employment agreement</w:t>
      </w:r>
      <w:r w:rsidR="005C0F99" w:rsidRPr="007C2C25">
        <w:t xml:space="preserve"> since the November 2024 amendment. </w:t>
      </w:r>
      <w:r w:rsidR="007B417C" w:rsidRPr="007C2C25">
        <w:t>Ms.</w:t>
      </w:r>
      <w:r w:rsidR="005C0F99" w:rsidRPr="007C2C25">
        <w:t xml:space="preserve"> Green’s contract is now set to expire on June 30, 2032, and the </w:t>
      </w:r>
      <w:r w:rsidR="00EB0FED" w:rsidRPr="007C2C25">
        <w:t xml:space="preserve">compensation under the current agreement </w:t>
      </w:r>
      <w:r w:rsidR="005C0F99" w:rsidRPr="007C2C25">
        <w:t>is</w:t>
      </w:r>
      <w:r w:rsidR="00EB0FED" w:rsidRPr="007C2C25">
        <w:t xml:space="preserve"> in accordance with the schedule below:</w:t>
      </w:r>
    </w:p>
    <w:tbl>
      <w:tblPr>
        <w:tblW w:w="9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35"/>
        <w:gridCol w:w="2418"/>
        <w:gridCol w:w="1722"/>
        <w:gridCol w:w="1980"/>
      </w:tblGrid>
      <w:tr w:rsidR="00DB0534" w:rsidRPr="007C2C25" w14:paraId="6EA43112" w14:textId="77777777" w:rsidTr="00E4172C">
        <w:trPr>
          <w:trHeight w:val="597"/>
          <w:jc w:val="center"/>
        </w:trPr>
        <w:tc>
          <w:tcPr>
            <w:tcW w:w="9355" w:type="dxa"/>
            <w:gridSpan w:val="4"/>
            <w:vAlign w:val="center"/>
          </w:tcPr>
          <w:p w14:paraId="06C92BDB" w14:textId="10AFF89B" w:rsidR="00DB0534" w:rsidRPr="007C2C25" w:rsidRDefault="00DB0534" w:rsidP="00A93908">
            <w:pPr>
              <w:pStyle w:val="TableParagraph"/>
              <w:spacing w:before="0" w:line="240" w:lineRule="exact"/>
              <w:ind w:left="0"/>
              <w:contextualSpacing/>
              <w:rPr>
                <w:b/>
                <w:spacing w:val="-2"/>
                <w:sz w:val="26"/>
                <w:u w:val="single"/>
              </w:rPr>
            </w:pPr>
            <w:r w:rsidRPr="007C2C25">
              <w:rPr>
                <w:b/>
                <w:spacing w:val="-2"/>
                <w:sz w:val="26"/>
                <w:u w:val="single"/>
              </w:rPr>
              <w:t>Current Agreement</w:t>
            </w:r>
          </w:p>
        </w:tc>
      </w:tr>
      <w:tr w:rsidR="00511FC3" w:rsidRPr="007C2C25" w14:paraId="148A9B78" w14:textId="77777777" w:rsidTr="00E4172C">
        <w:trPr>
          <w:trHeight w:val="597"/>
          <w:jc w:val="center"/>
        </w:trPr>
        <w:tc>
          <w:tcPr>
            <w:tcW w:w="3235" w:type="dxa"/>
          </w:tcPr>
          <w:p w14:paraId="7D9F8061" w14:textId="77777777" w:rsidR="00511FC3" w:rsidRPr="007C2C25" w:rsidRDefault="00511FC3" w:rsidP="008F5C8C">
            <w:pPr>
              <w:pStyle w:val="TableParagraph"/>
              <w:spacing w:before="151" w:line="240" w:lineRule="auto"/>
              <w:ind w:left="0"/>
              <w:rPr>
                <w:b/>
                <w:sz w:val="26"/>
              </w:rPr>
            </w:pPr>
            <w:r w:rsidRPr="007C2C25">
              <w:rPr>
                <w:b/>
                <w:spacing w:val="-4"/>
                <w:sz w:val="26"/>
              </w:rPr>
              <w:t>Year</w:t>
            </w:r>
          </w:p>
        </w:tc>
        <w:tc>
          <w:tcPr>
            <w:tcW w:w="2418" w:type="dxa"/>
          </w:tcPr>
          <w:p w14:paraId="6B0D14D4" w14:textId="7B848337" w:rsidR="00511FC3" w:rsidRPr="007C2C25" w:rsidRDefault="00511FC3" w:rsidP="008F5C8C">
            <w:pPr>
              <w:pStyle w:val="TableParagraph"/>
              <w:spacing w:before="0" w:line="298" w:lineRule="exact"/>
              <w:ind w:left="0"/>
              <w:rPr>
                <w:b/>
                <w:sz w:val="26"/>
              </w:rPr>
            </w:pPr>
            <w:r w:rsidRPr="007C2C25">
              <w:rPr>
                <w:b/>
                <w:spacing w:val="-4"/>
                <w:sz w:val="26"/>
              </w:rPr>
              <w:t xml:space="preserve">Base </w:t>
            </w:r>
            <w:r w:rsidRPr="007C2C25">
              <w:rPr>
                <w:b/>
                <w:spacing w:val="-2"/>
                <w:sz w:val="26"/>
              </w:rPr>
              <w:t>Salary/Additional Compensation</w:t>
            </w:r>
          </w:p>
        </w:tc>
        <w:tc>
          <w:tcPr>
            <w:tcW w:w="1722" w:type="dxa"/>
          </w:tcPr>
          <w:p w14:paraId="01081CD5" w14:textId="7DA8CC8D" w:rsidR="00511FC3" w:rsidRPr="007C2C25" w:rsidRDefault="00511FC3" w:rsidP="008F5C8C">
            <w:pPr>
              <w:pStyle w:val="TableParagraph"/>
              <w:spacing w:before="0" w:line="298" w:lineRule="exact"/>
              <w:ind w:left="0"/>
              <w:rPr>
                <w:b/>
                <w:spacing w:val="-2"/>
                <w:sz w:val="26"/>
              </w:rPr>
            </w:pPr>
            <w:r w:rsidRPr="007C2C25">
              <w:rPr>
                <w:b/>
                <w:spacing w:val="-2"/>
                <w:sz w:val="26"/>
              </w:rPr>
              <w:t>Retention Incentive</w:t>
            </w:r>
          </w:p>
        </w:tc>
        <w:tc>
          <w:tcPr>
            <w:tcW w:w="1980" w:type="dxa"/>
          </w:tcPr>
          <w:p w14:paraId="3D2A22EC" w14:textId="3C7574A1" w:rsidR="00511FC3" w:rsidRPr="007C2C25" w:rsidRDefault="00511FC3" w:rsidP="008F5C8C">
            <w:pPr>
              <w:pStyle w:val="TableParagraph"/>
              <w:spacing w:before="0" w:line="298" w:lineRule="exact"/>
              <w:ind w:left="0"/>
              <w:rPr>
                <w:b/>
                <w:sz w:val="26"/>
              </w:rPr>
            </w:pPr>
            <w:r w:rsidRPr="007C2C25">
              <w:rPr>
                <w:b/>
                <w:spacing w:val="-2"/>
                <w:sz w:val="26"/>
              </w:rPr>
              <w:t>Total Compensation</w:t>
            </w:r>
          </w:p>
        </w:tc>
      </w:tr>
      <w:tr w:rsidR="00511FC3" w:rsidRPr="007C2C25" w14:paraId="6717A8AB" w14:textId="77777777" w:rsidTr="00E4172C">
        <w:trPr>
          <w:trHeight w:val="299"/>
          <w:jc w:val="center"/>
        </w:trPr>
        <w:tc>
          <w:tcPr>
            <w:tcW w:w="3235" w:type="dxa"/>
          </w:tcPr>
          <w:p w14:paraId="43AB847A" w14:textId="3B4B3D5A" w:rsidR="00511FC3" w:rsidRPr="007C2C25" w:rsidRDefault="00511FC3" w:rsidP="000C239E">
            <w:pPr>
              <w:pStyle w:val="TableParagraph"/>
              <w:ind w:right="102"/>
              <w:rPr>
                <w:sz w:val="26"/>
              </w:rPr>
            </w:pPr>
            <w:r w:rsidRPr="007C2C25">
              <w:rPr>
                <w:sz w:val="26"/>
              </w:rPr>
              <w:t>Current Contract Year Ending June 30, 2027</w:t>
            </w:r>
          </w:p>
        </w:tc>
        <w:tc>
          <w:tcPr>
            <w:tcW w:w="2418" w:type="dxa"/>
          </w:tcPr>
          <w:p w14:paraId="26061291" w14:textId="18C31510" w:rsidR="00511FC3" w:rsidRPr="007C2C25" w:rsidRDefault="00511FC3" w:rsidP="000C239E">
            <w:pPr>
              <w:pStyle w:val="TableParagraph"/>
              <w:rPr>
                <w:sz w:val="26"/>
              </w:rPr>
            </w:pPr>
            <w:r w:rsidRPr="007C2C25">
              <w:rPr>
                <w:sz w:val="26"/>
              </w:rPr>
              <w:t>$950,000</w:t>
            </w:r>
          </w:p>
        </w:tc>
        <w:tc>
          <w:tcPr>
            <w:tcW w:w="1722" w:type="dxa"/>
          </w:tcPr>
          <w:p w14:paraId="5A7A0D83" w14:textId="5A4ED9E2" w:rsidR="00511FC3" w:rsidRPr="007C2C25" w:rsidRDefault="00511FC3" w:rsidP="000C239E">
            <w:pPr>
              <w:pStyle w:val="TableParagraph"/>
              <w:ind w:left="11"/>
              <w:rPr>
                <w:spacing w:val="-2"/>
                <w:sz w:val="26"/>
              </w:rPr>
            </w:pPr>
            <w:r w:rsidRPr="007C2C25">
              <w:rPr>
                <w:spacing w:val="-2"/>
                <w:sz w:val="26"/>
              </w:rPr>
              <w:t>$200,000</w:t>
            </w:r>
          </w:p>
        </w:tc>
        <w:tc>
          <w:tcPr>
            <w:tcW w:w="1980" w:type="dxa"/>
          </w:tcPr>
          <w:p w14:paraId="575B5D50" w14:textId="428DCBF8" w:rsidR="00511FC3" w:rsidRPr="007C2C25" w:rsidRDefault="00511FC3" w:rsidP="000C239E">
            <w:pPr>
              <w:pStyle w:val="TableParagraph"/>
              <w:ind w:left="11"/>
              <w:rPr>
                <w:sz w:val="26"/>
              </w:rPr>
            </w:pPr>
            <w:r w:rsidRPr="007C2C25">
              <w:rPr>
                <w:spacing w:val="-2"/>
                <w:sz w:val="26"/>
              </w:rPr>
              <w:t>$1,150,000</w:t>
            </w:r>
          </w:p>
        </w:tc>
      </w:tr>
      <w:tr w:rsidR="00511FC3" w:rsidRPr="007C2C25" w14:paraId="146A15DD" w14:textId="77777777" w:rsidTr="00E4172C">
        <w:trPr>
          <w:trHeight w:val="299"/>
          <w:jc w:val="center"/>
        </w:trPr>
        <w:tc>
          <w:tcPr>
            <w:tcW w:w="3235" w:type="dxa"/>
          </w:tcPr>
          <w:p w14:paraId="11AE8376" w14:textId="5F938DE9" w:rsidR="00511FC3" w:rsidRPr="007C2C25" w:rsidRDefault="00511FC3" w:rsidP="000C239E">
            <w:pPr>
              <w:pStyle w:val="TableParagraph"/>
              <w:ind w:right="102"/>
              <w:rPr>
                <w:sz w:val="26"/>
              </w:rPr>
            </w:pPr>
            <w:r w:rsidRPr="007C2C25">
              <w:rPr>
                <w:sz w:val="26"/>
              </w:rPr>
              <w:t>July 1, 2027 – June 30, 2028</w:t>
            </w:r>
          </w:p>
        </w:tc>
        <w:tc>
          <w:tcPr>
            <w:tcW w:w="2418" w:type="dxa"/>
          </w:tcPr>
          <w:p w14:paraId="6EF60973" w14:textId="05175ABA" w:rsidR="00511FC3" w:rsidRPr="007C2C25" w:rsidRDefault="00511FC3" w:rsidP="000C239E">
            <w:pPr>
              <w:pStyle w:val="TableParagraph"/>
              <w:rPr>
                <w:spacing w:val="-2"/>
                <w:sz w:val="26"/>
              </w:rPr>
            </w:pPr>
            <w:r w:rsidRPr="007C2C25">
              <w:rPr>
                <w:spacing w:val="-2"/>
                <w:sz w:val="26"/>
              </w:rPr>
              <w:t>$975,000</w:t>
            </w:r>
          </w:p>
        </w:tc>
        <w:tc>
          <w:tcPr>
            <w:tcW w:w="1722" w:type="dxa"/>
          </w:tcPr>
          <w:p w14:paraId="1267FEBF" w14:textId="40D5FA48" w:rsidR="00511FC3" w:rsidRPr="007C2C25" w:rsidRDefault="00511FC3" w:rsidP="000C239E">
            <w:pPr>
              <w:pStyle w:val="TableParagraph"/>
              <w:ind w:left="11"/>
              <w:rPr>
                <w:spacing w:val="-2"/>
                <w:sz w:val="26"/>
              </w:rPr>
            </w:pPr>
            <w:r w:rsidRPr="007C2C25">
              <w:rPr>
                <w:spacing w:val="-2"/>
                <w:sz w:val="26"/>
              </w:rPr>
              <w:t>$200,000</w:t>
            </w:r>
          </w:p>
        </w:tc>
        <w:tc>
          <w:tcPr>
            <w:tcW w:w="1980" w:type="dxa"/>
          </w:tcPr>
          <w:p w14:paraId="6BD63988" w14:textId="337395C6" w:rsidR="00511FC3" w:rsidRPr="007C2C25" w:rsidRDefault="00511FC3" w:rsidP="000C239E">
            <w:pPr>
              <w:pStyle w:val="TableParagraph"/>
              <w:ind w:left="11"/>
              <w:rPr>
                <w:spacing w:val="-2"/>
                <w:sz w:val="26"/>
              </w:rPr>
            </w:pPr>
            <w:r w:rsidRPr="007C2C25">
              <w:rPr>
                <w:spacing w:val="-2"/>
                <w:sz w:val="26"/>
              </w:rPr>
              <w:t>$1,175,000</w:t>
            </w:r>
          </w:p>
        </w:tc>
      </w:tr>
      <w:tr w:rsidR="00511FC3" w:rsidRPr="007C2C25" w14:paraId="58D7ADBB" w14:textId="77777777" w:rsidTr="00E4172C">
        <w:trPr>
          <w:trHeight w:val="299"/>
          <w:jc w:val="center"/>
        </w:trPr>
        <w:tc>
          <w:tcPr>
            <w:tcW w:w="3235" w:type="dxa"/>
          </w:tcPr>
          <w:p w14:paraId="44D571B6" w14:textId="004562A9" w:rsidR="00511FC3" w:rsidRPr="007C2C25" w:rsidRDefault="00511FC3" w:rsidP="000C239E">
            <w:pPr>
              <w:pStyle w:val="TableParagraph"/>
              <w:ind w:right="102"/>
              <w:rPr>
                <w:sz w:val="26"/>
              </w:rPr>
            </w:pPr>
            <w:r w:rsidRPr="007C2C25">
              <w:rPr>
                <w:sz w:val="26"/>
              </w:rPr>
              <w:t>July 1, 2028 – June 30, 2029</w:t>
            </w:r>
          </w:p>
        </w:tc>
        <w:tc>
          <w:tcPr>
            <w:tcW w:w="2418" w:type="dxa"/>
          </w:tcPr>
          <w:p w14:paraId="4B783652" w14:textId="115E68BC" w:rsidR="00511FC3" w:rsidRPr="007C2C25" w:rsidRDefault="00511FC3" w:rsidP="000C239E">
            <w:pPr>
              <w:pStyle w:val="TableParagraph"/>
              <w:rPr>
                <w:spacing w:val="-2"/>
                <w:sz w:val="26"/>
              </w:rPr>
            </w:pPr>
            <w:r w:rsidRPr="007C2C25">
              <w:rPr>
                <w:spacing w:val="-2"/>
                <w:sz w:val="26"/>
              </w:rPr>
              <w:t>$1,000,000</w:t>
            </w:r>
          </w:p>
        </w:tc>
        <w:tc>
          <w:tcPr>
            <w:tcW w:w="1722" w:type="dxa"/>
          </w:tcPr>
          <w:p w14:paraId="432D046F" w14:textId="6BEF7C49" w:rsidR="00511FC3" w:rsidRPr="007C2C25" w:rsidRDefault="00511FC3" w:rsidP="000C239E">
            <w:pPr>
              <w:pStyle w:val="TableParagraph"/>
              <w:ind w:left="11"/>
              <w:rPr>
                <w:spacing w:val="-2"/>
                <w:sz w:val="26"/>
              </w:rPr>
            </w:pPr>
            <w:r w:rsidRPr="007C2C25">
              <w:rPr>
                <w:spacing w:val="-2"/>
                <w:sz w:val="26"/>
              </w:rPr>
              <w:t>$200,000</w:t>
            </w:r>
          </w:p>
        </w:tc>
        <w:tc>
          <w:tcPr>
            <w:tcW w:w="1980" w:type="dxa"/>
          </w:tcPr>
          <w:p w14:paraId="7C8D6E91" w14:textId="2E60CDA5" w:rsidR="00511FC3" w:rsidRPr="007C2C25" w:rsidRDefault="00511FC3" w:rsidP="000C239E">
            <w:pPr>
              <w:pStyle w:val="TableParagraph"/>
              <w:ind w:left="11"/>
              <w:rPr>
                <w:spacing w:val="-2"/>
                <w:sz w:val="26"/>
              </w:rPr>
            </w:pPr>
            <w:r w:rsidRPr="007C2C25">
              <w:rPr>
                <w:spacing w:val="-2"/>
                <w:sz w:val="26"/>
              </w:rPr>
              <w:t>$1,200,000</w:t>
            </w:r>
          </w:p>
        </w:tc>
      </w:tr>
      <w:tr w:rsidR="00511FC3" w:rsidRPr="007C2C25" w14:paraId="02B7CE9C" w14:textId="77777777" w:rsidTr="00E4172C">
        <w:trPr>
          <w:trHeight w:val="299"/>
          <w:jc w:val="center"/>
        </w:trPr>
        <w:tc>
          <w:tcPr>
            <w:tcW w:w="3235" w:type="dxa"/>
          </w:tcPr>
          <w:p w14:paraId="6530BEEA" w14:textId="1A38B190" w:rsidR="00511FC3" w:rsidRPr="007C2C25" w:rsidRDefault="00511FC3" w:rsidP="000C239E">
            <w:pPr>
              <w:pStyle w:val="TableParagraph"/>
              <w:ind w:right="102"/>
              <w:rPr>
                <w:sz w:val="26"/>
              </w:rPr>
            </w:pPr>
            <w:r w:rsidRPr="007C2C25">
              <w:rPr>
                <w:sz w:val="26"/>
              </w:rPr>
              <w:t>July 1, 2029 – June 30, 2030</w:t>
            </w:r>
          </w:p>
        </w:tc>
        <w:tc>
          <w:tcPr>
            <w:tcW w:w="2418" w:type="dxa"/>
          </w:tcPr>
          <w:p w14:paraId="1A190B00" w14:textId="281BC8FE" w:rsidR="00511FC3" w:rsidRPr="007C2C25" w:rsidRDefault="00511FC3" w:rsidP="000C239E">
            <w:pPr>
              <w:pStyle w:val="TableParagraph"/>
              <w:rPr>
                <w:spacing w:val="-2"/>
                <w:sz w:val="26"/>
              </w:rPr>
            </w:pPr>
            <w:r w:rsidRPr="007C2C25">
              <w:rPr>
                <w:spacing w:val="-2"/>
                <w:sz w:val="26"/>
              </w:rPr>
              <w:t>$1,025,000</w:t>
            </w:r>
          </w:p>
        </w:tc>
        <w:tc>
          <w:tcPr>
            <w:tcW w:w="1722" w:type="dxa"/>
          </w:tcPr>
          <w:p w14:paraId="38F8DD9F" w14:textId="5D7FFE72" w:rsidR="00511FC3" w:rsidRPr="007C2C25" w:rsidRDefault="00511FC3" w:rsidP="000C239E">
            <w:pPr>
              <w:pStyle w:val="TableParagraph"/>
              <w:ind w:left="11"/>
              <w:rPr>
                <w:spacing w:val="-2"/>
                <w:sz w:val="26"/>
              </w:rPr>
            </w:pPr>
            <w:r w:rsidRPr="007C2C25">
              <w:rPr>
                <w:spacing w:val="-2"/>
                <w:sz w:val="26"/>
              </w:rPr>
              <w:t>$200,000</w:t>
            </w:r>
          </w:p>
        </w:tc>
        <w:tc>
          <w:tcPr>
            <w:tcW w:w="1980" w:type="dxa"/>
          </w:tcPr>
          <w:p w14:paraId="021F3819" w14:textId="5FD4E823" w:rsidR="00511FC3" w:rsidRPr="007C2C25" w:rsidRDefault="00511FC3" w:rsidP="000C239E">
            <w:pPr>
              <w:pStyle w:val="TableParagraph"/>
              <w:ind w:left="11"/>
              <w:rPr>
                <w:spacing w:val="-2"/>
                <w:sz w:val="26"/>
              </w:rPr>
            </w:pPr>
            <w:r w:rsidRPr="007C2C25">
              <w:rPr>
                <w:spacing w:val="-2"/>
                <w:sz w:val="26"/>
              </w:rPr>
              <w:t>$1,225,000</w:t>
            </w:r>
          </w:p>
        </w:tc>
      </w:tr>
      <w:tr w:rsidR="00511FC3" w:rsidRPr="007C2C25" w14:paraId="78EDA699" w14:textId="77777777" w:rsidTr="00E4172C">
        <w:trPr>
          <w:trHeight w:val="299"/>
          <w:jc w:val="center"/>
        </w:trPr>
        <w:tc>
          <w:tcPr>
            <w:tcW w:w="3235" w:type="dxa"/>
          </w:tcPr>
          <w:p w14:paraId="13A9D1B9" w14:textId="1EDA1CA5" w:rsidR="00511FC3" w:rsidRPr="007C2C25" w:rsidRDefault="00511FC3" w:rsidP="000C239E">
            <w:pPr>
              <w:pStyle w:val="TableParagraph"/>
              <w:ind w:right="102"/>
              <w:rPr>
                <w:sz w:val="26"/>
              </w:rPr>
            </w:pPr>
            <w:r w:rsidRPr="007C2C25">
              <w:rPr>
                <w:sz w:val="26"/>
              </w:rPr>
              <w:t>July 1, 2030 – June 30, 2031</w:t>
            </w:r>
          </w:p>
        </w:tc>
        <w:tc>
          <w:tcPr>
            <w:tcW w:w="2418" w:type="dxa"/>
          </w:tcPr>
          <w:p w14:paraId="74DF7255" w14:textId="3FA20A7E" w:rsidR="00511FC3" w:rsidRPr="007C2C25" w:rsidRDefault="00511FC3" w:rsidP="000C239E">
            <w:pPr>
              <w:pStyle w:val="TableParagraph"/>
              <w:rPr>
                <w:spacing w:val="-2"/>
                <w:sz w:val="26"/>
              </w:rPr>
            </w:pPr>
            <w:r w:rsidRPr="007C2C25">
              <w:rPr>
                <w:spacing w:val="-2"/>
                <w:sz w:val="26"/>
              </w:rPr>
              <w:t>$1,050,000</w:t>
            </w:r>
          </w:p>
        </w:tc>
        <w:tc>
          <w:tcPr>
            <w:tcW w:w="1722" w:type="dxa"/>
          </w:tcPr>
          <w:p w14:paraId="32E38777" w14:textId="1251340F" w:rsidR="00511FC3" w:rsidRPr="007C2C25" w:rsidRDefault="00511FC3" w:rsidP="000C239E">
            <w:pPr>
              <w:pStyle w:val="TableParagraph"/>
              <w:ind w:left="11"/>
              <w:rPr>
                <w:spacing w:val="-2"/>
                <w:sz w:val="26"/>
              </w:rPr>
            </w:pPr>
            <w:r w:rsidRPr="007C2C25">
              <w:rPr>
                <w:spacing w:val="-2"/>
                <w:sz w:val="26"/>
              </w:rPr>
              <w:t>$200,000</w:t>
            </w:r>
          </w:p>
        </w:tc>
        <w:tc>
          <w:tcPr>
            <w:tcW w:w="1980" w:type="dxa"/>
          </w:tcPr>
          <w:p w14:paraId="0B774062" w14:textId="288B58AB" w:rsidR="00511FC3" w:rsidRPr="007C2C25" w:rsidRDefault="00511FC3" w:rsidP="000C239E">
            <w:pPr>
              <w:pStyle w:val="TableParagraph"/>
              <w:ind w:left="11"/>
              <w:rPr>
                <w:spacing w:val="-2"/>
                <w:sz w:val="26"/>
              </w:rPr>
            </w:pPr>
            <w:r w:rsidRPr="007C2C25">
              <w:rPr>
                <w:spacing w:val="-2"/>
                <w:sz w:val="26"/>
              </w:rPr>
              <w:t>$1,250,000</w:t>
            </w:r>
          </w:p>
        </w:tc>
      </w:tr>
      <w:tr w:rsidR="00511FC3" w:rsidRPr="007C2C25" w14:paraId="78410CB5" w14:textId="77777777" w:rsidTr="00E4172C">
        <w:trPr>
          <w:trHeight w:val="299"/>
          <w:jc w:val="center"/>
        </w:trPr>
        <w:tc>
          <w:tcPr>
            <w:tcW w:w="3235" w:type="dxa"/>
          </w:tcPr>
          <w:p w14:paraId="0EC93754" w14:textId="07B6A4D7" w:rsidR="00511FC3" w:rsidRPr="007C2C25" w:rsidRDefault="00511FC3" w:rsidP="000C239E">
            <w:pPr>
              <w:pStyle w:val="TableParagraph"/>
              <w:ind w:right="102"/>
              <w:rPr>
                <w:sz w:val="26"/>
              </w:rPr>
            </w:pPr>
            <w:r w:rsidRPr="007C2C25">
              <w:rPr>
                <w:sz w:val="26"/>
              </w:rPr>
              <w:t>July 1, 2031 – June 30, 2032</w:t>
            </w:r>
          </w:p>
        </w:tc>
        <w:tc>
          <w:tcPr>
            <w:tcW w:w="2418" w:type="dxa"/>
          </w:tcPr>
          <w:p w14:paraId="585C53D3" w14:textId="3165DC80" w:rsidR="00511FC3" w:rsidRPr="007C2C25" w:rsidRDefault="00511FC3" w:rsidP="000C239E">
            <w:pPr>
              <w:pStyle w:val="TableParagraph"/>
              <w:rPr>
                <w:spacing w:val="-2"/>
                <w:sz w:val="26"/>
              </w:rPr>
            </w:pPr>
            <w:r w:rsidRPr="007C2C25">
              <w:rPr>
                <w:spacing w:val="-2"/>
                <w:sz w:val="26"/>
              </w:rPr>
              <w:t>$1,075,000</w:t>
            </w:r>
          </w:p>
        </w:tc>
        <w:tc>
          <w:tcPr>
            <w:tcW w:w="1722" w:type="dxa"/>
          </w:tcPr>
          <w:p w14:paraId="049E9744" w14:textId="5046D25B" w:rsidR="00511FC3" w:rsidRPr="007C2C25" w:rsidRDefault="00511FC3" w:rsidP="000C239E">
            <w:pPr>
              <w:pStyle w:val="TableParagraph"/>
              <w:ind w:left="11"/>
              <w:rPr>
                <w:spacing w:val="-2"/>
                <w:sz w:val="26"/>
              </w:rPr>
            </w:pPr>
            <w:r w:rsidRPr="007C2C25">
              <w:rPr>
                <w:spacing w:val="-2"/>
                <w:sz w:val="26"/>
              </w:rPr>
              <w:t>$200,000</w:t>
            </w:r>
          </w:p>
        </w:tc>
        <w:tc>
          <w:tcPr>
            <w:tcW w:w="1980" w:type="dxa"/>
          </w:tcPr>
          <w:p w14:paraId="0F2E24A8" w14:textId="0B090179" w:rsidR="00511FC3" w:rsidRPr="007C2C25" w:rsidRDefault="00511FC3" w:rsidP="000C239E">
            <w:pPr>
              <w:pStyle w:val="TableParagraph"/>
              <w:ind w:left="11"/>
              <w:rPr>
                <w:spacing w:val="-2"/>
                <w:sz w:val="26"/>
              </w:rPr>
            </w:pPr>
            <w:r w:rsidRPr="007C2C25">
              <w:rPr>
                <w:spacing w:val="-2"/>
                <w:sz w:val="26"/>
              </w:rPr>
              <w:t>$1,275,000</w:t>
            </w:r>
          </w:p>
        </w:tc>
      </w:tr>
      <w:tr w:rsidR="00511FC3" w:rsidRPr="007C2C25" w14:paraId="6C8B9299" w14:textId="77777777" w:rsidTr="00E4172C">
        <w:trPr>
          <w:trHeight w:val="299"/>
          <w:jc w:val="center"/>
        </w:trPr>
        <w:tc>
          <w:tcPr>
            <w:tcW w:w="3235" w:type="dxa"/>
          </w:tcPr>
          <w:p w14:paraId="68D32108" w14:textId="0C25E263" w:rsidR="00511FC3" w:rsidRPr="007C2C25" w:rsidRDefault="00511FC3" w:rsidP="000C239E">
            <w:pPr>
              <w:pStyle w:val="TableParagraph"/>
              <w:ind w:right="102"/>
              <w:rPr>
                <w:i/>
                <w:iCs/>
                <w:sz w:val="26"/>
              </w:rPr>
            </w:pPr>
            <w:r w:rsidRPr="007C2C25">
              <w:rPr>
                <w:sz w:val="26"/>
              </w:rPr>
              <w:t xml:space="preserve">July 1, 2032 – June 30, 2033 </w:t>
            </w:r>
            <w:r w:rsidRPr="007C2C25">
              <w:rPr>
                <w:i/>
                <w:iCs/>
                <w:sz w:val="26"/>
              </w:rPr>
              <w:t>(if qualifying extension earned)</w:t>
            </w:r>
          </w:p>
        </w:tc>
        <w:tc>
          <w:tcPr>
            <w:tcW w:w="2418" w:type="dxa"/>
          </w:tcPr>
          <w:p w14:paraId="06A726AC" w14:textId="3896B248" w:rsidR="00511FC3" w:rsidRPr="007C2C25" w:rsidRDefault="00511FC3" w:rsidP="000C239E">
            <w:pPr>
              <w:pStyle w:val="TableParagraph"/>
              <w:rPr>
                <w:spacing w:val="-2"/>
                <w:sz w:val="26"/>
              </w:rPr>
            </w:pPr>
            <w:r w:rsidRPr="007C2C25">
              <w:rPr>
                <w:spacing w:val="-2"/>
                <w:sz w:val="26"/>
              </w:rPr>
              <w:t>$1,100,000</w:t>
            </w:r>
          </w:p>
        </w:tc>
        <w:tc>
          <w:tcPr>
            <w:tcW w:w="1722" w:type="dxa"/>
          </w:tcPr>
          <w:p w14:paraId="3375B46C" w14:textId="4800BBA9" w:rsidR="00511FC3" w:rsidRPr="007C2C25" w:rsidRDefault="00511FC3" w:rsidP="000C239E">
            <w:pPr>
              <w:pStyle w:val="TableParagraph"/>
              <w:ind w:left="11"/>
              <w:rPr>
                <w:spacing w:val="-2"/>
                <w:sz w:val="26"/>
              </w:rPr>
            </w:pPr>
            <w:r w:rsidRPr="007C2C25">
              <w:rPr>
                <w:spacing w:val="-2"/>
                <w:sz w:val="26"/>
              </w:rPr>
              <w:t>$200,000</w:t>
            </w:r>
          </w:p>
        </w:tc>
        <w:tc>
          <w:tcPr>
            <w:tcW w:w="1980" w:type="dxa"/>
          </w:tcPr>
          <w:p w14:paraId="27D9E0A3" w14:textId="1A9D7CE4" w:rsidR="00511FC3" w:rsidRPr="007C2C25" w:rsidRDefault="00511FC3" w:rsidP="000C239E">
            <w:pPr>
              <w:pStyle w:val="TableParagraph"/>
              <w:ind w:left="11"/>
              <w:rPr>
                <w:spacing w:val="-2"/>
                <w:sz w:val="26"/>
              </w:rPr>
            </w:pPr>
            <w:r w:rsidRPr="007C2C25">
              <w:rPr>
                <w:spacing w:val="-2"/>
                <w:sz w:val="26"/>
              </w:rPr>
              <w:t>$1,300,000</w:t>
            </w:r>
          </w:p>
        </w:tc>
      </w:tr>
      <w:tr w:rsidR="00511FC3" w:rsidRPr="007C2C25" w14:paraId="3D43D5A6" w14:textId="77777777" w:rsidTr="00E4172C">
        <w:trPr>
          <w:trHeight w:val="299"/>
          <w:jc w:val="center"/>
        </w:trPr>
        <w:tc>
          <w:tcPr>
            <w:tcW w:w="3235" w:type="dxa"/>
          </w:tcPr>
          <w:p w14:paraId="5116DBB6" w14:textId="537BF428" w:rsidR="00511FC3" w:rsidRPr="007C2C25" w:rsidRDefault="00511FC3" w:rsidP="000C239E">
            <w:pPr>
              <w:pStyle w:val="TableParagraph"/>
              <w:ind w:right="102"/>
              <w:rPr>
                <w:sz w:val="26"/>
              </w:rPr>
            </w:pPr>
            <w:r w:rsidRPr="007C2C25">
              <w:rPr>
                <w:sz w:val="26"/>
              </w:rPr>
              <w:t xml:space="preserve">July 1, 2033 – June 30, 2034 </w:t>
            </w:r>
            <w:r w:rsidRPr="007C2C25">
              <w:rPr>
                <w:i/>
                <w:iCs/>
                <w:sz w:val="26"/>
              </w:rPr>
              <w:t>(if qualifying extension earned)</w:t>
            </w:r>
          </w:p>
        </w:tc>
        <w:tc>
          <w:tcPr>
            <w:tcW w:w="2418" w:type="dxa"/>
          </w:tcPr>
          <w:p w14:paraId="74F7A5D0" w14:textId="292944E8" w:rsidR="00511FC3" w:rsidRPr="007C2C25" w:rsidRDefault="00511FC3" w:rsidP="000C239E">
            <w:pPr>
              <w:pStyle w:val="TableParagraph"/>
              <w:rPr>
                <w:spacing w:val="-2"/>
                <w:sz w:val="26"/>
              </w:rPr>
            </w:pPr>
            <w:r w:rsidRPr="007C2C25">
              <w:rPr>
                <w:spacing w:val="-2"/>
                <w:sz w:val="26"/>
              </w:rPr>
              <w:t>$1,125,000</w:t>
            </w:r>
          </w:p>
        </w:tc>
        <w:tc>
          <w:tcPr>
            <w:tcW w:w="1722" w:type="dxa"/>
          </w:tcPr>
          <w:p w14:paraId="14C8327C" w14:textId="5F2C0AA0" w:rsidR="00511FC3" w:rsidRPr="007C2C25" w:rsidRDefault="00511FC3" w:rsidP="000C239E">
            <w:pPr>
              <w:pStyle w:val="TableParagraph"/>
              <w:ind w:left="11"/>
              <w:rPr>
                <w:spacing w:val="-2"/>
                <w:sz w:val="26"/>
              </w:rPr>
            </w:pPr>
            <w:r w:rsidRPr="007C2C25">
              <w:rPr>
                <w:spacing w:val="-2"/>
                <w:sz w:val="26"/>
              </w:rPr>
              <w:t>$200,000</w:t>
            </w:r>
          </w:p>
        </w:tc>
        <w:tc>
          <w:tcPr>
            <w:tcW w:w="1980" w:type="dxa"/>
          </w:tcPr>
          <w:p w14:paraId="4CB45593" w14:textId="2119E36B" w:rsidR="00511FC3" w:rsidRPr="007C2C25" w:rsidRDefault="00511FC3" w:rsidP="000C239E">
            <w:pPr>
              <w:pStyle w:val="TableParagraph"/>
              <w:ind w:left="11"/>
              <w:rPr>
                <w:spacing w:val="-2"/>
                <w:sz w:val="26"/>
              </w:rPr>
            </w:pPr>
            <w:r w:rsidRPr="007C2C25">
              <w:rPr>
                <w:spacing w:val="-2"/>
                <w:sz w:val="26"/>
              </w:rPr>
              <w:t>$1,325,000</w:t>
            </w:r>
          </w:p>
        </w:tc>
      </w:tr>
    </w:tbl>
    <w:p w14:paraId="455DCF58" w14:textId="77777777" w:rsidR="008C5D5E" w:rsidRPr="007C2C25" w:rsidRDefault="008C5D5E" w:rsidP="008C5D5E">
      <w:pPr>
        <w:pStyle w:val="BodyText"/>
        <w:spacing w:after="0"/>
        <w:ind w:left="220" w:right="710" w:firstLine="1440"/>
      </w:pPr>
    </w:p>
    <w:p w14:paraId="014DF507" w14:textId="77777777" w:rsidR="00C656EF" w:rsidRDefault="00C656EF">
      <w:pPr>
        <w:overflowPunct/>
        <w:autoSpaceDE/>
        <w:autoSpaceDN/>
        <w:adjustRightInd/>
        <w:textAlignment w:val="auto"/>
      </w:pPr>
      <w:r>
        <w:br w:type="page"/>
      </w:r>
    </w:p>
    <w:p w14:paraId="024796B1" w14:textId="2EE526E3" w:rsidR="00740018" w:rsidRPr="007C2C25" w:rsidRDefault="00953580" w:rsidP="00542004">
      <w:pPr>
        <w:pStyle w:val="BodyText"/>
        <w:spacing w:after="0" w:line="480" w:lineRule="auto"/>
        <w:ind w:firstLine="1440"/>
      </w:pPr>
      <w:r w:rsidRPr="007C2C25">
        <w:lastRenderedPageBreak/>
        <w:t>The</w:t>
      </w:r>
      <w:r w:rsidRPr="007C2C25">
        <w:rPr>
          <w:spacing w:val="-6"/>
        </w:rPr>
        <w:t xml:space="preserve"> </w:t>
      </w:r>
      <w:r w:rsidR="00A17D9B" w:rsidRPr="007C2C25">
        <w:t>c</w:t>
      </w:r>
      <w:r w:rsidRPr="007C2C25">
        <w:t>hancellor,</w:t>
      </w:r>
      <w:r w:rsidRPr="007C2C25">
        <w:rPr>
          <w:spacing w:val="-6"/>
        </w:rPr>
        <w:t xml:space="preserve"> </w:t>
      </w:r>
      <w:r w:rsidRPr="007C2C25">
        <w:t>University</w:t>
      </w:r>
      <w:r w:rsidRPr="007C2C25">
        <w:rPr>
          <w:spacing w:val="-6"/>
        </w:rPr>
        <w:t xml:space="preserve"> </w:t>
      </w:r>
      <w:r w:rsidRPr="007C2C25">
        <w:t>of</w:t>
      </w:r>
      <w:r w:rsidRPr="007C2C25">
        <w:rPr>
          <w:spacing w:val="-6"/>
        </w:rPr>
        <w:t xml:space="preserve"> </w:t>
      </w:r>
      <w:r w:rsidRPr="007C2C25">
        <w:t>Illinois</w:t>
      </w:r>
      <w:r w:rsidRPr="007C2C25">
        <w:rPr>
          <w:spacing w:val="-6"/>
        </w:rPr>
        <w:t xml:space="preserve"> </w:t>
      </w:r>
      <w:r w:rsidRPr="007C2C25">
        <w:t>Urbana-Champaign,</w:t>
      </w:r>
      <w:r w:rsidRPr="007C2C25">
        <w:rPr>
          <w:spacing w:val="-6"/>
        </w:rPr>
        <w:t xml:space="preserve"> </w:t>
      </w:r>
      <w:r w:rsidRPr="007C2C25">
        <w:t>and</w:t>
      </w:r>
      <w:r w:rsidRPr="007C2C25">
        <w:rPr>
          <w:spacing w:val="-6"/>
        </w:rPr>
        <w:t xml:space="preserve"> </w:t>
      </w:r>
      <w:r w:rsidR="00A17D9B" w:rsidRPr="007C2C25">
        <w:t>v</w:t>
      </w:r>
      <w:r w:rsidRPr="007C2C25">
        <w:t xml:space="preserve">ice </w:t>
      </w:r>
      <w:r w:rsidR="00A17D9B" w:rsidRPr="007C2C25">
        <w:t>p</w:t>
      </w:r>
      <w:r w:rsidRPr="007C2C25">
        <w:t>resident, University of Illinois System</w:t>
      </w:r>
      <w:r w:rsidR="000C5B3B">
        <w:t>,</w:t>
      </w:r>
      <w:r w:rsidRPr="007C2C25">
        <w:t xml:space="preserve"> now recommends </w:t>
      </w:r>
      <w:r w:rsidR="00C656EF" w:rsidRPr="007C2C25">
        <w:t>amending</w:t>
      </w:r>
      <w:r w:rsidRPr="007C2C25">
        <w:t xml:space="preserve"> Ms. Green’s employment contract </w:t>
      </w:r>
      <w:r w:rsidR="00054A7D" w:rsidRPr="007C2C25">
        <w:t xml:space="preserve">by </w:t>
      </w:r>
      <w:r w:rsidR="00740018" w:rsidRPr="007C2C25">
        <w:t>adjust</w:t>
      </w:r>
      <w:r w:rsidR="00054A7D" w:rsidRPr="007C2C25">
        <w:t>ing</w:t>
      </w:r>
      <w:r w:rsidR="00740018" w:rsidRPr="007C2C25">
        <w:t xml:space="preserve"> the </w:t>
      </w:r>
      <w:r w:rsidR="00FD64C4" w:rsidRPr="007C2C25">
        <w:t xml:space="preserve">total </w:t>
      </w:r>
      <w:r w:rsidR="00740018" w:rsidRPr="007C2C25">
        <w:t xml:space="preserve">compensation structure and </w:t>
      </w:r>
      <w:r w:rsidR="00C971F7" w:rsidRPr="007C2C25">
        <w:t>a</w:t>
      </w:r>
      <w:r w:rsidR="00740018" w:rsidRPr="007C2C25">
        <w:t>llow</w:t>
      </w:r>
      <w:r w:rsidR="00054A7D" w:rsidRPr="007C2C25">
        <w:t>ing</w:t>
      </w:r>
      <w:r w:rsidR="00740018" w:rsidRPr="007C2C25">
        <w:t xml:space="preserve"> for additional opportunities for automatic contract extensions.</w:t>
      </w:r>
    </w:p>
    <w:p w14:paraId="21291D48" w14:textId="00B93926" w:rsidR="006A1C4D" w:rsidRDefault="00740018" w:rsidP="00542004">
      <w:pPr>
        <w:pStyle w:val="BodyText"/>
        <w:spacing w:after="0" w:line="480" w:lineRule="auto"/>
        <w:ind w:firstLine="1440"/>
      </w:pPr>
      <w:r w:rsidRPr="007C2C25">
        <w:t xml:space="preserve">The amendment will include increases to Ms. Green’s base and supplemental compensation in each contract year, and it will increase her annual retention incentive to $225,000 in each contract year, based on continuous employment by the </w:t>
      </w:r>
      <w:r w:rsidR="00FE4F14">
        <w:t>u</w:t>
      </w:r>
      <w:r w:rsidR="00FE4F14" w:rsidRPr="007C2C25">
        <w:t xml:space="preserve">niversity </w:t>
      </w:r>
      <w:r w:rsidRPr="007C2C25">
        <w:t>through the end of each contract year.</w:t>
      </w:r>
      <w:r w:rsidR="00FD64C4" w:rsidRPr="007C2C25">
        <w:t xml:space="preserve"> </w:t>
      </w:r>
      <w:r w:rsidRPr="007C2C25">
        <w:t>The amendment will also</w:t>
      </w:r>
      <w:r w:rsidR="005F5CF8" w:rsidRPr="007C2C25">
        <w:t xml:space="preserve"> provide</w:t>
      </w:r>
      <w:r w:rsidRPr="007C2C25">
        <w:t xml:space="preserve"> two additional opportunities for one-year contract extensions, contingent on the women’s basketball team qualifying for </w:t>
      </w:r>
      <w:r w:rsidR="008F344E" w:rsidRPr="007C2C25">
        <w:t xml:space="preserve">four </w:t>
      </w:r>
      <w:r w:rsidRPr="007C2C25">
        <w:t>NCAA tournament</w:t>
      </w:r>
      <w:r w:rsidR="008F344E" w:rsidRPr="007C2C25">
        <w:t>s during the next six years</w:t>
      </w:r>
      <w:r w:rsidRPr="007C2C25">
        <w:t>, with the term not extending beyond June 30, 2036. In any contingent contract extension years, Ms. Green’s total compensation shall increase by $50,000. T</w:t>
      </w:r>
      <w:r w:rsidR="003644EE" w:rsidRPr="007C2C25">
        <w:t xml:space="preserve">he compensation structure for the </w:t>
      </w:r>
      <w:r w:rsidR="00434315" w:rsidRPr="007C2C25">
        <w:t xml:space="preserve">proposed </w:t>
      </w:r>
      <w:r w:rsidR="003644EE" w:rsidRPr="007C2C25">
        <w:t xml:space="preserve">amendment </w:t>
      </w:r>
      <w:r w:rsidR="005F5CF8" w:rsidRPr="007C2C25">
        <w:t xml:space="preserve">and contingent extensions </w:t>
      </w:r>
      <w:r w:rsidR="003644EE" w:rsidRPr="007C2C25">
        <w:t>is as follows:</w:t>
      </w:r>
    </w:p>
    <w:p w14:paraId="6D28089B" w14:textId="77777777" w:rsidR="006A1C4D" w:rsidRDefault="006A1C4D">
      <w:pPr>
        <w:overflowPunct/>
        <w:autoSpaceDE/>
        <w:autoSpaceDN/>
        <w:adjustRightInd/>
        <w:textAlignment w:val="auto"/>
      </w:pPr>
      <w:r>
        <w:br w:type="page"/>
      </w:r>
    </w:p>
    <w:tbl>
      <w:tblPr>
        <w:tblW w:w="9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2678"/>
        <w:gridCol w:w="1547"/>
        <w:gridCol w:w="1710"/>
      </w:tblGrid>
      <w:tr w:rsidR="00DB0534" w:rsidRPr="007C2C25" w14:paraId="1D93FEC1" w14:textId="77777777" w:rsidTr="00E4172C">
        <w:trPr>
          <w:trHeight w:val="597"/>
          <w:jc w:val="center"/>
        </w:trPr>
        <w:tc>
          <w:tcPr>
            <w:tcW w:w="9355" w:type="dxa"/>
            <w:gridSpan w:val="4"/>
            <w:vAlign w:val="center"/>
          </w:tcPr>
          <w:p w14:paraId="4D0395BB" w14:textId="74DE8E28" w:rsidR="00DB0534" w:rsidRPr="007C2C25" w:rsidRDefault="00DB0534" w:rsidP="00DB0534">
            <w:pPr>
              <w:pStyle w:val="TableParagraph"/>
              <w:spacing w:before="0" w:line="240" w:lineRule="exact"/>
              <w:ind w:left="0"/>
              <w:contextualSpacing/>
              <w:rPr>
                <w:b/>
                <w:spacing w:val="-2"/>
                <w:sz w:val="26"/>
                <w:u w:val="single"/>
              </w:rPr>
            </w:pPr>
            <w:r w:rsidRPr="007C2C25">
              <w:rPr>
                <w:b/>
                <w:spacing w:val="-2"/>
                <w:sz w:val="26"/>
                <w:u w:val="single"/>
              </w:rPr>
              <w:lastRenderedPageBreak/>
              <w:t>Proposed Amendment</w:t>
            </w:r>
          </w:p>
        </w:tc>
      </w:tr>
      <w:tr w:rsidR="00C971F7" w:rsidRPr="007C2C25" w14:paraId="7A8F014F" w14:textId="77777777" w:rsidTr="00E4172C">
        <w:trPr>
          <w:trHeight w:val="597"/>
          <w:jc w:val="center"/>
        </w:trPr>
        <w:tc>
          <w:tcPr>
            <w:tcW w:w="3420" w:type="dxa"/>
          </w:tcPr>
          <w:p w14:paraId="55B0C74B" w14:textId="77777777" w:rsidR="00C971F7" w:rsidRPr="007C2C25" w:rsidRDefault="00C971F7" w:rsidP="000C239E">
            <w:pPr>
              <w:pStyle w:val="TableParagraph"/>
              <w:spacing w:before="151" w:line="240" w:lineRule="auto"/>
              <w:ind w:left="0"/>
              <w:rPr>
                <w:b/>
                <w:sz w:val="26"/>
              </w:rPr>
            </w:pPr>
            <w:r w:rsidRPr="007C2C25">
              <w:rPr>
                <w:b/>
                <w:spacing w:val="-4"/>
                <w:sz w:val="26"/>
              </w:rPr>
              <w:t>Year</w:t>
            </w:r>
          </w:p>
        </w:tc>
        <w:tc>
          <w:tcPr>
            <w:tcW w:w="2678" w:type="dxa"/>
          </w:tcPr>
          <w:p w14:paraId="79DA7809" w14:textId="77777777" w:rsidR="00C971F7" w:rsidRPr="007C2C25" w:rsidRDefault="00C971F7" w:rsidP="000C239E">
            <w:pPr>
              <w:pStyle w:val="TableParagraph"/>
              <w:spacing w:before="0" w:line="298" w:lineRule="exact"/>
              <w:ind w:left="0"/>
              <w:rPr>
                <w:b/>
                <w:sz w:val="26"/>
              </w:rPr>
            </w:pPr>
            <w:r w:rsidRPr="007C2C25">
              <w:rPr>
                <w:b/>
                <w:spacing w:val="-4"/>
                <w:sz w:val="26"/>
              </w:rPr>
              <w:t xml:space="preserve">Base </w:t>
            </w:r>
            <w:r w:rsidRPr="007C2C25">
              <w:rPr>
                <w:b/>
                <w:spacing w:val="-2"/>
                <w:sz w:val="26"/>
              </w:rPr>
              <w:t>Salary/Additional Compensation</w:t>
            </w:r>
          </w:p>
        </w:tc>
        <w:tc>
          <w:tcPr>
            <w:tcW w:w="1547" w:type="dxa"/>
          </w:tcPr>
          <w:p w14:paraId="4D3BF1C5" w14:textId="77777777" w:rsidR="00C971F7" w:rsidRPr="007C2C25" w:rsidRDefault="00C971F7" w:rsidP="000C239E">
            <w:pPr>
              <w:pStyle w:val="TableParagraph"/>
              <w:spacing w:before="0" w:line="298" w:lineRule="exact"/>
              <w:ind w:left="0"/>
              <w:rPr>
                <w:b/>
                <w:spacing w:val="-2"/>
                <w:sz w:val="26"/>
              </w:rPr>
            </w:pPr>
            <w:r w:rsidRPr="007C2C25">
              <w:rPr>
                <w:b/>
                <w:spacing w:val="-2"/>
                <w:sz w:val="26"/>
              </w:rPr>
              <w:t>Retention Incentive</w:t>
            </w:r>
          </w:p>
        </w:tc>
        <w:tc>
          <w:tcPr>
            <w:tcW w:w="1710" w:type="dxa"/>
          </w:tcPr>
          <w:p w14:paraId="0FB70031" w14:textId="77777777" w:rsidR="00C971F7" w:rsidRPr="007C2C25" w:rsidRDefault="00C971F7" w:rsidP="000C239E">
            <w:pPr>
              <w:pStyle w:val="TableParagraph"/>
              <w:spacing w:before="0" w:line="298" w:lineRule="exact"/>
              <w:ind w:left="0"/>
              <w:rPr>
                <w:b/>
                <w:sz w:val="26"/>
              </w:rPr>
            </w:pPr>
            <w:r w:rsidRPr="007C2C25">
              <w:rPr>
                <w:b/>
                <w:spacing w:val="-2"/>
                <w:sz w:val="26"/>
              </w:rPr>
              <w:t>Total Compensation</w:t>
            </w:r>
          </w:p>
        </w:tc>
      </w:tr>
      <w:tr w:rsidR="00C971F7" w:rsidRPr="007C2C25" w14:paraId="777F1761" w14:textId="77777777" w:rsidTr="00E4172C">
        <w:trPr>
          <w:trHeight w:val="299"/>
          <w:jc w:val="center"/>
        </w:trPr>
        <w:tc>
          <w:tcPr>
            <w:tcW w:w="3420" w:type="dxa"/>
          </w:tcPr>
          <w:p w14:paraId="5B3225AA" w14:textId="77777777" w:rsidR="00C971F7" w:rsidRPr="007C2C25" w:rsidRDefault="00C971F7" w:rsidP="000C239E">
            <w:pPr>
              <w:pStyle w:val="TableParagraph"/>
              <w:ind w:right="102"/>
              <w:rPr>
                <w:sz w:val="26"/>
              </w:rPr>
            </w:pPr>
            <w:r w:rsidRPr="007C2C25">
              <w:rPr>
                <w:sz w:val="26"/>
              </w:rPr>
              <w:t>Current Contract Year Ending June 30, 2027</w:t>
            </w:r>
          </w:p>
        </w:tc>
        <w:tc>
          <w:tcPr>
            <w:tcW w:w="2678" w:type="dxa"/>
          </w:tcPr>
          <w:p w14:paraId="2DDBCF3D" w14:textId="52A95D14" w:rsidR="00C971F7" w:rsidRPr="007C2C25" w:rsidRDefault="00C971F7" w:rsidP="000C239E">
            <w:pPr>
              <w:pStyle w:val="TableParagraph"/>
              <w:rPr>
                <w:sz w:val="26"/>
              </w:rPr>
            </w:pPr>
            <w:r w:rsidRPr="007C2C25">
              <w:rPr>
                <w:sz w:val="26"/>
              </w:rPr>
              <w:t>$980,000</w:t>
            </w:r>
          </w:p>
        </w:tc>
        <w:tc>
          <w:tcPr>
            <w:tcW w:w="1547" w:type="dxa"/>
          </w:tcPr>
          <w:p w14:paraId="64AA20E3" w14:textId="27BEE7B3" w:rsidR="00C971F7" w:rsidRPr="007C2C25" w:rsidRDefault="00C971F7" w:rsidP="000C239E">
            <w:pPr>
              <w:pStyle w:val="TableParagraph"/>
              <w:ind w:left="11"/>
              <w:rPr>
                <w:spacing w:val="-2"/>
                <w:sz w:val="26"/>
              </w:rPr>
            </w:pPr>
            <w:r w:rsidRPr="007C2C25">
              <w:rPr>
                <w:spacing w:val="-2"/>
                <w:sz w:val="26"/>
              </w:rPr>
              <w:t>$2</w:t>
            </w:r>
            <w:r w:rsidR="003644EE" w:rsidRPr="007C2C25">
              <w:rPr>
                <w:spacing w:val="-2"/>
                <w:sz w:val="26"/>
              </w:rPr>
              <w:t>25</w:t>
            </w:r>
            <w:r w:rsidRPr="007C2C25">
              <w:rPr>
                <w:spacing w:val="-2"/>
                <w:sz w:val="26"/>
              </w:rPr>
              <w:t>,000</w:t>
            </w:r>
          </w:p>
        </w:tc>
        <w:tc>
          <w:tcPr>
            <w:tcW w:w="1710" w:type="dxa"/>
          </w:tcPr>
          <w:p w14:paraId="6DBC9A79" w14:textId="4262620D" w:rsidR="00C971F7" w:rsidRPr="007C2C25" w:rsidRDefault="00C971F7" w:rsidP="000C239E">
            <w:pPr>
              <w:pStyle w:val="TableParagraph"/>
              <w:ind w:left="11"/>
              <w:rPr>
                <w:sz w:val="26"/>
              </w:rPr>
            </w:pPr>
            <w:r w:rsidRPr="007C2C25">
              <w:rPr>
                <w:spacing w:val="-2"/>
                <w:sz w:val="26"/>
              </w:rPr>
              <w:t>$1,</w:t>
            </w:r>
            <w:r w:rsidR="003644EE" w:rsidRPr="007C2C25">
              <w:rPr>
                <w:spacing w:val="-2"/>
                <w:sz w:val="26"/>
              </w:rPr>
              <w:t>205</w:t>
            </w:r>
            <w:r w:rsidRPr="007C2C25">
              <w:rPr>
                <w:spacing w:val="-2"/>
                <w:sz w:val="26"/>
              </w:rPr>
              <w:t>,000</w:t>
            </w:r>
          </w:p>
        </w:tc>
      </w:tr>
      <w:tr w:rsidR="00C971F7" w:rsidRPr="007C2C25" w14:paraId="2768F6E2" w14:textId="77777777" w:rsidTr="00E4172C">
        <w:trPr>
          <w:trHeight w:val="299"/>
          <w:jc w:val="center"/>
        </w:trPr>
        <w:tc>
          <w:tcPr>
            <w:tcW w:w="3420" w:type="dxa"/>
          </w:tcPr>
          <w:p w14:paraId="61B0D527" w14:textId="77777777" w:rsidR="00C971F7" w:rsidRPr="007C2C25" w:rsidRDefault="00C971F7" w:rsidP="000C239E">
            <w:pPr>
              <w:pStyle w:val="TableParagraph"/>
              <w:ind w:right="102"/>
              <w:rPr>
                <w:sz w:val="26"/>
              </w:rPr>
            </w:pPr>
            <w:r w:rsidRPr="007C2C25">
              <w:rPr>
                <w:sz w:val="26"/>
              </w:rPr>
              <w:t>July 1, 2027 – June 30, 2028</w:t>
            </w:r>
          </w:p>
        </w:tc>
        <w:tc>
          <w:tcPr>
            <w:tcW w:w="2678" w:type="dxa"/>
          </w:tcPr>
          <w:p w14:paraId="57EE2F2E" w14:textId="78987ECD" w:rsidR="00C971F7" w:rsidRPr="007C2C25" w:rsidRDefault="00C971F7" w:rsidP="000C239E">
            <w:pPr>
              <w:pStyle w:val="TableParagraph"/>
              <w:rPr>
                <w:spacing w:val="-2"/>
                <w:sz w:val="26"/>
              </w:rPr>
            </w:pPr>
            <w:r w:rsidRPr="007C2C25">
              <w:rPr>
                <w:spacing w:val="-2"/>
                <w:sz w:val="26"/>
              </w:rPr>
              <w:t>$1,030,000</w:t>
            </w:r>
          </w:p>
        </w:tc>
        <w:tc>
          <w:tcPr>
            <w:tcW w:w="1547" w:type="dxa"/>
          </w:tcPr>
          <w:p w14:paraId="6794D4C5" w14:textId="31B83F18" w:rsidR="00C971F7" w:rsidRPr="007C2C25" w:rsidRDefault="00C971F7" w:rsidP="000C239E">
            <w:pPr>
              <w:pStyle w:val="TableParagraph"/>
              <w:ind w:left="11"/>
              <w:rPr>
                <w:spacing w:val="-2"/>
                <w:sz w:val="26"/>
              </w:rPr>
            </w:pPr>
            <w:r w:rsidRPr="007C2C25">
              <w:rPr>
                <w:spacing w:val="-2"/>
                <w:sz w:val="26"/>
              </w:rPr>
              <w:t>$2</w:t>
            </w:r>
            <w:r w:rsidR="003644EE" w:rsidRPr="007C2C25">
              <w:rPr>
                <w:spacing w:val="-2"/>
                <w:sz w:val="26"/>
              </w:rPr>
              <w:t>25</w:t>
            </w:r>
            <w:r w:rsidRPr="007C2C25">
              <w:rPr>
                <w:spacing w:val="-2"/>
                <w:sz w:val="26"/>
              </w:rPr>
              <w:t>,000</w:t>
            </w:r>
          </w:p>
        </w:tc>
        <w:tc>
          <w:tcPr>
            <w:tcW w:w="1710" w:type="dxa"/>
          </w:tcPr>
          <w:p w14:paraId="53B37A55" w14:textId="187F0B80" w:rsidR="00C971F7" w:rsidRPr="007C2C25" w:rsidRDefault="00C971F7" w:rsidP="000C239E">
            <w:pPr>
              <w:pStyle w:val="TableParagraph"/>
              <w:ind w:left="11"/>
              <w:rPr>
                <w:spacing w:val="-2"/>
                <w:sz w:val="26"/>
              </w:rPr>
            </w:pPr>
            <w:r w:rsidRPr="007C2C25">
              <w:rPr>
                <w:spacing w:val="-2"/>
                <w:sz w:val="26"/>
              </w:rPr>
              <w:t>$1,</w:t>
            </w:r>
            <w:r w:rsidR="003644EE" w:rsidRPr="007C2C25">
              <w:rPr>
                <w:spacing w:val="-2"/>
                <w:sz w:val="26"/>
              </w:rPr>
              <w:t>25</w:t>
            </w:r>
            <w:r w:rsidRPr="007C2C25">
              <w:rPr>
                <w:spacing w:val="-2"/>
                <w:sz w:val="26"/>
              </w:rPr>
              <w:t>5,000</w:t>
            </w:r>
          </w:p>
        </w:tc>
      </w:tr>
      <w:tr w:rsidR="00C971F7" w:rsidRPr="007C2C25" w14:paraId="3EA9B8F4" w14:textId="77777777" w:rsidTr="00E4172C">
        <w:trPr>
          <w:trHeight w:val="299"/>
          <w:jc w:val="center"/>
        </w:trPr>
        <w:tc>
          <w:tcPr>
            <w:tcW w:w="3420" w:type="dxa"/>
          </w:tcPr>
          <w:p w14:paraId="00D3F414" w14:textId="77777777" w:rsidR="00C971F7" w:rsidRPr="007C2C25" w:rsidRDefault="00C971F7" w:rsidP="000C239E">
            <w:pPr>
              <w:pStyle w:val="TableParagraph"/>
              <w:ind w:right="102"/>
              <w:rPr>
                <w:sz w:val="26"/>
              </w:rPr>
            </w:pPr>
            <w:r w:rsidRPr="007C2C25">
              <w:rPr>
                <w:sz w:val="26"/>
              </w:rPr>
              <w:t>July 1, 2028 – June 30, 2029</w:t>
            </w:r>
          </w:p>
        </w:tc>
        <w:tc>
          <w:tcPr>
            <w:tcW w:w="2678" w:type="dxa"/>
          </w:tcPr>
          <w:p w14:paraId="5E474AAD" w14:textId="3AB29A18" w:rsidR="00C971F7" w:rsidRPr="007C2C25" w:rsidRDefault="00C971F7" w:rsidP="000C239E">
            <w:pPr>
              <w:pStyle w:val="TableParagraph"/>
              <w:rPr>
                <w:spacing w:val="-2"/>
                <w:sz w:val="26"/>
              </w:rPr>
            </w:pPr>
            <w:r w:rsidRPr="007C2C25">
              <w:rPr>
                <w:spacing w:val="-2"/>
                <w:sz w:val="26"/>
              </w:rPr>
              <w:t>$1,080,000</w:t>
            </w:r>
          </w:p>
        </w:tc>
        <w:tc>
          <w:tcPr>
            <w:tcW w:w="1547" w:type="dxa"/>
          </w:tcPr>
          <w:p w14:paraId="7008BD84" w14:textId="16BE15E4" w:rsidR="00C971F7" w:rsidRPr="007C2C25" w:rsidRDefault="00C971F7" w:rsidP="000C239E">
            <w:pPr>
              <w:pStyle w:val="TableParagraph"/>
              <w:ind w:left="11"/>
              <w:rPr>
                <w:spacing w:val="-2"/>
                <w:sz w:val="26"/>
              </w:rPr>
            </w:pPr>
            <w:r w:rsidRPr="007C2C25">
              <w:rPr>
                <w:spacing w:val="-2"/>
                <w:sz w:val="26"/>
              </w:rPr>
              <w:t>$2</w:t>
            </w:r>
            <w:r w:rsidR="003644EE" w:rsidRPr="007C2C25">
              <w:rPr>
                <w:spacing w:val="-2"/>
                <w:sz w:val="26"/>
              </w:rPr>
              <w:t>25</w:t>
            </w:r>
            <w:r w:rsidRPr="007C2C25">
              <w:rPr>
                <w:spacing w:val="-2"/>
                <w:sz w:val="26"/>
              </w:rPr>
              <w:t>,000</w:t>
            </w:r>
          </w:p>
        </w:tc>
        <w:tc>
          <w:tcPr>
            <w:tcW w:w="1710" w:type="dxa"/>
          </w:tcPr>
          <w:p w14:paraId="1A5B6120" w14:textId="00547B35" w:rsidR="00C971F7" w:rsidRPr="007C2C25" w:rsidRDefault="00C971F7" w:rsidP="000C239E">
            <w:pPr>
              <w:pStyle w:val="TableParagraph"/>
              <w:ind w:left="11"/>
              <w:rPr>
                <w:spacing w:val="-2"/>
                <w:sz w:val="26"/>
              </w:rPr>
            </w:pPr>
            <w:r w:rsidRPr="007C2C25">
              <w:rPr>
                <w:spacing w:val="-2"/>
                <w:sz w:val="26"/>
              </w:rPr>
              <w:t>$1,</w:t>
            </w:r>
            <w:r w:rsidR="003644EE" w:rsidRPr="007C2C25">
              <w:rPr>
                <w:spacing w:val="-2"/>
                <w:sz w:val="26"/>
              </w:rPr>
              <w:t>305</w:t>
            </w:r>
            <w:r w:rsidRPr="007C2C25">
              <w:rPr>
                <w:spacing w:val="-2"/>
                <w:sz w:val="26"/>
              </w:rPr>
              <w:t>,000</w:t>
            </w:r>
          </w:p>
        </w:tc>
      </w:tr>
      <w:tr w:rsidR="00C971F7" w:rsidRPr="007C2C25" w14:paraId="19873702" w14:textId="77777777" w:rsidTr="00E4172C">
        <w:trPr>
          <w:trHeight w:val="299"/>
          <w:jc w:val="center"/>
        </w:trPr>
        <w:tc>
          <w:tcPr>
            <w:tcW w:w="3420" w:type="dxa"/>
          </w:tcPr>
          <w:p w14:paraId="1029488D" w14:textId="77777777" w:rsidR="00C971F7" w:rsidRPr="007C2C25" w:rsidRDefault="00C971F7" w:rsidP="000C239E">
            <w:pPr>
              <w:pStyle w:val="TableParagraph"/>
              <w:ind w:right="102"/>
              <w:rPr>
                <w:sz w:val="26"/>
              </w:rPr>
            </w:pPr>
            <w:r w:rsidRPr="007C2C25">
              <w:rPr>
                <w:sz w:val="26"/>
              </w:rPr>
              <w:t>July 1, 2029 – June 30, 2030</w:t>
            </w:r>
          </w:p>
        </w:tc>
        <w:tc>
          <w:tcPr>
            <w:tcW w:w="2678" w:type="dxa"/>
          </w:tcPr>
          <w:p w14:paraId="1AD10FE2" w14:textId="27D32045" w:rsidR="00C971F7" w:rsidRPr="007C2C25" w:rsidRDefault="00C971F7" w:rsidP="000C239E">
            <w:pPr>
              <w:pStyle w:val="TableParagraph"/>
              <w:rPr>
                <w:spacing w:val="-2"/>
                <w:sz w:val="26"/>
              </w:rPr>
            </w:pPr>
            <w:r w:rsidRPr="007C2C25">
              <w:rPr>
                <w:spacing w:val="-2"/>
                <w:sz w:val="26"/>
              </w:rPr>
              <w:t>$1,130,000</w:t>
            </w:r>
          </w:p>
        </w:tc>
        <w:tc>
          <w:tcPr>
            <w:tcW w:w="1547" w:type="dxa"/>
          </w:tcPr>
          <w:p w14:paraId="615B0F97" w14:textId="2DAD3300" w:rsidR="00C971F7" w:rsidRPr="007C2C25" w:rsidRDefault="00C971F7" w:rsidP="000C239E">
            <w:pPr>
              <w:pStyle w:val="TableParagraph"/>
              <w:ind w:left="11"/>
              <w:rPr>
                <w:spacing w:val="-2"/>
                <w:sz w:val="26"/>
              </w:rPr>
            </w:pPr>
            <w:r w:rsidRPr="007C2C25">
              <w:rPr>
                <w:spacing w:val="-2"/>
                <w:sz w:val="26"/>
              </w:rPr>
              <w:t>$2</w:t>
            </w:r>
            <w:r w:rsidR="003644EE" w:rsidRPr="007C2C25">
              <w:rPr>
                <w:spacing w:val="-2"/>
                <w:sz w:val="26"/>
              </w:rPr>
              <w:t>25</w:t>
            </w:r>
            <w:r w:rsidRPr="007C2C25">
              <w:rPr>
                <w:spacing w:val="-2"/>
                <w:sz w:val="26"/>
              </w:rPr>
              <w:t>,000</w:t>
            </w:r>
          </w:p>
        </w:tc>
        <w:tc>
          <w:tcPr>
            <w:tcW w:w="1710" w:type="dxa"/>
          </w:tcPr>
          <w:p w14:paraId="7D72006C" w14:textId="368F294C" w:rsidR="00C971F7" w:rsidRPr="007C2C25" w:rsidRDefault="00C971F7" w:rsidP="000C239E">
            <w:pPr>
              <w:pStyle w:val="TableParagraph"/>
              <w:ind w:left="11"/>
              <w:rPr>
                <w:spacing w:val="-2"/>
                <w:sz w:val="26"/>
              </w:rPr>
            </w:pPr>
            <w:r w:rsidRPr="007C2C25">
              <w:rPr>
                <w:spacing w:val="-2"/>
                <w:sz w:val="26"/>
              </w:rPr>
              <w:t>$1,</w:t>
            </w:r>
            <w:r w:rsidR="003644EE" w:rsidRPr="007C2C25">
              <w:rPr>
                <w:spacing w:val="-2"/>
                <w:sz w:val="26"/>
              </w:rPr>
              <w:t>35</w:t>
            </w:r>
            <w:r w:rsidRPr="007C2C25">
              <w:rPr>
                <w:spacing w:val="-2"/>
                <w:sz w:val="26"/>
              </w:rPr>
              <w:t>5,000</w:t>
            </w:r>
          </w:p>
        </w:tc>
      </w:tr>
      <w:tr w:rsidR="00C971F7" w:rsidRPr="007C2C25" w14:paraId="615E5906" w14:textId="77777777" w:rsidTr="00E4172C">
        <w:trPr>
          <w:trHeight w:val="299"/>
          <w:jc w:val="center"/>
        </w:trPr>
        <w:tc>
          <w:tcPr>
            <w:tcW w:w="3420" w:type="dxa"/>
          </w:tcPr>
          <w:p w14:paraId="7356004B" w14:textId="77777777" w:rsidR="00C971F7" w:rsidRPr="007C2C25" w:rsidRDefault="00C971F7" w:rsidP="000C239E">
            <w:pPr>
              <w:pStyle w:val="TableParagraph"/>
              <w:ind w:right="102"/>
              <w:rPr>
                <w:sz w:val="26"/>
              </w:rPr>
            </w:pPr>
            <w:r w:rsidRPr="007C2C25">
              <w:rPr>
                <w:sz w:val="26"/>
              </w:rPr>
              <w:t>July 1, 2030 – June 30, 2031</w:t>
            </w:r>
          </w:p>
        </w:tc>
        <w:tc>
          <w:tcPr>
            <w:tcW w:w="2678" w:type="dxa"/>
          </w:tcPr>
          <w:p w14:paraId="455642C5" w14:textId="248E8992" w:rsidR="00C971F7" w:rsidRPr="007C2C25" w:rsidRDefault="00C971F7" w:rsidP="000C239E">
            <w:pPr>
              <w:pStyle w:val="TableParagraph"/>
              <w:rPr>
                <w:spacing w:val="-2"/>
                <w:sz w:val="26"/>
              </w:rPr>
            </w:pPr>
            <w:r w:rsidRPr="007C2C25">
              <w:rPr>
                <w:spacing w:val="-2"/>
                <w:sz w:val="26"/>
              </w:rPr>
              <w:t>$1,180,000</w:t>
            </w:r>
          </w:p>
        </w:tc>
        <w:tc>
          <w:tcPr>
            <w:tcW w:w="1547" w:type="dxa"/>
          </w:tcPr>
          <w:p w14:paraId="194C4D6B" w14:textId="76252EFF" w:rsidR="00C971F7" w:rsidRPr="007C2C25" w:rsidRDefault="00C971F7" w:rsidP="000C239E">
            <w:pPr>
              <w:pStyle w:val="TableParagraph"/>
              <w:ind w:left="11"/>
              <w:rPr>
                <w:spacing w:val="-2"/>
                <w:sz w:val="26"/>
              </w:rPr>
            </w:pPr>
            <w:r w:rsidRPr="007C2C25">
              <w:rPr>
                <w:spacing w:val="-2"/>
                <w:sz w:val="26"/>
              </w:rPr>
              <w:t>$2</w:t>
            </w:r>
            <w:r w:rsidR="003644EE" w:rsidRPr="007C2C25">
              <w:rPr>
                <w:spacing w:val="-2"/>
                <w:sz w:val="26"/>
              </w:rPr>
              <w:t>25</w:t>
            </w:r>
            <w:r w:rsidRPr="007C2C25">
              <w:rPr>
                <w:spacing w:val="-2"/>
                <w:sz w:val="26"/>
              </w:rPr>
              <w:t>,000</w:t>
            </w:r>
          </w:p>
        </w:tc>
        <w:tc>
          <w:tcPr>
            <w:tcW w:w="1710" w:type="dxa"/>
          </w:tcPr>
          <w:p w14:paraId="1F42D126" w14:textId="7BA10E63" w:rsidR="00C971F7" w:rsidRPr="007C2C25" w:rsidRDefault="00C971F7" w:rsidP="000C239E">
            <w:pPr>
              <w:pStyle w:val="TableParagraph"/>
              <w:ind w:left="11"/>
              <w:rPr>
                <w:spacing w:val="-2"/>
                <w:sz w:val="26"/>
              </w:rPr>
            </w:pPr>
            <w:r w:rsidRPr="007C2C25">
              <w:rPr>
                <w:spacing w:val="-2"/>
                <w:sz w:val="26"/>
              </w:rPr>
              <w:t>$1,</w:t>
            </w:r>
            <w:r w:rsidR="003644EE" w:rsidRPr="007C2C25">
              <w:rPr>
                <w:spacing w:val="-2"/>
                <w:sz w:val="26"/>
              </w:rPr>
              <w:t>405</w:t>
            </w:r>
            <w:r w:rsidRPr="007C2C25">
              <w:rPr>
                <w:spacing w:val="-2"/>
                <w:sz w:val="26"/>
              </w:rPr>
              <w:t>,000</w:t>
            </w:r>
          </w:p>
        </w:tc>
      </w:tr>
      <w:tr w:rsidR="00C971F7" w:rsidRPr="007C2C25" w14:paraId="5D47D100" w14:textId="77777777" w:rsidTr="00E4172C">
        <w:trPr>
          <w:trHeight w:val="299"/>
          <w:jc w:val="center"/>
        </w:trPr>
        <w:tc>
          <w:tcPr>
            <w:tcW w:w="3420" w:type="dxa"/>
          </w:tcPr>
          <w:p w14:paraId="7B8A1A2F" w14:textId="77777777" w:rsidR="00C971F7" w:rsidRPr="007C2C25" w:rsidRDefault="00C971F7" w:rsidP="000C239E">
            <w:pPr>
              <w:pStyle w:val="TableParagraph"/>
              <w:ind w:right="102"/>
              <w:rPr>
                <w:sz w:val="26"/>
              </w:rPr>
            </w:pPr>
            <w:r w:rsidRPr="007C2C25">
              <w:rPr>
                <w:sz w:val="26"/>
              </w:rPr>
              <w:t>July 1, 2031 – June 30, 2032</w:t>
            </w:r>
          </w:p>
        </w:tc>
        <w:tc>
          <w:tcPr>
            <w:tcW w:w="2678" w:type="dxa"/>
          </w:tcPr>
          <w:p w14:paraId="7C1B8990" w14:textId="1BA12084" w:rsidR="00C971F7" w:rsidRPr="007C2C25" w:rsidRDefault="00C971F7" w:rsidP="000C239E">
            <w:pPr>
              <w:pStyle w:val="TableParagraph"/>
              <w:rPr>
                <w:spacing w:val="-2"/>
                <w:sz w:val="26"/>
              </w:rPr>
            </w:pPr>
            <w:r w:rsidRPr="007C2C25">
              <w:rPr>
                <w:spacing w:val="-2"/>
                <w:sz w:val="26"/>
              </w:rPr>
              <w:t>$1,230,000</w:t>
            </w:r>
          </w:p>
        </w:tc>
        <w:tc>
          <w:tcPr>
            <w:tcW w:w="1547" w:type="dxa"/>
          </w:tcPr>
          <w:p w14:paraId="47794955" w14:textId="6E44AF26" w:rsidR="00C971F7" w:rsidRPr="007C2C25" w:rsidRDefault="00C971F7" w:rsidP="000C239E">
            <w:pPr>
              <w:pStyle w:val="TableParagraph"/>
              <w:ind w:left="11"/>
              <w:rPr>
                <w:spacing w:val="-2"/>
                <w:sz w:val="26"/>
              </w:rPr>
            </w:pPr>
            <w:r w:rsidRPr="007C2C25">
              <w:rPr>
                <w:spacing w:val="-2"/>
                <w:sz w:val="26"/>
              </w:rPr>
              <w:t>$2</w:t>
            </w:r>
            <w:r w:rsidR="003644EE" w:rsidRPr="007C2C25">
              <w:rPr>
                <w:spacing w:val="-2"/>
                <w:sz w:val="26"/>
              </w:rPr>
              <w:t>25</w:t>
            </w:r>
            <w:r w:rsidRPr="007C2C25">
              <w:rPr>
                <w:spacing w:val="-2"/>
                <w:sz w:val="26"/>
              </w:rPr>
              <w:t>,000</w:t>
            </w:r>
          </w:p>
        </w:tc>
        <w:tc>
          <w:tcPr>
            <w:tcW w:w="1710" w:type="dxa"/>
          </w:tcPr>
          <w:p w14:paraId="12FF0AA3" w14:textId="0979BD42" w:rsidR="00C971F7" w:rsidRPr="007C2C25" w:rsidRDefault="00C971F7" w:rsidP="000C239E">
            <w:pPr>
              <w:pStyle w:val="TableParagraph"/>
              <w:ind w:left="11"/>
              <w:rPr>
                <w:spacing w:val="-2"/>
                <w:sz w:val="26"/>
              </w:rPr>
            </w:pPr>
            <w:r w:rsidRPr="007C2C25">
              <w:rPr>
                <w:spacing w:val="-2"/>
                <w:sz w:val="26"/>
              </w:rPr>
              <w:t>$1,</w:t>
            </w:r>
            <w:r w:rsidR="003644EE" w:rsidRPr="007C2C25">
              <w:rPr>
                <w:spacing w:val="-2"/>
                <w:sz w:val="26"/>
              </w:rPr>
              <w:t>455</w:t>
            </w:r>
            <w:r w:rsidRPr="007C2C25">
              <w:rPr>
                <w:spacing w:val="-2"/>
                <w:sz w:val="26"/>
              </w:rPr>
              <w:t>,000</w:t>
            </w:r>
          </w:p>
        </w:tc>
      </w:tr>
      <w:tr w:rsidR="00C971F7" w:rsidRPr="007C2C25" w14:paraId="355F1A26" w14:textId="77777777" w:rsidTr="00E4172C">
        <w:trPr>
          <w:trHeight w:val="299"/>
          <w:jc w:val="center"/>
        </w:trPr>
        <w:tc>
          <w:tcPr>
            <w:tcW w:w="3420" w:type="dxa"/>
          </w:tcPr>
          <w:p w14:paraId="2729D946" w14:textId="77777777" w:rsidR="00C971F7" w:rsidRPr="007C2C25" w:rsidRDefault="00C971F7" w:rsidP="000C239E">
            <w:pPr>
              <w:pStyle w:val="TableParagraph"/>
              <w:ind w:right="102"/>
              <w:rPr>
                <w:i/>
                <w:iCs/>
                <w:sz w:val="26"/>
              </w:rPr>
            </w:pPr>
            <w:r w:rsidRPr="007C2C25">
              <w:rPr>
                <w:sz w:val="26"/>
              </w:rPr>
              <w:t xml:space="preserve">July 1, 2032 – June 30, 2033 </w:t>
            </w:r>
            <w:r w:rsidRPr="007C2C25">
              <w:rPr>
                <w:i/>
                <w:iCs/>
                <w:sz w:val="26"/>
              </w:rPr>
              <w:t>(if qualifying extension earned)</w:t>
            </w:r>
          </w:p>
        </w:tc>
        <w:tc>
          <w:tcPr>
            <w:tcW w:w="2678" w:type="dxa"/>
          </w:tcPr>
          <w:p w14:paraId="0B8117F7" w14:textId="3780D6DA" w:rsidR="00C971F7" w:rsidRPr="007C2C25" w:rsidRDefault="00C971F7" w:rsidP="000C239E">
            <w:pPr>
              <w:pStyle w:val="TableParagraph"/>
              <w:rPr>
                <w:spacing w:val="-2"/>
                <w:sz w:val="26"/>
              </w:rPr>
            </w:pPr>
            <w:r w:rsidRPr="007C2C25">
              <w:rPr>
                <w:spacing w:val="-2"/>
                <w:sz w:val="26"/>
              </w:rPr>
              <w:t>$1,280,000</w:t>
            </w:r>
          </w:p>
        </w:tc>
        <w:tc>
          <w:tcPr>
            <w:tcW w:w="1547" w:type="dxa"/>
          </w:tcPr>
          <w:p w14:paraId="728127C8" w14:textId="032D4D3F" w:rsidR="00C971F7" w:rsidRPr="007C2C25" w:rsidRDefault="00C971F7" w:rsidP="000C239E">
            <w:pPr>
              <w:pStyle w:val="TableParagraph"/>
              <w:ind w:left="11"/>
              <w:rPr>
                <w:spacing w:val="-2"/>
                <w:sz w:val="26"/>
              </w:rPr>
            </w:pPr>
            <w:r w:rsidRPr="007C2C25">
              <w:rPr>
                <w:spacing w:val="-2"/>
                <w:sz w:val="26"/>
              </w:rPr>
              <w:t>$2</w:t>
            </w:r>
            <w:r w:rsidR="003644EE" w:rsidRPr="007C2C25">
              <w:rPr>
                <w:spacing w:val="-2"/>
                <w:sz w:val="26"/>
              </w:rPr>
              <w:t>25</w:t>
            </w:r>
            <w:r w:rsidRPr="007C2C25">
              <w:rPr>
                <w:spacing w:val="-2"/>
                <w:sz w:val="26"/>
              </w:rPr>
              <w:t>,000</w:t>
            </w:r>
          </w:p>
        </w:tc>
        <w:tc>
          <w:tcPr>
            <w:tcW w:w="1710" w:type="dxa"/>
          </w:tcPr>
          <w:p w14:paraId="5FE027AE" w14:textId="482F1835" w:rsidR="00C971F7" w:rsidRPr="007C2C25" w:rsidRDefault="00C971F7" w:rsidP="000C239E">
            <w:pPr>
              <w:pStyle w:val="TableParagraph"/>
              <w:ind w:left="11"/>
              <w:rPr>
                <w:spacing w:val="-2"/>
                <w:sz w:val="26"/>
              </w:rPr>
            </w:pPr>
            <w:r w:rsidRPr="007C2C25">
              <w:rPr>
                <w:spacing w:val="-2"/>
                <w:sz w:val="26"/>
              </w:rPr>
              <w:t>$1,</w:t>
            </w:r>
            <w:r w:rsidR="003644EE" w:rsidRPr="007C2C25">
              <w:rPr>
                <w:spacing w:val="-2"/>
                <w:sz w:val="26"/>
              </w:rPr>
              <w:t>505</w:t>
            </w:r>
            <w:r w:rsidRPr="007C2C25">
              <w:rPr>
                <w:spacing w:val="-2"/>
                <w:sz w:val="26"/>
              </w:rPr>
              <w:t>,000</w:t>
            </w:r>
          </w:p>
        </w:tc>
      </w:tr>
      <w:tr w:rsidR="00C971F7" w:rsidRPr="007C2C25" w14:paraId="2D14167F" w14:textId="77777777" w:rsidTr="00E4172C">
        <w:trPr>
          <w:trHeight w:val="299"/>
          <w:jc w:val="center"/>
        </w:trPr>
        <w:tc>
          <w:tcPr>
            <w:tcW w:w="3420" w:type="dxa"/>
          </w:tcPr>
          <w:p w14:paraId="1C7AF8C7" w14:textId="77777777" w:rsidR="00C971F7" w:rsidRPr="007C2C25" w:rsidRDefault="00C971F7" w:rsidP="000C239E">
            <w:pPr>
              <w:pStyle w:val="TableParagraph"/>
              <w:ind w:right="102"/>
              <w:rPr>
                <w:sz w:val="26"/>
              </w:rPr>
            </w:pPr>
            <w:r w:rsidRPr="007C2C25">
              <w:rPr>
                <w:sz w:val="26"/>
              </w:rPr>
              <w:t xml:space="preserve">July 1, 2033 – June 30, 2034 </w:t>
            </w:r>
            <w:r w:rsidRPr="007C2C25">
              <w:rPr>
                <w:i/>
                <w:iCs/>
                <w:sz w:val="26"/>
              </w:rPr>
              <w:t>(if qualifying extension earned)</w:t>
            </w:r>
          </w:p>
        </w:tc>
        <w:tc>
          <w:tcPr>
            <w:tcW w:w="2678" w:type="dxa"/>
          </w:tcPr>
          <w:p w14:paraId="34A69D05" w14:textId="04DA6C73" w:rsidR="00C971F7" w:rsidRPr="007C2C25" w:rsidRDefault="00C971F7" w:rsidP="000C239E">
            <w:pPr>
              <w:pStyle w:val="TableParagraph"/>
              <w:rPr>
                <w:spacing w:val="-2"/>
                <w:sz w:val="26"/>
              </w:rPr>
            </w:pPr>
            <w:r w:rsidRPr="007C2C25">
              <w:rPr>
                <w:spacing w:val="-2"/>
                <w:sz w:val="26"/>
              </w:rPr>
              <w:t>$1,330,000</w:t>
            </w:r>
          </w:p>
        </w:tc>
        <w:tc>
          <w:tcPr>
            <w:tcW w:w="1547" w:type="dxa"/>
          </w:tcPr>
          <w:p w14:paraId="76E2A187" w14:textId="17A1EDA0" w:rsidR="00C971F7" w:rsidRPr="007C2C25" w:rsidRDefault="00C971F7" w:rsidP="000C239E">
            <w:pPr>
              <w:pStyle w:val="TableParagraph"/>
              <w:ind w:left="11"/>
              <w:rPr>
                <w:spacing w:val="-2"/>
                <w:sz w:val="26"/>
              </w:rPr>
            </w:pPr>
            <w:r w:rsidRPr="007C2C25">
              <w:rPr>
                <w:spacing w:val="-2"/>
                <w:sz w:val="26"/>
              </w:rPr>
              <w:t>$2</w:t>
            </w:r>
            <w:r w:rsidR="003644EE" w:rsidRPr="007C2C25">
              <w:rPr>
                <w:spacing w:val="-2"/>
                <w:sz w:val="26"/>
              </w:rPr>
              <w:t>25</w:t>
            </w:r>
            <w:r w:rsidRPr="007C2C25">
              <w:rPr>
                <w:spacing w:val="-2"/>
                <w:sz w:val="26"/>
              </w:rPr>
              <w:t>,000</w:t>
            </w:r>
          </w:p>
        </w:tc>
        <w:tc>
          <w:tcPr>
            <w:tcW w:w="1710" w:type="dxa"/>
          </w:tcPr>
          <w:p w14:paraId="6F5BBAA4" w14:textId="2FAEB600" w:rsidR="00C971F7" w:rsidRPr="007C2C25" w:rsidRDefault="00C971F7" w:rsidP="000C239E">
            <w:pPr>
              <w:pStyle w:val="TableParagraph"/>
              <w:ind w:left="11"/>
              <w:rPr>
                <w:spacing w:val="-2"/>
                <w:sz w:val="26"/>
              </w:rPr>
            </w:pPr>
            <w:r w:rsidRPr="007C2C25">
              <w:rPr>
                <w:spacing w:val="-2"/>
                <w:sz w:val="26"/>
              </w:rPr>
              <w:t>$1,</w:t>
            </w:r>
            <w:r w:rsidR="003644EE" w:rsidRPr="007C2C25">
              <w:rPr>
                <w:spacing w:val="-2"/>
                <w:sz w:val="26"/>
              </w:rPr>
              <w:t>555</w:t>
            </w:r>
            <w:r w:rsidRPr="007C2C25">
              <w:rPr>
                <w:spacing w:val="-2"/>
                <w:sz w:val="26"/>
              </w:rPr>
              <w:t>,000</w:t>
            </w:r>
          </w:p>
        </w:tc>
      </w:tr>
      <w:tr w:rsidR="00C971F7" w:rsidRPr="007C2C25" w14:paraId="7CBBAA0E" w14:textId="77777777" w:rsidTr="00E4172C">
        <w:trPr>
          <w:trHeight w:val="299"/>
          <w:jc w:val="center"/>
        </w:trPr>
        <w:tc>
          <w:tcPr>
            <w:tcW w:w="3420" w:type="dxa"/>
          </w:tcPr>
          <w:p w14:paraId="485F7083" w14:textId="7D10631C" w:rsidR="00C971F7" w:rsidRPr="007C2C25" w:rsidRDefault="00C971F7" w:rsidP="000C239E">
            <w:pPr>
              <w:pStyle w:val="TableParagraph"/>
              <w:ind w:right="102"/>
              <w:rPr>
                <w:sz w:val="26"/>
              </w:rPr>
            </w:pPr>
            <w:r w:rsidRPr="007C2C25">
              <w:rPr>
                <w:sz w:val="26"/>
              </w:rPr>
              <w:t xml:space="preserve">July 1, 2034 – June 30, 2035 </w:t>
            </w:r>
            <w:r w:rsidRPr="007C2C25">
              <w:rPr>
                <w:i/>
                <w:iCs/>
                <w:sz w:val="26"/>
              </w:rPr>
              <w:t>(if qualifying extension earned)</w:t>
            </w:r>
          </w:p>
        </w:tc>
        <w:tc>
          <w:tcPr>
            <w:tcW w:w="2678" w:type="dxa"/>
          </w:tcPr>
          <w:p w14:paraId="106C3938" w14:textId="03E03424" w:rsidR="00C971F7" w:rsidRPr="007C2C25" w:rsidRDefault="00C971F7" w:rsidP="000C239E">
            <w:pPr>
              <w:pStyle w:val="TableParagraph"/>
              <w:rPr>
                <w:spacing w:val="-2"/>
                <w:sz w:val="26"/>
              </w:rPr>
            </w:pPr>
            <w:r w:rsidRPr="007C2C25">
              <w:rPr>
                <w:spacing w:val="-2"/>
                <w:sz w:val="26"/>
              </w:rPr>
              <w:t>$1,380,000</w:t>
            </w:r>
          </w:p>
        </w:tc>
        <w:tc>
          <w:tcPr>
            <w:tcW w:w="1547" w:type="dxa"/>
          </w:tcPr>
          <w:p w14:paraId="22DBD4D7" w14:textId="390BE918" w:rsidR="00C971F7" w:rsidRPr="007C2C25" w:rsidRDefault="003644EE" w:rsidP="000C239E">
            <w:pPr>
              <w:pStyle w:val="TableParagraph"/>
              <w:ind w:left="11"/>
              <w:rPr>
                <w:spacing w:val="-2"/>
                <w:sz w:val="26"/>
              </w:rPr>
            </w:pPr>
            <w:r w:rsidRPr="007C2C25">
              <w:rPr>
                <w:spacing w:val="-2"/>
                <w:sz w:val="26"/>
              </w:rPr>
              <w:t>$225,000</w:t>
            </w:r>
          </w:p>
        </w:tc>
        <w:tc>
          <w:tcPr>
            <w:tcW w:w="1710" w:type="dxa"/>
          </w:tcPr>
          <w:p w14:paraId="6680F81F" w14:textId="67DF7310" w:rsidR="00C971F7" w:rsidRPr="007C2C25" w:rsidRDefault="003644EE" w:rsidP="000C239E">
            <w:pPr>
              <w:pStyle w:val="TableParagraph"/>
              <w:ind w:left="11"/>
              <w:rPr>
                <w:spacing w:val="-2"/>
                <w:sz w:val="26"/>
              </w:rPr>
            </w:pPr>
            <w:r w:rsidRPr="007C2C25">
              <w:rPr>
                <w:spacing w:val="-2"/>
                <w:sz w:val="26"/>
              </w:rPr>
              <w:t>$1,605,000</w:t>
            </w:r>
          </w:p>
        </w:tc>
      </w:tr>
      <w:tr w:rsidR="00C971F7" w:rsidRPr="007C2C25" w14:paraId="4D683D47" w14:textId="77777777" w:rsidTr="00E4172C">
        <w:trPr>
          <w:trHeight w:val="299"/>
          <w:jc w:val="center"/>
        </w:trPr>
        <w:tc>
          <w:tcPr>
            <w:tcW w:w="3420" w:type="dxa"/>
          </w:tcPr>
          <w:p w14:paraId="780C1F58" w14:textId="2425B8BD" w:rsidR="00C971F7" w:rsidRPr="007C2C25" w:rsidRDefault="00C971F7" w:rsidP="000C239E">
            <w:pPr>
              <w:pStyle w:val="TableParagraph"/>
              <w:ind w:right="102"/>
              <w:rPr>
                <w:sz w:val="26"/>
              </w:rPr>
            </w:pPr>
            <w:r w:rsidRPr="007C2C25">
              <w:rPr>
                <w:sz w:val="26"/>
              </w:rPr>
              <w:t xml:space="preserve">July 1, 2035 – June 30, 2036 </w:t>
            </w:r>
            <w:r w:rsidRPr="007C2C25">
              <w:rPr>
                <w:i/>
                <w:iCs/>
                <w:sz w:val="26"/>
              </w:rPr>
              <w:t>(if qualifying extension earned)</w:t>
            </w:r>
          </w:p>
        </w:tc>
        <w:tc>
          <w:tcPr>
            <w:tcW w:w="2678" w:type="dxa"/>
          </w:tcPr>
          <w:p w14:paraId="041B7C04" w14:textId="784A1719" w:rsidR="00C971F7" w:rsidRPr="007C2C25" w:rsidRDefault="00C971F7" w:rsidP="000C239E">
            <w:pPr>
              <w:pStyle w:val="TableParagraph"/>
              <w:rPr>
                <w:spacing w:val="-2"/>
                <w:sz w:val="26"/>
              </w:rPr>
            </w:pPr>
            <w:r w:rsidRPr="007C2C25">
              <w:rPr>
                <w:spacing w:val="-2"/>
                <w:sz w:val="26"/>
              </w:rPr>
              <w:t>$1,430,000</w:t>
            </w:r>
          </w:p>
        </w:tc>
        <w:tc>
          <w:tcPr>
            <w:tcW w:w="1547" w:type="dxa"/>
          </w:tcPr>
          <w:p w14:paraId="2D716179" w14:textId="18F9FF49" w:rsidR="00C971F7" w:rsidRPr="007C2C25" w:rsidRDefault="003644EE" w:rsidP="000C239E">
            <w:pPr>
              <w:pStyle w:val="TableParagraph"/>
              <w:ind w:left="11"/>
              <w:rPr>
                <w:spacing w:val="-2"/>
                <w:sz w:val="26"/>
              </w:rPr>
            </w:pPr>
            <w:r w:rsidRPr="007C2C25">
              <w:rPr>
                <w:spacing w:val="-2"/>
                <w:sz w:val="26"/>
              </w:rPr>
              <w:t>$225,000</w:t>
            </w:r>
          </w:p>
        </w:tc>
        <w:tc>
          <w:tcPr>
            <w:tcW w:w="1710" w:type="dxa"/>
          </w:tcPr>
          <w:p w14:paraId="71B52563" w14:textId="2FB374B2" w:rsidR="00C971F7" w:rsidRPr="007C2C25" w:rsidRDefault="003644EE" w:rsidP="000C239E">
            <w:pPr>
              <w:pStyle w:val="TableParagraph"/>
              <w:ind w:left="11"/>
              <w:rPr>
                <w:spacing w:val="-2"/>
                <w:sz w:val="26"/>
              </w:rPr>
            </w:pPr>
            <w:r w:rsidRPr="007C2C25">
              <w:rPr>
                <w:spacing w:val="-2"/>
                <w:sz w:val="26"/>
              </w:rPr>
              <w:t>$1,655,000</w:t>
            </w:r>
          </w:p>
        </w:tc>
      </w:tr>
    </w:tbl>
    <w:p w14:paraId="68A2AA9C" w14:textId="77777777" w:rsidR="006A1C4D" w:rsidRDefault="006A1C4D" w:rsidP="00E4172C">
      <w:pPr>
        <w:pStyle w:val="BodyText"/>
        <w:spacing w:after="0"/>
        <w:ind w:left="220" w:right="169" w:firstLine="1440"/>
      </w:pPr>
    </w:p>
    <w:p w14:paraId="64A25650" w14:textId="37688DC1" w:rsidR="0084213B" w:rsidRPr="00542004" w:rsidRDefault="00E53F7C" w:rsidP="00542004">
      <w:pPr>
        <w:pStyle w:val="BodyText"/>
        <w:spacing w:after="0" w:line="480" w:lineRule="auto"/>
        <w:ind w:firstLine="1440"/>
      </w:pPr>
      <w:r w:rsidRPr="00542004">
        <w:t>Ms. Green will also receive a $1,200,000 one-time signing bonus payment, payable upon the Board approving the amend</w:t>
      </w:r>
      <w:r w:rsidR="00256640" w:rsidRPr="00542004">
        <w:t xml:space="preserve">ed </w:t>
      </w:r>
      <w:r w:rsidRPr="00542004">
        <w:t xml:space="preserve">employment agreement. </w:t>
      </w:r>
      <w:r w:rsidR="00F6396E" w:rsidRPr="00542004">
        <w:t xml:space="preserve">This commitment reflects the depth of </w:t>
      </w:r>
      <w:r w:rsidR="006D3D61">
        <w:t>the university’s</w:t>
      </w:r>
      <w:r w:rsidR="006D3D61" w:rsidRPr="00542004">
        <w:t xml:space="preserve"> </w:t>
      </w:r>
      <w:r w:rsidR="00F6396E" w:rsidRPr="00542004">
        <w:t xml:space="preserve">relationship with Ms. Green and </w:t>
      </w:r>
      <w:r w:rsidR="006D3D61">
        <w:t>the university’s</w:t>
      </w:r>
      <w:r w:rsidR="006D3D61" w:rsidRPr="00542004">
        <w:t xml:space="preserve"> </w:t>
      </w:r>
      <w:r w:rsidR="00F6396E" w:rsidRPr="00542004">
        <w:t xml:space="preserve">confidence in the program’s continued upward trajectory under her leadership. </w:t>
      </w:r>
      <w:r w:rsidR="0084213B" w:rsidRPr="00542004">
        <w:t>Under the terms of the amended employment agreement, Ms. Green will agree to not accept any coaching position with another NCAA or Women’s National Basketball Association (WNBA) program for the next four years.</w:t>
      </w:r>
    </w:p>
    <w:p w14:paraId="232DF48B" w14:textId="7D7F4B0A" w:rsidR="003D518E" w:rsidRPr="00542004" w:rsidRDefault="003D518E" w:rsidP="00542004">
      <w:pPr>
        <w:pStyle w:val="BodyText"/>
        <w:spacing w:after="0" w:line="480" w:lineRule="auto"/>
        <w:ind w:firstLine="1440"/>
      </w:pPr>
      <w:r w:rsidRPr="00542004">
        <w:t>Other significant terms and conditions of Ms. Green’s original employment agreement will remain in effect or will be appropriately amended to reflect the extension of the term. These include setting forth instances in which she may be terminated for cause, including, but not limited to, failure to perform her responsibilities</w:t>
      </w:r>
      <w:r w:rsidR="000C5B3B">
        <w:t>,</w:t>
      </w:r>
      <w:r w:rsidRPr="00542004">
        <w:t xml:space="preserve"> conduct that brings the University into disrepute</w:t>
      </w:r>
      <w:r w:rsidR="000C5B3B">
        <w:t>,</w:t>
      </w:r>
      <w:r w:rsidRPr="00542004">
        <w:t xml:space="preserve"> or violations of laws, policies, or governing rules. </w:t>
      </w:r>
      <w:r w:rsidRPr="00542004">
        <w:lastRenderedPageBreak/>
        <w:t>The amended employment agreement will also continue to provide for the payment of liquidated damages throughout the term of employment in the event Ms. Green is terminated without cause, subject to mitigation if she obtains other employment following termination.</w:t>
      </w:r>
    </w:p>
    <w:p w14:paraId="350B44ED" w14:textId="77777777" w:rsidR="003D518E" w:rsidRPr="00542004" w:rsidRDefault="003D518E" w:rsidP="00542004">
      <w:pPr>
        <w:pStyle w:val="BodyText"/>
        <w:spacing w:after="0" w:line="480" w:lineRule="auto"/>
        <w:ind w:firstLine="1440"/>
      </w:pPr>
      <w:r w:rsidRPr="00542004">
        <w:t>Funding is provided from non-appropriated institutional funds in the Division of Intercollegiate Athletics operating budget.</w:t>
      </w:r>
    </w:p>
    <w:p w14:paraId="0C5FF611" w14:textId="65152B1F" w:rsidR="003D518E" w:rsidRPr="00542004" w:rsidRDefault="003D518E" w:rsidP="00542004">
      <w:pPr>
        <w:spacing w:line="480" w:lineRule="auto"/>
        <w:ind w:firstLine="1440"/>
      </w:pPr>
      <w:r w:rsidRPr="00542004">
        <w:t xml:space="preserve">The Board action recommended in this item complies in all material respects with applicable State and federal laws, University of Illinois </w:t>
      </w:r>
      <w:r w:rsidRPr="00542004">
        <w:rPr>
          <w:i/>
        </w:rPr>
        <w:t>Statutes</w:t>
      </w:r>
      <w:r w:rsidRPr="000C5B3B">
        <w:rPr>
          <w:iCs/>
        </w:rPr>
        <w:t>,</w:t>
      </w:r>
      <w:r w:rsidRPr="00542004">
        <w:rPr>
          <w:i/>
        </w:rPr>
        <w:t xml:space="preserve"> </w:t>
      </w:r>
      <w:r w:rsidR="000C5B3B">
        <w:rPr>
          <w:i/>
        </w:rPr>
        <w:t>T</w:t>
      </w:r>
      <w:r w:rsidRPr="00542004">
        <w:rPr>
          <w:i/>
        </w:rPr>
        <w:t>he General Rules Concerning University Organization and Procedure</w:t>
      </w:r>
      <w:r w:rsidR="000C5B3B">
        <w:rPr>
          <w:iCs/>
        </w:rPr>
        <w:t>,</w:t>
      </w:r>
      <w:r w:rsidRPr="00542004">
        <w:rPr>
          <w:i/>
        </w:rPr>
        <w:t xml:space="preserve"> </w:t>
      </w:r>
      <w:r w:rsidRPr="00542004">
        <w:t>and Board of Trustees policies and directives.</w:t>
      </w:r>
    </w:p>
    <w:p w14:paraId="0292379F" w14:textId="78DEA147" w:rsidR="003D518E" w:rsidRPr="00542004" w:rsidRDefault="003D518E" w:rsidP="00542004">
      <w:pPr>
        <w:pStyle w:val="bdstyle2"/>
      </w:pPr>
      <w:r w:rsidRPr="00542004">
        <w:t xml:space="preserve">The </w:t>
      </w:r>
      <w:r w:rsidR="000C7AA2" w:rsidRPr="00542004">
        <w:t>p</w:t>
      </w:r>
      <w:r w:rsidRPr="00542004">
        <w:t>resident of the University of Illinois System concurs.</w:t>
      </w:r>
    </w:p>
    <w:sectPr w:rsidR="003D518E" w:rsidRPr="00542004" w:rsidSect="00051CFA">
      <w:headerReference w:type="even" r:id="rId7"/>
      <w:headerReference w:type="default" r:id="rId8"/>
      <w:footerReference w:type="default" r:id="rId9"/>
      <w:pgSz w:w="12240" w:h="15840" w:code="1"/>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D0825" w14:textId="77777777" w:rsidR="00E64880" w:rsidRDefault="00E64880">
      <w:r>
        <w:separator/>
      </w:r>
    </w:p>
  </w:endnote>
  <w:endnote w:type="continuationSeparator" w:id="0">
    <w:p w14:paraId="401D58E5" w14:textId="77777777" w:rsidR="00E64880" w:rsidRDefault="00E64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4809B" w14:textId="22401CFC" w:rsidR="00EA3FB9" w:rsidRPr="00F00328" w:rsidRDefault="00EA3FB9" w:rsidP="00F00328">
    <w:pPr>
      <w:spacing w:before="80"/>
      <w:rPr>
        <w:position w:val="9"/>
        <w:sz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6C394" w14:textId="77777777" w:rsidR="00E64880" w:rsidRDefault="00E64880">
      <w:r>
        <w:separator/>
      </w:r>
    </w:p>
  </w:footnote>
  <w:footnote w:type="continuationSeparator" w:id="0">
    <w:p w14:paraId="1CAB5F0B" w14:textId="77777777" w:rsidR="00E64880" w:rsidRDefault="00E64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2655" w14:textId="535C0322" w:rsidR="00E50EFA" w:rsidRDefault="00E50EF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D518E">
      <w:rPr>
        <w:rStyle w:val="PageNumber"/>
        <w:noProof/>
      </w:rPr>
      <w:t>1</w:t>
    </w:r>
    <w:r>
      <w:rPr>
        <w:rStyle w:val="PageNumber"/>
      </w:rPr>
      <w:fldChar w:fldCharType="end"/>
    </w:r>
  </w:p>
  <w:p w14:paraId="6108537C" w14:textId="77777777" w:rsidR="00E50EFA" w:rsidRDefault="00E50E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33374"/>
      <w:docPartObj>
        <w:docPartGallery w:val="Page Numbers (Top of Page)"/>
        <w:docPartUnique/>
      </w:docPartObj>
    </w:sdtPr>
    <w:sdtEndPr>
      <w:rPr>
        <w:noProof/>
      </w:rPr>
    </w:sdtEndPr>
    <w:sdtContent>
      <w:p w14:paraId="57D8BC8B" w14:textId="37AB5532" w:rsidR="00192C76" w:rsidRDefault="00192C7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733120B" w14:textId="77777777" w:rsidR="00E50EFA" w:rsidRDefault="00E50E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B70"/>
    <w:rsid w:val="00002835"/>
    <w:rsid w:val="00006393"/>
    <w:rsid w:val="000073DF"/>
    <w:rsid w:val="00015803"/>
    <w:rsid w:val="0002517F"/>
    <w:rsid w:val="00034488"/>
    <w:rsid w:val="00036219"/>
    <w:rsid w:val="000362B6"/>
    <w:rsid w:val="00051CFA"/>
    <w:rsid w:val="00053200"/>
    <w:rsid w:val="00054A7D"/>
    <w:rsid w:val="00077679"/>
    <w:rsid w:val="00077874"/>
    <w:rsid w:val="00080618"/>
    <w:rsid w:val="000845EB"/>
    <w:rsid w:val="000C5B3B"/>
    <w:rsid w:val="000C657A"/>
    <w:rsid w:val="000C7AA2"/>
    <w:rsid w:val="000E34BE"/>
    <w:rsid w:val="000F56F9"/>
    <w:rsid w:val="00104F89"/>
    <w:rsid w:val="00117D7D"/>
    <w:rsid w:val="00123B10"/>
    <w:rsid w:val="00133BA0"/>
    <w:rsid w:val="00142C43"/>
    <w:rsid w:val="0014503C"/>
    <w:rsid w:val="00161E4C"/>
    <w:rsid w:val="001670E1"/>
    <w:rsid w:val="00182D5A"/>
    <w:rsid w:val="00192C76"/>
    <w:rsid w:val="001A5794"/>
    <w:rsid w:val="001D362D"/>
    <w:rsid w:val="001D3A7A"/>
    <w:rsid w:val="001D79A8"/>
    <w:rsid w:val="001F4618"/>
    <w:rsid w:val="002067B3"/>
    <w:rsid w:val="002177E7"/>
    <w:rsid w:val="00231FBB"/>
    <w:rsid w:val="002442EE"/>
    <w:rsid w:val="00256640"/>
    <w:rsid w:val="002663E5"/>
    <w:rsid w:val="002711B3"/>
    <w:rsid w:val="00272347"/>
    <w:rsid w:val="00274E6B"/>
    <w:rsid w:val="00276A17"/>
    <w:rsid w:val="00283E39"/>
    <w:rsid w:val="00291806"/>
    <w:rsid w:val="00295B86"/>
    <w:rsid w:val="002A57AE"/>
    <w:rsid w:val="002B275A"/>
    <w:rsid w:val="002C0ED2"/>
    <w:rsid w:val="002E3A33"/>
    <w:rsid w:val="002F32D4"/>
    <w:rsid w:val="002F6F4E"/>
    <w:rsid w:val="003038CA"/>
    <w:rsid w:val="00305473"/>
    <w:rsid w:val="0030732F"/>
    <w:rsid w:val="00311F9F"/>
    <w:rsid w:val="003233EC"/>
    <w:rsid w:val="00324F6E"/>
    <w:rsid w:val="00333D61"/>
    <w:rsid w:val="00344270"/>
    <w:rsid w:val="00351035"/>
    <w:rsid w:val="003644EE"/>
    <w:rsid w:val="003745AE"/>
    <w:rsid w:val="003A1E16"/>
    <w:rsid w:val="003A2DF2"/>
    <w:rsid w:val="003A7CE2"/>
    <w:rsid w:val="003C0900"/>
    <w:rsid w:val="003D518E"/>
    <w:rsid w:val="003D777E"/>
    <w:rsid w:val="003E5916"/>
    <w:rsid w:val="003F3921"/>
    <w:rsid w:val="0041066F"/>
    <w:rsid w:val="004167E0"/>
    <w:rsid w:val="004219CE"/>
    <w:rsid w:val="00434315"/>
    <w:rsid w:val="00437851"/>
    <w:rsid w:val="00452514"/>
    <w:rsid w:val="004606A5"/>
    <w:rsid w:val="0046157D"/>
    <w:rsid w:val="00463FD8"/>
    <w:rsid w:val="00487506"/>
    <w:rsid w:val="00491CF1"/>
    <w:rsid w:val="004C5104"/>
    <w:rsid w:val="004D1796"/>
    <w:rsid w:val="004F53CE"/>
    <w:rsid w:val="004F7EF1"/>
    <w:rsid w:val="00505D8E"/>
    <w:rsid w:val="00506B7A"/>
    <w:rsid w:val="00511FC3"/>
    <w:rsid w:val="0051410C"/>
    <w:rsid w:val="00515337"/>
    <w:rsid w:val="00524269"/>
    <w:rsid w:val="00531C64"/>
    <w:rsid w:val="00534296"/>
    <w:rsid w:val="00536508"/>
    <w:rsid w:val="00542004"/>
    <w:rsid w:val="00542175"/>
    <w:rsid w:val="005504F3"/>
    <w:rsid w:val="00563CD1"/>
    <w:rsid w:val="00565ED8"/>
    <w:rsid w:val="00584DCE"/>
    <w:rsid w:val="00587063"/>
    <w:rsid w:val="005A677E"/>
    <w:rsid w:val="005C0F99"/>
    <w:rsid w:val="005C449D"/>
    <w:rsid w:val="005D403E"/>
    <w:rsid w:val="005D660B"/>
    <w:rsid w:val="005E24B6"/>
    <w:rsid w:val="005E2647"/>
    <w:rsid w:val="005F4518"/>
    <w:rsid w:val="005F5CF8"/>
    <w:rsid w:val="00626B00"/>
    <w:rsid w:val="00626F6A"/>
    <w:rsid w:val="00634EC2"/>
    <w:rsid w:val="006615AE"/>
    <w:rsid w:val="00664B3B"/>
    <w:rsid w:val="00682E68"/>
    <w:rsid w:val="00686208"/>
    <w:rsid w:val="006979AA"/>
    <w:rsid w:val="006A1C4D"/>
    <w:rsid w:val="006A6660"/>
    <w:rsid w:val="006C4EF9"/>
    <w:rsid w:val="006D3D61"/>
    <w:rsid w:val="006E3B43"/>
    <w:rsid w:val="006F582D"/>
    <w:rsid w:val="006F632A"/>
    <w:rsid w:val="006F65C7"/>
    <w:rsid w:val="006F6FA9"/>
    <w:rsid w:val="007079D8"/>
    <w:rsid w:val="00717C39"/>
    <w:rsid w:val="0072435A"/>
    <w:rsid w:val="00724500"/>
    <w:rsid w:val="0072590A"/>
    <w:rsid w:val="00727659"/>
    <w:rsid w:val="0073460B"/>
    <w:rsid w:val="00740018"/>
    <w:rsid w:val="00755E4E"/>
    <w:rsid w:val="00770A26"/>
    <w:rsid w:val="00771246"/>
    <w:rsid w:val="00774A77"/>
    <w:rsid w:val="00782CE6"/>
    <w:rsid w:val="007926FE"/>
    <w:rsid w:val="00796571"/>
    <w:rsid w:val="00797364"/>
    <w:rsid w:val="007B417C"/>
    <w:rsid w:val="007C2C25"/>
    <w:rsid w:val="007C6017"/>
    <w:rsid w:val="007E4EC8"/>
    <w:rsid w:val="007F74E7"/>
    <w:rsid w:val="00804308"/>
    <w:rsid w:val="008102A4"/>
    <w:rsid w:val="0081267C"/>
    <w:rsid w:val="0084213B"/>
    <w:rsid w:val="00856BA3"/>
    <w:rsid w:val="008750B2"/>
    <w:rsid w:val="008759F7"/>
    <w:rsid w:val="00877584"/>
    <w:rsid w:val="00881951"/>
    <w:rsid w:val="008B1537"/>
    <w:rsid w:val="008C55DA"/>
    <w:rsid w:val="008C5D5E"/>
    <w:rsid w:val="008D3E1C"/>
    <w:rsid w:val="008D7EB7"/>
    <w:rsid w:val="008E4108"/>
    <w:rsid w:val="008F344E"/>
    <w:rsid w:val="008F45B4"/>
    <w:rsid w:val="008F5C8C"/>
    <w:rsid w:val="008F67C3"/>
    <w:rsid w:val="00902645"/>
    <w:rsid w:val="00902E55"/>
    <w:rsid w:val="00916C95"/>
    <w:rsid w:val="009303C9"/>
    <w:rsid w:val="00930C64"/>
    <w:rsid w:val="0095156A"/>
    <w:rsid w:val="00952275"/>
    <w:rsid w:val="00953580"/>
    <w:rsid w:val="00954432"/>
    <w:rsid w:val="00985F73"/>
    <w:rsid w:val="009A5F67"/>
    <w:rsid w:val="009B4F3D"/>
    <w:rsid w:val="009C754E"/>
    <w:rsid w:val="009D1177"/>
    <w:rsid w:val="009F17BC"/>
    <w:rsid w:val="00A17D9B"/>
    <w:rsid w:val="00A333B2"/>
    <w:rsid w:val="00A33BFC"/>
    <w:rsid w:val="00A53B54"/>
    <w:rsid w:val="00A61AC0"/>
    <w:rsid w:val="00A666EF"/>
    <w:rsid w:val="00A674C6"/>
    <w:rsid w:val="00A75710"/>
    <w:rsid w:val="00A758A5"/>
    <w:rsid w:val="00A93908"/>
    <w:rsid w:val="00AA54EC"/>
    <w:rsid w:val="00AB4D41"/>
    <w:rsid w:val="00AD0067"/>
    <w:rsid w:val="00AD4B70"/>
    <w:rsid w:val="00B11554"/>
    <w:rsid w:val="00B22358"/>
    <w:rsid w:val="00B25E1B"/>
    <w:rsid w:val="00B34975"/>
    <w:rsid w:val="00B36D7F"/>
    <w:rsid w:val="00B43806"/>
    <w:rsid w:val="00B6172F"/>
    <w:rsid w:val="00B6491C"/>
    <w:rsid w:val="00B72C2D"/>
    <w:rsid w:val="00B80AA4"/>
    <w:rsid w:val="00B86EBB"/>
    <w:rsid w:val="00BA5008"/>
    <w:rsid w:val="00BC0243"/>
    <w:rsid w:val="00BC2369"/>
    <w:rsid w:val="00BE14F0"/>
    <w:rsid w:val="00BE22DB"/>
    <w:rsid w:val="00BE63F7"/>
    <w:rsid w:val="00BE74D7"/>
    <w:rsid w:val="00C13F69"/>
    <w:rsid w:val="00C14DC5"/>
    <w:rsid w:val="00C220AA"/>
    <w:rsid w:val="00C456D9"/>
    <w:rsid w:val="00C6421C"/>
    <w:rsid w:val="00C656EF"/>
    <w:rsid w:val="00C67300"/>
    <w:rsid w:val="00C8128A"/>
    <w:rsid w:val="00C84767"/>
    <w:rsid w:val="00C90FBF"/>
    <w:rsid w:val="00C971F7"/>
    <w:rsid w:val="00CA62F9"/>
    <w:rsid w:val="00CC4DCB"/>
    <w:rsid w:val="00CD35B2"/>
    <w:rsid w:val="00D12F1E"/>
    <w:rsid w:val="00D163DC"/>
    <w:rsid w:val="00D27D8B"/>
    <w:rsid w:val="00D400F7"/>
    <w:rsid w:val="00D46C4F"/>
    <w:rsid w:val="00D46DE8"/>
    <w:rsid w:val="00D545A8"/>
    <w:rsid w:val="00D64574"/>
    <w:rsid w:val="00D6775C"/>
    <w:rsid w:val="00D93493"/>
    <w:rsid w:val="00DA4D09"/>
    <w:rsid w:val="00DA65BB"/>
    <w:rsid w:val="00DB0534"/>
    <w:rsid w:val="00DE547C"/>
    <w:rsid w:val="00DE64CB"/>
    <w:rsid w:val="00DF494D"/>
    <w:rsid w:val="00E221FD"/>
    <w:rsid w:val="00E4172C"/>
    <w:rsid w:val="00E42AB8"/>
    <w:rsid w:val="00E47197"/>
    <w:rsid w:val="00E50EFA"/>
    <w:rsid w:val="00E53F7C"/>
    <w:rsid w:val="00E553AC"/>
    <w:rsid w:val="00E6214F"/>
    <w:rsid w:val="00E64880"/>
    <w:rsid w:val="00E7261D"/>
    <w:rsid w:val="00E81921"/>
    <w:rsid w:val="00E935EE"/>
    <w:rsid w:val="00EA188D"/>
    <w:rsid w:val="00EA3FB9"/>
    <w:rsid w:val="00EA692D"/>
    <w:rsid w:val="00EB0FED"/>
    <w:rsid w:val="00EB3E2C"/>
    <w:rsid w:val="00EC07B5"/>
    <w:rsid w:val="00EC5E5E"/>
    <w:rsid w:val="00EF200E"/>
    <w:rsid w:val="00EF3073"/>
    <w:rsid w:val="00F00328"/>
    <w:rsid w:val="00F32C6C"/>
    <w:rsid w:val="00F44E5E"/>
    <w:rsid w:val="00F470FD"/>
    <w:rsid w:val="00F50900"/>
    <w:rsid w:val="00F54B8D"/>
    <w:rsid w:val="00F6396E"/>
    <w:rsid w:val="00F7541A"/>
    <w:rsid w:val="00FA5C5E"/>
    <w:rsid w:val="00FB787E"/>
    <w:rsid w:val="00FD03A6"/>
    <w:rsid w:val="00FD64C4"/>
    <w:rsid w:val="00FE4F14"/>
    <w:rsid w:val="00FF267A"/>
    <w:rsid w:val="00FF5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39ACBB"/>
  <w15:docId w15:val="{8DCDC2DE-B3D4-4F01-ACF4-BC6670320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6"/>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line="480" w:lineRule="auto"/>
      <w:ind w:hanging="1440"/>
      <w:jc w:val="center"/>
      <w:outlineLvl w:val="2"/>
    </w:pPr>
  </w:style>
  <w:style w:type="paragraph" w:styleId="Heading4">
    <w:name w:val="heading 4"/>
    <w:basedOn w:val="Normal"/>
    <w:next w:val="Normal"/>
    <w:qFormat/>
    <w:pPr>
      <w:keepNext/>
      <w:spacing w:line="480" w:lineRule="auto"/>
      <w:ind w:hanging="1440"/>
      <w:outlineLvl w:val="3"/>
    </w:pPr>
  </w:style>
  <w:style w:type="paragraph" w:styleId="Heading5">
    <w:name w:val="heading 5"/>
    <w:basedOn w:val="Normal"/>
    <w:next w:val="Normal"/>
    <w:qFormat/>
    <w:pPr>
      <w:keepNext/>
      <w:ind w:left="-1440"/>
      <w:outlineLvl w:val="4"/>
    </w:pPr>
  </w:style>
  <w:style w:type="paragraph" w:styleId="Heading6">
    <w:name w:val="heading 6"/>
    <w:basedOn w:val="Normal"/>
    <w:next w:val="Normal"/>
    <w:qFormat/>
    <w:pPr>
      <w:keepNext/>
      <w:ind w:left="27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spacing w:line="480" w:lineRule="auto"/>
      <w:ind w:hanging="1440"/>
    </w:pPr>
  </w:style>
  <w:style w:type="paragraph" w:styleId="BodyTextIndent2">
    <w:name w:val="Body Text Indent 2"/>
    <w:basedOn w:val="Normal"/>
    <w:semiHidden/>
    <w:pPr>
      <w:ind w:left="240"/>
    </w:p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emiHidden/>
  </w:style>
  <w:style w:type="paragraph" w:customStyle="1" w:styleId="bdbio">
    <w:name w:val="bdbio"/>
    <w:basedOn w:val="Normal"/>
    <w:pPr>
      <w:tabs>
        <w:tab w:val="left" w:pos="187"/>
        <w:tab w:val="left" w:pos="360"/>
      </w:tabs>
    </w:pPr>
  </w:style>
  <w:style w:type="paragraph" w:customStyle="1" w:styleId="bdbio1">
    <w:name w:val="bdbio1"/>
    <w:basedOn w:val="Normal"/>
    <w:pPr>
      <w:tabs>
        <w:tab w:val="left" w:pos="187"/>
        <w:tab w:val="left" w:pos="360"/>
      </w:tabs>
      <w:ind w:left="187" w:hanging="187"/>
    </w:pPr>
  </w:style>
  <w:style w:type="paragraph" w:customStyle="1" w:styleId="bdbio2">
    <w:name w:val="bdbio2"/>
    <w:basedOn w:val="Normal"/>
    <w:pPr>
      <w:tabs>
        <w:tab w:val="left" w:pos="187"/>
        <w:tab w:val="left" w:pos="360"/>
      </w:tabs>
      <w:ind w:left="360" w:hanging="360"/>
    </w:pPr>
  </w:style>
  <w:style w:type="paragraph" w:customStyle="1" w:styleId="bdfootnote">
    <w:name w:val="bdfootnote"/>
    <w:basedOn w:val="Normal"/>
    <w:pPr>
      <w:tabs>
        <w:tab w:val="left" w:pos="86"/>
      </w:tabs>
      <w:ind w:left="86" w:hanging="86"/>
    </w:pPr>
  </w:style>
  <w:style w:type="paragraph" w:customStyle="1" w:styleId="bdheading1">
    <w:name w:val="bdheading1"/>
    <w:basedOn w:val="Normal"/>
    <w:next w:val="Heading2"/>
    <w:pPr>
      <w:jc w:val="right"/>
    </w:pPr>
    <w:rPr>
      <w:rFonts w:ascii="Times New Roman Bold" w:hAnsi="Times New Roman Bold"/>
      <w:b/>
      <w:sz w:val="60"/>
    </w:rPr>
  </w:style>
  <w:style w:type="paragraph" w:customStyle="1" w:styleId="bdheading2">
    <w:name w:val="bdheading2"/>
    <w:basedOn w:val="Normal"/>
    <w:pPr>
      <w:tabs>
        <w:tab w:val="left" w:pos="7200"/>
      </w:tabs>
    </w:pPr>
  </w:style>
  <w:style w:type="paragraph" w:customStyle="1" w:styleId="bdstyle1">
    <w:name w:val="bdstyle1"/>
    <w:basedOn w:val="Normal"/>
    <w:pPr>
      <w:tabs>
        <w:tab w:val="left" w:pos="720"/>
        <w:tab w:val="left" w:pos="1440"/>
      </w:tabs>
      <w:ind w:left="1440" w:hanging="1440"/>
    </w:pPr>
  </w:style>
  <w:style w:type="paragraph" w:customStyle="1" w:styleId="bdstyle2">
    <w:name w:val="bdstyle2"/>
    <w:basedOn w:val="Normal"/>
    <w:pPr>
      <w:tabs>
        <w:tab w:val="left" w:pos="720"/>
        <w:tab w:val="left" w:pos="1440"/>
      </w:tabs>
      <w:spacing w:line="480" w:lineRule="auto"/>
      <w:ind w:firstLine="1440"/>
    </w:pPr>
  </w:style>
  <w:style w:type="paragraph" w:customStyle="1" w:styleId="captabs">
    <w:name w:val="captabs"/>
    <w:basedOn w:val="Normal"/>
    <w:next w:val="bdstyle2"/>
    <w:pPr>
      <w:tabs>
        <w:tab w:val="left" w:pos="4680"/>
        <w:tab w:val="right" w:pos="7560"/>
        <w:tab w:val="right" w:pos="9000"/>
      </w:tabs>
    </w:pPr>
  </w:style>
  <w:style w:type="paragraph" w:styleId="Footer">
    <w:name w:val="footer"/>
    <w:basedOn w:val="Normal"/>
    <w:semiHidden/>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Default">
    <w:name w:val="Default"/>
    <w:rsid w:val="001A5794"/>
    <w:pPr>
      <w:autoSpaceDE w:val="0"/>
      <w:autoSpaceDN w:val="0"/>
      <w:adjustRightInd w:val="0"/>
    </w:pPr>
    <w:rPr>
      <w:color w:val="000000"/>
      <w:sz w:val="24"/>
      <w:szCs w:val="24"/>
    </w:rPr>
  </w:style>
  <w:style w:type="paragraph" w:styleId="BodyText">
    <w:name w:val="Body Text"/>
    <w:basedOn w:val="Normal"/>
    <w:link w:val="BodyTextChar"/>
    <w:uiPriority w:val="99"/>
    <w:semiHidden/>
    <w:unhideWhenUsed/>
    <w:rsid w:val="00463FD8"/>
    <w:pPr>
      <w:spacing w:after="120"/>
    </w:pPr>
  </w:style>
  <w:style w:type="character" w:customStyle="1" w:styleId="BodyTextChar">
    <w:name w:val="Body Text Char"/>
    <w:link w:val="BodyText"/>
    <w:uiPriority w:val="99"/>
    <w:semiHidden/>
    <w:rsid w:val="00463FD8"/>
    <w:rPr>
      <w:sz w:val="26"/>
    </w:rPr>
  </w:style>
  <w:style w:type="character" w:customStyle="1" w:styleId="HeaderChar">
    <w:name w:val="Header Char"/>
    <w:basedOn w:val="DefaultParagraphFont"/>
    <w:link w:val="Header"/>
    <w:uiPriority w:val="99"/>
    <w:rsid w:val="00192C76"/>
    <w:rPr>
      <w:sz w:val="26"/>
    </w:rPr>
  </w:style>
  <w:style w:type="paragraph" w:styleId="FootnoteText">
    <w:name w:val="footnote text"/>
    <w:basedOn w:val="Normal"/>
    <w:link w:val="FootnoteTextChar"/>
    <w:uiPriority w:val="99"/>
    <w:semiHidden/>
    <w:unhideWhenUsed/>
    <w:rsid w:val="00F00328"/>
    <w:rPr>
      <w:sz w:val="20"/>
    </w:rPr>
  </w:style>
  <w:style w:type="character" w:customStyle="1" w:styleId="FootnoteTextChar">
    <w:name w:val="Footnote Text Char"/>
    <w:basedOn w:val="DefaultParagraphFont"/>
    <w:link w:val="FootnoteText"/>
    <w:uiPriority w:val="99"/>
    <w:semiHidden/>
    <w:rsid w:val="00F00328"/>
  </w:style>
  <w:style w:type="character" w:styleId="FootnoteReference">
    <w:name w:val="footnote reference"/>
    <w:basedOn w:val="DefaultParagraphFont"/>
    <w:uiPriority w:val="99"/>
    <w:semiHidden/>
    <w:unhideWhenUsed/>
    <w:rsid w:val="00F00328"/>
    <w:rPr>
      <w:vertAlign w:val="superscript"/>
    </w:rPr>
  </w:style>
  <w:style w:type="paragraph" w:customStyle="1" w:styleId="TableParagraph">
    <w:name w:val="Table Paragraph"/>
    <w:basedOn w:val="Normal"/>
    <w:uiPriority w:val="1"/>
    <w:qFormat/>
    <w:rsid w:val="00953580"/>
    <w:pPr>
      <w:widowControl w:val="0"/>
      <w:overflowPunct/>
      <w:adjustRightInd/>
      <w:spacing w:before="2" w:line="278" w:lineRule="exact"/>
      <w:ind w:left="4"/>
      <w:jc w:val="center"/>
      <w:textAlignment w:val="auto"/>
    </w:pPr>
    <w:rPr>
      <w:sz w:val="22"/>
      <w:szCs w:val="22"/>
    </w:rPr>
  </w:style>
  <w:style w:type="paragraph" w:styleId="Revision">
    <w:name w:val="Revision"/>
    <w:hidden/>
    <w:uiPriority w:val="99"/>
    <w:semiHidden/>
    <w:rsid w:val="00A17D9B"/>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312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7FDB2-D82B-42D8-B894-F0D5A1C2C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3</vt:lpstr>
    </vt:vector>
  </TitlesOfParts>
  <Company>UIC</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subject/>
  <dc:creator>Decker, Allison N</dc:creator>
  <cp:keywords/>
  <dc:description/>
  <cp:lastModifiedBy>Williams, Aubrie</cp:lastModifiedBy>
  <cp:revision>9</cp:revision>
  <cp:lastPrinted>2026-08-25T16:27:00Z</cp:lastPrinted>
  <dcterms:created xsi:type="dcterms:W3CDTF">2026-08-27T15:48:00Z</dcterms:created>
  <dcterms:modified xsi:type="dcterms:W3CDTF">2026-09-17T15:25:00Z</dcterms:modified>
</cp:coreProperties>
</file>