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261EA2" w14:textId="77777777" w:rsidR="004B13CB" w:rsidRPr="004B13CB" w:rsidRDefault="004B13CB" w:rsidP="004B13CB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5670"/>
        <w:textAlignment w:val="baseline"/>
        <w:rPr>
          <w:color w:val="FF0000"/>
          <w:szCs w:val="26"/>
        </w:rPr>
      </w:pPr>
      <w:bookmarkStart w:id="0" w:name="_Hlk77839959"/>
      <w:bookmarkStart w:id="1" w:name="_Hlk93577479"/>
      <w:r w:rsidRPr="004B13CB">
        <w:rPr>
          <w:color w:val="FF0000"/>
          <w:szCs w:val="26"/>
        </w:rPr>
        <w:t>Approved by the Board of Trustees</w:t>
      </w:r>
    </w:p>
    <w:bookmarkEnd w:id="0"/>
    <w:bookmarkEnd w:id="1"/>
    <w:p w14:paraId="76721E97" w14:textId="77777777" w:rsidR="004B13CB" w:rsidRPr="004B13CB" w:rsidRDefault="004B13CB" w:rsidP="004B13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5670"/>
        <w:textAlignment w:val="baseline"/>
        <w:rPr>
          <w:color w:val="FF0000"/>
          <w:szCs w:val="26"/>
        </w:rPr>
      </w:pPr>
      <w:r w:rsidRPr="004B13CB">
        <w:rPr>
          <w:color w:val="FF0000"/>
          <w:szCs w:val="26"/>
        </w:rPr>
        <w:t>September 17, 2026</w:t>
      </w:r>
    </w:p>
    <w:p w14:paraId="180EC9B8" w14:textId="1067DE6A" w:rsidR="00C00BD2" w:rsidRPr="009504D2" w:rsidRDefault="004B6CBB" w:rsidP="00C00BD2">
      <w:pPr>
        <w:pStyle w:val="Default"/>
        <w:jc w:val="right"/>
        <w:rPr>
          <w:rFonts w:ascii="Times New Roman" w:hAnsi="Times New Roman" w:cs="Times New Roman"/>
          <w:color w:val="auto"/>
          <w:sz w:val="60"/>
          <w:szCs w:val="60"/>
        </w:rPr>
      </w:pPr>
      <w:r>
        <w:rPr>
          <w:rFonts w:ascii="Times New Roman" w:hAnsi="Times New Roman" w:cs="Times New Roman"/>
          <w:b/>
          <w:bCs/>
          <w:color w:val="auto"/>
          <w:sz w:val="60"/>
          <w:szCs w:val="60"/>
        </w:rPr>
        <w:t>07</w:t>
      </w:r>
    </w:p>
    <w:p w14:paraId="07C52CF4" w14:textId="637B38E0" w:rsidR="00FF7A5D" w:rsidRDefault="00FF7A5D" w:rsidP="00FF7A5D">
      <w:pPr>
        <w:pStyle w:val="Default"/>
        <w:jc w:val="right"/>
        <w:rPr>
          <w:rFonts w:ascii="Times New Roman" w:hAnsi="Times New Roman" w:cs="Times New Roman"/>
          <w:color w:val="auto"/>
          <w:sz w:val="26"/>
          <w:szCs w:val="26"/>
        </w:rPr>
      </w:pPr>
    </w:p>
    <w:p w14:paraId="0941C5D7" w14:textId="77777777" w:rsidR="008275F7" w:rsidRPr="009504D2" w:rsidRDefault="008275F7" w:rsidP="00FF7A5D">
      <w:pPr>
        <w:pStyle w:val="Default"/>
        <w:jc w:val="right"/>
        <w:rPr>
          <w:rFonts w:ascii="Times New Roman" w:hAnsi="Times New Roman" w:cs="Times New Roman"/>
          <w:color w:val="auto"/>
          <w:sz w:val="26"/>
          <w:szCs w:val="26"/>
        </w:rPr>
      </w:pPr>
    </w:p>
    <w:p w14:paraId="325A480F" w14:textId="2F807059" w:rsidR="00C474C6" w:rsidRPr="00521958" w:rsidRDefault="00F00B41" w:rsidP="000A281B">
      <w:pPr>
        <w:pStyle w:val="Default"/>
        <w:tabs>
          <w:tab w:val="left" w:pos="7020"/>
          <w:tab w:val="left" w:pos="7200"/>
        </w:tabs>
        <w:rPr>
          <w:rFonts w:ascii="Times New Roman" w:hAnsi="Times New Roman" w:cs="Times New Roman"/>
          <w:color w:val="auto"/>
          <w:sz w:val="26"/>
          <w:szCs w:val="26"/>
        </w:rPr>
      </w:pPr>
      <w:r w:rsidRPr="009504D2">
        <w:rPr>
          <w:rFonts w:ascii="Times New Roman" w:hAnsi="Times New Roman" w:cs="Times New Roman"/>
          <w:color w:val="auto"/>
          <w:sz w:val="26"/>
          <w:szCs w:val="26"/>
        </w:rPr>
        <w:tab/>
      </w:r>
      <w:r w:rsidR="00BA46FE">
        <w:rPr>
          <w:rFonts w:ascii="Times New Roman" w:hAnsi="Times New Roman" w:cs="Times New Roman"/>
          <w:color w:val="auto"/>
          <w:sz w:val="26"/>
          <w:szCs w:val="26"/>
        </w:rPr>
        <w:tab/>
      </w:r>
      <w:r w:rsidR="00C474C6" w:rsidRPr="00521958">
        <w:rPr>
          <w:rFonts w:ascii="Times New Roman" w:hAnsi="Times New Roman" w:cs="Times New Roman"/>
          <w:color w:val="auto"/>
          <w:sz w:val="26"/>
          <w:szCs w:val="26"/>
        </w:rPr>
        <w:t>Board Meeting</w:t>
      </w:r>
      <w:r w:rsidR="004C121C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</w:p>
    <w:p w14:paraId="1590E2D7" w14:textId="3042FA49" w:rsidR="00C474C6" w:rsidRPr="00521958" w:rsidRDefault="00C474C6" w:rsidP="008B2BA8">
      <w:pPr>
        <w:pStyle w:val="Default"/>
        <w:tabs>
          <w:tab w:val="left" w:pos="7020"/>
        </w:tabs>
        <w:rPr>
          <w:rFonts w:ascii="Times New Roman" w:hAnsi="Times New Roman" w:cs="Times New Roman"/>
          <w:color w:val="auto"/>
          <w:sz w:val="26"/>
          <w:szCs w:val="26"/>
        </w:rPr>
      </w:pPr>
      <w:r w:rsidRPr="419E0B98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r>
        <w:tab/>
      </w:r>
      <w:r w:rsidR="00BA46FE">
        <w:tab/>
      </w:r>
      <w:r w:rsidR="005A5894">
        <w:rPr>
          <w:rFonts w:ascii="Times New Roman" w:hAnsi="Times New Roman" w:cs="Times New Roman"/>
          <w:color w:val="auto"/>
          <w:sz w:val="26"/>
          <w:szCs w:val="26"/>
        </w:rPr>
        <w:t>September</w:t>
      </w:r>
      <w:r w:rsidR="00DF0BB4" w:rsidRPr="419E0B98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="002970E3">
        <w:rPr>
          <w:rFonts w:ascii="Times New Roman" w:hAnsi="Times New Roman" w:cs="Times New Roman"/>
          <w:color w:val="auto"/>
          <w:sz w:val="26"/>
          <w:szCs w:val="26"/>
        </w:rPr>
        <w:t>1</w:t>
      </w:r>
      <w:r w:rsidR="005A5894">
        <w:rPr>
          <w:rFonts w:ascii="Times New Roman" w:hAnsi="Times New Roman" w:cs="Times New Roman"/>
          <w:color w:val="auto"/>
          <w:sz w:val="26"/>
          <w:szCs w:val="26"/>
        </w:rPr>
        <w:t>7</w:t>
      </w:r>
      <w:r w:rsidR="009504D2" w:rsidRPr="419E0B98">
        <w:rPr>
          <w:rFonts w:ascii="Times New Roman" w:hAnsi="Times New Roman" w:cs="Times New Roman"/>
          <w:color w:val="auto"/>
          <w:sz w:val="26"/>
          <w:szCs w:val="26"/>
        </w:rPr>
        <w:t>, 202</w:t>
      </w:r>
      <w:r w:rsidR="002970E3">
        <w:rPr>
          <w:rFonts w:ascii="Times New Roman" w:hAnsi="Times New Roman" w:cs="Times New Roman"/>
          <w:color w:val="auto"/>
          <w:sz w:val="26"/>
          <w:szCs w:val="26"/>
        </w:rPr>
        <w:t>6</w:t>
      </w:r>
    </w:p>
    <w:p w14:paraId="725B21AD" w14:textId="77777777" w:rsidR="00C474C6" w:rsidRPr="00521958" w:rsidRDefault="00C474C6">
      <w:pPr>
        <w:pStyle w:val="Default"/>
        <w:rPr>
          <w:rFonts w:ascii="Times New Roman" w:hAnsi="Times New Roman" w:cs="Times New Roman"/>
          <w:color w:val="auto"/>
          <w:sz w:val="26"/>
          <w:szCs w:val="26"/>
        </w:rPr>
      </w:pPr>
      <w:r w:rsidRPr="00521958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</w:p>
    <w:p w14:paraId="2D27E64E" w14:textId="77777777" w:rsidR="00C474C6" w:rsidRPr="00521958" w:rsidRDefault="00C474C6">
      <w:pPr>
        <w:pStyle w:val="Default"/>
        <w:rPr>
          <w:rFonts w:ascii="Times New Roman" w:hAnsi="Times New Roman" w:cs="Times New Roman"/>
          <w:color w:val="auto"/>
          <w:sz w:val="26"/>
          <w:szCs w:val="26"/>
        </w:rPr>
      </w:pPr>
      <w:r w:rsidRPr="00521958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</w:p>
    <w:p w14:paraId="6EBB0CEF" w14:textId="77777777" w:rsidR="00C474C6" w:rsidRPr="00521958" w:rsidRDefault="00C474C6" w:rsidP="00FF7A5D">
      <w:pPr>
        <w:pStyle w:val="Default"/>
        <w:jc w:val="center"/>
        <w:rPr>
          <w:rFonts w:ascii="Times New Roman" w:hAnsi="Times New Roman" w:cs="Times New Roman"/>
          <w:color w:val="auto"/>
          <w:sz w:val="26"/>
          <w:szCs w:val="26"/>
        </w:rPr>
      </w:pPr>
      <w:r w:rsidRPr="00521958">
        <w:rPr>
          <w:rFonts w:ascii="Times New Roman" w:hAnsi="Times New Roman" w:cs="Times New Roman"/>
          <w:color w:val="auto"/>
          <w:sz w:val="26"/>
          <w:szCs w:val="26"/>
        </w:rPr>
        <w:t>ROLL CALL</w:t>
      </w:r>
    </w:p>
    <w:p w14:paraId="18EC1B6C" w14:textId="77777777" w:rsidR="00C474C6" w:rsidRPr="00521958" w:rsidRDefault="00C474C6" w:rsidP="00FF7A5D">
      <w:pPr>
        <w:pStyle w:val="Default"/>
        <w:jc w:val="center"/>
        <w:rPr>
          <w:rFonts w:ascii="Times New Roman" w:hAnsi="Times New Roman" w:cs="Times New Roman"/>
          <w:color w:val="auto"/>
          <w:sz w:val="26"/>
          <w:szCs w:val="26"/>
        </w:rPr>
      </w:pPr>
    </w:p>
    <w:p w14:paraId="34E4B59B" w14:textId="2C808808" w:rsidR="00C474C6" w:rsidRPr="00350B89" w:rsidRDefault="00DF0BB4" w:rsidP="00350B89">
      <w:pPr>
        <w:pStyle w:val="Heading1"/>
      </w:pPr>
      <w:r>
        <w:t>APPROVE PROJECT</w:t>
      </w:r>
      <w:r w:rsidR="00C00BD2">
        <w:t xml:space="preserve"> AND DESIGN</w:t>
      </w:r>
      <w:r w:rsidR="005F4AF3">
        <w:t xml:space="preserve"> FOR </w:t>
      </w:r>
      <w:r w:rsidR="00C00BD2">
        <w:t>CARL R. WOESE INSTITUTE FOR GENOMIC BIOLOGY ADVANCED MICROSCOPY &amp; DIAGNOSTICS FACILITY</w:t>
      </w:r>
      <w:r w:rsidR="00165D8C">
        <w:t>,</w:t>
      </w:r>
      <w:r w:rsidR="00903509">
        <w:t xml:space="preserve"> </w:t>
      </w:r>
      <w:r w:rsidR="00E575DB">
        <w:t>URBANA</w:t>
      </w:r>
    </w:p>
    <w:p w14:paraId="4517DE10" w14:textId="30ED10E4" w:rsidR="00C474C6" w:rsidRPr="00521958" w:rsidRDefault="00C474C6">
      <w:pPr>
        <w:pStyle w:val="Default"/>
        <w:rPr>
          <w:rFonts w:ascii="Times New Roman" w:hAnsi="Times New Roman" w:cs="Times New Roman"/>
          <w:color w:val="auto"/>
          <w:sz w:val="26"/>
          <w:szCs w:val="26"/>
        </w:rPr>
      </w:pPr>
    </w:p>
    <w:p w14:paraId="3FAEF516" w14:textId="1EFAD8C9" w:rsidR="00C474C6" w:rsidRPr="00521958" w:rsidRDefault="00C474C6">
      <w:pPr>
        <w:pStyle w:val="Default"/>
        <w:rPr>
          <w:rFonts w:ascii="Times New Roman" w:hAnsi="Times New Roman" w:cs="Times New Roman"/>
          <w:color w:val="auto"/>
          <w:sz w:val="26"/>
          <w:szCs w:val="26"/>
        </w:rPr>
      </w:pPr>
    </w:p>
    <w:p w14:paraId="35FD2EB3" w14:textId="185B476D" w:rsidR="00C474C6" w:rsidRPr="00521958" w:rsidRDefault="00C474C6" w:rsidP="00FF7A5D">
      <w:pPr>
        <w:pStyle w:val="Default"/>
        <w:tabs>
          <w:tab w:val="left" w:pos="1440"/>
        </w:tabs>
        <w:ind w:left="1440" w:hanging="1440"/>
        <w:rPr>
          <w:rFonts w:ascii="Times New Roman" w:hAnsi="Times New Roman" w:cs="Times New Roman"/>
          <w:color w:val="auto"/>
          <w:sz w:val="26"/>
          <w:szCs w:val="26"/>
        </w:rPr>
      </w:pPr>
      <w:r w:rsidRPr="419E0B98">
        <w:rPr>
          <w:rFonts w:ascii="Times New Roman" w:hAnsi="Times New Roman" w:cs="Times New Roman"/>
          <w:b/>
          <w:bCs/>
          <w:color w:val="auto"/>
          <w:sz w:val="26"/>
          <w:szCs w:val="26"/>
        </w:rPr>
        <w:t xml:space="preserve">Action: </w:t>
      </w:r>
      <w:r>
        <w:tab/>
      </w:r>
      <w:r w:rsidR="00DF0BB4" w:rsidRPr="419E0B98">
        <w:rPr>
          <w:rFonts w:ascii="Times New Roman" w:hAnsi="Times New Roman" w:cs="Times New Roman"/>
          <w:color w:val="auto"/>
          <w:sz w:val="26"/>
          <w:szCs w:val="26"/>
        </w:rPr>
        <w:t>Approve Project</w:t>
      </w:r>
      <w:r w:rsidR="00C00BD2">
        <w:rPr>
          <w:rFonts w:ascii="Times New Roman" w:hAnsi="Times New Roman" w:cs="Times New Roman"/>
          <w:color w:val="auto"/>
          <w:sz w:val="26"/>
          <w:szCs w:val="26"/>
        </w:rPr>
        <w:t xml:space="preserve"> and Design</w:t>
      </w:r>
      <w:r w:rsidR="005F4AF3">
        <w:rPr>
          <w:rFonts w:ascii="Times New Roman" w:hAnsi="Times New Roman" w:cs="Times New Roman"/>
          <w:color w:val="auto"/>
          <w:sz w:val="26"/>
          <w:szCs w:val="26"/>
        </w:rPr>
        <w:t xml:space="preserve"> for </w:t>
      </w:r>
      <w:r w:rsidR="00C00BD2">
        <w:rPr>
          <w:rFonts w:ascii="Times New Roman" w:hAnsi="Times New Roman" w:cs="Times New Roman"/>
          <w:color w:val="auto"/>
          <w:sz w:val="26"/>
          <w:szCs w:val="26"/>
        </w:rPr>
        <w:t>C</w:t>
      </w:r>
      <w:r w:rsidR="00C00BD2" w:rsidRPr="00C00BD2">
        <w:rPr>
          <w:rFonts w:ascii="Times New Roman" w:hAnsi="Times New Roman" w:cs="Times New Roman"/>
          <w:color w:val="auto"/>
          <w:sz w:val="26"/>
          <w:szCs w:val="26"/>
        </w:rPr>
        <w:t xml:space="preserve">arl </w:t>
      </w:r>
      <w:r w:rsidR="00C00BD2">
        <w:rPr>
          <w:rFonts w:ascii="Times New Roman" w:hAnsi="Times New Roman" w:cs="Times New Roman"/>
          <w:color w:val="auto"/>
          <w:sz w:val="26"/>
          <w:szCs w:val="26"/>
        </w:rPr>
        <w:t>R</w:t>
      </w:r>
      <w:r w:rsidR="00C00BD2" w:rsidRPr="00C00BD2">
        <w:rPr>
          <w:rFonts w:ascii="Times New Roman" w:hAnsi="Times New Roman" w:cs="Times New Roman"/>
          <w:color w:val="auto"/>
          <w:sz w:val="26"/>
          <w:szCs w:val="26"/>
        </w:rPr>
        <w:t xml:space="preserve">. </w:t>
      </w:r>
      <w:r w:rsidR="00C00BD2">
        <w:rPr>
          <w:rFonts w:ascii="Times New Roman" w:hAnsi="Times New Roman" w:cs="Times New Roman"/>
          <w:color w:val="auto"/>
          <w:sz w:val="26"/>
          <w:szCs w:val="26"/>
        </w:rPr>
        <w:t>W</w:t>
      </w:r>
      <w:r w:rsidR="00C00BD2" w:rsidRPr="00C00BD2">
        <w:rPr>
          <w:rFonts w:ascii="Times New Roman" w:hAnsi="Times New Roman" w:cs="Times New Roman"/>
          <w:color w:val="auto"/>
          <w:sz w:val="26"/>
          <w:szCs w:val="26"/>
        </w:rPr>
        <w:t xml:space="preserve">oese </w:t>
      </w:r>
      <w:r w:rsidR="002E400F">
        <w:rPr>
          <w:rFonts w:ascii="Times New Roman" w:hAnsi="Times New Roman" w:cs="Times New Roman"/>
          <w:color w:val="auto"/>
          <w:sz w:val="26"/>
          <w:szCs w:val="26"/>
        </w:rPr>
        <w:t>I</w:t>
      </w:r>
      <w:r w:rsidR="002E400F" w:rsidRPr="00C00BD2">
        <w:rPr>
          <w:rFonts w:ascii="Times New Roman" w:hAnsi="Times New Roman" w:cs="Times New Roman"/>
          <w:color w:val="auto"/>
          <w:sz w:val="26"/>
          <w:szCs w:val="26"/>
        </w:rPr>
        <w:t>nstitute</w:t>
      </w:r>
      <w:r w:rsidR="00C00BD2" w:rsidRPr="00C00BD2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="005F4AF3">
        <w:rPr>
          <w:rFonts w:ascii="Times New Roman" w:hAnsi="Times New Roman" w:cs="Times New Roman"/>
          <w:color w:val="auto"/>
          <w:sz w:val="26"/>
          <w:szCs w:val="26"/>
        </w:rPr>
        <w:t>f</w:t>
      </w:r>
      <w:r w:rsidR="00C00BD2" w:rsidRPr="00C00BD2">
        <w:rPr>
          <w:rFonts w:ascii="Times New Roman" w:hAnsi="Times New Roman" w:cs="Times New Roman"/>
          <w:color w:val="auto"/>
          <w:sz w:val="26"/>
          <w:szCs w:val="26"/>
        </w:rPr>
        <w:t xml:space="preserve">or </w:t>
      </w:r>
      <w:r w:rsidR="00C00BD2">
        <w:rPr>
          <w:rFonts w:ascii="Times New Roman" w:hAnsi="Times New Roman" w:cs="Times New Roman"/>
          <w:color w:val="auto"/>
          <w:sz w:val="26"/>
          <w:szCs w:val="26"/>
        </w:rPr>
        <w:t>G</w:t>
      </w:r>
      <w:r w:rsidR="00C00BD2" w:rsidRPr="00C00BD2">
        <w:rPr>
          <w:rFonts w:ascii="Times New Roman" w:hAnsi="Times New Roman" w:cs="Times New Roman"/>
          <w:color w:val="auto"/>
          <w:sz w:val="26"/>
          <w:szCs w:val="26"/>
        </w:rPr>
        <w:t xml:space="preserve">enomic </w:t>
      </w:r>
      <w:r w:rsidR="00C00BD2">
        <w:rPr>
          <w:rFonts w:ascii="Times New Roman" w:hAnsi="Times New Roman" w:cs="Times New Roman"/>
          <w:color w:val="auto"/>
          <w:sz w:val="26"/>
          <w:szCs w:val="26"/>
        </w:rPr>
        <w:t>B</w:t>
      </w:r>
      <w:r w:rsidR="00C00BD2" w:rsidRPr="00C00BD2">
        <w:rPr>
          <w:rFonts w:ascii="Times New Roman" w:hAnsi="Times New Roman" w:cs="Times New Roman"/>
          <w:color w:val="auto"/>
          <w:sz w:val="26"/>
          <w:szCs w:val="26"/>
        </w:rPr>
        <w:t xml:space="preserve">iology </w:t>
      </w:r>
      <w:r w:rsidR="00C00BD2">
        <w:rPr>
          <w:rFonts w:ascii="Times New Roman" w:hAnsi="Times New Roman" w:cs="Times New Roman"/>
          <w:color w:val="auto"/>
          <w:sz w:val="26"/>
          <w:szCs w:val="26"/>
        </w:rPr>
        <w:t>A</w:t>
      </w:r>
      <w:r w:rsidR="00C00BD2" w:rsidRPr="00C00BD2">
        <w:rPr>
          <w:rFonts w:ascii="Times New Roman" w:hAnsi="Times New Roman" w:cs="Times New Roman"/>
          <w:color w:val="auto"/>
          <w:sz w:val="26"/>
          <w:szCs w:val="26"/>
        </w:rPr>
        <w:t xml:space="preserve">dvanced </w:t>
      </w:r>
      <w:r w:rsidR="00C00BD2">
        <w:rPr>
          <w:rFonts w:ascii="Times New Roman" w:hAnsi="Times New Roman" w:cs="Times New Roman"/>
          <w:color w:val="auto"/>
          <w:sz w:val="26"/>
          <w:szCs w:val="26"/>
        </w:rPr>
        <w:t>M</w:t>
      </w:r>
      <w:r w:rsidR="00C00BD2" w:rsidRPr="00C00BD2">
        <w:rPr>
          <w:rFonts w:ascii="Times New Roman" w:hAnsi="Times New Roman" w:cs="Times New Roman"/>
          <w:color w:val="auto"/>
          <w:sz w:val="26"/>
          <w:szCs w:val="26"/>
        </w:rPr>
        <w:t xml:space="preserve">icroscopy &amp; </w:t>
      </w:r>
      <w:r w:rsidR="00C00BD2">
        <w:rPr>
          <w:rFonts w:ascii="Times New Roman" w:hAnsi="Times New Roman" w:cs="Times New Roman"/>
          <w:color w:val="auto"/>
          <w:sz w:val="26"/>
          <w:szCs w:val="26"/>
        </w:rPr>
        <w:t>D</w:t>
      </w:r>
      <w:r w:rsidR="00C00BD2" w:rsidRPr="00C00BD2">
        <w:rPr>
          <w:rFonts w:ascii="Times New Roman" w:hAnsi="Times New Roman" w:cs="Times New Roman"/>
          <w:color w:val="auto"/>
          <w:sz w:val="26"/>
          <w:szCs w:val="26"/>
        </w:rPr>
        <w:t xml:space="preserve">iagnostics </w:t>
      </w:r>
      <w:r w:rsidR="00C00BD2">
        <w:rPr>
          <w:rFonts w:ascii="Times New Roman" w:hAnsi="Times New Roman" w:cs="Times New Roman"/>
          <w:color w:val="auto"/>
          <w:sz w:val="26"/>
          <w:szCs w:val="26"/>
        </w:rPr>
        <w:t>F</w:t>
      </w:r>
      <w:r w:rsidR="00C00BD2" w:rsidRPr="00C00BD2">
        <w:rPr>
          <w:rFonts w:ascii="Times New Roman" w:hAnsi="Times New Roman" w:cs="Times New Roman"/>
          <w:color w:val="auto"/>
          <w:sz w:val="26"/>
          <w:szCs w:val="26"/>
        </w:rPr>
        <w:t>acility</w:t>
      </w:r>
    </w:p>
    <w:p w14:paraId="4CF55D79" w14:textId="77777777" w:rsidR="00C474C6" w:rsidRPr="00521958" w:rsidRDefault="00C474C6" w:rsidP="00FF7A5D">
      <w:pPr>
        <w:pStyle w:val="Default"/>
        <w:tabs>
          <w:tab w:val="left" w:pos="1440"/>
        </w:tabs>
        <w:ind w:left="1440" w:hanging="1440"/>
        <w:rPr>
          <w:rFonts w:ascii="Times New Roman" w:hAnsi="Times New Roman" w:cs="Times New Roman"/>
          <w:color w:val="auto"/>
          <w:sz w:val="26"/>
          <w:szCs w:val="26"/>
        </w:rPr>
      </w:pPr>
      <w:r w:rsidRPr="00521958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</w:p>
    <w:p w14:paraId="03B90B6A" w14:textId="5F9E1D52" w:rsidR="00C474C6" w:rsidRDefault="00C474C6" w:rsidP="00521958">
      <w:pPr>
        <w:ind w:left="1430" w:hanging="1430"/>
      </w:pPr>
      <w:r w:rsidRPr="419E0B98">
        <w:rPr>
          <w:b/>
          <w:bCs/>
        </w:rPr>
        <w:t>Funding</w:t>
      </w:r>
      <w:r w:rsidR="00C00BD2" w:rsidRPr="419E0B98">
        <w:rPr>
          <w:b/>
          <w:bCs/>
        </w:rPr>
        <w:t xml:space="preserve">: </w:t>
      </w:r>
      <w:r w:rsidR="00C00BD2">
        <w:rPr>
          <w:b/>
          <w:bCs/>
        </w:rPr>
        <w:tab/>
      </w:r>
      <w:r w:rsidR="005F4AF3" w:rsidRPr="005F4AF3">
        <w:t xml:space="preserve">Federal </w:t>
      </w:r>
      <w:r w:rsidR="00DF7743">
        <w:t xml:space="preserve">Grant </w:t>
      </w:r>
      <w:r w:rsidR="005F4AF3" w:rsidRPr="005F4AF3">
        <w:t xml:space="preserve">Funds and </w:t>
      </w:r>
      <w:r w:rsidR="00C00BD2" w:rsidRPr="00521958">
        <w:rPr>
          <w:szCs w:val="26"/>
        </w:rPr>
        <w:t>Institutional</w:t>
      </w:r>
      <w:r w:rsidR="69543F30" w:rsidRPr="00B42BA5">
        <w:t xml:space="preserve"> Funds Operating Budget</w:t>
      </w:r>
    </w:p>
    <w:p w14:paraId="646C6DEA" w14:textId="77777777" w:rsidR="000A281B" w:rsidRDefault="000A281B" w:rsidP="00521958">
      <w:pPr>
        <w:ind w:left="1430" w:hanging="1430"/>
        <w:rPr>
          <w:szCs w:val="26"/>
        </w:rPr>
      </w:pPr>
    </w:p>
    <w:p w14:paraId="5439077B" w14:textId="77777777" w:rsidR="000A281B" w:rsidRPr="00521958" w:rsidRDefault="000A281B" w:rsidP="00521958">
      <w:pPr>
        <w:ind w:left="1430" w:hanging="1430"/>
        <w:rPr>
          <w:szCs w:val="26"/>
        </w:rPr>
      </w:pPr>
    </w:p>
    <w:p w14:paraId="5CA42975" w14:textId="5A8DDC99" w:rsidR="00921997" w:rsidRDefault="000B38EC" w:rsidP="004C121C">
      <w:pPr>
        <w:tabs>
          <w:tab w:val="left" w:pos="1440"/>
        </w:tabs>
        <w:spacing w:line="480" w:lineRule="auto"/>
        <w:rPr>
          <w:szCs w:val="26"/>
        </w:rPr>
      </w:pPr>
      <w:r w:rsidRPr="00521958">
        <w:rPr>
          <w:szCs w:val="26"/>
        </w:rPr>
        <w:tab/>
      </w:r>
      <w:bookmarkStart w:id="2" w:name="_Hlk210137033"/>
      <w:r w:rsidR="00921997" w:rsidRPr="00921997">
        <w:rPr>
          <w:szCs w:val="26"/>
        </w:rPr>
        <w:t xml:space="preserve">The Carl R. Woese Institute for Genomic Biology (IGB), an interdisciplinary research institute at the University of Illinois Urbana-Champaign, proposes to expand its Microscopy Core Facilities to establish a Sub-Cellular Imaging Center with the aim of providing in-person and remote access to advanced instrumentation. By doing so, </w:t>
      </w:r>
      <w:r w:rsidR="00921997">
        <w:rPr>
          <w:szCs w:val="26"/>
        </w:rPr>
        <w:t xml:space="preserve">IGB </w:t>
      </w:r>
      <w:r w:rsidR="00921997" w:rsidRPr="00921997">
        <w:rPr>
          <w:szCs w:val="26"/>
        </w:rPr>
        <w:t xml:space="preserve">will address emerging research topics that require super resolution imaging, spatial omics, and volumetric electron microscopy coupled with enhancements in image segmentation using </w:t>
      </w:r>
      <w:r w:rsidR="000A6AC8">
        <w:rPr>
          <w:szCs w:val="26"/>
        </w:rPr>
        <w:t>artificial intelligence</w:t>
      </w:r>
      <w:r w:rsidR="00921997" w:rsidRPr="00921997">
        <w:rPr>
          <w:szCs w:val="26"/>
        </w:rPr>
        <w:t>. The limited remodeling and expansion will serve various campus research groups</w:t>
      </w:r>
      <w:r w:rsidR="004C121C">
        <w:rPr>
          <w:szCs w:val="26"/>
        </w:rPr>
        <w:t>,</w:t>
      </w:r>
      <w:r w:rsidR="00921997" w:rsidRPr="00921997">
        <w:rPr>
          <w:szCs w:val="26"/>
        </w:rPr>
        <w:t xml:space="preserve"> including the Cancer Center at Illinois, and several external research collaborators. It also will serve groups underrepresented in science, as </w:t>
      </w:r>
      <w:r w:rsidR="00921997">
        <w:rPr>
          <w:szCs w:val="26"/>
        </w:rPr>
        <w:t>the building addition</w:t>
      </w:r>
      <w:r w:rsidR="00921997" w:rsidRPr="00921997">
        <w:rPr>
          <w:szCs w:val="26"/>
        </w:rPr>
        <w:t xml:space="preserve"> will leverage existing </w:t>
      </w:r>
      <w:r w:rsidR="00921997" w:rsidRPr="00921997">
        <w:rPr>
          <w:szCs w:val="26"/>
        </w:rPr>
        <w:lastRenderedPageBreak/>
        <w:t xml:space="preserve">partnerships with </w:t>
      </w:r>
      <w:r w:rsidR="004C121C">
        <w:rPr>
          <w:szCs w:val="26"/>
        </w:rPr>
        <w:t>10</w:t>
      </w:r>
      <w:r w:rsidR="00921997" w:rsidRPr="00921997">
        <w:rPr>
          <w:szCs w:val="26"/>
        </w:rPr>
        <w:t xml:space="preserve"> Minority</w:t>
      </w:r>
      <w:r w:rsidR="004C121C">
        <w:rPr>
          <w:szCs w:val="26"/>
        </w:rPr>
        <w:t>-</w:t>
      </w:r>
      <w:r w:rsidR="00921997" w:rsidRPr="00921997">
        <w:rPr>
          <w:szCs w:val="26"/>
        </w:rPr>
        <w:t>Serving</w:t>
      </w:r>
      <w:r w:rsidR="004C121C">
        <w:rPr>
          <w:szCs w:val="26"/>
        </w:rPr>
        <w:t>-</w:t>
      </w:r>
      <w:r w:rsidR="00921997" w:rsidRPr="00921997">
        <w:rPr>
          <w:szCs w:val="26"/>
        </w:rPr>
        <w:t>Institutions (MSIs) to expand microscopy training and remote access to students and research groups within these institutions.</w:t>
      </w:r>
    </w:p>
    <w:p w14:paraId="13CC9A0B" w14:textId="60BEA9D1" w:rsidR="00BC4A86" w:rsidRDefault="00921997" w:rsidP="004C121C">
      <w:pPr>
        <w:tabs>
          <w:tab w:val="left" w:pos="1440"/>
        </w:tabs>
        <w:spacing w:line="480" w:lineRule="auto"/>
        <w:rPr>
          <w:szCs w:val="26"/>
        </w:rPr>
      </w:pPr>
      <w:r>
        <w:rPr>
          <w:szCs w:val="26"/>
        </w:rPr>
        <w:tab/>
      </w:r>
      <w:bookmarkEnd w:id="2"/>
      <w:r w:rsidR="00DF7743" w:rsidRPr="00DF7743">
        <w:rPr>
          <w:szCs w:val="26"/>
        </w:rPr>
        <w:t xml:space="preserve">The project involves expansion of the existing IGB facility on the northwest side of the building, adjacent to a primary east‑west pedestrian and bicycle corridor, while respecting site considerations related to the Morrow Plots and the </w:t>
      </w:r>
      <w:r w:rsidR="004C121C">
        <w:rPr>
          <w:szCs w:val="26"/>
        </w:rPr>
        <w:t xml:space="preserve">University of Illinois </w:t>
      </w:r>
      <w:r w:rsidR="00DF7743" w:rsidRPr="00DF7743">
        <w:rPr>
          <w:szCs w:val="26"/>
        </w:rPr>
        <w:t>Observatory. A Site Selection Waiver was approved on May 15, 2026</w:t>
      </w:r>
      <w:r w:rsidR="00CD32F0">
        <w:rPr>
          <w:szCs w:val="26"/>
        </w:rPr>
        <w:t xml:space="preserve">. </w:t>
      </w:r>
      <w:r w:rsidR="00DF7743" w:rsidRPr="00DF7743">
        <w:rPr>
          <w:szCs w:val="26"/>
        </w:rPr>
        <w:t>The proposed facility will include approximately 4,</w:t>
      </w:r>
      <w:r w:rsidR="005A5894">
        <w:rPr>
          <w:szCs w:val="26"/>
        </w:rPr>
        <w:t>0</w:t>
      </w:r>
      <w:r w:rsidR="00DF7743" w:rsidRPr="00DF7743">
        <w:rPr>
          <w:szCs w:val="26"/>
        </w:rPr>
        <w:t>00 gross square feet of below‑grade expansion and a concourse‑level connection to the existing building. The space will accommodate vibration‑sensitive microscopy laboratories, wet laboratories, diagnostic laboratories, and associated support spaces, including quiet rooms and utility infrastructure</w:t>
      </w:r>
      <w:r w:rsidR="00600ADA" w:rsidRPr="00600ADA">
        <w:rPr>
          <w:szCs w:val="26"/>
        </w:rPr>
        <w:t xml:space="preserve">. </w:t>
      </w:r>
      <w:r w:rsidR="00DF7743" w:rsidRPr="00DF7743">
        <w:rPr>
          <w:szCs w:val="26"/>
        </w:rPr>
        <w:t>The design also strengthens campus connectivity by restoring the existing plaza, maintaining circulation pathways, and preserving seating and gathering spaces with full accessibility</w:t>
      </w:r>
      <w:r w:rsidR="00600ADA">
        <w:rPr>
          <w:szCs w:val="26"/>
        </w:rPr>
        <w:t>.</w:t>
      </w:r>
      <w:r w:rsidR="004C121C">
        <w:rPr>
          <w:szCs w:val="26"/>
        </w:rPr>
        <w:t xml:space="preserve"> </w:t>
      </w:r>
    </w:p>
    <w:p w14:paraId="1267F1E5" w14:textId="18FE1DB4" w:rsidR="00CD32F0" w:rsidRDefault="00545E28" w:rsidP="004C121C">
      <w:pPr>
        <w:overflowPunct/>
        <w:autoSpaceDE/>
        <w:autoSpaceDN/>
        <w:adjustRightInd/>
        <w:spacing w:line="480" w:lineRule="auto"/>
      </w:pPr>
      <w:r>
        <w:rPr>
          <w:szCs w:val="26"/>
        </w:rPr>
        <w:tab/>
      </w:r>
      <w:r>
        <w:rPr>
          <w:szCs w:val="26"/>
        </w:rPr>
        <w:tab/>
      </w:r>
      <w:r w:rsidR="00921997">
        <w:t xml:space="preserve">The University of Illinois Urbana-Champaign is requesting project approval with a preliminary estimated </w:t>
      </w:r>
      <w:r w:rsidR="00766D56" w:rsidRPr="00F16C10">
        <w:t>$8.1 million</w:t>
      </w:r>
      <w:r w:rsidR="00921997">
        <w:t xml:space="preserve"> project budget. </w:t>
      </w:r>
      <w:r w:rsidR="00CD32F0" w:rsidRPr="00351154">
        <w:t xml:space="preserve">Accordingly, the </w:t>
      </w:r>
      <w:r w:rsidR="00921997">
        <w:t>c</w:t>
      </w:r>
      <w:r w:rsidR="00CD32F0" w:rsidRPr="00351154">
        <w:t xml:space="preserve">hancellor, University of Illinois Urbana-Champaign, and </w:t>
      </w:r>
      <w:r w:rsidR="00921997">
        <w:t>v</w:t>
      </w:r>
      <w:r w:rsidR="00CD32F0" w:rsidRPr="00351154">
        <w:t xml:space="preserve">ice </w:t>
      </w:r>
      <w:r w:rsidR="00921997">
        <w:t>p</w:t>
      </w:r>
      <w:r w:rsidR="00CD32F0" w:rsidRPr="00351154">
        <w:t xml:space="preserve">resident, University of Illinois </w:t>
      </w:r>
      <w:r w:rsidR="00921997">
        <w:t xml:space="preserve">System, </w:t>
      </w:r>
      <w:r w:rsidR="00CD32F0" w:rsidRPr="00351154">
        <w:t xml:space="preserve">with the concurrence of the appropriate administrative officers, recommends </w:t>
      </w:r>
      <w:r w:rsidR="00921997">
        <w:t>project approval</w:t>
      </w:r>
      <w:r w:rsidR="00CD32F0" w:rsidRPr="00351154">
        <w:t>.</w:t>
      </w:r>
    </w:p>
    <w:p w14:paraId="1E007F6A" w14:textId="2F36F9A9" w:rsidR="002E3DEE" w:rsidRDefault="00DF7743" w:rsidP="004C121C">
      <w:pPr>
        <w:pStyle w:val="Default"/>
        <w:tabs>
          <w:tab w:val="left" w:pos="1440"/>
        </w:tabs>
        <w:spacing w:line="480" w:lineRule="auto"/>
        <w:ind w:firstLine="1440"/>
        <w:rPr>
          <w:rFonts w:ascii="Times New Roman" w:hAnsi="Times New Roman" w:cs="Times New Roman"/>
          <w:sz w:val="26"/>
          <w:szCs w:val="26"/>
        </w:rPr>
      </w:pPr>
      <w:r w:rsidRPr="002E3DEE">
        <w:rPr>
          <w:rFonts w:ascii="Times New Roman" w:hAnsi="Times New Roman" w:cs="Times New Roman"/>
          <w:sz w:val="26"/>
          <w:szCs w:val="26"/>
        </w:rPr>
        <w:t xml:space="preserve">Approval of the design is also required for the project to proceed. The design complies with </w:t>
      </w:r>
      <w:r w:rsidR="004C121C">
        <w:rPr>
          <w:rFonts w:ascii="Times New Roman" w:hAnsi="Times New Roman" w:cs="Times New Roman"/>
          <w:sz w:val="26"/>
          <w:szCs w:val="26"/>
        </w:rPr>
        <w:t>university</w:t>
      </w:r>
      <w:r w:rsidRPr="002E3DEE">
        <w:rPr>
          <w:rFonts w:ascii="Times New Roman" w:hAnsi="Times New Roman" w:cs="Times New Roman"/>
          <w:sz w:val="26"/>
          <w:szCs w:val="26"/>
        </w:rPr>
        <w:t xml:space="preserve"> standards, the Americans with Disabilities Act (ADA), and all applicable </w:t>
      </w:r>
      <w:r w:rsidR="004C121C">
        <w:rPr>
          <w:rFonts w:ascii="Times New Roman" w:hAnsi="Times New Roman" w:cs="Times New Roman"/>
          <w:sz w:val="26"/>
          <w:szCs w:val="26"/>
        </w:rPr>
        <w:t>S</w:t>
      </w:r>
      <w:r w:rsidRPr="002E3DEE">
        <w:rPr>
          <w:rFonts w:ascii="Times New Roman" w:hAnsi="Times New Roman" w:cs="Times New Roman"/>
          <w:sz w:val="26"/>
          <w:szCs w:val="26"/>
        </w:rPr>
        <w:t>tate and federal requirements</w:t>
      </w:r>
      <w:r w:rsidR="00A92B98" w:rsidRPr="002E3DEE">
        <w:rPr>
          <w:rFonts w:ascii="Times New Roman" w:hAnsi="Times New Roman" w:cs="Times New Roman"/>
          <w:sz w:val="26"/>
          <w:szCs w:val="26"/>
        </w:rPr>
        <w:t>.</w:t>
      </w:r>
      <w:r w:rsidR="002E3DEE" w:rsidRPr="002E3DEE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7E9133AF" w14:textId="1C059A63" w:rsidR="00A92B98" w:rsidRPr="002E3DEE" w:rsidRDefault="00A92B98" w:rsidP="004C121C">
      <w:pPr>
        <w:pStyle w:val="Default"/>
        <w:tabs>
          <w:tab w:val="left" w:pos="1440"/>
        </w:tabs>
        <w:spacing w:line="480" w:lineRule="auto"/>
        <w:ind w:firstLine="1440"/>
        <w:rPr>
          <w:rFonts w:ascii="Times New Roman" w:hAnsi="Times New Roman" w:cs="Times New Roman"/>
          <w:sz w:val="26"/>
          <w:szCs w:val="26"/>
        </w:rPr>
      </w:pPr>
      <w:r w:rsidRPr="002E3DEE">
        <w:rPr>
          <w:rFonts w:ascii="Times New Roman" w:hAnsi="Times New Roman" w:cs="Times New Roman"/>
          <w:sz w:val="26"/>
          <w:szCs w:val="26"/>
        </w:rPr>
        <w:t xml:space="preserve">Accordingly, the </w:t>
      </w:r>
      <w:r w:rsidR="001D4663" w:rsidRPr="002E3DEE">
        <w:rPr>
          <w:rFonts w:ascii="Times New Roman" w:hAnsi="Times New Roman" w:cs="Times New Roman"/>
          <w:sz w:val="26"/>
          <w:szCs w:val="26"/>
        </w:rPr>
        <w:t>c</w:t>
      </w:r>
      <w:r w:rsidRPr="002E3DEE">
        <w:rPr>
          <w:rFonts w:ascii="Times New Roman" w:hAnsi="Times New Roman" w:cs="Times New Roman"/>
          <w:sz w:val="26"/>
          <w:szCs w:val="26"/>
        </w:rPr>
        <w:t xml:space="preserve">hancellor, University of Illinois Urbana-Champaign, and </w:t>
      </w:r>
      <w:r w:rsidR="001D4663" w:rsidRPr="002E3DEE">
        <w:rPr>
          <w:rFonts w:ascii="Times New Roman" w:hAnsi="Times New Roman" w:cs="Times New Roman"/>
          <w:sz w:val="26"/>
          <w:szCs w:val="26"/>
        </w:rPr>
        <w:lastRenderedPageBreak/>
        <w:t>v</w:t>
      </w:r>
      <w:r w:rsidRPr="002E3DEE">
        <w:rPr>
          <w:rFonts w:ascii="Times New Roman" w:hAnsi="Times New Roman" w:cs="Times New Roman"/>
          <w:sz w:val="26"/>
          <w:szCs w:val="26"/>
        </w:rPr>
        <w:t xml:space="preserve">ice </w:t>
      </w:r>
      <w:r w:rsidR="001D4663" w:rsidRPr="002E3DEE">
        <w:rPr>
          <w:rFonts w:ascii="Times New Roman" w:hAnsi="Times New Roman" w:cs="Times New Roman"/>
          <w:sz w:val="26"/>
          <w:szCs w:val="26"/>
        </w:rPr>
        <w:t>p</w:t>
      </w:r>
      <w:r w:rsidRPr="002E3DEE">
        <w:rPr>
          <w:rFonts w:ascii="Times New Roman" w:hAnsi="Times New Roman" w:cs="Times New Roman"/>
          <w:sz w:val="26"/>
          <w:szCs w:val="26"/>
        </w:rPr>
        <w:t xml:space="preserve">resident, University of Illinois </w:t>
      </w:r>
      <w:r w:rsidR="001D4663" w:rsidRPr="002E3DEE">
        <w:rPr>
          <w:rFonts w:ascii="Times New Roman" w:hAnsi="Times New Roman" w:cs="Times New Roman"/>
          <w:sz w:val="26"/>
          <w:szCs w:val="26"/>
        </w:rPr>
        <w:t xml:space="preserve">System, </w:t>
      </w:r>
      <w:r w:rsidRPr="002E3DEE">
        <w:rPr>
          <w:rFonts w:ascii="Times New Roman" w:hAnsi="Times New Roman" w:cs="Times New Roman"/>
          <w:sz w:val="26"/>
          <w:szCs w:val="26"/>
        </w:rPr>
        <w:t xml:space="preserve">with the </w:t>
      </w:r>
      <w:r w:rsidR="001D4663" w:rsidRPr="002E3DEE">
        <w:rPr>
          <w:rFonts w:ascii="Times New Roman" w:hAnsi="Times New Roman" w:cs="Times New Roman"/>
          <w:sz w:val="26"/>
          <w:szCs w:val="26"/>
        </w:rPr>
        <w:t>c</w:t>
      </w:r>
      <w:r w:rsidRPr="002E3DEE">
        <w:rPr>
          <w:rFonts w:ascii="Times New Roman" w:hAnsi="Times New Roman" w:cs="Times New Roman"/>
          <w:sz w:val="26"/>
          <w:szCs w:val="26"/>
        </w:rPr>
        <w:t>oncurrence of the appropriate administrative officers</w:t>
      </w:r>
      <w:r w:rsidR="001D4663" w:rsidRPr="002E3DEE">
        <w:rPr>
          <w:rFonts w:ascii="Times New Roman" w:hAnsi="Times New Roman" w:cs="Times New Roman"/>
          <w:sz w:val="26"/>
          <w:szCs w:val="26"/>
        </w:rPr>
        <w:t>,</w:t>
      </w:r>
      <w:r w:rsidRPr="002E3DEE">
        <w:rPr>
          <w:rFonts w:ascii="Times New Roman" w:hAnsi="Times New Roman" w:cs="Times New Roman"/>
          <w:sz w:val="26"/>
          <w:szCs w:val="26"/>
        </w:rPr>
        <w:t xml:space="preserve"> recommend</w:t>
      </w:r>
      <w:r w:rsidR="001D4663" w:rsidRPr="002E3DEE">
        <w:rPr>
          <w:rFonts w:ascii="Times New Roman" w:hAnsi="Times New Roman" w:cs="Times New Roman"/>
          <w:sz w:val="26"/>
          <w:szCs w:val="26"/>
        </w:rPr>
        <w:t>s design approval</w:t>
      </w:r>
      <w:r w:rsidRPr="002E3DEE">
        <w:rPr>
          <w:rFonts w:ascii="Times New Roman" w:hAnsi="Times New Roman" w:cs="Times New Roman"/>
          <w:sz w:val="26"/>
          <w:szCs w:val="26"/>
        </w:rPr>
        <w:t>.</w:t>
      </w:r>
    </w:p>
    <w:p w14:paraId="2378C5E0" w14:textId="0ECF29EF" w:rsidR="00A92B98" w:rsidRPr="001208B8" w:rsidRDefault="00A92B98" w:rsidP="004C121C">
      <w:pPr>
        <w:spacing w:line="480" w:lineRule="auto"/>
        <w:ind w:left="119" w:right="182" w:firstLine="1440"/>
        <w:rPr>
          <w:szCs w:val="26"/>
        </w:rPr>
      </w:pPr>
      <w:r w:rsidRPr="001208B8">
        <w:rPr>
          <w:szCs w:val="26"/>
        </w:rPr>
        <w:t xml:space="preserve">The </w:t>
      </w:r>
      <w:r w:rsidR="004C121C">
        <w:rPr>
          <w:szCs w:val="26"/>
        </w:rPr>
        <w:t>B</w:t>
      </w:r>
      <w:r w:rsidRPr="001208B8">
        <w:rPr>
          <w:szCs w:val="26"/>
        </w:rPr>
        <w:t xml:space="preserve">oard action recommended in this item complies in all material respects with applicable State and federal laws, University of Illinois </w:t>
      </w:r>
      <w:r w:rsidR="00C46A61" w:rsidRPr="004C121C">
        <w:rPr>
          <w:i/>
          <w:szCs w:val="26"/>
        </w:rPr>
        <w:t>Statutes</w:t>
      </w:r>
      <w:r w:rsidRPr="004C121C">
        <w:rPr>
          <w:iCs/>
          <w:szCs w:val="26"/>
        </w:rPr>
        <w:t>,</w:t>
      </w:r>
      <w:r w:rsidRPr="001208B8">
        <w:rPr>
          <w:i/>
          <w:szCs w:val="26"/>
        </w:rPr>
        <w:t xml:space="preserve"> The General Rules Concerning University Organization and Procedure</w:t>
      </w:r>
      <w:r w:rsidRPr="004C121C">
        <w:rPr>
          <w:iCs/>
          <w:szCs w:val="26"/>
        </w:rPr>
        <w:t>,</w:t>
      </w:r>
      <w:r w:rsidRPr="001208B8">
        <w:rPr>
          <w:i/>
          <w:szCs w:val="26"/>
        </w:rPr>
        <w:t xml:space="preserve"> </w:t>
      </w:r>
      <w:r w:rsidR="00BA46FE">
        <w:rPr>
          <w:szCs w:val="26"/>
        </w:rPr>
        <w:t>and</w:t>
      </w:r>
      <w:r w:rsidR="00BA46FE" w:rsidRPr="001208B8">
        <w:rPr>
          <w:szCs w:val="26"/>
        </w:rPr>
        <w:t xml:space="preserve"> </w:t>
      </w:r>
      <w:r w:rsidRPr="001208B8">
        <w:rPr>
          <w:szCs w:val="26"/>
        </w:rPr>
        <w:t>Board of Trustees policies and directives.</w:t>
      </w:r>
    </w:p>
    <w:p w14:paraId="0681083F" w14:textId="6E502382" w:rsidR="009961E1" w:rsidRDefault="000E5CA6" w:rsidP="004C121C">
      <w:pPr>
        <w:pStyle w:val="Default"/>
        <w:tabs>
          <w:tab w:val="left" w:pos="1440"/>
        </w:tabs>
        <w:spacing w:line="480" w:lineRule="auto"/>
        <w:ind w:firstLine="1440"/>
        <w:rPr>
          <w:rFonts w:ascii="Times New Roman" w:hAnsi="Times New Roman" w:cs="Times New Roman"/>
          <w:color w:val="auto"/>
          <w:sz w:val="26"/>
          <w:szCs w:val="26"/>
        </w:rPr>
      </w:pPr>
      <w:r w:rsidRPr="00521958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="000B38EC" w:rsidRPr="187F2167">
        <w:rPr>
          <w:rFonts w:ascii="Times New Roman" w:hAnsi="Times New Roman" w:cs="Times New Roman"/>
          <w:color w:val="auto"/>
          <w:sz w:val="26"/>
          <w:szCs w:val="26"/>
        </w:rPr>
        <w:t xml:space="preserve">Funds for this project </w:t>
      </w:r>
      <w:r w:rsidR="00766D56">
        <w:rPr>
          <w:rFonts w:ascii="Times New Roman" w:hAnsi="Times New Roman" w:cs="Times New Roman"/>
          <w:color w:val="auto"/>
          <w:sz w:val="26"/>
          <w:szCs w:val="26"/>
        </w:rPr>
        <w:t>are</w:t>
      </w:r>
      <w:r w:rsidR="000B38EC" w:rsidRPr="187F2167">
        <w:rPr>
          <w:rFonts w:ascii="Times New Roman" w:hAnsi="Times New Roman" w:cs="Times New Roman"/>
          <w:color w:val="auto"/>
          <w:sz w:val="26"/>
          <w:szCs w:val="26"/>
        </w:rPr>
        <w:t xml:space="preserve"> available from</w:t>
      </w:r>
      <w:r w:rsidR="00DF7743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="003C57D4">
        <w:rPr>
          <w:rFonts w:ascii="Times New Roman" w:hAnsi="Times New Roman" w:cs="Times New Roman"/>
          <w:color w:val="auto"/>
          <w:sz w:val="26"/>
          <w:szCs w:val="26"/>
        </w:rPr>
        <w:t>federal grant funds</w:t>
      </w:r>
      <w:r w:rsidR="00A92B98">
        <w:rPr>
          <w:rFonts w:ascii="Times New Roman" w:hAnsi="Times New Roman" w:cs="Times New Roman"/>
          <w:color w:val="auto"/>
          <w:sz w:val="26"/>
          <w:szCs w:val="26"/>
        </w:rPr>
        <w:t xml:space="preserve"> and</w:t>
      </w:r>
      <w:r w:rsidR="000B38EC" w:rsidRPr="187F2167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="007416E4" w:rsidRPr="187F2167">
        <w:rPr>
          <w:rFonts w:ascii="Times New Roman" w:hAnsi="Times New Roman" w:cs="Times New Roman"/>
          <w:sz w:val="26"/>
          <w:szCs w:val="26"/>
        </w:rPr>
        <w:t xml:space="preserve">the </w:t>
      </w:r>
      <w:r w:rsidR="003C57D4">
        <w:rPr>
          <w:rFonts w:ascii="Times New Roman" w:hAnsi="Times New Roman" w:cs="Times New Roman"/>
          <w:sz w:val="26"/>
          <w:szCs w:val="26"/>
        </w:rPr>
        <w:t>i</w:t>
      </w:r>
      <w:r w:rsidR="007416E4" w:rsidRPr="187F2167">
        <w:rPr>
          <w:rFonts w:ascii="Times New Roman" w:hAnsi="Times New Roman" w:cs="Times New Roman"/>
          <w:sz w:val="26"/>
          <w:szCs w:val="26"/>
        </w:rPr>
        <w:t xml:space="preserve">nstitutional </w:t>
      </w:r>
      <w:r w:rsidR="003C57D4">
        <w:rPr>
          <w:rFonts w:ascii="Times New Roman" w:hAnsi="Times New Roman" w:cs="Times New Roman"/>
          <w:sz w:val="26"/>
          <w:szCs w:val="26"/>
        </w:rPr>
        <w:t>f</w:t>
      </w:r>
      <w:r w:rsidR="007416E4" w:rsidRPr="187F2167">
        <w:rPr>
          <w:rFonts w:ascii="Times New Roman" w:hAnsi="Times New Roman" w:cs="Times New Roman"/>
          <w:sz w:val="26"/>
          <w:szCs w:val="26"/>
        </w:rPr>
        <w:t>unds operating budget of the University of Illinois Urbana-Champaign.</w:t>
      </w:r>
      <w:r w:rsidR="00737785" w:rsidRPr="187F2167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5EE2D939" w14:textId="259FC9B5" w:rsidR="00607C5E" w:rsidRPr="00521958" w:rsidRDefault="00BF2922" w:rsidP="004C121C">
      <w:pPr>
        <w:pStyle w:val="Default"/>
        <w:tabs>
          <w:tab w:val="left" w:pos="1440"/>
        </w:tabs>
        <w:spacing w:line="480" w:lineRule="auto"/>
        <w:rPr>
          <w:rFonts w:ascii="Times New Roman" w:hAnsi="Times New Roman" w:cs="Times New Roman"/>
          <w:color w:val="auto"/>
          <w:sz w:val="26"/>
          <w:szCs w:val="26"/>
        </w:rPr>
      </w:pPr>
      <w:r>
        <w:rPr>
          <w:rFonts w:ascii="Times New Roman" w:hAnsi="Times New Roman" w:cs="Times New Roman"/>
          <w:color w:val="auto"/>
          <w:sz w:val="26"/>
          <w:szCs w:val="26"/>
        </w:rPr>
        <w:tab/>
      </w:r>
      <w:r w:rsidR="000B38EC" w:rsidRPr="00521958">
        <w:rPr>
          <w:rFonts w:ascii="Times New Roman" w:hAnsi="Times New Roman" w:cs="Times New Roman"/>
          <w:color w:val="auto"/>
          <w:sz w:val="26"/>
          <w:szCs w:val="26"/>
        </w:rPr>
        <w:t xml:space="preserve">The </w:t>
      </w:r>
      <w:r w:rsidR="007416E4">
        <w:rPr>
          <w:rFonts w:ascii="Times New Roman" w:hAnsi="Times New Roman" w:cs="Times New Roman"/>
          <w:color w:val="auto"/>
          <w:sz w:val="26"/>
          <w:szCs w:val="26"/>
        </w:rPr>
        <w:t xml:space="preserve">president </w:t>
      </w:r>
      <w:r w:rsidR="000B38EC" w:rsidRPr="00521958">
        <w:rPr>
          <w:rFonts w:ascii="Times New Roman" w:hAnsi="Times New Roman" w:cs="Times New Roman"/>
          <w:color w:val="auto"/>
          <w:sz w:val="26"/>
          <w:szCs w:val="26"/>
        </w:rPr>
        <w:t>of the University</w:t>
      </w:r>
      <w:r w:rsidR="006D31EF" w:rsidRPr="00521958">
        <w:rPr>
          <w:rFonts w:ascii="Times New Roman" w:hAnsi="Times New Roman" w:cs="Times New Roman"/>
          <w:color w:val="auto"/>
          <w:sz w:val="26"/>
          <w:szCs w:val="26"/>
        </w:rPr>
        <w:t xml:space="preserve"> of Illinois System</w:t>
      </w:r>
      <w:r w:rsidR="000B38EC" w:rsidRPr="00521958">
        <w:rPr>
          <w:rFonts w:ascii="Times New Roman" w:hAnsi="Times New Roman" w:cs="Times New Roman"/>
          <w:color w:val="auto"/>
          <w:sz w:val="26"/>
          <w:szCs w:val="26"/>
        </w:rPr>
        <w:t xml:space="preserve"> concurs.</w:t>
      </w:r>
      <w:r w:rsidR="00C474C6" w:rsidRPr="00521958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</w:p>
    <w:sectPr w:rsidR="00607C5E" w:rsidRPr="00521958" w:rsidSect="007739EB">
      <w:headerReference w:type="default" r:id="rId9"/>
      <w:type w:val="continuous"/>
      <w:pgSz w:w="12240" w:h="15840"/>
      <w:pgMar w:top="720" w:right="1440" w:bottom="1440" w:left="1440" w:header="720" w:footer="720" w:gutter="0"/>
      <w:cols w:space="720"/>
      <w:noEndnote/>
      <w:titlePg/>
      <w:docGrid w:linePitch="3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D42BCA" w14:textId="77777777" w:rsidR="0075191E" w:rsidRDefault="0075191E" w:rsidP="00614D17">
      <w:r>
        <w:separator/>
      </w:r>
    </w:p>
  </w:endnote>
  <w:endnote w:type="continuationSeparator" w:id="0">
    <w:p w14:paraId="58D05E4C" w14:textId="77777777" w:rsidR="0075191E" w:rsidRDefault="0075191E" w:rsidP="00614D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9D99FB" w14:textId="77777777" w:rsidR="0075191E" w:rsidRDefault="0075191E" w:rsidP="00614D17">
      <w:r>
        <w:separator/>
      </w:r>
    </w:p>
  </w:footnote>
  <w:footnote w:type="continuationSeparator" w:id="0">
    <w:p w14:paraId="11DBA70D" w14:textId="77777777" w:rsidR="0075191E" w:rsidRDefault="0075191E" w:rsidP="00614D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7116887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6A9263E" w14:textId="4E277050" w:rsidR="000A281B" w:rsidRDefault="000A281B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DB0D1A4" w14:textId="77777777" w:rsidR="000A281B" w:rsidRDefault="000A281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7A5D"/>
    <w:rsid w:val="000056CF"/>
    <w:rsid w:val="0002402D"/>
    <w:rsid w:val="00027412"/>
    <w:rsid w:val="00047028"/>
    <w:rsid w:val="00051CA7"/>
    <w:rsid w:val="0005371B"/>
    <w:rsid w:val="00066C4A"/>
    <w:rsid w:val="0007652F"/>
    <w:rsid w:val="00090184"/>
    <w:rsid w:val="00091195"/>
    <w:rsid w:val="000A281B"/>
    <w:rsid w:val="000A6AC8"/>
    <w:rsid w:val="000B38EC"/>
    <w:rsid w:val="000C7640"/>
    <w:rsid w:val="000E40DB"/>
    <w:rsid w:val="000E5CA6"/>
    <w:rsid w:val="000E5D3E"/>
    <w:rsid w:val="000F6347"/>
    <w:rsid w:val="000F6589"/>
    <w:rsid w:val="00117DAB"/>
    <w:rsid w:val="001233EC"/>
    <w:rsid w:val="00123E0B"/>
    <w:rsid w:val="00124CF0"/>
    <w:rsid w:val="00142674"/>
    <w:rsid w:val="0014339B"/>
    <w:rsid w:val="00154278"/>
    <w:rsid w:val="00161DB5"/>
    <w:rsid w:val="00165152"/>
    <w:rsid w:val="00165D8C"/>
    <w:rsid w:val="0019081D"/>
    <w:rsid w:val="00194AA9"/>
    <w:rsid w:val="001A632B"/>
    <w:rsid w:val="001A68CB"/>
    <w:rsid w:val="001A7766"/>
    <w:rsid w:val="001B2A59"/>
    <w:rsid w:val="001D4663"/>
    <w:rsid w:val="001D6379"/>
    <w:rsid w:val="0020606F"/>
    <w:rsid w:val="002139E6"/>
    <w:rsid w:val="002168D6"/>
    <w:rsid w:val="00232372"/>
    <w:rsid w:val="0024440A"/>
    <w:rsid w:val="00252897"/>
    <w:rsid w:val="002615DB"/>
    <w:rsid w:val="00263644"/>
    <w:rsid w:val="00270FE3"/>
    <w:rsid w:val="0027708C"/>
    <w:rsid w:val="00293C55"/>
    <w:rsid w:val="002970E3"/>
    <w:rsid w:val="0029795C"/>
    <w:rsid w:val="002A7B93"/>
    <w:rsid w:val="002B25FC"/>
    <w:rsid w:val="002D25CC"/>
    <w:rsid w:val="002E3DEE"/>
    <w:rsid w:val="002E400F"/>
    <w:rsid w:val="002E67E6"/>
    <w:rsid w:val="002F5428"/>
    <w:rsid w:val="002F687B"/>
    <w:rsid w:val="00315F54"/>
    <w:rsid w:val="00330FE4"/>
    <w:rsid w:val="00343A32"/>
    <w:rsid w:val="00343E63"/>
    <w:rsid w:val="00350B89"/>
    <w:rsid w:val="00354EB4"/>
    <w:rsid w:val="00395B12"/>
    <w:rsid w:val="003B7B2D"/>
    <w:rsid w:val="003C0148"/>
    <w:rsid w:val="003C57D4"/>
    <w:rsid w:val="003E5211"/>
    <w:rsid w:val="003F1D0A"/>
    <w:rsid w:val="00413921"/>
    <w:rsid w:val="004234CE"/>
    <w:rsid w:val="004400C5"/>
    <w:rsid w:val="00465452"/>
    <w:rsid w:val="004778E7"/>
    <w:rsid w:val="004779FE"/>
    <w:rsid w:val="0048537B"/>
    <w:rsid w:val="004867BB"/>
    <w:rsid w:val="0048779C"/>
    <w:rsid w:val="00491635"/>
    <w:rsid w:val="004A3F39"/>
    <w:rsid w:val="004A3F7D"/>
    <w:rsid w:val="004B13CB"/>
    <w:rsid w:val="004B26E1"/>
    <w:rsid w:val="004B44D1"/>
    <w:rsid w:val="004B6CBB"/>
    <w:rsid w:val="004C121C"/>
    <w:rsid w:val="004E7485"/>
    <w:rsid w:val="004F5F8C"/>
    <w:rsid w:val="004F65B0"/>
    <w:rsid w:val="00502A3A"/>
    <w:rsid w:val="0051439F"/>
    <w:rsid w:val="00521958"/>
    <w:rsid w:val="00524BBD"/>
    <w:rsid w:val="005349FE"/>
    <w:rsid w:val="00545E28"/>
    <w:rsid w:val="0055095D"/>
    <w:rsid w:val="00551CF9"/>
    <w:rsid w:val="005729E7"/>
    <w:rsid w:val="00583145"/>
    <w:rsid w:val="005A056F"/>
    <w:rsid w:val="005A5894"/>
    <w:rsid w:val="005E11CD"/>
    <w:rsid w:val="005E2D2D"/>
    <w:rsid w:val="005F022C"/>
    <w:rsid w:val="005F4AF3"/>
    <w:rsid w:val="005F530A"/>
    <w:rsid w:val="005F5723"/>
    <w:rsid w:val="00600ADA"/>
    <w:rsid w:val="00605840"/>
    <w:rsid w:val="00607C5E"/>
    <w:rsid w:val="006130C4"/>
    <w:rsid w:val="006136EA"/>
    <w:rsid w:val="00614D17"/>
    <w:rsid w:val="00614E04"/>
    <w:rsid w:val="0061513F"/>
    <w:rsid w:val="00643737"/>
    <w:rsid w:val="006852DE"/>
    <w:rsid w:val="006955FE"/>
    <w:rsid w:val="006965DA"/>
    <w:rsid w:val="006B7A7B"/>
    <w:rsid w:val="006C7BAD"/>
    <w:rsid w:val="006D31EF"/>
    <w:rsid w:val="006E069D"/>
    <w:rsid w:val="006F06D8"/>
    <w:rsid w:val="00700377"/>
    <w:rsid w:val="0073412D"/>
    <w:rsid w:val="00735439"/>
    <w:rsid w:val="00737785"/>
    <w:rsid w:val="00737B51"/>
    <w:rsid w:val="007416E4"/>
    <w:rsid w:val="0074443E"/>
    <w:rsid w:val="00744BCC"/>
    <w:rsid w:val="00747585"/>
    <w:rsid w:val="0075191E"/>
    <w:rsid w:val="00757A59"/>
    <w:rsid w:val="00760D47"/>
    <w:rsid w:val="00766D56"/>
    <w:rsid w:val="007739EB"/>
    <w:rsid w:val="007A4C21"/>
    <w:rsid w:val="007A6006"/>
    <w:rsid w:val="007E2A18"/>
    <w:rsid w:val="007F57C3"/>
    <w:rsid w:val="00802963"/>
    <w:rsid w:val="00806204"/>
    <w:rsid w:val="008207EF"/>
    <w:rsid w:val="008275F7"/>
    <w:rsid w:val="0084012E"/>
    <w:rsid w:val="00865D6C"/>
    <w:rsid w:val="008815C1"/>
    <w:rsid w:val="008858A0"/>
    <w:rsid w:val="00887C3C"/>
    <w:rsid w:val="008A71E4"/>
    <w:rsid w:val="008B18CC"/>
    <w:rsid w:val="008B2BA8"/>
    <w:rsid w:val="008C5F31"/>
    <w:rsid w:val="008D598F"/>
    <w:rsid w:val="008E4A9B"/>
    <w:rsid w:val="009017C7"/>
    <w:rsid w:val="00903509"/>
    <w:rsid w:val="0091649F"/>
    <w:rsid w:val="00921997"/>
    <w:rsid w:val="00926F6B"/>
    <w:rsid w:val="009353B6"/>
    <w:rsid w:val="00936924"/>
    <w:rsid w:val="009504D2"/>
    <w:rsid w:val="00950533"/>
    <w:rsid w:val="00976BF0"/>
    <w:rsid w:val="009813BF"/>
    <w:rsid w:val="00991DED"/>
    <w:rsid w:val="009961E1"/>
    <w:rsid w:val="009B32D4"/>
    <w:rsid w:val="009C57FE"/>
    <w:rsid w:val="009C72E0"/>
    <w:rsid w:val="009E558B"/>
    <w:rsid w:val="00A00470"/>
    <w:rsid w:val="00A05F4B"/>
    <w:rsid w:val="00A16102"/>
    <w:rsid w:val="00A210CD"/>
    <w:rsid w:val="00A53E12"/>
    <w:rsid w:val="00A74ED9"/>
    <w:rsid w:val="00A7511E"/>
    <w:rsid w:val="00A752B8"/>
    <w:rsid w:val="00A80714"/>
    <w:rsid w:val="00A90E7B"/>
    <w:rsid w:val="00A92B98"/>
    <w:rsid w:val="00AA72B2"/>
    <w:rsid w:val="00AB4144"/>
    <w:rsid w:val="00AB44AB"/>
    <w:rsid w:val="00AC19A9"/>
    <w:rsid w:val="00AE06F1"/>
    <w:rsid w:val="00AE6545"/>
    <w:rsid w:val="00AF22FB"/>
    <w:rsid w:val="00AF37B2"/>
    <w:rsid w:val="00AF499C"/>
    <w:rsid w:val="00B27DB8"/>
    <w:rsid w:val="00B42BA5"/>
    <w:rsid w:val="00B53651"/>
    <w:rsid w:val="00B6235D"/>
    <w:rsid w:val="00B62471"/>
    <w:rsid w:val="00B64414"/>
    <w:rsid w:val="00B86101"/>
    <w:rsid w:val="00B97BF9"/>
    <w:rsid w:val="00BA46FE"/>
    <w:rsid w:val="00BA5CAA"/>
    <w:rsid w:val="00BB0868"/>
    <w:rsid w:val="00BC4A86"/>
    <w:rsid w:val="00BE51C9"/>
    <w:rsid w:val="00BF2922"/>
    <w:rsid w:val="00C00BD2"/>
    <w:rsid w:val="00C0641E"/>
    <w:rsid w:val="00C10237"/>
    <w:rsid w:val="00C13221"/>
    <w:rsid w:val="00C22D84"/>
    <w:rsid w:val="00C32705"/>
    <w:rsid w:val="00C40274"/>
    <w:rsid w:val="00C4399D"/>
    <w:rsid w:val="00C46A61"/>
    <w:rsid w:val="00C474C6"/>
    <w:rsid w:val="00C5350F"/>
    <w:rsid w:val="00C678A8"/>
    <w:rsid w:val="00C702FE"/>
    <w:rsid w:val="00C8554F"/>
    <w:rsid w:val="00C911E0"/>
    <w:rsid w:val="00CB40BC"/>
    <w:rsid w:val="00CD32F0"/>
    <w:rsid w:val="00CF017B"/>
    <w:rsid w:val="00CF62CE"/>
    <w:rsid w:val="00CF72F8"/>
    <w:rsid w:val="00D02EDC"/>
    <w:rsid w:val="00D053D7"/>
    <w:rsid w:val="00D072A9"/>
    <w:rsid w:val="00D17C01"/>
    <w:rsid w:val="00D4406F"/>
    <w:rsid w:val="00D560EF"/>
    <w:rsid w:val="00D733A7"/>
    <w:rsid w:val="00D74BE7"/>
    <w:rsid w:val="00D85C19"/>
    <w:rsid w:val="00D920EF"/>
    <w:rsid w:val="00DB4712"/>
    <w:rsid w:val="00DB5E25"/>
    <w:rsid w:val="00DD069B"/>
    <w:rsid w:val="00DD197A"/>
    <w:rsid w:val="00DD29E4"/>
    <w:rsid w:val="00DE1D5B"/>
    <w:rsid w:val="00DE75F3"/>
    <w:rsid w:val="00DF0BB4"/>
    <w:rsid w:val="00DF543D"/>
    <w:rsid w:val="00DF7743"/>
    <w:rsid w:val="00E051BC"/>
    <w:rsid w:val="00E11355"/>
    <w:rsid w:val="00E16504"/>
    <w:rsid w:val="00E462A6"/>
    <w:rsid w:val="00E575DB"/>
    <w:rsid w:val="00E62EDD"/>
    <w:rsid w:val="00E63E6A"/>
    <w:rsid w:val="00E8669E"/>
    <w:rsid w:val="00E95F8A"/>
    <w:rsid w:val="00F00B41"/>
    <w:rsid w:val="00F042E9"/>
    <w:rsid w:val="00F07835"/>
    <w:rsid w:val="00F16C10"/>
    <w:rsid w:val="00F551D0"/>
    <w:rsid w:val="00F660E6"/>
    <w:rsid w:val="00F90960"/>
    <w:rsid w:val="00F955B0"/>
    <w:rsid w:val="00F96355"/>
    <w:rsid w:val="00FC0242"/>
    <w:rsid w:val="00FD0DF5"/>
    <w:rsid w:val="00FE375D"/>
    <w:rsid w:val="00FF65E5"/>
    <w:rsid w:val="00FF7A5D"/>
    <w:rsid w:val="07CA5728"/>
    <w:rsid w:val="0E13181B"/>
    <w:rsid w:val="112F3C69"/>
    <w:rsid w:val="1500B078"/>
    <w:rsid w:val="187F2167"/>
    <w:rsid w:val="1A1BE1EF"/>
    <w:rsid w:val="1B795D79"/>
    <w:rsid w:val="2239077F"/>
    <w:rsid w:val="268A467E"/>
    <w:rsid w:val="275A311C"/>
    <w:rsid w:val="29849C32"/>
    <w:rsid w:val="2FF4D6DA"/>
    <w:rsid w:val="34CF221A"/>
    <w:rsid w:val="375079B3"/>
    <w:rsid w:val="3CFEAD13"/>
    <w:rsid w:val="3F7946D3"/>
    <w:rsid w:val="414865D1"/>
    <w:rsid w:val="419E0B98"/>
    <w:rsid w:val="4217347B"/>
    <w:rsid w:val="424FFCC2"/>
    <w:rsid w:val="483547ED"/>
    <w:rsid w:val="49068F40"/>
    <w:rsid w:val="4A6862A5"/>
    <w:rsid w:val="4E000ECA"/>
    <w:rsid w:val="4F6A8EB2"/>
    <w:rsid w:val="5223679A"/>
    <w:rsid w:val="537CF489"/>
    <w:rsid w:val="5722910E"/>
    <w:rsid w:val="5BBAB28A"/>
    <w:rsid w:val="69543F30"/>
    <w:rsid w:val="6B1AEC85"/>
    <w:rsid w:val="6C276417"/>
    <w:rsid w:val="7047866C"/>
    <w:rsid w:val="70C56366"/>
    <w:rsid w:val="7135CEB8"/>
    <w:rsid w:val="75768040"/>
    <w:rsid w:val="7BB8B926"/>
    <w:rsid w:val="7FF55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38361C3"/>
  <w14:defaultImageDpi w14:val="96"/>
  <w15:docId w15:val="{BDEB0A70-A323-4A9C-B409-FBF62D135A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footnote text" w:uiPriority="0"/>
    <w:lsdException w:name="caption" w:semiHidden="1" w:uiPriority="35" w:unhideWhenUsed="1" w:qFormat="1"/>
    <w:lsdException w:name="footnote reference" w:uiPriority="0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68D6"/>
    <w:pPr>
      <w:overflowPunct w:val="0"/>
      <w:autoSpaceDE w:val="0"/>
      <w:autoSpaceDN w:val="0"/>
      <w:adjustRightInd w:val="0"/>
      <w:spacing w:after="0" w:line="240" w:lineRule="auto"/>
    </w:pPr>
    <w:rPr>
      <w:sz w:val="26"/>
      <w:szCs w:val="20"/>
    </w:rPr>
  </w:style>
  <w:style w:type="paragraph" w:styleId="Heading1">
    <w:name w:val="heading 1"/>
    <w:basedOn w:val="Default"/>
    <w:next w:val="Normal"/>
    <w:link w:val="Heading1Char"/>
    <w:uiPriority w:val="9"/>
    <w:qFormat/>
    <w:rsid w:val="00350B89"/>
    <w:pPr>
      <w:jc w:val="center"/>
      <w:outlineLvl w:val="0"/>
    </w:pPr>
    <w:rPr>
      <w:rFonts w:ascii="Times New Roman" w:hAnsi="Times New Roman" w:cs="Times New Roman"/>
      <w:color w:val="auto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mic Sans MS" w:hAnsi="Comic Sans MS" w:cs="Comic Sans MS"/>
      <w:color w:val="000000"/>
      <w:sz w:val="24"/>
      <w:szCs w:val="24"/>
    </w:rPr>
  </w:style>
  <w:style w:type="paragraph" w:customStyle="1" w:styleId="bdstyle1">
    <w:name w:val="bdstyle1"/>
    <w:basedOn w:val="Normal"/>
    <w:uiPriority w:val="99"/>
    <w:rsid w:val="002168D6"/>
    <w:pPr>
      <w:tabs>
        <w:tab w:val="left" w:pos="720"/>
        <w:tab w:val="left" w:pos="1440"/>
      </w:tabs>
      <w:ind w:left="1440" w:hanging="1440"/>
    </w:pPr>
  </w:style>
  <w:style w:type="character" w:styleId="Hyperlink">
    <w:name w:val="Hyperlink"/>
    <w:basedOn w:val="DefaultParagraphFont"/>
    <w:uiPriority w:val="99"/>
    <w:rsid w:val="00DE75F3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rsid w:val="009813B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9813BF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813B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9813B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9813B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rsid w:val="009813B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9813BF"/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rsid w:val="00614D17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614D17"/>
    <w:rPr>
      <w:sz w:val="20"/>
      <w:szCs w:val="20"/>
    </w:rPr>
  </w:style>
  <w:style w:type="character" w:styleId="FootnoteReference">
    <w:name w:val="footnote reference"/>
    <w:basedOn w:val="DefaultParagraphFont"/>
    <w:rsid w:val="00614D17"/>
    <w:rPr>
      <w:vertAlign w:val="superscript"/>
    </w:rPr>
  </w:style>
  <w:style w:type="paragraph" w:styleId="Revision">
    <w:name w:val="Revision"/>
    <w:hidden/>
    <w:uiPriority w:val="99"/>
    <w:semiHidden/>
    <w:rsid w:val="00C13221"/>
    <w:pPr>
      <w:spacing w:after="0" w:line="240" w:lineRule="auto"/>
    </w:pPr>
    <w:rPr>
      <w:sz w:val="26"/>
      <w:szCs w:val="20"/>
    </w:rPr>
  </w:style>
  <w:style w:type="paragraph" w:styleId="Header">
    <w:name w:val="header"/>
    <w:basedOn w:val="Normal"/>
    <w:link w:val="HeaderChar"/>
    <w:uiPriority w:val="99"/>
    <w:rsid w:val="00737B5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37B51"/>
    <w:rPr>
      <w:sz w:val="26"/>
      <w:szCs w:val="20"/>
    </w:rPr>
  </w:style>
  <w:style w:type="paragraph" w:styleId="Footer">
    <w:name w:val="footer"/>
    <w:basedOn w:val="Normal"/>
    <w:link w:val="FooterChar"/>
    <w:uiPriority w:val="99"/>
    <w:rsid w:val="00737B5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37B51"/>
    <w:rPr>
      <w:sz w:val="26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350B89"/>
    <w:rPr>
      <w:sz w:val="26"/>
      <w:szCs w:val="26"/>
    </w:rPr>
  </w:style>
  <w:style w:type="paragraph" w:styleId="NormalWeb">
    <w:name w:val="Normal (Web)"/>
    <w:basedOn w:val="Normal"/>
    <w:uiPriority w:val="99"/>
    <w:unhideWhenUsed/>
    <w:rsid w:val="00D733A7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475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4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9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BAEA1B5F1A97E4584059F469CAEFA19" ma:contentTypeVersion="8" ma:contentTypeDescription="Create a new document." ma:contentTypeScope="" ma:versionID="264e416377637096ab6b1f75d052c492">
  <xsd:schema xmlns:xsd="http://www.w3.org/2001/XMLSchema" xmlns:xs="http://www.w3.org/2001/XMLSchema" xmlns:p="http://schemas.microsoft.com/office/2006/metadata/properties" xmlns:ns2="656b2e89-7ba0-4ae3-9c69-589402680fac" xmlns:ns3="348df4b5-255f-4530-aa47-c026b0329b7a" targetNamespace="http://schemas.microsoft.com/office/2006/metadata/properties" ma:root="true" ma:fieldsID="8ad1de29b4267ae117d0e3ebfe4ef7be" ns2:_="" ns3:_="">
    <xsd:import namespace="656b2e89-7ba0-4ae3-9c69-589402680fac"/>
    <xsd:import namespace="348df4b5-255f-4530-aa47-c026b0329b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6b2e89-7ba0-4ae3-9c69-589402680f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8df4b5-255f-4530-aa47-c026b0329b7a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EB31608-0FF8-45A7-989C-04AA270C68E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857771E-5DA0-44A5-997B-04E21858F3C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9BE92D0-F5FD-4128-A1A3-3750BD685C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6b2e89-7ba0-4ae3-9c69-589402680fac"/>
    <ds:schemaRef ds:uri="348df4b5-255f-4530-aa47-c026b0329b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528</Words>
  <Characters>3014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X</vt:lpstr>
    </vt:vector>
  </TitlesOfParts>
  <Company/>
  <LinksUpToDate>false</LinksUpToDate>
  <CharactersWithSpaces>3535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X</dc:title>
  <dc:subject/>
  <dc:creator>bduitsma</dc:creator>
  <cp:keywords/>
  <dc:description/>
  <cp:lastModifiedBy>Williams, Aubrie</cp:lastModifiedBy>
  <cp:revision>9</cp:revision>
  <cp:lastPrinted>2012-02-01T21:23:00Z</cp:lastPrinted>
  <dcterms:created xsi:type="dcterms:W3CDTF">2026-08-11T18:22:00Z</dcterms:created>
  <dcterms:modified xsi:type="dcterms:W3CDTF">2026-09-17T15:26:00Z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f5e9f526aa3a7ccd83f2324c8114e7ca68ef7da04ab46384c148001b2405060f</vt:lpwstr>
  </property>
  <property fmtid="{D5CDD505-2E9C-101B-9397-08002B2CF9AE}" pid="3" name="ContentTypeId">
    <vt:lpwstr>0x0101007BAEA1B5F1A97E4584059F469CAEFA19</vt:lpwstr>
  </property>
  <property fmtid="{D5CDD505-2E9C-101B-9397-08002B2CF9AE}" pid="4" name="docLang">
    <vt:lpwstr>en</vt:lpwstr>
  </property>
</Properties>
</file>