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755" w:type="dxa"/>
        <w:tblLook w:val="04A0" w:firstRow="1" w:lastRow="0" w:firstColumn="1" w:lastColumn="0" w:noHBand="0" w:noVBand="1"/>
      </w:tblPr>
      <w:tblGrid>
        <w:gridCol w:w="2965"/>
        <w:gridCol w:w="1080"/>
        <w:gridCol w:w="236"/>
        <w:gridCol w:w="2880"/>
        <w:gridCol w:w="990"/>
        <w:gridCol w:w="990"/>
        <w:gridCol w:w="236"/>
        <w:gridCol w:w="4118"/>
        <w:gridCol w:w="1260"/>
      </w:tblGrid>
      <w:tr w:rsidR="0065182B" w14:paraId="4C39C6D7" w14:textId="77777777" w:rsidTr="00922C99">
        <w:tc>
          <w:tcPr>
            <w:tcW w:w="2965" w:type="dxa"/>
            <w:shd w:val="clear" w:color="auto" w:fill="1F3864" w:themeFill="accent1" w:themeFillShade="80"/>
            <w:vAlign w:val="center"/>
          </w:tcPr>
          <w:p w14:paraId="4F65FB7D" w14:textId="15A9235C" w:rsidR="00922C99" w:rsidRDefault="00922C99" w:rsidP="008F1C4A">
            <w:pPr>
              <w:jc w:val="center"/>
            </w:pPr>
            <w:r>
              <w:rPr>
                <w:b/>
                <w:bCs/>
              </w:rPr>
              <w:t xml:space="preserve">         </w:t>
            </w:r>
            <w:r w:rsidRPr="00770487">
              <w:rPr>
                <w:b/>
                <w:bCs/>
              </w:rPr>
              <w:t>Policy CP Requirements</w:t>
            </w:r>
          </w:p>
        </w:tc>
        <w:tc>
          <w:tcPr>
            <w:tcW w:w="1080" w:type="dxa"/>
            <w:shd w:val="clear" w:color="auto" w:fill="1F3864" w:themeFill="accent1" w:themeFillShade="80"/>
            <w:vAlign w:val="center"/>
          </w:tcPr>
          <w:p w14:paraId="160A224D" w14:textId="7A19EB54" w:rsidR="00922C99" w:rsidRDefault="00922C99" w:rsidP="008F1C4A">
            <w:pPr>
              <w:jc w:val="center"/>
            </w:pPr>
          </w:p>
        </w:tc>
        <w:tc>
          <w:tcPr>
            <w:tcW w:w="236" w:type="dxa"/>
            <w:shd w:val="clear" w:color="auto" w:fill="1F3864" w:themeFill="accent1" w:themeFillShade="80"/>
            <w:vAlign w:val="center"/>
          </w:tcPr>
          <w:p w14:paraId="1DD29D4C" w14:textId="77777777" w:rsidR="00922C99" w:rsidRDefault="00922C99" w:rsidP="008F1C4A">
            <w:pPr>
              <w:jc w:val="center"/>
            </w:pPr>
          </w:p>
        </w:tc>
        <w:tc>
          <w:tcPr>
            <w:tcW w:w="2880" w:type="dxa"/>
            <w:shd w:val="clear" w:color="auto" w:fill="1F3864" w:themeFill="accent1" w:themeFillShade="80"/>
          </w:tcPr>
          <w:p w14:paraId="7F49B660" w14:textId="77777777" w:rsidR="00922C99" w:rsidRPr="008C5798" w:rsidRDefault="00922C99" w:rsidP="008C5798">
            <w:pPr>
              <w:jc w:val="center"/>
              <w:rPr>
                <w:b/>
                <w:bCs/>
              </w:rPr>
            </w:pPr>
            <w:r w:rsidRPr="008C5798">
              <w:rPr>
                <w:b/>
                <w:bCs/>
              </w:rPr>
              <w:t>Hedging Position Summary</w:t>
            </w:r>
          </w:p>
          <w:p w14:paraId="33E91E5D" w14:textId="0D17FDB8" w:rsidR="00922C99" w:rsidRDefault="00922C99" w:rsidP="008C5798">
            <w:pPr>
              <w:jc w:val="center"/>
            </w:pPr>
            <w:r w:rsidRPr="007B78A1">
              <w:rPr>
                <w:b/>
                <w:bCs/>
                <w:sz w:val="18"/>
                <w:szCs w:val="18"/>
              </w:rPr>
              <w:t>(In Millions)</w:t>
            </w:r>
          </w:p>
        </w:tc>
        <w:tc>
          <w:tcPr>
            <w:tcW w:w="990" w:type="dxa"/>
            <w:shd w:val="clear" w:color="auto" w:fill="1F3864" w:themeFill="accent1" w:themeFillShade="80"/>
          </w:tcPr>
          <w:p w14:paraId="34D1220C" w14:textId="77777777" w:rsidR="00922C99" w:rsidRDefault="00922C99" w:rsidP="00527465">
            <w:pPr>
              <w:jc w:val="center"/>
              <w:rPr>
                <w:b/>
                <w:bCs/>
                <w:sz w:val="20"/>
                <w:szCs w:val="20"/>
              </w:rPr>
            </w:pPr>
          </w:p>
          <w:p w14:paraId="113EA0A4" w14:textId="6C6D3683" w:rsidR="00922C99" w:rsidRPr="008C5798" w:rsidRDefault="00922C99" w:rsidP="00527465">
            <w:pPr>
              <w:jc w:val="center"/>
              <w:rPr>
                <w:b/>
                <w:bCs/>
              </w:rPr>
            </w:pPr>
            <w:r w:rsidRPr="008C5798">
              <w:rPr>
                <w:b/>
                <w:bCs/>
                <w:sz w:val="20"/>
                <w:szCs w:val="20"/>
              </w:rPr>
              <w:t>Notional</w:t>
            </w:r>
          </w:p>
        </w:tc>
        <w:tc>
          <w:tcPr>
            <w:tcW w:w="990" w:type="dxa"/>
            <w:shd w:val="clear" w:color="auto" w:fill="1F3864" w:themeFill="accent1" w:themeFillShade="80"/>
          </w:tcPr>
          <w:p w14:paraId="56810B68" w14:textId="77777777" w:rsidR="00922C99" w:rsidRDefault="00922C99" w:rsidP="00527465">
            <w:pPr>
              <w:jc w:val="center"/>
              <w:rPr>
                <w:b/>
                <w:bCs/>
                <w:sz w:val="20"/>
                <w:szCs w:val="20"/>
              </w:rPr>
            </w:pPr>
          </w:p>
          <w:p w14:paraId="2AA578AA" w14:textId="5613F3E9" w:rsidR="00922C99" w:rsidRPr="008C5798" w:rsidRDefault="00922C99" w:rsidP="00527465">
            <w:pPr>
              <w:jc w:val="center"/>
              <w:rPr>
                <w:b/>
                <w:bCs/>
              </w:rPr>
            </w:pPr>
            <w:r w:rsidRPr="008C5798">
              <w:rPr>
                <w:b/>
                <w:bCs/>
                <w:sz w:val="20"/>
                <w:szCs w:val="20"/>
              </w:rPr>
              <w:t>NTE</w:t>
            </w:r>
          </w:p>
        </w:tc>
        <w:tc>
          <w:tcPr>
            <w:tcW w:w="236" w:type="dxa"/>
            <w:shd w:val="clear" w:color="auto" w:fill="1F3864" w:themeFill="accent1" w:themeFillShade="80"/>
          </w:tcPr>
          <w:p w14:paraId="2912D75E" w14:textId="77777777" w:rsidR="00922C99" w:rsidRDefault="00922C99"/>
        </w:tc>
        <w:tc>
          <w:tcPr>
            <w:tcW w:w="4118" w:type="dxa"/>
            <w:shd w:val="clear" w:color="auto" w:fill="1F3864" w:themeFill="accent1" w:themeFillShade="80"/>
            <w:vAlign w:val="center"/>
          </w:tcPr>
          <w:p w14:paraId="5A4129F0" w14:textId="38B22B9E" w:rsidR="00922C99" w:rsidRDefault="00922C99" w:rsidP="008F1C4A">
            <w:pPr>
              <w:jc w:val="center"/>
            </w:pPr>
            <w:r>
              <w:rPr>
                <w:b/>
                <w:bCs/>
              </w:rPr>
              <w:t xml:space="preserve">                            </w:t>
            </w:r>
            <w:r w:rsidRPr="008C5798">
              <w:rPr>
                <w:b/>
                <w:bCs/>
              </w:rPr>
              <w:t xml:space="preserve">Collateral </w:t>
            </w:r>
            <w:r>
              <w:rPr>
                <w:b/>
                <w:bCs/>
              </w:rPr>
              <w:t>S</w:t>
            </w:r>
            <w:r w:rsidRPr="008C5798">
              <w:rPr>
                <w:b/>
                <w:bCs/>
              </w:rPr>
              <w:t>ummary</w:t>
            </w:r>
          </w:p>
        </w:tc>
        <w:tc>
          <w:tcPr>
            <w:tcW w:w="1260" w:type="dxa"/>
            <w:shd w:val="clear" w:color="auto" w:fill="1F3864" w:themeFill="accent1" w:themeFillShade="80"/>
            <w:vAlign w:val="center"/>
          </w:tcPr>
          <w:p w14:paraId="0382CE87" w14:textId="174557AC" w:rsidR="00922C99" w:rsidRDefault="00922C99" w:rsidP="008F1C4A">
            <w:pPr>
              <w:jc w:val="center"/>
            </w:pPr>
          </w:p>
        </w:tc>
      </w:tr>
      <w:tr w:rsidR="0065182B" w14:paraId="50CA3D11" w14:textId="2FC71507" w:rsidTr="000E4C4A">
        <w:tc>
          <w:tcPr>
            <w:tcW w:w="2965" w:type="dxa"/>
          </w:tcPr>
          <w:p w14:paraId="6A702865" w14:textId="00FFF33D" w:rsidR="001E0660" w:rsidRPr="001E1AE6" w:rsidRDefault="001E0660" w:rsidP="001E0660">
            <w:pPr>
              <w:rPr>
                <w:sz w:val="20"/>
                <w:szCs w:val="20"/>
              </w:rPr>
            </w:pPr>
            <w:r w:rsidRPr="001E1AE6">
              <w:rPr>
                <w:sz w:val="20"/>
                <w:szCs w:val="20"/>
              </w:rPr>
              <w:t>Reporting Requirements Met</w:t>
            </w:r>
          </w:p>
        </w:tc>
        <w:tc>
          <w:tcPr>
            <w:tcW w:w="1080" w:type="dxa"/>
          </w:tcPr>
          <w:p w14:paraId="580270C3" w14:textId="38B23710" w:rsidR="001E0660" w:rsidRPr="001E1AE6" w:rsidRDefault="001E0660" w:rsidP="001E0660">
            <w:pPr>
              <w:rPr>
                <w:sz w:val="20"/>
                <w:szCs w:val="20"/>
              </w:rPr>
            </w:pPr>
            <w:r w:rsidRPr="001E1AE6">
              <w:rPr>
                <w:sz w:val="20"/>
                <w:szCs w:val="20"/>
              </w:rPr>
              <w:t>Yes</w:t>
            </w:r>
            <w:r w:rsidRPr="001E1AE6">
              <w:rPr>
                <w:sz w:val="20"/>
                <w:szCs w:val="20"/>
                <w:vertAlign w:val="superscript"/>
              </w:rPr>
              <w:t xml:space="preserve"> (1) (2)</w:t>
            </w:r>
          </w:p>
        </w:tc>
        <w:tc>
          <w:tcPr>
            <w:tcW w:w="236" w:type="dxa"/>
            <w:shd w:val="clear" w:color="auto" w:fill="1F3864" w:themeFill="accent1" w:themeFillShade="80"/>
          </w:tcPr>
          <w:p w14:paraId="70ACBDE1" w14:textId="77777777" w:rsidR="001E0660" w:rsidRDefault="001E0660" w:rsidP="001E0660"/>
        </w:tc>
        <w:tc>
          <w:tcPr>
            <w:tcW w:w="2880" w:type="dxa"/>
          </w:tcPr>
          <w:p w14:paraId="3481DFC7" w14:textId="73C8FE54" w:rsidR="001E0660" w:rsidRPr="001E1AE6" w:rsidRDefault="008C5798" w:rsidP="001E0660">
            <w:pPr>
              <w:rPr>
                <w:sz w:val="20"/>
                <w:szCs w:val="20"/>
              </w:rPr>
            </w:pPr>
            <w:r w:rsidRPr="001E1AE6">
              <w:rPr>
                <w:sz w:val="20"/>
                <w:szCs w:val="20"/>
              </w:rPr>
              <w:t>Interest Rate Swaps</w:t>
            </w:r>
          </w:p>
        </w:tc>
        <w:tc>
          <w:tcPr>
            <w:tcW w:w="990" w:type="dxa"/>
            <w:vAlign w:val="center"/>
          </w:tcPr>
          <w:p w14:paraId="2DFD6729" w14:textId="01E72882" w:rsidR="001E0660" w:rsidRPr="001E1AE6" w:rsidRDefault="00527465" w:rsidP="00527465">
            <w:pPr>
              <w:jc w:val="right"/>
              <w:rPr>
                <w:sz w:val="20"/>
                <w:szCs w:val="20"/>
              </w:rPr>
            </w:pPr>
            <w:r w:rsidRPr="001E1AE6">
              <w:rPr>
                <w:sz w:val="20"/>
                <w:szCs w:val="20"/>
              </w:rPr>
              <w:t>$15.73</w:t>
            </w:r>
          </w:p>
        </w:tc>
        <w:tc>
          <w:tcPr>
            <w:tcW w:w="990" w:type="dxa"/>
          </w:tcPr>
          <w:p w14:paraId="6D6B64A3" w14:textId="639E0B4C" w:rsidR="001E0660" w:rsidRPr="001E1AE6" w:rsidRDefault="00527465" w:rsidP="00527465">
            <w:pPr>
              <w:jc w:val="right"/>
              <w:rPr>
                <w:sz w:val="20"/>
                <w:szCs w:val="20"/>
              </w:rPr>
            </w:pPr>
            <w:r w:rsidRPr="001E1AE6">
              <w:rPr>
                <w:sz w:val="20"/>
                <w:szCs w:val="20"/>
              </w:rPr>
              <w:t>$ (</w:t>
            </w:r>
            <w:r w:rsidR="001E0660" w:rsidRPr="001E1AE6">
              <w:rPr>
                <w:sz w:val="20"/>
                <w:szCs w:val="20"/>
              </w:rPr>
              <w:t>0.</w:t>
            </w:r>
            <w:r w:rsidR="0065182B">
              <w:rPr>
                <w:sz w:val="20"/>
                <w:szCs w:val="20"/>
              </w:rPr>
              <w:t>5</w:t>
            </w:r>
            <w:r w:rsidR="003B18F2">
              <w:rPr>
                <w:sz w:val="20"/>
                <w:szCs w:val="20"/>
              </w:rPr>
              <w:t>9</w:t>
            </w:r>
            <w:r w:rsidR="001E0660" w:rsidRPr="001E1AE6">
              <w:rPr>
                <w:sz w:val="20"/>
                <w:szCs w:val="20"/>
              </w:rPr>
              <w:t>)</w:t>
            </w:r>
          </w:p>
        </w:tc>
        <w:tc>
          <w:tcPr>
            <w:tcW w:w="236" w:type="dxa"/>
            <w:shd w:val="clear" w:color="auto" w:fill="1F3864" w:themeFill="accent1" w:themeFillShade="80"/>
          </w:tcPr>
          <w:p w14:paraId="4C00ABC3" w14:textId="77777777" w:rsidR="001E0660" w:rsidRPr="001E1AE6" w:rsidRDefault="001E0660" w:rsidP="001E0660">
            <w:pPr>
              <w:rPr>
                <w:sz w:val="20"/>
                <w:szCs w:val="20"/>
              </w:rPr>
            </w:pPr>
          </w:p>
        </w:tc>
        <w:tc>
          <w:tcPr>
            <w:tcW w:w="4118" w:type="dxa"/>
          </w:tcPr>
          <w:p w14:paraId="54F19903" w14:textId="28397BEC" w:rsidR="001E0660" w:rsidRPr="001E1AE6" w:rsidRDefault="001E0660" w:rsidP="001E0660">
            <w:pPr>
              <w:rPr>
                <w:b/>
                <w:bCs/>
                <w:sz w:val="20"/>
                <w:szCs w:val="20"/>
              </w:rPr>
            </w:pPr>
            <w:r w:rsidRPr="001E1AE6">
              <w:rPr>
                <w:b/>
                <w:bCs/>
                <w:sz w:val="20"/>
                <w:szCs w:val="20"/>
              </w:rPr>
              <w:t>CP Collateral Held by PEI:</w:t>
            </w:r>
          </w:p>
        </w:tc>
        <w:tc>
          <w:tcPr>
            <w:tcW w:w="1260" w:type="dxa"/>
            <w:vAlign w:val="center"/>
          </w:tcPr>
          <w:p w14:paraId="037E80CB" w14:textId="7D0DE076" w:rsidR="001E0660" w:rsidRPr="001E1AE6" w:rsidRDefault="001E0660" w:rsidP="001E0660">
            <w:pPr>
              <w:jc w:val="right"/>
              <w:rPr>
                <w:sz w:val="20"/>
                <w:szCs w:val="20"/>
              </w:rPr>
            </w:pPr>
          </w:p>
        </w:tc>
      </w:tr>
      <w:tr w:rsidR="0065182B" w14:paraId="7818C59A" w14:textId="271F97A8" w:rsidTr="000E4C4A">
        <w:tc>
          <w:tcPr>
            <w:tcW w:w="2965" w:type="dxa"/>
          </w:tcPr>
          <w:p w14:paraId="79959E39" w14:textId="08DDFC07" w:rsidR="001E0660" w:rsidRPr="001E1AE6" w:rsidRDefault="001E0660" w:rsidP="001E0660">
            <w:pPr>
              <w:rPr>
                <w:sz w:val="20"/>
                <w:szCs w:val="20"/>
              </w:rPr>
            </w:pPr>
            <w:r w:rsidRPr="001E1AE6">
              <w:rPr>
                <w:sz w:val="20"/>
                <w:szCs w:val="20"/>
              </w:rPr>
              <w:t>CP Rating Qualifications Met</w:t>
            </w:r>
          </w:p>
        </w:tc>
        <w:tc>
          <w:tcPr>
            <w:tcW w:w="1080" w:type="dxa"/>
          </w:tcPr>
          <w:p w14:paraId="70A9C2E4" w14:textId="27F72F90" w:rsidR="001E0660" w:rsidRPr="001E1AE6" w:rsidRDefault="001E0660" w:rsidP="001E0660">
            <w:pPr>
              <w:rPr>
                <w:sz w:val="20"/>
                <w:szCs w:val="20"/>
              </w:rPr>
            </w:pPr>
            <w:r w:rsidRPr="001E1AE6">
              <w:rPr>
                <w:sz w:val="20"/>
                <w:szCs w:val="20"/>
              </w:rPr>
              <w:t xml:space="preserve">Yes </w:t>
            </w:r>
            <w:r w:rsidRPr="001E1AE6">
              <w:rPr>
                <w:sz w:val="20"/>
                <w:szCs w:val="20"/>
                <w:vertAlign w:val="superscript"/>
              </w:rPr>
              <w:t>(2) (3) (4)</w:t>
            </w:r>
          </w:p>
        </w:tc>
        <w:tc>
          <w:tcPr>
            <w:tcW w:w="236" w:type="dxa"/>
            <w:shd w:val="clear" w:color="auto" w:fill="1F3864" w:themeFill="accent1" w:themeFillShade="80"/>
          </w:tcPr>
          <w:p w14:paraId="3BA69FC9" w14:textId="77777777" w:rsidR="001E0660" w:rsidRDefault="001E0660" w:rsidP="001E0660"/>
        </w:tc>
        <w:tc>
          <w:tcPr>
            <w:tcW w:w="2880" w:type="dxa"/>
          </w:tcPr>
          <w:p w14:paraId="4C78F43B" w14:textId="6DED4930" w:rsidR="001E0660" w:rsidRPr="001E1AE6" w:rsidRDefault="008C5798" w:rsidP="001E0660">
            <w:pPr>
              <w:rPr>
                <w:sz w:val="20"/>
                <w:szCs w:val="20"/>
              </w:rPr>
            </w:pPr>
            <w:r w:rsidRPr="001E1AE6">
              <w:rPr>
                <w:sz w:val="20"/>
                <w:szCs w:val="20"/>
              </w:rPr>
              <w:t>Futures Contracts, Financial</w:t>
            </w:r>
          </w:p>
        </w:tc>
        <w:tc>
          <w:tcPr>
            <w:tcW w:w="990" w:type="dxa"/>
            <w:vAlign w:val="center"/>
          </w:tcPr>
          <w:p w14:paraId="024CBEB6" w14:textId="3DD40F27" w:rsidR="001E0660" w:rsidRPr="001E1AE6" w:rsidRDefault="00527465" w:rsidP="00527465">
            <w:pPr>
              <w:jc w:val="right"/>
              <w:rPr>
                <w:sz w:val="20"/>
                <w:szCs w:val="20"/>
              </w:rPr>
            </w:pPr>
            <w:r w:rsidRPr="001E1AE6">
              <w:rPr>
                <w:sz w:val="20"/>
                <w:szCs w:val="20"/>
              </w:rPr>
              <w:t>18.</w:t>
            </w:r>
            <w:r w:rsidR="003B18F2">
              <w:rPr>
                <w:sz w:val="20"/>
                <w:szCs w:val="20"/>
              </w:rPr>
              <w:t>0</w:t>
            </w:r>
            <w:r w:rsidR="0065182B">
              <w:rPr>
                <w:sz w:val="20"/>
                <w:szCs w:val="20"/>
              </w:rPr>
              <w:t>2</w:t>
            </w:r>
          </w:p>
        </w:tc>
        <w:tc>
          <w:tcPr>
            <w:tcW w:w="990" w:type="dxa"/>
          </w:tcPr>
          <w:p w14:paraId="553CF3AE" w14:textId="13305E9E" w:rsidR="001E0660" w:rsidRPr="001E1AE6" w:rsidRDefault="001E0660" w:rsidP="00527465">
            <w:pPr>
              <w:jc w:val="right"/>
              <w:rPr>
                <w:sz w:val="20"/>
                <w:szCs w:val="20"/>
              </w:rPr>
            </w:pPr>
            <w:r w:rsidRPr="001E1AE6">
              <w:rPr>
                <w:sz w:val="20"/>
                <w:szCs w:val="20"/>
              </w:rPr>
              <w:t>1</w:t>
            </w:r>
            <w:r w:rsidR="003B18F2">
              <w:rPr>
                <w:sz w:val="20"/>
                <w:szCs w:val="20"/>
              </w:rPr>
              <w:t>2.76</w:t>
            </w:r>
          </w:p>
        </w:tc>
        <w:tc>
          <w:tcPr>
            <w:tcW w:w="236" w:type="dxa"/>
            <w:shd w:val="clear" w:color="auto" w:fill="1F3864" w:themeFill="accent1" w:themeFillShade="80"/>
          </w:tcPr>
          <w:p w14:paraId="1E5D3075" w14:textId="77777777" w:rsidR="001E0660" w:rsidRPr="001E1AE6" w:rsidRDefault="001E0660" w:rsidP="001E0660">
            <w:pPr>
              <w:rPr>
                <w:sz w:val="20"/>
                <w:szCs w:val="20"/>
              </w:rPr>
            </w:pPr>
          </w:p>
        </w:tc>
        <w:tc>
          <w:tcPr>
            <w:tcW w:w="4118" w:type="dxa"/>
          </w:tcPr>
          <w:p w14:paraId="1FA850FD" w14:textId="26342935" w:rsidR="001E0660" w:rsidRPr="001E1AE6" w:rsidRDefault="001E0660" w:rsidP="001E0660">
            <w:pPr>
              <w:rPr>
                <w:sz w:val="20"/>
                <w:szCs w:val="20"/>
              </w:rPr>
            </w:pPr>
            <w:r w:rsidRPr="001E1AE6">
              <w:rPr>
                <w:sz w:val="20"/>
                <w:szCs w:val="20"/>
              </w:rPr>
              <w:t>Rail Splitter Wind (HSBC Bank LOC)</w:t>
            </w:r>
          </w:p>
        </w:tc>
        <w:tc>
          <w:tcPr>
            <w:tcW w:w="1260" w:type="dxa"/>
            <w:vAlign w:val="center"/>
          </w:tcPr>
          <w:p w14:paraId="0209CC72" w14:textId="6FCD0801" w:rsidR="001E0660" w:rsidRPr="001E1AE6" w:rsidRDefault="001E0660" w:rsidP="001E0660">
            <w:pPr>
              <w:jc w:val="right"/>
              <w:rPr>
                <w:sz w:val="20"/>
                <w:szCs w:val="20"/>
              </w:rPr>
            </w:pPr>
            <w:r w:rsidRPr="001E1AE6">
              <w:rPr>
                <w:sz w:val="20"/>
                <w:szCs w:val="20"/>
              </w:rPr>
              <w:t>$2,500,000</w:t>
            </w:r>
          </w:p>
        </w:tc>
      </w:tr>
      <w:tr w:rsidR="0065182B" w14:paraId="0208CB25" w14:textId="4CF4DEAC" w:rsidTr="000E4C4A">
        <w:tc>
          <w:tcPr>
            <w:tcW w:w="2965" w:type="dxa"/>
          </w:tcPr>
          <w:p w14:paraId="6961A1A0" w14:textId="2979156D" w:rsidR="001E0660" w:rsidRPr="001E1AE6" w:rsidRDefault="001E0660" w:rsidP="001E0660">
            <w:pPr>
              <w:rPr>
                <w:sz w:val="20"/>
                <w:szCs w:val="20"/>
              </w:rPr>
            </w:pPr>
            <w:r w:rsidRPr="001E1AE6">
              <w:rPr>
                <w:sz w:val="20"/>
                <w:szCs w:val="20"/>
              </w:rPr>
              <w:t>Within CP NTE Limits</w:t>
            </w:r>
          </w:p>
        </w:tc>
        <w:tc>
          <w:tcPr>
            <w:tcW w:w="1080" w:type="dxa"/>
          </w:tcPr>
          <w:p w14:paraId="60D8D4D9" w14:textId="50E87D7B" w:rsidR="001E0660" w:rsidRPr="001E1AE6" w:rsidRDefault="001E0660" w:rsidP="001E0660">
            <w:pPr>
              <w:rPr>
                <w:sz w:val="20"/>
                <w:szCs w:val="20"/>
              </w:rPr>
            </w:pPr>
            <w:r w:rsidRPr="001E1AE6">
              <w:rPr>
                <w:sz w:val="20"/>
                <w:szCs w:val="20"/>
              </w:rPr>
              <w:t xml:space="preserve">Yes </w:t>
            </w:r>
            <w:r w:rsidRPr="001E1AE6">
              <w:rPr>
                <w:sz w:val="20"/>
                <w:szCs w:val="20"/>
                <w:vertAlign w:val="superscript"/>
              </w:rPr>
              <w:t>(3) (6)</w:t>
            </w:r>
          </w:p>
        </w:tc>
        <w:tc>
          <w:tcPr>
            <w:tcW w:w="236" w:type="dxa"/>
            <w:shd w:val="clear" w:color="auto" w:fill="1F3864" w:themeFill="accent1" w:themeFillShade="80"/>
          </w:tcPr>
          <w:p w14:paraId="796A6BCF" w14:textId="77777777" w:rsidR="001E0660" w:rsidRDefault="001E0660" w:rsidP="001E0660"/>
        </w:tc>
        <w:tc>
          <w:tcPr>
            <w:tcW w:w="2880" w:type="dxa"/>
          </w:tcPr>
          <w:p w14:paraId="0B8E44CC" w14:textId="32DC940A" w:rsidR="001E0660" w:rsidRPr="001E1AE6" w:rsidRDefault="008C5798" w:rsidP="001E0660">
            <w:pPr>
              <w:rPr>
                <w:sz w:val="20"/>
                <w:szCs w:val="20"/>
              </w:rPr>
            </w:pPr>
            <w:r w:rsidRPr="001E1AE6">
              <w:rPr>
                <w:sz w:val="20"/>
                <w:szCs w:val="20"/>
              </w:rPr>
              <w:t>Forward Purchase, Physical</w:t>
            </w:r>
            <w:r w:rsidRPr="001E1AE6">
              <w:rPr>
                <w:sz w:val="20"/>
                <w:szCs w:val="20"/>
                <w:vertAlign w:val="superscript"/>
              </w:rPr>
              <w:t xml:space="preserve"> (5)</w:t>
            </w:r>
          </w:p>
        </w:tc>
        <w:tc>
          <w:tcPr>
            <w:tcW w:w="990" w:type="dxa"/>
            <w:vAlign w:val="center"/>
          </w:tcPr>
          <w:p w14:paraId="02B6E262" w14:textId="4D02FADF" w:rsidR="001E0660" w:rsidRPr="001E1AE6" w:rsidRDefault="00527465" w:rsidP="00527465">
            <w:pPr>
              <w:jc w:val="right"/>
              <w:rPr>
                <w:sz w:val="20"/>
                <w:szCs w:val="20"/>
              </w:rPr>
            </w:pPr>
            <w:r w:rsidRPr="001E1AE6">
              <w:rPr>
                <w:sz w:val="20"/>
                <w:szCs w:val="20"/>
              </w:rPr>
              <w:t>3</w:t>
            </w:r>
            <w:r w:rsidR="0065182B">
              <w:rPr>
                <w:sz w:val="20"/>
                <w:szCs w:val="20"/>
              </w:rPr>
              <w:t>9</w:t>
            </w:r>
            <w:r w:rsidRPr="001E1AE6">
              <w:rPr>
                <w:sz w:val="20"/>
                <w:szCs w:val="20"/>
              </w:rPr>
              <w:t>.</w:t>
            </w:r>
            <w:r w:rsidR="003B18F2">
              <w:rPr>
                <w:sz w:val="20"/>
                <w:szCs w:val="20"/>
              </w:rPr>
              <w:t>34</w:t>
            </w:r>
          </w:p>
        </w:tc>
        <w:tc>
          <w:tcPr>
            <w:tcW w:w="990" w:type="dxa"/>
          </w:tcPr>
          <w:p w14:paraId="3D177895" w14:textId="0B530DDD" w:rsidR="001E0660" w:rsidRPr="001E1AE6" w:rsidRDefault="003B18F2" w:rsidP="00527465">
            <w:pPr>
              <w:jc w:val="right"/>
              <w:rPr>
                <w:sz w:val="20"/>
                <w:szCs w:val="20"/>
              </w:rPr>
            </w:pPr>
            <w:r>
              <w:rPr>
                <w:sz w:val="20"/>
                <w:szCs w:val="20"/>
              </w:rPr>
              <w:t>36</w:t>
            </w:r>
            <w:r w:rsidR="0065182B">
              <w:rPr>
                <w:sz w:val="20"/>
                <w:szCs w:val="20"/>
              </w:rPr>
              <w:t>.</w:t>
            </w:r>
            <w:r>
              <w:rPr>
                <w:sz w:val="20"/>
                <w:szCs w:val="20"/>
              </w:rPr>
              <w:t>73</w:t>
            </w:r>
          </w:p>
        </w:tc>
        <w:tc>
          <w:tcPr>
            <w:tcW w:w="236" w:type="dxa"/>
            <w:shd w:val="clear" w:color="auto" w:fill="1F3864" w:themeFill="accent1" w:themeFillShade="80"/>
          </w:tcPr>
          <w:p w14:paraId="4879C1B3" w14:textId="77777777" w:rsidR="001E0660" w:rsidRPr="001E1AE6" w:rsidRDefault="001E0660" w:rsidP="001E0660">
            <w:pPr>
              <w:rPr>
                <w:sz w:val="20"/>
                <w:szCs w:val="20"/>
              </w:rPr>
            </w:pPr>
          </w:p>
        </w:tc>
        <w:tc>
          <w:tcPr>
            <w:tcW w:w="4118" w:type="dxa"/>
          </w:tcPr>
          <w:p w14:paraId="4F485206" w14:textId="2981EA3C" w:rsidR="001E0660" w:rsidRPr="001E1AE6" w:rsidRDefault="001E0660" w:rsidP="001E0660">
            <w:pPr>
              <w:rPr>
                <w:sz w:val="20"/>
                <w:szCs w:val="20"/>
              </w:rPr>
            </w:pPr>
            <w:r w:rsidRPr="001E1AE6">
              <w:rPr>
                <w:sz w:val="20"/>
                <w:szCs w:val="20"/>
              </w:rPr>
              <w:t>TransAlta Bank (Bank Nova Scotia LOC)</w:t>
            </w:r>
          </w:p>
        </w:tc>
        <w:tc>
          <w:tcPr>
            <w:tcW w:w="1260" w:type="dxa"/>
            <w:vAlign w:val="center"/>
          </w:tcPr>
          <w:p w14:paraId="690F3B3C" w14:textId="23DB9768" w:rsidR="001E0660" w:rsidRPr="001E1AE6" w:rsidRDefault="00527465" w:rsidP="001E0660">
            <w:pPr>
              <w:jc w:val="right"/>
              <w:rPr>
                <w:sz w:val="20"/>
                <w:szCs w:val="20"/>
              </w:rPr>
            </w:pPr>
            <w:r w:rsidRPr="001E1AE6">
              <w:rPr>
                <w:sz w:val="20"/>
                <w:szCs w:val="20"/>
              </w:rPr>
              <w:t>$</w:t>
            </w:r>
            <w:r w:rsidR="001E0660" w:rsidRPr="001E1AE6">
              <w:rPr>
                <w:sz w:val="20"/>
                <w:szCs w:val="20"/>
              </w:rPr>
              <w:t>25,000</w:t>
            </w:r>
          </w:p>
        </w:tc>
      </w:tr>
      <w:tr w:rsidR="0065182B" w14:paraId="20E087E2" w14:textId="086059F9" w:rsidTr="000E4C4A">
        <w:tc>
          <w:tcPr>
            <w:tcW w:w="2965" w:type="dxa"/>
          </w:tcPr>
          <w:p w14:paraId="2665F920" w14:textId="3F128DF0" w:rsidR="001E0660" w:rsidRPr="001E1AE6" w:rsidRDefault="001E0660" w:rsidP="001E0660">
            <w:pPr>
              <w:rPr>
                <w:sz w:val="20"/>
                <w:szCs w:val="20"/>
              </w:rPr>
            </w:pPr>
            <w:r w:rsidRPr="001E1AE6">
              <w:rPr>
                <w:sz w:val="20"/>
                <w:szCs w:val="20"/>
              </w:rPr>
              <w:t>Under CP Concentration Limits</w:t>
            </w:r>
          </w:p>
        </w:tc>
        <w:tc>
          <w:tcPr>
            <w:tcW w:w="1080" w:type="dxa"/>
          </w:tcPr>
          <w:p w14:paraId="401A0763" w14:textId="0222AD2E" w:rsidR="001E0660" w:rsidRPr="001E1AE6" w:rsidRDefault="001E0660" w:rsidP="001E0660">
            <w:pPr>
              <w:rPr>
                <w:sz w:val="20"/>
                <w:szCs w:val="20"/>
              </w:rPr>
            </w:pPr>
            <w:r w:rsidRPr="001E1AE6">
              <w:rPr>
                <w:sz w:val="20"/>
                <w:szCs w:val="20"/>
              </w:rPr>
              <w:t>Yes</w:t>
            </w:r>
          </w:p>
        </w:tc>
        <w:tc>
          <w:tcPr>
            <w:tcW w:w="236" w:type="dxa"/>
            <w:shd w:val="clear" w:color="auto" w:fill="1F3864" w:themeFill="accent1" w:themeFillShade="80"/>
          </w:tcPr>
          <w:p w14:paraId="419A3483" w14:textId="77777777" w:rsidR="001E0660" w:rsidRDefault="001E0660" w:rsidP="001E0660"/>
        </w:tc>
        <w:tc>
          <w:tcPr>
            <w:tcW w:w="2880" w:type="dxa"/>
          </w:tcPr>
          <w:p w14:paraId="3E037586" w14:textId="0D53CFB8" w:rsidR="001E0660" w:rsidRPr="001E1AE6" w:rsidRDefault="008C5798" w:rsidP="001E0660">
            <w:pPr>
              <w:rPr>
                <w:sz w:val="20"/>
                <w:szCs w:val="20"/>
              </w:rPr>
            </w:pPr>
            <w:r w:rsidRPr="001E1AE6">
              <w:rPr>
                <w:sz w:val="20"/>
                <w:szCs w:val="20"/>
              </w:rPr>
              <w:t xml:space="preserve">Solar PPA </w:t>
            </w:r>
            <w:r w:rsidRPr="001E1AE6">
              <w:rPr>
                <w:sz w:val="20"/>
                <w:szCs w:val="20"/>
                <w:vertAlign w:val="superscript"/>
              </w:rPr>
              <w:t>(2) (4)</w:t>
            </w:r>
          </w:p>
        </w:tc>
        <w:tc>
          <w:tcPr>
            <w:tcW w:w="990" w:type="dxa"/>
            <w:vAlign w:val="center"/>
          </w:tcPr>
          <w:p w14:paraId="53DD4D5F" w14:textId="5220ECB8" w:rsidR="001E0660" w:rsidRPr="001E1AE6" w:rsidRDefault="00527465" w:rsidP="00527465">
            <w:pPr>
              <w:jc w:val="right"/>
              <w:rPr>
                <w:sz w:val="20"/>
                <w:szCs w:val="20"/>
              </w:rPr>
            </w:pPr>
            <w:r w:rsidRPr="001E1AE6">
              <w:rPr>
                <w:sz w:val="20"/>
                <w:szCs w:val="20"/>
              </w:rPr>
              <w:t>2</w:t>
            </w:r>
            <w:r w:rsidR="003B18F2">
              <w:rPr>
                <w:sz w:val="20"/>
                <w:szCs w:val="20"/>
              </w:rPr>
              <w:t>0.95</w:t>
            </w:r>
          </w:p>
        </w:tc>
        <w:tc>
          <w:tcPr>
            <w:tcW w:w="990" w:type="dxa"/>
          </w:tcPr>
          <w:p w14:paraId="6BEE0FCC" w14:textId="2D55E706" w:rsidR="001E0660" w:rsidRPr="001E1AE6" w:rsidRDefault="001E0660" w:rsidP="00527465">
            <w:pPr>
              <w:jc w:val="right"/>
              <w:rPr>
                <w:sz w:val="20"/>
                <w:szCs w:val="20"/>
              </w:rPr>
            </w:pPr>
            <w:r w:rsidRPr="001E1AE6">
              <w:rPr>
                <w:sz w:val="20"/>
                <w:szCs w:val="20"/>
              </w:rPr>
              <w:t>(2</w:t>
            </w:r>
            <w:r w:rsidR="0065182B">
              <w:rPr>
                <w:sz w:val="20"/>
                <w:szCs w:val="20"/>
              </w:rPr>
              <w:t>4</w:t>
            </w:r>
            <w:r w:rsidRPr="001E1AE6">
              <w:rPr>
                <w:sz w:val="20"/>
                <w:szCs w:val="20"/>
              </w:rPr>
              <w:t>.</w:t>
            </w:r>
            <w:r w:rsidR="003B18F2">
              <w:rPr>
                <w:sz w:val="20"/>
                <w:szCs w:val="20"/>
              </w:rPr>
              <w:t>3</w:t>
            </w:r>
            <w:r w:rsidR="0065182B">
              <w:rPr>
                <w:sz w:val="20"/>
                <w:szCs w:val="20"/>
              </w:rPr>
              <w:t>7</w:t>
            </w:r>
            <w:r w:rsidRPr="001E1AE6">
              <w:rPr>
                <w:sz w:val="20"/>
                <w:szCs w:val="20"/>
              </w:rPr>
              <w:t>)</w:t>
            </w:r>
          </w:p>
        </w:tc>
        <w:tc>
          <w:tcPr>
            <w:tcW w:w="236" w:type="dxa"/>
            <w:shd w:val="clear" w:color="auto" w:fill="1F3864" w:themeFill="accent1" w:themeFillShade="80"/>
          </w:tcPr>
          <w:p w14:paraId="26E10098" w14:textId="77777777" w:rsidR="001E0660" w:rsidRPr="001E1AE6" w:rsidRDefault="001E0660" w:rsidP="001E0660">
            <w:pPr>
              <w:rPr>
                <w:sz w:val="20"/>
                <w:szCs w:val="20"/>
              </w:rPr>
            </w:pPr>
          </w:p>
        </w:tc>
        <w:tc>
          <w:tcPr>
            <w:tcW w:w="4118" w:type="dxa"/>
          </w:tcPr>
          <w:p w14:paraId="4B015D72" w14:textId="6B1DF7F7" w:rsidR="001E0660" w:rsidRPr="001E1AE6" w:rsidRDefault="001E0660" w:rsidP="001E0660">
            <w:pPr>
              <w:rPr>
                <w:sz w:val="20"/>
                <w:szCs w:val="20"/>
              </w:rPr>
            </w:pPr>
            <w:r w:rsidRPr="001E1AE6">
              <w:rPr>
                <w:sz w:val="20"/>
                <w:szCs w:val="20"/>
              </w:rPr>
              <w:t>Northern Cardinal (Common</w:t>
            </w:r>
            <w:r w:rsidR="00527465" w:rsidRPr="001E1AE6">
              <w:rPr>
                <w:sz w:val="20"/>
                <w:szCs w:val="20"/>
              </w:rPr>
              <w:t>w</w:t>
            </w:r>
            <w:r w:rsidRPr="001E1AE6">
              <w:rPr>
                <w:sz w:val="20"/>
                <w:szCs w:val="20"/>
              </w:rPr>
              <w:t>ealth Bank LOC)</w:t>
            </w:r>
          </w:p>
        </w:tc>
        <w:tc>
          <w:tcPr>
            <w:tcW w:w="1260" w:type="dxa"/>
            <w:vAlign w:val="center"/>
          </w:tcPr>
          <w:p w14:paraId="73684B85" w14:textId="750D8CB3" w:rsidR="001E0660" w:rsidRPr="001E1AE6" w:rsidRDefault="00527465" w:rsidP="001E0660">
            <w:pPr>
              <w:jc w:val="right"/>
              <w:rPr>
                <w:sz w:val="20"/>
                <w:szCs w:val="20"/>
              </w:rPr>
            </w:pPr>
            <w:r w:rsidRPr="001E1AE6">
              <w:rPr>
                <w:sz w:val="20"/>
                <w:szCs w:val="20"/>
              </w:rPr>
              <w:t>$</w:t>
            </w:r>
            <w:r w:rsidR="001E0660" w:rsidRPr="001E1AE6">
              <w:rPr>
                <w:sz w:val="20"/>
                <w:szCs w:val="20"/>
              </w:rPr>
              <w:t>1,000,000</w:t>
            </w:r>
          </w:p>
        </w:tc>
      </w:tr>
      <w:tr w:rsidR="0065182B" w14:paraId="787E1AC9" w14:textId="032611A6" w:rsidTr="000E4C4A">
        <w:tc>
          <w:tcPr>
            <w:tcW w:w="2965" w:type="dxa"/>
          </w:tcPr>
          <w:p w14:paraId="60C9B993" w14:textId="77777777" w:rsidR="001E0660" w:rsidRDefault="001E0660" w:rsidP="001E0660"/>
        </w:tc>
        <w:tc>
          <w:tcPr>
            <w:tcW w:w="1080" w:type="dxa"/>
          </w:tcPr>
          <w:p w14:paraId="1797D4C4" w14:textId="77777777" w:rsidR="001E0660" w:rsidRDefault="001E0660" w:rsidP="001E0660"/>
        </w:tc>
        <w:tc>
          <w:tcPr>
            <w:tcW w:w="236" w:type="dxa"/>
            <w:shd w:val="clear" w:color="auto" w:fill="1F3864" w:themeFill="accent1" w:themeFillShade="80"/>
          </w:tcPr>
          <w:p w14:paraId="36CA28F6" w14:textId="77777777" w:rsidR="001E0660" w:rsidRDefault="001E0660" w:rsidP="001E0660"/>
        </w:tc>
        <w:tc>
          <w:tcPr>
            <w:tcW w:w="2880" w:type="dxa"/>
          </w:tcPr>
          <w:p w14:paraId="645A7DC7" w14:textId="77777777" w:rsidR="001E0660" w:rsidRPr="001E1AE6" w:rsidRDefault="001E0660" w:rsidP="001E0660">
            <w:pPr>
              <w:rPr>
                <w:sz w:val="20"/>
                <w:szCs w:val="20"/>
              </w:rPr>
            </w:pPr>
          </w:p>
        </w:tc>
        <w:tc>
          <w:tcPr>
            <w:tcW w:w="990" w:type="dxa"/>
            <w:vAlign w:val="center"/>
          </w:tcPr>
          <w:p w14:paraId="04924355" w14:textId="25C07BCF" w:rsidR="001E0660" w:rsidRPr="001E1AE6" w:rsidRDefault="001E0660" w:rsidP="00527465">
            <w:pPr>
              <w:jc w:val="right"/>
              <w:rPr>
                <w:sz w:val="20"/>
                <w:szCs w:val="20"/>
              </w:rPr>
            </w:pPr>
          </w:p>
        </w:tc>
        <w:tc>
          <w:tcPr>
            <w:tcW w:w="990" w:type="dxa"/>
          </w:tcPr>
          <w:p w14:paraId="7A2DBECF" w14:textId="77777777" w:rsidR="001E0660" w:rsidRPr="001E1AE6" w:rsidRDefault="001E0660" w:rsidP="00527465">
            <w:pPr>
              <w:jc w:val="right"/>
              <w:rPr>
                <w:sz w:val="20"/>
                <w:szCs w:val="20"/>
              </w:rPr>
            </w:pPr>
          </w:p>
        </w:tc>
        <w:tc>
          <w:tcPr>
            <w:tcW w:w="236" w:type="dxa"/>
            <w:shd w:val="clear" w:color="auto" w:fill="1F3864" w:themeFill="accent1" w:themeFillShade="80"/>
          </w:tcPr>
          <w:p w14:paraId="47FE0E79" w14:textId="77777777" w:rsidR="001E0660" w:rsidRPr="001E1AE6" w:rsidRDefault="001E0660" w:rsidP="001E0660">
            <w:pPr>
              <w:rPr>
                <w:sz w:val="20"/>
                <w:szCs w:val="20"/>
              </w:rPr>
            </w:pPr>
          </w:p>
        </w:tc>
        <w:tc>
          <w:tcPr>
            <w:tcW w:w="4118" w:type="dxa"/>
          </w:tcPr>
          <w:p w14:paraId="30A9B616" w14:textId="777C5FE0" w:rsidR="001E0660" w:rsidRPr="001E1AE6" w:rsidRDefault="001E0660" w:rsidP="001E0660">
            <w:pPr>
              <w:rPr>
                <w:sz w:val="20"/>
                <w:szCs w:val="20"/>
              </w:rPr>
            </w:pPr>
            <w:r w:rsidRPr="001E1AE6">
              <w:rPr>
                <w:sz w:val="20"/>
                <w:szCs w:val="20"/>
              </w:rPr>
              <w:t>Direct Energy/NRG (Deutsche Bank LOC)</w:t>
            </w:r>
          </w:p>
        </w:tc>
        <w:tc>
          <w:tcPr>
            <w:tcW w:w="1260" w:type="dxa"/>
            <w:vAlign w:val="center"/>
          </w:tcPr>
          <w:p w14:paraId="667FC92C" w14:textId="63134366" w:rsidR="001E0660" w:rsidRPr="001E1AE6" w:rsidRDefault="00527465" w:rsidP="001E0660">
            <w:pPr>
              <w:jc w:val="right"/>
              <w:rPr>
                <w:sz w:val="20"/>
                <w:szCs w:val="20"/>
              </w:rPr>
            </w:pPr>
            <w:r w:rsidRPr="001E1AE6">
              <w:rPr>
                <w:sz w:val="20"/>
                <w:szCs w:val="20"/>
              </w:rPr>
              <w:t>$</w:t>
            </w:r>
            <w:r w:rsidR="001E0660" w:rsidRPr="001E1AE6">
              <w:rPr>
                <w:sz w:val="20"/>
                <w:szCs w:val="20"/>
              </w:rPr>
              <w:t>2,500,000</w:t>
            </w:r>
          </w:p>
        </w:tc>
      </w:tr>
      <w:tr w:rsidR="0065182B" w14:paraId="6ED8C7F9" w14:textId="77777777" w:rsidTr="000E4C4A">
        <w:tc>
          <w:tcPr>
            <w:tcW w:w="2965" w:type="dxa"/>
          </w:tcPr>
          <w:p w14:paraId="22514BF3" w14:textId="77777777" w:rsidR="001E0660" w:rsidRDefault="001E0660" w:rsidP="001E0660"/>
        </w:tc>
        <w:tc>
          <w:tcPr>
            <w:tcW w:w="1080" w:type="dxa"/>
          </w:tcPr>
          <w:p w14:paraId="23DB6B84" w14:textId="77777777" w:rsidR="001E0660" w:rsidRDefault="001E0660" w:rsidP="001E0660"/>
        </w:tc>
        <w:tc>
          <w:tcPr>
            <w:tcW w:w="236" w:type="dxa"/>
            <w:shd w:val="clear" w:color="auto" w:fill="1F3864" w:themeFill="accent1" w:themeFillShade="80"/>
          </w:tcPr>
          <w:p w14:paraId="33B8704F" w14:textId="77777777" w:rsidR="001E0660" w:rsidRDefault="001E0660" w:rsidP="001E0660"/>
        </w:tc>
        <w:tc>
          <w:tcPr>
            <w:tcW w:w="2880" w:type="dxa"/>
          </w:tcPr>
          <w:p w14:paraId="45B959DF" w14:textId="6424B4DA" w:rsidR="001E0660" w:rsidRPr="001E1AE6" w:rsidRDefault="00527465" w:rsidP="001E0660">
            <w:pPr>
              <w:rPr>
                <w:b/>
                <w:bCs/>
                <w:sz w:val="20"/>
                <w:szCs w:val="20"/>
              </w:rPr>
            </w:pPr>
            <w:r w:rsidRPr="001E1AE6">
              <w:rPr>
                <w:b/>
                <w:bCs/>
                <w:sz w:val="20"/>
                <w:szCs w:val="20"/>
              </w:rPr>
              <w:t>Total</w:t>
            </w:r>
          </w:p>
        </w:tc>
        <w:tc>
          <w:tcPr>
            <w:tcW w:w="990" w:type="dxa"/>
            <w:vAlign w:val="center"/>
          </w:tcPr>
          <w:p w14:paraId="72B98B50" w14:textId="31066116" w:rsidR="001E0660" w:rsidRPr="001E1AE6" w:rsidRDefault="00527465" w:rsidP="00527465">
            <w:pPr>
              <w:jc w:val="right"/>
              <w:rPr>
                <w:b/>
                <w:bCs/>
                <w:sz w:val="20"/>
                <w:szCs w:val="20"/>
              </w:rPr>
            </w:pPr>
            <w:r w:rsidRPr="001E1AE6">
              <w:rPr>
                <w:b/>
                <w:bCs/>
                <w:sz w:val="20"/>
                <w:szCs w:val="20"/>
              </w:rPr>
              <w:t>$9</w:t>
            </w:r>
            <w:r w:rsidR="0065182B">
              <w:rPr>
                <w:b/>
                <w:bCs/>
                <w:sz w:val="20"/>
                <w:szCs w:val="20"/>
              </w:rPr>
              <w:t>4</w:t>
            </w:r>
            <w:r w:rsidRPr="001E1AE6">
              <w:rPr>
                <w:b/>
                <w:bCs/>
                <w:sz w:val="20"/>
                <w:szCs w:val="20"/>
              </w:rPr>
              <w:t>.</w:t>
            </w:r>
            <w:r w:rsidR="003B18F2">
              <w:rPr>
                <w:b/>
                <w:bCs/>
                <w:sz w:val="20"/>
                <w:szCs w:val="20"/>
              </w:rPr>
              <w:t>03</w:t>
            </w:r>
          </w:p>
        </w:tc>
        <w:tc>
          <w:tcPr>
            <w:tcW w:w="990" w:type="dxa"/>
          </w:tcPr>
          <w:p w14:paraId="53226AF5" w14:textId="64120060" w:rsidR="001E0660" w:rsidRPr="001E1AE6" w:rsidRDefault="001E0660" w:rsidP="00527465">
            <w:pPr>
              <w:jc w:val="right"/>
              <w:rPr>
                <w:b/>
                <w:bCs/>
                <w:sz w:val="20"/>
                <w:szCs w:val="20"/>
              </w:rPr>
            </w:pPr>
            <w:r w:rsidRPr="001E1AE6">
              <w:rPr>
                <w:b/>
                <w:bCs/>
                <w:sz w:val="20"/>
                <w:szCs w:val="20"/>
              </w:rPr>
              <w:t>$</w:t>
            </w:r>
            <w:r w:rsidR="003B18F2">
              <w:rPr>
                <w:b/>
                <w:bCs/>
                <w:sz w:val="20"/>
                <w:szCs w:val="20"/>
              </w:rPr>
              <w:t>24</w:t>
            </w:r>
            <w:r w:rsidR="0065182B">
              <w:rPr>
                <w:b/>
                <w:bCs/>
                <w:sz w:val="20"/>
                <w:szCs w:val="20"/>
              </w:rPr>
              <w:t>.</w:t>
            </w:r>
            <w:r w:rsidR="003B18F2">
              <w:rPr>
                <w:b/>
                <w:bCs/>
                <w:sz w:val="20"/>
                <w:szCs w:val="20"/>
              </w:rPr>
              <w:t>53</w:t>
            </w:r>
          </w:p>
        </w:tc>
        <w:tc>
          <w:tcPr>
            <w:tcW w:w="236" w:type="dxa"/>
            <w:shd w:val="clear" w:color="auto" w:fill="1F3864" w:themeFill="accent1" w:themeFillShade="80"/>
          </w:tcPr>
          <w:p w14:paraId="6A6E0C3F" w14:textId="77777777" w:rsidR="001E0660" w:rsidRPr="001E1AE6" w:rsidRDefault="001E0660" w:rsidP="001E0660">
            <w:pPr>
              <w:rPr>
                <w:sz w:val="20"/>
                <w:szCs w:val="20"/>
              </w:rPr>
            </w:pPr>
          </w:p>
        </w:tc>
        <w:tc>
          <w:tcPr>
            <w:tcW w:w="4118" w:type="dxa"/>
          </w:tcPr>
          <w:p w14:paraId="1AD8C586" w14:textId="417E6019" w:rsidR="001E0660" w:rsidRPr="001E1AE6" w:rsidRDefault="001E0660" w:rsidP="001E0660">
            <w:pPr>
              <w:rPr>
                <w:b/>
                <w:bCs/>
                <w:sz w:val="20"/>
                <w:szCs w:val="20"/>
              </w:rPr>
            </w:pPr>
            <w:r w:rsidRPr="001E1AE6">
              <w:rPr>
                <w:b/>
                <w:bCs/>
                <w:sz w:val="20"/>
                <w:szCs w:val="20"/>
              </w:rPr>
              <w:t>PEI’s Collateral Held by CP:</w:t>
            </w:r>
          </w:p>
        </w:tc>
        <w:tc>
          <w:tcPr>
            <w:tcW w:w="1260" w:type="dxa"/>
            <w:vAlign w:val="center"/>
          </w:tcPr>
          <w:p w14:paraId="091E6A18" w14:textId="48658F2D" w:rsidR="001E0660" w:rsidRPr="001E1AE6" w:rsidRDefault="001E0660" w:rsidP="001E0660">
            <w:pPr>
              <w:jc w:val="right"/>
              <w:rPr>
                <w:sz w:val="20"/>
                <w:szCs w:val="20"/>
              </w:rPr>
            </w:pPr>
          </w:p>
        </w:tc>
      </w:tr>
      <w:tr w:rsidR="0065182B" w14:paraId="5799896D" w14:textId="77777777" w:rsidTr="000E4C4A">
        <w:tc>
          <w:tcPr>
            <w:tcW w:w="2965" w:type="dxa"/>
          </w:tcPr>
          <w:p w14:paraId="23DCBDE4" w14:textId="77777777" w:rsidR="001E0660" w:rsidRDefault="001E0660" w:rsidP="001E0660"/>
        </w:tc>
        <w:tc>
          <w:tcPr>
            <w:tcW w:w="1080" w:type="dxa"/>
          </w:tcPr>
          <w:p w14:paraId="666D8953" w14:textId="77777777" w:rsidR="001E0660" w:rsidRDefault="001E0660" w:rsidP="001E0660"/>
        </w:tc>
        <w:tc>
          <w:tcPr>
            <w:tcW w:w="236" w:type="dxa"/>
            <w:shd w:val="clear" w:color="auto" w:fill="1F3864" w:themeFill="accent1" w:themeFillShade="80"/>
          </w:tcPr>
          <w:p w14:paraId="133A2985" w14:textId="77777777" w:rsidR="001E0660" w:rsidRDefault="001E0660" w:rsidP="001E0660"/>
        </w:tc>
        <w:tc>
          <w:tcPr>
            <w:tcW w:w="2880" w:type="dxa"/>
          </w:tcPr>
          <w:p w14:paraId="39578A2A" w14:textId="77777777" w:rsidR="001E0660" w:rsidRPr="001E1AE6" w:rsidRDefault="001E0660" w:rsidP="001E0660">
            <w:pPr>
              <w:rPr>
                <w:sz w:val="20"/>
                <w:szCs w:val="20"/>
              </w:rPr>
            </w:pPr>
          </w:p>
        </w:tc>
        <w:tc>
          <w:tcPr>
            <w:tcW w:w="990" w:type="dxa"/>
          </w:tcPr>
          <w:p w14:paraId="6E5C4599" w14:textId="77777777" w:rsidR="001E0660" w:rsidRPr="001E1AE6" w:rsidRDefault="001E0660" w:rsidP="001E0660">
            <w:pPr>
              <w:rPr>
                <w:sz w:val="20"/>
                <w:szCs w:val="20"/>
              </w:rPr>
            </w:pPr>
          </w:p>
        </w:tc>
        <w:tc>
          <w:tcPr>
            <w:tcW w:w="990" w:type="dxa"/>
          </w:tcPr>
          <w:p w14:paraId="64E6DE57" w14:textId="77777777" w:rsidR="001E0660" w:rsidRPr="001E1AE6" w:rsidRDefault="001E0660" w:rsidP="001E0660">
            <w:pPr>
              <w:rPr>
                <w:sz w:val="20"/>
                <w:szCs w:val="20"/>
              </w:rPr>
            </w:pPr>
          </w:p>
        </w:tc>
        <w:tc>
          <w:tcPr>
            <w:tcW w:w="236" w:type="dxa"/>
            <w:shd w:val="clear" w:color="auto" w:fill="1F3864" w:themeFill="accent1" w:themeFillShade="80"/>
          </w:tcPr>
          <w:p w14:paraId="07EC8ED8" w14:textId="77777777" w:rsidR="001E0660" w:rsidRPr="001E1AE6" w:rsidRDefault="001E0660" w:rsidP="001E0660">
            <w:pPr>
              <w:rPr>
                <w:sz w:val="20"/>
                <w:szCs w:val="20"/>
              </w:rPr>
            </w:pPr>
          </w:p>
        </w:tc>
        <w:tc>
          <w:tcPr>
            <w:tcW w:w="4118" w:type="dxa"/>
          </w:tcPr>
          <w:p w14:paraId="1930A2C7" w14:textId="099A3978" w:rsidR="001E0660" w:rsidRPr="001E1AE6" w:rsidRDefault="001E0660" w:rsidP="001E0660">
            <w:pPr>
              <w:rPr>
                <w:sz w:val="20"/>
                <w:szCs w:val="20"/>
              </w:rPr>
            </w:pPr>
            <w:r w:rsidRPr="001E1AE6">
              <w:rPr>
                <w:sz w:val="20"/>
                <w:szCs w:val="20"/>
              </w:rPr>
              <w:t>Margin Exposure on Futures</w:t>
            </w:r>
          </w:p>
        </w:tc>
        <w:tc>
          <w:tcPr>
            <w:tcW w:w="1260" w:type="dxa"/>
            <w:vAlign w:val="center"/>
          </w:tcPr>
          <w:p w14:paraId="79E16982" w14:textId="1910767F" w:rsidR="001E0660" w:rsidRPr="001E1AE6" w:rsidRDefault="00527465" w:rsidP="001E0660">
            <w:pPr>
              <w:jc w:val="right"/>
              <w:rPr>
                <w:sz w:val="20"/>
                <w:szCs w:val="20"/>
              </w:rPr>
            </w:pPr>
            <w:r w:rsidRPr="001E1AE6">
              <w:rPr>
                <w:sz w:val="20"/>
                <w:szCs w:val="20"/>
              </w:rPr>
              <w:t>$</w:t>
            </w:r>
            <w:r w:rsidR="003B18F2">
              <w:rPr>
                <w:sz w:val="20"/>
                <w:szCs w:val="20"/>
              </w:rPr>
              <w:t>2,030</w:t>
            </w:r>
            <w:r w:rsidR="001E0660" w:rsidRPr="001E1AE6">
              <w:rPr>
                <w:sz w:val="20"/>
                <w:szCs w:val="20"/>
              </w:rPr>
              <w:t>,</w:t>
            </w:r>
            <w:r w:rsidR="003B18F2">
              <w:rPr>
                <w:sz w:val="20"/>
                <w:szCs w:val="20"/>
              </w:rPr>
              <w:t>010</w:t>
            </w:r>
          </w:p>
        </w:tc>
      </w:tr>
    </w:tbl>
    <w:p w14:paraId="13414D61" w14:textId="425739F7" w:rsidR="006F418B" w:rsidRPr="004237DA" w:rsidRDefault="006F418B">
      <w:pPr>
        <w:rPr>
          <w:sz w:val="4"/>
          <w:szCs w:val="4"/>
        </w:rPr>
      </w:pPr>
    </w:p>
    <w:tbl>
      <w:tblPr>
        <w:tblStyle w:val="TableGrid"/>
        <w:tblW w:w="14755" w:type="dxa"/>
        <w:tblLook w:val="04A0" w:firstRow="1" w:lastRow="0" w:firstColumn="1" w:lastColumn="0" w:noHBand="0" w:noVBand="1"/>
      </w:tblPr>
      <w:tblGrid>
        <w:gridCol w:w="4892"/>
        <w:gridCol w:w="4893"/>
        <w:gridCol w:w="4970"/>
      </w:tblGrid>
      <w:tr w:rsidR="00D761A0" w14:paraId="217B0E54" w14:textId="77777777" w:rsidTr="002553FD">
        <w:tc>
          <w:tcPr>
            <w:tcW w:w="4892" w:type="dxa"/>
            <w:shd w:val="clear" w:color="auto" w:fill="1F3864" w:themeFill="accent1" w:themeFillShade="80"/>
          </w:tcPr>
          <w:p w14:paraId="38BA8438" w14:textId="6FDA3645" w:rsidR="00D761A0" w:rsidRDefault="002553FD" w:rsidP="002553FD">
            <w:pPr>
              <w:jc w:val="center"/>
            </w:pPr>
            <w:r w:rsidRPr="002553FD">
              <w:t>Material Events Since Last Report</w:t>
            </w:r>
          </w:p>
        </w:tc>
        <w:tc>
          <w:tcPr>
            <w:tcW w:w="4893" w:type="dxa"/>
            <w:shd w:val="clear" w:color="auto" w:fill="1F3864" w:themeFill="accent1" w:themeFillShade="80"/>
          </w:tcPr>
          <w:p w14:paraId="666F369A" w14:textId="6507597A" w:rsidR="00D761A0" w:rsidRDefault="002553FD" w:rsidP="002553FD">
            <w:pPr>
              <w:jc w:val="center"/>
            </w:pPr>
            <w:r w:rsidRPr="002553FD">
              <w:t xml:space="preserve">CP Qualification Risk Management </w:t>
            </w:r>
            <w:r w:rsidRPr="002553FD">
              <w:rPr>
                <w:vertAlign w:val="superscript"/>
              </w:rPr>
              <w:t>(3) (4)</w:t>
            </w:r>
          </w:p>
        </w:tc>
        <w:tc>
          <w:tcPr>
            <w:tcW w:w="4970" w:type="dxa"/>
            <w:shd w:val="clear" w:color="auto" w:fill="1F3864" w:themeFill="accent1" w:themeFillShade="80"/>
          </w:tcPr>
          <w:p w14:paraId="538E9F1D" w14:textId="578C628E" w:rsidR="00D761A0" w:rsidRDefault="002553FD" w:rsidP="002553FD">
            <w:pPr>
              <w:jc w:val="center"/>
            </w:pPr>
            <w:r w:rsidRPr="002553FD">
              <w:t xml:space="preserve">Counterparty (CP) NTE Risk Management </w:t>
            </w:r>
            <w:r w:rsidRPr="002553FD">
              <w:rPr>
                <w:vertAlign w:val="superscript"/>
              </w:rPr>
              <w:t>(3) (6)</w:t>
            </w:r>
          </w:p>
        </w:tc>
      </w:tr>
      <w:tr w:rsidR="00D761A0" w14:paraId="69A867F2" w14:textId="77777777" w:rsidTr="002553FD">
        <w:tc>
          <w:tcPr>
            <w:tcW w:w="4892" w:type="dxa"/>
          </w:tcPr>
          <w:p w14:paraId="0D297FA0" w14:textId="7B6D6166" w:rsidR="0065182B" w:rsidRPr="0065182B" w:rsidRDefault="0065182B" w:rsidP="0065182B">
            <w:pPr>
              <w:rPr>
                <w:sz w:val="18"/>
                <w:szCs w:val="18"/>
              </w:rPr>
            </w:pPr>
            <w:r w:rsidRPr="0065182B">
              <w:rPr>
                <w:sz w:val="18"/>
                <w:szCs w:val="18"/>
              </w:rPr>
              <w:t xml:space="preserve">**On 5/18/22, Loop exercised the option in the HSFS 2008 Swap agreement to put the swap back to the credit provider, Deutsche Bank.  There should be no material change to the structure, language of original agreement, or rating monitored for compliance with the agreement. At </w:t>
            </w:r>
            <w:r w:rsidR="004174AA">
              <w:rPr>
                <w:sz w:val="18"/>
                <w:szCs w:val="18"/>
              </w:rPr>
              <w:t>7</w:t>
            </w:r>
            <w:r w:rsidRPr="0065182B">
              <w:rPr>
                <w:sz w:val="18"/>
                <w:szCs w:val="18"/>
              </w:rPr>
              <w:t>/3</w:t>
            </w:r>
            <w:r w:rsidR="004174AA">
              <w:rPr>
                <w:sz w:val="18"/>
                <w:szCs w:val="18"/>
              </w:rPr>
              <w:t>1</w:t>
            </w:r>
            <w:r w:rsidRPr="0065182B">
              <w:rPr>
                <w:sz w:val="18"/>
                <w:szCs w:val="18"/>
              </w:rPr>
              <w:t xml:space="preserve">/22 trade confirmation is </w:t>
            </w:r>
            <w:r w:rsidR="004174AA">
              <w:rPr>
                <w:sz w:val="18"/>
                <w:szCs w:val="18"/>
              </w:rPr>
              <w:t xml:space="preserve">still </w:t>
            </w:r>
            <w:r w:rsidRPr="0065182B">
              <w:rPr>
                <w:sz w:val="18"/>
                <w:szCs w:val="18"/>
              </w:rPr>
              <w:t>pending</w:t>
            </w:r>
            <w:r w:rsidR="004174AA">
              <w:rPr>
                <w:sz w:val="18"/>
                <w:szCs w:val="18"/>
              </w:rPr>
              <w:t xml:space="preserve"> but in final discussions.</w:t>
            </w:r>
          </w:p>
          <w:p w14:paraId="0C11D447" w14:textId="77777777" w:rsidR="0065182B" w:rsidRPr="0065182B" w:rsidRDefault="0065182B" w:rsidP="0065182B">
            <w:pPr>
              <w:rPr>
                <w:sz w:val="18"/>
                <w:szCs w:val="18"/>
              </w:rPr>
            </w:pPr>
          </w:p>
          <w:p w14:paraId="05F67C92" w14:textId="77777777" w:rsidR="00CA1867" w:rsidRPr="00CA1867" w:rsidRDefault="0065182B" w:rsidP="00CA1867">
            <w:pPr>
              <w:rPr>
                <w:sz w:val="18"/>
                <w:szCs w:val="18"/>
              </w:rPr>
            </w:pPr>
            <w:r w:rsidRPr="0065182B">
              <w:rPr>
                <w:sz w:val="18"/>
                <w:szCs w:val="18"/>
              </w:rPr>
              <w:t>**</w:t>
            </w:r>
            <w:r w:rsidR="00CA1867" w:rsidRPr="00CA1867">
              <w:rPr>
                <w:sz w:val="18"/>
                <w:szCs w:val="18"/>
              </w:rPr>
              <w:t>PEI purchased 120,736 MMBTU's of Natural Gas Forwards for UIC from DTE totaling $778,747 for periods 11/1/22 - 3/31/23.</w:t>
            </w:r>
          </w:p>
          <w:p w14:paraId="5C15A981" w14:textId="77777777" w:rsidR="00CA1867" w:rsidRPr="00CA1867" w:rsidRDefault="00CA1867" w:rsidP="00CA1867">
            <w:pPr>
              <w:rPr>
                <w:sz w:val="18"/>
                <w:szCs w:val="18"/>
              </w:rPr>
            </w:pPr>
          </w:p>
          <w:p w14:paraId="08E16A7C" w14:textId="4614AA1B" w:rsidR="006C6E68" w:rsidRPr="001E1AE6" w:rsidRDefault="00CA1867" w:rsidP="00CA1867">
            <w:pPr>
              <w:rPr>
                <w:sz w:val="18"/>
                <w:szCs w:val="18"/>
              </w:rPr>
            </w:pPr>
            <w:r w:rsidRPr="00CA1867">
              <w:rPr>
                <w:sz w:val="18"/>
                <w:szCs w:val="18"/>
              </w:rPr>
              <w:t xml:space="preserve">**As of 6/30/22 PEI has no position with EDF Energy Services. EDF Trading Limited is terminating the $3M parental guaranty. PEI will ensure all policy requirements are met before transacting with EDF, or terminate the NAESB and UI issued PG. </w:t>
            </w:r>
          </w:p>
        </w:tc>
        <w:tc>
          <w:tcPr>
            <w:tcW w:w="4893" w:type="dxa"/>
          </w:tcPr>
          <w:p w14:paraId="7E8ADB2D" w14:textId="4A58FA08" w:rsidR="00D761A0" w:rsidRPr="001E1AE6" w:rsidRDefault="00D761A0" w:rsidP="00D761A0">
            <w:pPr>
              <w:rPr>
                <w:sz w:val="18"/>
                <w:szCs w:val="18"/>
              </w:rPr>
            </w:pPr>
            <w:r w:rsidRPr="001E1AE6">
              <w:rPr>
                <w:sz w:val="18"/>
                <w:szCs w:val="18"/>
              </w:rPr>
              <w:t xml:space="preserve">The energy industry necessitated action by the PEI Board of Directors to approve a policy accepting a lower credit rating than the System policy to qualify CPs for physical hedges (forward purchases).  This exception has been approved by the U of I System CFO in accordance with the University </w:t>
            </w:r>
            <w:r w:rsidR="002A01C2" w:rsidRPr="001E1AE6">
              <w:rPr>
                <w:sz w:val="18"/>
                <w:szCs w:val="18"/>
              </w:rPr>
              <w:t>Policy.</w:t>
            </w:r>
            <w:r w:rsidR="002A01C2" w:rsidRPr="001E1AE6">
              <w:rPr>
                <w:sz w:val="18"/>
                <w:szCs w:val="18"/>
                <w:vertAlign w:val="superscript"/>
              </w:rPr>
              <w:t xml:space="preserve"> (</w:t>
            </w:r>
            <w:r w:rsidRPr="001E1AE6">
              <w:rPr>
                <w:sz w:val="18"/>
                <w:szCs w:val="18"/>
                <w:vertAlign w:val="superscript"/>
              </w:rPr>
              <w:t>3)</w:t>
            </w:r>
            <w:r w:rsidRPr="001E1AE6">
              <w:rPr>
                <w:sz w:val="18"/>
                <w:szCs w:val="18"/>
              </w:rPr>
              <w:t xml:space="preserve">  Rail Splitter is not rated but has provided a $2.5 million LOC from HSBC Bank.  TransAlta's rating declined below acceptable </w:t>
            </w:r>
            <w:r w:rsidR="002A01C2" w:rsidRPr="001E1AE6">
              <w:rPr>
                <w:sz w:val="18"/>
                <w:szCs w:val="18"/>
              </w:rPr>
              <w:t>limits,</w:t>
            </w:r>
            <w:r w:rsidRPr="001E1AE6">
              <w:rPr>
                <w:sz w:val="18"/>
                <w:szCs w:val="18"/>
              </w:rPr>
              <w:t xml:space="preserve"> so they have provided a $25,000 LOC from the Bank of Nova Scotia to meet policy qualifications. Direct Energy, through parent NRG, provided LOC from </w:t>
            </w:r>
            <w:r w:rsidR="002A01C2" w:rsidRPr="001E1AE6">
              <w:rPr>
                <w:sz w:val="18"/>
                <w:szCs w:val="18"/>
              </w:rPr>
              <w:t>Deutsch</w:t>
            </w:r>
            <w:r w:rsidRPr="001E1AE6">
              <w:rPr>
                <w:sz w:val="18"/>
                <w:szCs w:val="18"/>
              </w:rPr>
              <w:t xml:space="preserve"> Bank AG for $2.5 million. Northern Cardinal is not rated but have PCG, LOC, and approved qualification </w:t>
            </w:r>
            <w:r w:rsidR="002A01C2" w:rsidRPr="001E1AE6">
              <w:rPr>
                <w:sz w:val="18"/>
                <w:szCs w:val="18"/>
              </w:rPr>
              <w:t>exception</w:t>
            </w:r>
            <w:r w:rsidR="002A01C2" w:rsidRPr="001E1AE6">
              <w:rPr>
                <w:sz w:val="18"/>
                <w:szCs w:val="18"/>
                <w:vertAlign w:val="superscript"/>
              </w:rPr>
              <w:t>. (</w:t>
            </w:r>
            <w:r w:rsidRPr="001E1AE6">
              <w:rPr>
                <w:sz w:val="18"/>
                <w:szCs w:val="18"/>
                <w:vertAlign w:val="superscript"/>
              </w:rPr>
              <w:t>4)</w:t>
            </w:r>
          </w:p>
          <w:p w14:paraId="300739FF" w14:textId="77777777" w:rsidR="00D761A0" w:rsidRPr="001E1AE6" w:rsidRDefault="00D761A0" w:rsidP="00D761A0">
            <w:pPr>
              <w:rPr>
                <w:sz w:val="18"/>
                <w:szCs w:val="18"/>
              </w:rPr>
            </w:pPr>
          </w:p>
          <w:p w14:paraId="4ABED2D7" w14:textId="73291598" w:rsidR="00D761A0" w:rsidRPr="001E1AE6" w:rsidRDefault="00D761A0" w:rsidP="00D761A0">
            <w:pPr>
              <w:rPr>
                <w:sz w:val="18"/>
                <w:szCs w:val="18"/>
              </w:rPr>
            </w:pPr>
            <w:r w:rsidRPr="001E1AE6">
              <w:rPr>
                <w:sz w:val="18"/>
                <w:szCs w:val="18"/>
              </w:rPr>
              <w:t>The System and PEI policies require regular due diligence reviews of the financial strength of CPs. It is the responsibility of the hedging transaction originator</w:t>
            </w:r>
            <w:r w:rsidR="00955C6A">
              <w:rPr>
                <w:sz w:val="18"/>
                <w:szCs w:val="18"/>
              </w:rPr>
              <w:t xml:space="preserve"> </w:t>
            </w:r>
            <w:r w:rsidRPr="001E1AE6">
              <w:rPr>
                <w:sz w:val="18"/>
                <w:szCs w:val="18"/>
              </w:rPr>
              <w:t xml:space="preserve">to review the related CPs regularly </w:t>
            </w:r>
            <w:r w:rsidR="00CA1867">
              <w:rPr>
                <w:sz w:val="18"/>
                <w:szCs w:val="18"/>
              </w:rPr>
              <w:t xml:space="preserve">and </w:t>
            </w:r>
            <w:r w:rsidR="00ED3FBA">
              <w:rPr>
                <w:sz w:val="18"/>
                <w:szCs w:val="18"/>
              </w:rPr>
              <w:t>e</w:t>
            </w:r>
            <w:r w:rsidR="00CA1867">
              <w:rPr>
                <w:sz w:val="18"/>
                <w:szCs w:val="18"/>
              </w:rPr>
              <w:t>nsure in</w:t>
            </w:r>
            <w:r w:rsidRPr="001E1AE6">
              <w:rPr>
                <w:sz w:val="18"/>
                <w:szCs w:val="18"/>
              </w:rPr>
              <w:t xml:space="preserve"> compliance with policy.</w:t>
            </w:r>
          </w:p>
        </w:tc>
        <w:tc>
          <w:tcPr>
            <w:tcW w:w="4970" w:type="dxa"/>
          </w:tcPr>
          <w:p w14:paraId="5FF6D62D" w14:textId="61E4B4BE" w:rsidR="00D761A0" w:rsidRPr="001E1AE6" w:rsidRDefault="00D761A0" w:rsidP="00D761A0">
            <w:pPr>
              <w:rPr>
                <w:sz w:val="18"/>
                <w:szCs w:val="18"/>
              </w:rPr>
            </w:pPr>
            <w:r w:rsidRPr="001E1AE6">
              <w:rPr>
                <w:sz w:val="18"/>
                <w:szCs w:val="18"/>
              </w:rPr>
              <w:t xml:space="preserve">Exposure to a CP is determined by NTE value net of collateral and is limited based on CP credit rating. The PEI policy accepts a higher exposure limit on the BBB/Baa category than the university </w:t>
            </w:r>
            <w:r w:rsidR="002A01C2" w:rsidRPr="001E1AE6">
              <w:rPr>
                <w:sz w:val="18"/>
                <w:szCs w:val="18"/>
              </w:rPr>
              <w:t>Policy,</w:t>
            </w:r>
            <w:r w:rsidRPr="001E1AE6">
              <w:rPr>
                <w:sz w:val="18"/>
                <w:szCs w:val="18"/>
              </w:rPr>
              <w:t xml:space="preserve"> an approved policy </w:t>
            </w:r>
            <w:r w:rsidR="002A01C2" w:rsidRPr="001E1AE6">
              <w:rPr>
                <w:sz w:val="18"/>
                <w:szCs w:val="18"/>
              </w:rPr>
              <w:t>exception.</w:t>
            </w:r>
            <w:r w:rsidR="002A01C2" w:rsidRPr="001E1AE6">
              <w:rPr>
                <w:sz w:val="18"/>
                <w:szCs w:val="18"/>
                <w:vertAlign w:val="superscript"/>
              </w:rPr>
              <w:t xml:space="preserve"> (</w:t>
            </w:r>
            <w:r w:rsidRPr="001E1AE6">
              <w:rPr>
                <w:sz w:val="18"/>
                <w:szCs w:val="18"/>
                <w:vertAlign w:val="superscript"/>
              </w:rPr>
              <w:t>3) (6)</w:t>
            </w:r>
          </w:p>
          <w:p w14:paraId="1B836181" w14:textId="77777777" w:rsidR="00D761A0" w:rsidRPr="001E1AE6" w:rsidRDefault="00D761A0" w:rsidP="00D761A0">
            <w:pPr>
              <w:rPr>
                <w:sz w:val="18"/>
                <w:szCs w:val="18"/>
              </w:rPr>
            </w:pPr>
          </w:p>
          <w:p w14:paraId="1A404D95" w14:textId="657521A1" w:rsidR="00D761A0" w:rsidRPr="001E1AE6" w:rsidRDefault="00D761A0" w:rsidP="00D761A0">
            <w:pPr>
              <w:rPr>
                <w:sz w:val="18"/>
                <w:szCs w:val="18"/>
              </w:rPr>
            </w:pPr>
            <w:r w:rsidRPr="001E1AE6">
              <w:rPr>
                <w:sz w:val="18"/>
                <w:szCs w:val="18"/>
              </w:rPr>
              <w:t xml:space="preserve">BP, </w:t>
            </w:r>
            <w:r w:rsidR="00CA1867">
              <w:rPr>
                <w:sz w:val="18"/>
                <w:szCs w:val="18"/>
              </w:rPr>
              <w:t xml:space="preserve">DTE, </w:t>
            </w:r>
            <w:r w:rsidRPr="001E1AE6">
              <w:rPr>
                <w:sz w:val="18"/>
                <w:szCs w:val="18"/>
              </w:rPr>
              <w:t>EDF, AEP</w:t>
            </w:r>
            <w:r w:rsidR="00CA1867">
              <w:rPr>
                <w:sz w:val="18"/>
                <w:szCs w:val="18"/>
              </w:rPr>
              <w:t>, and Exelon</w:t>
            </w:r>
            <w:r w:rsidRPr="001E1AE6">
              <w:rPr>
                <w:sz w:val="18"/>
                <w:szCs w:val="18"/>
              </w:rPr>
              <w:t xml:space="preserve"> provide recourse through Credit or Adequate Assurances provisions if reasonable grounds exist regarding unsatisfactory creditworthiness or performance. It is incumbent upon PEI to monitor and request Performance Assurance if a rating change triggers the policy collateral requirements.</w:t>
            </w:r>
          </w:p>
          <w:p w14:paraId="2FED1E0E" w14:textId="77777777" w:rsidR="00D761A0" w:rsidRPr="001E1AE6" w:rsidRDefault="00D761A0" w:rsidP="00D761A0">
            <w:pPr>
              <w:rPr>
                <w:sz w:val="18"/>
                <w:szCs w:val="18"/>
              </w:rPr>
            </w:pPr>
          </w:p>
          <w:p w14:paraId="15AB5A00" w14:textId="36A6B928" w:rsidR="00D761A0" w:rsidRPr="001E1AE6" w:rsidRDefault="00D761A0" w:rsidP="00D761A0">
            <w:pPr>
              <w:rPr>
                <w:sz w:val="18"/>
                <w:szCs w:val="18"/>
              </w:rPr>
            </w:pPr>
            <w:r w:rsidRPr="001E1AE6">
              <w:rPr>
                <w:sz w:val="18"/>
                <w:szCs w:val="18"/>
              </w:rPr>
              <w:t xml:space="preserve">The swap agreement was approved by the BOT and executed prior to the policy. The collateral requirements for the CP on the interest rate swap </w:t>
            </w:r>
            <w:proofErr w:type="gramStart"/>
            <w:r w:rsidRPr="001E1AE6">
              <w:rPr>
                <w:sz w:val="18"/>
                <w:szCs w:val="18"/>
              </w:rPr>
              <w:t>is</w:t>
            </w:r>
            <w:proofErr w:type="gramEnd"/>
            <w:r w:rsidRPr="001E1AE6">
              <w:rPr>
                <w:sz w:val="18"/>
                <w:szCs w:val="18"/>
              </w:rPr>
              <w:t xml:space="preserve"> more risk tolerant than the System policy, however the current NTE exposure amount is within Policy limits.</w:t>
            </w:r>
          </w:p>
        </w:tc>
      </w:tr>
    </w:tbl>
    <w:p w14:paraId="080B402A" w14:textId="05D7118D" w:rsidR="00383E1E" w:rsidRDefault="00383E1E" w:rsidP="00383E1E">
      <w:pPr>
        <w:rPr>
          <w:sz w:val="6"/>
          <w:szCs w:val="6"/>
        </w:rPr>
      </w:pPr>
    </w:p>
    <w:p w14:paraId="26C8F842" w14:textId="06E8D200" w:rsidR="004B3945" w:rsidRPr="004B3945" w:rsidRDefault="004B3945" w:rsidP="004B3945">
      <w:pPr>
        <w:rPr>
          <w:sz w:val="6"/>
          <w:szCs w:val="6"/>
        </w:rPr>
      </w:pPr>
    </w:p>
    <w:p w14:paraId="2CCCEB32" w14:textId="4C67A28C" w:rsidR="004B3945" w:rsidRPr="004B3945" w:rsidRDefault="004B3945" w:rsidP="004B3945">
      <w:pPr>
        <w:rPr>
          <w:sz w:val="6"/>
          <w:szCs w:val="6"/>
        </w:rPr>
      </w:pPr>
    </w:p>
    <w:p w14:paraId="3ED3B657" w14:textId="5B070D82" w:rsidR="004B3945" w:rsidRPr="004B3945" w:rsidRDefault="004B3945" w:rsidP="004B3945">
      <w:pPr>
        <w:rPr>
          <w:sz w:val="6"/>
          <w:szCs w:val="6"/>
        </w:rPr>
      </w:pPr>
    </w:p>
    <w:p w14:paraId="389E0F44" w14:textId="22BC71C8" w:rsidR="004B3945" w:rsidRPr="004B3945" w:rsidRDefault="004B3945" w:rsidP="004B3945">
      <w:pPr>
        <w:rPr>
          <w:sz w:val="6"/>
          <w:szCs w:val="6"/>
        </w:rPr>
      </w:pPr>
    </w:p>
    <w:p w14:paraId="3265C379" w14:textId="0508CD2E" w:rsidR="004B3945" w:rsidRPr="004B3945" w:rsidRDefault="004B3945" w:rsidP="004B3945">
      <w:pPr>
        <w:rPr>
          <w:sz w:val="6"/>
          <w:szCs w:val="6"/>
        </w:rPr>
      </w:pPr>
    </w:p>
    <w:p w14:paraId="3DB4177B" w14:textId="40F5A53F" w:rsidR="004B3945" w:rsidRPr="004B3945" w:rsidRDefault="004B3945" w:rsidP="004B3945">
      <w:pPr>
        <w:rPr>
          <w:sz w:val="6"/>
          <w:szCs w:val="6"/>
        </w:rPr>
      </w:pPr>
    </w:p>
    <w:p w14:paraId="2AD13A61" w14:textId="37B96292" w:rsidR="004B3945" w:rsidRDefault="004B3945" w:rsidP="004B3945">
      <w:pPr>
        <w:rPr>
          <w:sz w:val="6"/>
          <w:szCs w:val="6"/>
        </w:rPr>
      </w:pPr>
    </w:p>
    <w:p w14:paraId="7F761150" w14:textId="77777777" w:rsidR="004B3945" w:rsidRPr="004B3945" w:rsidRDefault="004B3945" w:rsidP="004B3945">
      <w:pPr>
        <w:pBdr>
          <w:top w:val="single" w:sz="4" w:space="1" w:color="auto"/>
          <w:left w:val="single" w:sz="4" w:space="4" w:color="auto"/>
          <w:bottom w:val="single" w:sz="4" w:space="1" w:color="auto"/>
          <w:right w:val="single" w:sz="4" w:space="0" w:color="auto"/>
        </w:pBdr>
        <w:overflowPunct w:val="0"/>
        <w:autoSpaceDE w:val="0"/>
        <w:autoSpaceDN w:val="0"/>
        <w:adjustRightInd w:val="0"/>
        <w:spacing w:after="0" w:line="240" w:lineRule="auto"/>
        <w:ind w:right="10368"/>
        <w:textAlignment w:val="baseline"/>
        <w:rPr>
          <w:rFonts w:ascii="Times New Roman" w:eastAsia="Times New Roman" w:hAnsi="Times New Roman" w:cs="Times New Roman"/>
          <w:color w:val="2F5597"/>
          <w:sz w:val="26"/>
          <w:szCs w:val="20"/>
        </w:rPr>
      </w:pPr>
      <w:bookmarkStart w:id="0" w:name="_Hlk93577479"/>
      <w:bookmarkStart w:id="1" w:name="_Hlk77839959"/>
      <w:r w:rsidRPr="004B3945">
        <w:rPr>
          <w:rFonts w:ascii="Times New Roman" w:eastAsia="Times New Roman" w:hAnsi="Times New Roman" w:cs="Times New Roman"/>
          <w:color w:val="2F5597"/>
          <w:sz w:val="26"/>
          <w:szCs w:val="20"/>
        </w:rPr>
        <w:t>Reported to the Board of Trustees</w:t>
      </w:r>
    </w:p>
    <w:bookmarkEnd w:id="1"/>
    <w:p w14:paraId="6F832BC3" w14:textId="77777777" w:rsidR="004B3945" w:rsidRPr="004B3945" w:rsidRDefault="004B3945" w:rsidP="004B3945">
      <w:pPr>
        <w:pBdr>
          <w:top w:val="single" w:sz="4" w:space="1" w:color="auto"/>
          <w:left w:val="single" w:sz="4" w:space="4" w:color="auto"/>
          <w:bottom w:val="single" w:sz="4" w:space="1" w:color="auto"/>
          <w:right w:val="single" w:sz="4" w:space="0" w:color="auto"/>
        </w:pBdr>
        <w:overflowPunct w:val="0"/>
        <w:autoSpaceDE w:val="0"/>
        <w:autoSpaceDN w:val="0"/>
        <w:adjustRightInd w:val="0"/>
        <w:spacing w:after="0" w:line="240" w:lineRule="auto"/>
        <w:ind w:right="10368"/>
        <w:rPr>
          <w:rFonts w:ascii="Times New Roman" w:eastAsia="Times New Roman" w:hAnsi="Times New Roman" w:cs="Times New Roman"/>
          <w:color w:val="2F5597"/>
          <w:sz w:val="26"/>
          <w:szCs w:val="20"/>
        </w:rPr>
      </w:pPr>
      <w:r w:rsidRPr="004B3945">
        <w:rPr>
          <w:rFonts w:ascii="Times New Roman" w:eastAsia="Times New Roman" w:hAnsi="Times New Roman" w:cs="Times New Roman"/>
          <w:color w:val="2F5597"/>
          <w:sz w:val="26"/>
          <w:szCs w:val="20"/>
        </w:rPr>
        <w:t>September 22, 2022</w:t>
      </w:r>
      <w:bookmarkEnd w:id="0"/>
    </w:p>
    <w:p w14:paraId="5E0751E1" w14:textId="77777777" w:rsidR="004B3945" w:rsidRPr="004B3945" w:rsidRDefault="004B3945" w:rsidP="004B3945">
      <w:pPr>
        <w:rPr>
          <w:sz w:val="6"/>
          <w:szCs w:val="6"/>
        </w:rPr>
      </w:pPr>
    </w:p>
    <w:p w14:paraId="5EDDFA54" w14:textId="7A101B26" w:rsidR="00484EA3" w:rsidRDefault="00996B6D" w:rsidP="00996B6D">
      <w:pPr>
        <w:rPr>
          <w:sz w:val="6"/>
          <w:szCs w:val="6"/>
        </w:rPr>
      </w:pPr>
      <w:r>
        <w:rPr>
          <w:noProof/>
        </w:rPr>
        <w:lastRenderedPageBreak/>
        <w:drawing>
          <wp:inline distT="0" distB="0" distL="0" distR="0" wp14:anchorId="56EE89D9" wp14:editId="53B24B1B">
            <wp:extent cx="9324975" cy="2705100"/>
            <wp:effectExtent l="0" t="0" r="9525" b="0"/>
            <wp:docPr id="1" name="Chart 1" descr="Bar graph of monthly Total NTE Derivative Agreements from October 2021 through July 2022&#10;">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F5B42A4" w14:textId="03E0C5C2" w:rsidR="00FB5832" w:rsidRDefault="00FB5832" w:rsidP="00383E1E">
      <w:pPr>
        <w:rPr>
          <w:sz w:val="6"/>
          <w:szCs w:val="6"/>
        </w:rPr>
      </w:pPr>
    </w:p>
    <w:p w14:paraId="610F46FE" w14:textId="28D4BA49" w:rsidR="00233AAE" w:rsidRDefault="00233AAE" w:rsidP="00233AAE">
      <w:pPr>
        <w:jc w:val="center"/>
        <w:rPr>
          <w:sz w:val="6"/>
          <w:szCs w:val="6"/>
        </w:rPr>
      </w:pPr>
      <w:r>
        <w:rPr>
          <w:noProof/>
        </w:rPr>
        <w:drawing>
          <wp:inline distT="0" distB="0" distL="0" distR="0" wp14:anchorId="03FB4822" wp14:editId="0AC1F9B7">
            <wp:extent cx="5838825" cy="2914650"/>
            <wp:effectExtent l="0" t="0" r="9525" b="0"/>
            <wp:docPr id="2" name="Chart 2" descr="Pie chart of counterparty concentration percentages as of July 2022">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83464E" w14:textId="4D2CF9D3" w:rsidR="00233AAE" w:rsidRDefault="00233AAE" w:rsidP="00383E1E">
      <w:pPr>
        <w:rPr>
          <w:sz w:val="6"/>
          <w:szCs w:val="6"/>
        </w:rPr>
      </w:pPr>
    </w:p>
    <w:tbl>
      <w:tblPr>
        <w:tblW w:w="14539" w:type="dxa"/>
        <w:tblLook w:val="04A0" w:firstRow="1" w:lastRow="0" w:firstColumn="1" w:lastColumn="0" w:noHBand="0" w:noVBand="1"/>
      </w:tblPr>
      <w:tblGrid>
        <w:gridCol w:w="1218"/>
        <w:gridCol w:w="1448"/>
        <w:gridCol w:w="1532"/>
        <w:gridCol w:w="1097"/>
        <w:gridCol w:w="10"/>
        <w:gridCol w:w="1107"/>
        <w:gridCol w:w="1196"/>
        <w:gridCol w:w="891"/>
        <w:gridCol w:w="1016"/>
        <w:gridCol w:w="812"/>
        <w:gridCol w:w="812"/>
        <w:gridCol w:w="1008"/>
        <w:gridCol w:w="1055"/>
        <w:gridCol w:w="1337"/>
      </w:tblGrid>
      <w:tr w:rsidR="000145E8" w:rsidRPr="00AB662C" w14:paraId="24DED36C" w14:textId="77777777" w:rsidTr="00EA71A0">
        <w:trPr>
          <w:trHeight w:val="981"/>
          <w:tblHeader/>
        </w:trPr>
        <w:tc>
          <w:tcPr>
            <w:tcW w:w="1218" w:type="dxa"/>
            <w:tcBorders>
              <w:top w:val="nil"/>
              <w:left w:val="single" w:sz="8" w:space="0" w:color="auto"/>
              <w:bottom w:val="single" w:sz="8" w:space="0" w:color="auto"/>
              <w:right w:val="nil"/>
            </w:tcBorders>
            <w:shd w:val="clear" w:color="000000" w:fill="16365C"/>
            <w:vAlign w:val="bottom"/>
            <w:hideMark/>
          </w:tcPr>
          <w:p w14:paraId="65025378" w14:textId="77777777" w:rsidR="00AB662C" w:rsidRPr="00AB662C" w:rsidRDefault="00AB662C" w:rsidP="00AB662C">
            <w:pPr>
              <w:spacing w:after="0" w:line="240" w:lineRule="auto"/>
              <w:jc w:val="center"/>
              <w:rPr>
                <w:rFonts w:ascii="Arial" w:eastAsia="Times New Roman" w:hAnsi="Arial" w:cs="Arial"/>
                <w:b/>
                <w:bCs/>
                <w:color w:val="FFFFFF"/>
                <w:sz w:val="16"/>
                <w:szCs w:val="16"/>
              </w:rPr>
            </w:pPr>
            <w:r w:rsidRPr="00AB662C">
              <w:rPr>
                <w:rFonts w:ascii="Arial" w:eastAsia="Times New Roman" w:hAnsi="Arial" w:cs="Arial"/>
                <w:b/>
                <w:bCs/>
                <w:color w:val="FFFFFF"/>
                <w:sz w:val="16"/>
                <w:szCs w:val="16"/>
              </w:rPr>
              <w:lastRenderedPageBreak/>
              <w:t>Responsible Unit/Dept.</w:t>
            </w:r>
          </w:p>
        </w:tc>
        <w:tc>
          <w:tcPr>
            <w:tcW w:w="1448" w:type="dxa"/>
            <w:tcBorders>
              <w:top w:val="nil"/>
              <w:left w:val="nil"/>
              <w:bottom w:val="single" w:sz="8" w:space="0" w:color="auto"/>
              <w:right w:val="nil"/>
            </w:tcBorders>
            <w:shd w:val="clear" w:color="000000" w:fill="16365C"/>
            <w:noWrap/>
            <w:vAlign w:val="bottom"/>
            <w:hideMark/>
          </w:tcPr>
          <w:p w14:paraId="2549014E" w14:textId="77777777" w:rsidR="00AB662C" w:rsidRPr="00AB662C" w:rsidRDefault="00AB662C" w:rsidP="00AB662C">
            <w:pPr>
              <w:spacing w:after="0" w:line="240" w:lineRule="auto"/>
              <w:jc w:val="center"/>
              <w:rPr>
                <w:rFonts w:ascii="Arial" w:eastAsia="Times New Roman" w:hAnsi="Arial" w:cs="Arial"/>
                <w:b/>
                <w:bCs/>
                <w:color w:val="FFFFFF"/>
                <w:sz w:val="16"/>
                <w:szCs w:val="16"/>
              </w:rPr>
            </w:pPr>
            <w:r w:rsidRPr="00AB662C">
              <w:rPr>
                <w:rFonts w:ascii="Arial" w:eastAsia="Times New Roman" w:hAnsi="Arial" w:cs="Arial"/>
                <w:b/>
                <w:bCs/>
                <w:color w:val="FFFFFF"/>
                <w:sz w:val="16"/>
                <w:szCs w:val="16"/>
              </w:rPr>
              <w:t>Counterparty</w:t>
            </w:r>
          </w:p>
        </w:tc>
        <w:tc>
          <w:tcPr>
            <w:tcW w:w="1532" w:type="dxa"/>
            <w:tcBorders>
              <w:top w:val="nil"/>
              <w:left w:val="nil"/>
              <w:bottom w:val="single" w:sz="8" w:space="0" w:color="auto"/>
              <w:right w:val="nil"/>
            </w:tcBorders>
            <w:shd w:val="clear" w:color="000000" w:fill="16365C"/>
            <w:vAlign w:val="bottom"/>
            <w:hideMark/>
          </w:tcPr>
          <w:p w14:paraId="7CC3D796" w14:textId="77777777" w:rsidR="00AB662C" w:rsidRPr="00AB662C" w:rsidRDefault="00AB662C" w:rsidP="00AB662C">
            <w:pPr>
              <w:spacing w:after="0" w:line="240" w:lineRule="auto"/>
              <w:jc w:val="center"/>
              <w:rPr>
                <w:rFonts w:ascii="Arial" w:eastAsia="Times New Roman" w:hAnsi="Arial" w:cs="Arial"/>
                <w:b/>
                <w:bCs/>
                <w:color w:val="FFFFFF"/>
                <w:sz w:val="16"/>
                <w:szCs w:val="16"/>
              </w:rPr>
            </w:pPr>
            <w:r w:rsidRPr="00AB662C">
              <w:rPr>
                <w:rFonts w:ascii="Arial" w:eastAsia="Times New Roman" w:hAnsi="Arial" w:cs="Arial"/>
                <w:b/>
                <w:bCs/>
                <w:color w:val="FFFFFF"/>
                <w:sz w:val="16"/>
                <w:szCs w:val="16"/>
              </w:rPr>
              <w:t>CSP</w:t>
            </w:r>
            <w:r w:rsidRPr="00AB662C">
              <w:rPr>
                <w:rFonts w:ascii="Arial" w:eastAsia="Times New Roman" w:hAnsi="Arial" w:cs="Arial"/>
                <w:b/>
                <w:bCs/>
                <w:color w:val="FFFFFF"/>
                <w:sz w:val="16"/>
                <w:szCs w:val="16"/>
              </w:rPr>
              <w:br w:type="page"/>
              <w:t>Rated Entity/</w:t>
            </w:r>
            <w:r w:rsidRPr="00AB662C">
              <w:rPr>
                <w:rFonts w:ascii="Arial" w:eastAsia="Times New Roman" w:hAnsi="Arial" w:cs="Arial"/>
                <w:b/>
                <w:bCs/>
                <w:color w:val="FFFFFF"/>
                <w:sz w:val="16"/>
                <w:szCs w:val="16"/>
              </w:rPr>
              <w:br w:type="page"/>
              <w:t>Exchange</w:t>
            </w:r>
          </w:p>
        </w:tc>
        <w:tc>
          <w:tcPr>
            <w:tcW w:w="1097" w:type="dxa"/>
            <w:tcBorders>
              <w:top w:val="nil"/>
              <w:left w:val="nil"/>
              <w:bottom w:val="single" w:sz="8" w:space="0" w:color="auto"/>
              <w:right w:val="nil"/>
            </w:tcBorders>
            <w:shd w:val="clear" w:color="000000" w:fill="16365C"/>
            <w:vAlign w:val="bottom"/>
            <w:hideMark/>
          </w:tcPr>
          <w:p w14:paraId="003295EC" w14:textId="77777777" w:rsidR="00AB662C" w:rsidRPr="00AB662C" w:rsidRDefault="00AB662C" w:rsidP="00AB662C">
            <w:pPr>
              <w:spacing w:after="0" w:line="240" w:lineRule="auto"/>
              <w:jc w:val="center"/>
              <w:rPr>
                <w:rFonts w:ascii="Arial" w:eastAsia="Times New Roman" w:hAnsi="Arial" w:cs="Arial"/>
                <w:b/>
                <w:bCs/>
                <w:color w:val="FFFFFF"/>
                <w:sz w:val="16"/>
                <w:szCs w:val="16"/>
              </w:rPr>
            </w:pPr>
            <w:r w:rsidRPr="00AB662C">
              <w:rPr>
                <w:rFonts w:ascii="Arial" w:eastAsia="Times New Roman" w:hAnsi="Arial" w:cs="Arial"/>
                <w:b/>
                <w:bCs/>
                <w:color w:val="FFFFFF"/>
                <w:sz w:val="16"/>
                <w:szCs w:val="16"/>
              </w:rPr>
              <w:br w:type="page"/>
              <w:t>Bond Rating</w:t>
            </w:r>
            <w:r w:rsidRPr="00AB662C">
              <w:rPr>
                <w:rFonts w:ascii="Arial" w:eastAsia="Times New Roman" w:hAnsi="Arial" w:cs="Arial"/>
                <w:b/>
                <w:bCs/>
                <w:color w:val="FFFFFF"/>
                <w:sz w:val="16"/>
                <w:szCs w:val="16"/>
              </w:rPr>
              <w:br w:type="page"/>
              <w:t>S&amp;P / Moody's</w:t>
            </w:r>
          </w:p>
        </w:tc>
        <w:tc>
          <w:tcPr>
            <w:tcW w:w="1117" w:type="dxa"/>
            <w:gridSpan w:val="2"/>
            <w:tcBorders>
              <w:top w:val="nil"/>
              <w:left w:val="nil"/>
              <w:bottom w:val="single" w:sz="8" w:space="0" w:color="auto"/>
              <w:right w:val="nil"/>
            </w:tcBorders>
            <w:shd w:val="clear" w:color="000000" w:fill="16365C"/>
            <w:vAlign w:val="bottom"/>
            <w:hideMark/>
          </w:tcPr>
          <w:p w14:paraId="2FAE3F19" w14:textId="57ECFB3B" w:rsidR="00AB662C" w:rsidRPr="00AB662C" w:rsidRDefault="00AB662C" w:rsidP="00AB662C">
            <w:pPr>
              <w:spacing w:after="0" w:line="240" w:lineRule="auto"/>
              <w:jc w:val="center"/>
              <w:rPr>
                <w:rFonts w:ascii="Arial" w:eastAsia="Times New Roman" w:hAnsi="Arial" w:cs="Arial"/>
                <w:b/>
                <w:bCs/>
                <w:color w:val="FFFFFF"/>
                <w:sz w:val="16"/>
                <w:szCs w:val="16"/>
              </w:rPr>
            </w:pPr>
            <w:r w:rsidRPr="00AB662C">
              <w:rPr>
                <w:rFonts w:ascii="Arial" w:eastAsia="Times New Roman" w:hAnsi="Arial" w:cs="Arial"/>
                <w:b/>
                <w:bCs/>
                <w:color w:val="FFFFFF"/>
                <w:sz w:val="16"/>
                <w:szCs w:val="16"/>
              </w:rPr>
              <w:t>Expires</w:t>
            </w:r>
            <w:r w:rsidRPr="00AB662C">
              <w:rPr>
                <w:rFonts w:ascii="Arial" w:eastAsia="Times New Roman" w:hAnsi="Arial" w:cs="Arial"/>
                <w:b/>
                <w:bCs/>
                <w:color w:val="FFFFFF"/>
                <w:sz w:val="16"/>
                <w:szCs w:val="16"/>
              </w:rPr>
              <w:br w:type="page"/>
            </w:r>
            <w:r w:rsidR="004547BB">
              <w:rPr>
                <w:rFonts w:ascii="Arial" w:eastAsia="Times New Roman" w:hAnsi="Arial" w:cs="Arial"/>
                <w:b/>
                <w:bCs/>
                <w:color w:val="FFFFFF"/>
                <w:sz w:val="16"/>
                <w:szCs w:val="16"/>
              </w:rPr>
              <w:t xml:space="preserve"> / FY Range</w:t>
            </w:r>
          </w:p>
        </w:tc>
        <w:tc>
          <w:tcPr>
            <w:tcW w:w="1196" w:type="dxa"/>
            <w:tcBorders>
              <w:top w:val="nil"/>
              <w:left w:val="nil"/>
              <w:bottom w:val="single" w:sz="8" w:space="0" w:color="auto"/>
              <w:right w:val="nil"/>
            </w:tcBorders>
            <w:shd w:val="clear" w:color="000000" w:fill="16365C"/>
            <w:vAlign w:val="bottom"/>
            <w:hideMark/>
          </w:tcPr>
          <w:p w14:paraId="4AB77D0C" w14:textId="77777777" w:rsidR="00AB662C" w:rsidRPr="00AB662C" w:rsidRDefault="00AB662C" w:rsidP="00AB662C">
            <w:pPr>
              <w:spacing w:after="0" w:line="240" w:lineRule="auto"/>
              <w:jc w:val="center"/>
              <w:rPr>
                <w:rFonts w:ascii="Arial" w:eastAsia="Times New Roman" w:hAnsi="Arial" w:cs="Arial"/>
                <w:b/>
                <w:bCs/>
                <w:color w:val="FFFFFF"/>
                <w:sz w:val="16"/>
                <w:szCs w:val="16"/>
              </w:rPr>
            </w:pPr>
            <w:r w:rsidRPr="00AB662C">
              <w:rPr>
                <w:rFonts w:ascii="Arial" w:eastAsia="Times New Roman" w:hAnsi="Arial" w:cs="Arial"/>
                <w:b/>
                <w:bCs/>
                <w:color w:val="FFFFFF"/>
                <w:sz w:val="16"/>
                <w:szCs w:val="16"/>
              </w:rPr>
              <w:t>Underlying Asset / Liability</w:t>
            </w:r>
          </w:p>
        </w:tc>
        <w:tc>
          <w:tcPr>
            <w:tcW w:w="891" w:type="dxa"/>
            <w:tcBorders>
              <w:top w:val="nil"/>
              <w:left w:val="nil"/>
              <w:bottom w:val="single" w:sz="8" w:space="0" w:color="auto"/>
              <w:right w:val="nil"/>
            </w:tcBorders>
            <w:shd w:val="clear" w:color="000000" w:fill="16365C"/>
            <w:vAlign w:val="bottom"/>
            <w:hideMark/>
          </w:tcPr>
          <w:p w14:paraId="7C450AD9" w14:textId="77777777" w:rsidR="00AB662C" w:rsidRPr="00AB662C" w:rsidRDefault="00AB662C" w:rsidP="00AB662C">
            <w:pPr>
              <w:spacing w:after="0" w:line="240" w:lineRule="auto"/>
              <w:jc w:val="center"/>
              <w:rPr>
                <w:rFonts w:ascii="Arial" w:eastAsia="Times New Roman" w:hAnsi="Arial" w:cs="Arial"/>
                <w:b/>
                <w:bCs/>
                <w:color w:val="FFFFFF"/>
                <w:sz w:val="16"/>
                <w:szCs w:val="16"/>
              </w:rPr>
            </w:pPr>
            <w:proofErr w:type="spellStart"/>
            <w:r w:rsidRPr="00AB662C">
              <w:rPr>
                <w:rFonts w:ascii="Arial" w:eastAsia="Times New Roman" w:hAnsi="Arial" w:cs="Arial"/>
                <w:b/>
                <w:bCs/>
                <w:color w:val="FFFFFF"/>
                <w:sz w:val="16"/>
                <w:szCs w:val="16"/>
              </w:rPr>
              <w:t>Orig</w:t>
            </w:r>
            <w:proofErr w:type="spellEnd"/>
            <w:r w:rsidRPr="00AB662C">
              <w:rPr>
                <w:rFonts w:ascii="Arial" w:eastAsia="Times New Roman" w:hAnsi="Arial" w:cs="Arial"/>
                <w:b/>
                <w:bCs/>
                <w:color w:val="FFFFFF"/>
                <w:sz w:val="16"/>
                <w:szCs w:val="16"/>
              </w:rPr>
              <w:t xml:space="preserve"> Contract</w:t>
            </w:r>
          </w:p>
        </w:tc>
        <w:tc>
          <w:tcPr>
            <w:tcW w:w="1016" w:type="dxa"/>
            <w:tcBorders>
              <w:top w:val="nil"/>
              <w:left w:val="nil"/>
              <w:bottom w:val="single" w:sz="8" w:space="0" w:color="auto"/>
              <w:right w:val="nil"/>
            </w:tcBorders>
            <w:shd w:val="clear" w:color="000000" w:fill="16365C"/>
            <w:vAlign w:val="bottom"/>
            <w:hideMark/>
          </w:tcPr>
          <w:p w14:paraId="7FBE30B2" w14:textId="77777777" w:rsidR="00AB662C" w:rsidRPr="00AB662C" w:rsidRDefault="00AB662C" w:rsidP="00AB662C">
            <w:pPr>
              <w:spacing w:after="0" w:line="240" w:lineRule="auto"/>
              <w:jc w:val="center"/>
              <w:rPr>
                <w:rFonts w:ascii="Arial" w:eastAsia="Times New Roman" w:hAnsi="Arial" w:cs="Arial"/>
                <w:b/>
                <w:bCs/>
                <w:color w:val="FFFFFF"/>
                <w:sz w:val="16"/>
                <w:szCs w:val="16"/>
              </w:rPr>
            </w:pPr>
            <w:r w:rsidRPr="00AB662C">
              <w:rPr>
                <w:rFonts w:ascii="Arial" w:eastAsia="Times New Roman" w:hAnsi="Arial" w:cs="Arial"/>
                <w:b/>
                <w:bCs/>
                <w:color w:val="FFFFFF"/>
                <w:sz w:val="16"/>
                <w:szCs w:val="16"/>
              </w:rPr>
              <w:t>Current Notional / Contract</w:t>
            </w:r>
            <w:r w:rsidRPr="00AB662C">
              <w:rPr>
                <w:rFonts w:ascii="Arial" w:eastAsia="Times New Roman" w:hAnsi="Arial" w:cs="Arial"/>
                <w:b/>
                <w:bCs/>
                <w:color w:val="FFFFFF"/>
                <w:sz w:val="16"/>
                <w:szCs w:val="16"/>
              </w:rPr>
              <w:br w:type="page"/>
              <w:t>In Millions</w:t>
            </w:r>
          </w:p>
        </w:tc>
        <w:tc>
          <w:tcPr>
            <w:tcW w:w="812" w:type="dxa"/>
            <w:tcBorders>
              <w:top w:val="nil"/>
              <w:left w:val="nil"/>
              <w:bottom w:val="single" w:sz="8" w:space="0" w:color="auto"/>
              <w:right w:val="nil"/>
            </w:tcBorders>
            <w:shd w:val="clear" w:color="000000" w:fill="16365C"/>
            <w:vAlign w:val="bottom"/>
            <w:hideMark/>
          </w:tcPr>
          <w:p w14:paraId="3E5F2542" w14:textId="77777777" w:rsidR="00AB662C" w:rsidRPr="00AB662C" w:rsidRDefault="00AB662C" w:rsidP="00AB662C">
            <w:pPr>
              <w:spacing w:after="0" w:line="240" w:lineRule="auto"/>
              <w:jc w:val="center"/>
              <w:rPr>
                <w:rFonts w:ascii="Arial" w:eastAsia="Times New Roman" w:hAnsi="Arial" w:cs="Arial"/>
                <w:b/>
                <w:bCs/>
                <w:color w:val="FFFFFF"/>
                <w:sz w:val="16"/>
                <w:szCs w:val="16"/>
              </w:rPr>
            </w:pPr>
            <w:r w:rsidRPr="00AB662C">
              <w:rPr>
                <w:rFonts w:ascii="Arial" w:eastAsia="Times New Roman" w:hAnsi="Arial" w:cs="Arial"/>
                <w:b/>
                <w:bCs/>
                <w:color w:val="FFFFFF"/>
                <w:sz w:val="16"/>
                <w:szCs w:val="16"/>
              </w:rPr>
              <w:br w:type="page"/>
              <w:t>Market Value</w:t>
            </w:r>
            <w:r w:rsidRPr="00AB662C">
              <w:rPr>
                <w:rFonts w:ascii="Arial" w:eastAsia="Times New Roman" w:hAnsi="Arial" w:cs="Arial"/>
                <w:b/>
                <w:bCs/>
                <w:color w:val="FFFFFF"/>
                <w:sz w:val="16"/>
                <w:szCs w:val="16"/>
              </w:rPr>
              <w:br w:type="page"/>
              <w:t>In Millions</w:t>
            </w:r>
          </w:p>
        </w:tc>
        <w:tc>
          <w:tcPr>
            <w:tcW w:w="812" w:type="dxa"/>
            <w:tcBorders>
              <w:top w:val="nil"/>
              <w:left w:val="nil"/>
              <w:bottom w:val="single" w:sz="8" w:space="0" w:color="auto"/>
              <w:right w:val="nil"/>
            </w:tcBorders>
            <w:shd w:val="clear" w:color="000000" w:fill="16365C"/>
            <w:vAlign w:val="bottom"/>
            <w:hideMark/>
          </w:tcPr>
          <w:p w14:paraId="632533E9" w14:textId="77777777" w:rsidR="00AB662C" w:rsidRPr="00AB662C" w:rsidRDefault="00AB662C" w:rsidP="00AB662C">
            <w:pPr>
              <w:spacing w:after="0" w:line="240" w:lineRule="auto"/>
              <w:jc w:val="center"/>
              <w:rPr>
                <w:rFonts w:ascii="Arial" w:eastAsia="Times New Roman" w:hAnsi="Arial" w:cs="Arial"/>
                <w:b/>
                <w:bCs/>
                <w:color w:val="FFFFFF"/>
                <w:sz w:val="16"/>
                <w:szCs w:val="16"/>
              </w:rPr>
            </w:pPr>
            <w:r w:rsidRPr="00AB662C">
              <w:rPr>
                <w:rFonts w:ascii="Arial" w:eastAsia="Times New Roman" w:hAnsi="Arial" w:cs="Arial"/>
                <w:b/>
                <w:bCs/>
                <w:color w:val="FFFFFF"/>
                <w:sz w:val="16"/>
                <w:szCs w:val="16"/>
              </w:rPr>
              <w:t xml:space="preserve">*MTM or NTE </w:t>
            </w:r>
            <w:r w:rsidRPr="00AB662C">
              <w:rPr>
                <w:rFonts w:ascii="Arial" w:eastAsia="Times New Roman" w:hAnsi="Arial" w:cs="Arial"/>
                <w:b/>
                <w:bCs/>
                <w:color w:val="FFFFFF"/>
                <w:sz w:val="16"/>
                <w:szCs w:val="16"/>
                <w:vertAlign w:val="superscript"/>
              </w:rPr>
              <w:t>(5)</w:t>
            </w:r>
            <w:r w:rsidRPr="00AB662C">
              <w:rPr>
                <w:rFonts w:ascii="Arial" w:eastAsia="Times New Roman" w:hAnsi="Arial" w:cs="Arial"/>
                <w:b/>
                <w:bCs/>
                <w:color w:val="FFFFFF"/>
                <w:sz w:val="16"/>
                <w:szCs w:val="16"/>
              </w:rPr>
              <w:t xml:space="preserve"> In Millions</w:t>
            </w:r>
          </w:p>
        </w:tc>
        <w:tc>
          <w:tcPr>
            <w:tcW w:w="1008" w:type="dxa"/>
            <w:tcBorders>
              <w:top w:val="nil"/>
              <w:left w:val="nil"/>
              <w:bottom w:val="single" w:sz="8" w:space="0" w:color="auto"/>
              <w:right w:val="nil"/>
            </w:tcBorders>
            <w:shd w:val="clear" w:color="000000" w:fill="16365C"/>
            <w:vAlign w:val="bottom"/>
            <w:hideMark/>
          </w:tcPr>
          <w:p w14:paraId="254550CE" w14:textId="5296C33D" w:rsidR="00AB662C" w:rsidRPr="00AB662C" w:rsidRDefault="00AB662C" w:rsidP="00AB662C">
            <w:pPr>
              <w:spacing w:after="0" w:line="240" w:lineRule="auto"/>
              <w:jc w:val="center"/>
              <w:rPr>
                <w:rFonts w:ascii="Arial" w:eastAsia="Times New Roman" w:hAnsi="Arial" w:cs="Arial"/>
                <w:b/>
                <w:bCs/>
                <w:color w:val="FFFFFF"/>
                <w:sz w:val="16"/>
                <w:szCs w:val="16"/>
              </w:rPr>
            </w:pPr>
            <w:r w:rsidRPr="00AB662C">
              <w:rPr>
                <w:rFonts w:ascii="Arial" w:eastAsia="Times New Roman" w:hAnsi="Arial" w:cs="Arial"/>
                <w:b/>
                <w:bCs/>
                <w:color w:val="FFFFFF"/>
                <w:sz w:val="16"/>
                <w:szCs w:val="16"/>
              </w:rPr>
              <w:t xml:space="preserve">System </w:t>
            </w:r>
            <w:r w:rsidR="00DC5B3D" w:rsidRPr="00AB662C">
              <w:rPr>
                <w:rFonts w:ascii="Arial" w:eastAsia="Times New Roman" w:hAnsi="Arial" w:cs="Arial"/>
                <w:b/>
                <w:bCs/>
                <w:color w:val="FFFFFF"/>
                <w:sz w:val="16"/>
                <w:szCs w:val="16"/>
              </w:rPr>
              <w:t>Guarantee (</w:t>
            </w:r>
            <w:r w:rsidRPr="00AB662C">
              <w:rPr>
                <w:rFonts w:ascii="Arial" w:eastAsia="Times New Roman" w:hAnsi="Arial" w:cs="Arial"/>
                <w:b/>
                <w:bCs/>
                <w:color w:val="FFFFFF"/>
                <w:sz w:val="16"/>
                <w:szCs w:val="16"/>
              </w:rPr>
              <w:t>Credit Limit)</w:t>
            </w:r>
            <w:r w:rsidRPr="00AB662C">
              <w:rPr>
                <w:rFonts w:ascii="Arial" w:eastAsia="Times New Roman" w:hAnsi="Arial" w:cs="Arial"/>
                <w:b/>
                <w:bCs/>
                <w:color w:val="FFFFFF"/>
                <w:sz w:val="16"/>
                <w:szCs w:val="16"/>
              </w:rPr>
              <w:br w:type="page"/>
              <w:t>In Millions</w:t>
            </w:r>
          </w:p>
        </w:tc>
        <w:tc>
          <w:tcPr>
            <w:tcW w:w="1055" w:type="dxa"/>
            <w:tcBorders>
              <w:top w:val="nil"/>
              <w:left w:val="nil"/>
              <w:bottom w:val="single" w:sz="8" w:space="0" w:color="auto"/>
              <w:right w:val="nil"/>
            </w:tcBorders>
            <w:shd w:val="clear" w:color="000000" w:fill="16365C"/>
            <w:vAlign w:val="bottom"/>
            <w:hideMark/>
          </w:tcPr>
          <w:p w14:paraId="6F39BC89" w14:textId="347B515A" w:rsidR="00AB662C" w:rsidRPr="00AB662C" w:rsidRDefault="00AB662C" w:rsidP="00AB662C">
            <w:pPr>
              <w:spacing w:after="0" w:line="240" w:lineRule="auto"/>
              <w:jc w:val="center"/>
              <w:rPr>
                <w:rFonts w:ascii="Arial" w:eastAsia="Times New Roman" w:hAnsi="Arial" w:cs="Arial"/>
                <w:b/>
                <w:bCs/>
                <w:color w:val="FFFFFF"/>
                <w:sz w:val="16"/>
                <w:szCs w:val="16"/>
              </w:rPr>
            </w:pPr>
            <w:r w:rsidRPr="00AB662C">
              <w:rPr>
                <w:rFonts w:ascii="Arial" w:eastAsia="Times New Roman" w:hAnsi="Arial" w:cs="Arial"/>
                <w:b/>
                <w:bCs/>
                <w:color w:val="FFFFFF"/>
                <w:sz w:val="16"/>
                <w:szCs w:val="16"/>
              </w:rPr>
              <w:t xml:space="preserve">PCG - </w:t>
            </w:r>
            <w:r w:rsidR="00B22BF3" w:rsidRPr="00AB662C">
              <w:rPr>
                <w:rFonts w:ascii="Arial" w:eastAsia="Times New Roman" w:hAnsi="Arial" w:cs="Arial"/>
                <w:b/>
                <w:bCs/>
                <w:color w:val="FFFFFF"/>
                <w:sz w:val="16"/>
                <w:szCs w:val="16"/>
              </w:rPr>
              <w:t>LOC (</w:t>
            </w:r>
            <w:r w:rsidRPr="00AB662C">
              <w:rPr>
                <w:rFonts w:ascii="Arial" w:eastAsia="Times New Roman" w:hAnsi="Arial" w:cs="Arial"/>
                <w:b/>
                <w:bCs/>
                <w:color w:val="FFFFFF"/>
                <w:sz w:val="16"/>
                <w:szCs w:val="16"/>
              </w:rPr>
              <w:t xml:space="preserve">Credit Limit) </w:t>
            </w:r>
          </w:p>
        </w:tc>
        <w:tc>
          <w:tcPr>
            <w:tcW w:w="1337" w:type="dxa"/>
            <w:tcBorders>
              <w:top w:val="nil"/>
              <w:left w:val="nil"/>
              <w:bottom w:val="single" w:sz="8" w:space="0" w:color="auto"/>
              <w:right w:val="single" w:sz="8" w:space="0" w:color="auto"/>
            </w:tcBorders>
            <w:shd w:val="clear" w:color="000000" w:fill="16365C"/>
            <w:vAlign w:val="bottom"/>
            <w:hideMark/>
          </w:tcPr>
          <w:p w14:paraId="1502BB79" w14:textId="77777777" w:rsidR="00AB662C" w:rsidRPr="00AB662C" w:rsidRDefault="00AB662C" w:rsidP="00AB662C">
            <w:pPr>
              <w:spacing w:after="0" w:line="240" w:lineRule="auto"/>
              <w:jc w:val="center"/>
              <w:rPr>
                <w:rFonts w:ascii="Arial" w:eastAsia="Times New Roman" w:hAnsi="Arial" w:cs="Arial"/>
                <w:b/>
                <w:bCs/>
                <w:color w:val="FFFFFF"/>
                <w:sz w:val="16"/>
                <w:szCs w:val="16"/>
              </w:rPr>
            </w:pPr>
            <w:r w:rsidRPr="00AB662C">
              <w:rPr>
                <w:rFonts w:ascii="Arial" w:eastAsia="Times New Roman" w:hAnsi="Arial" w:cs="Arial"/>
                <w:b/>
                <w:bCs/>
                <w:color w:val="FFFFFF"/>
                <w:sz w:val="16"/>
                <w:szCs w:val="16"/>
              </w:rPr>
              <w:t>Counterparty Threshold (Collateral Requirements)</w:t>
            </w:r>
          </w:p>
        </w:tc>
      </w:tr>
      <w:tr w:rsidR="009D5545" w:rsidRPr="00D97147" w14:paraId="5FC131EF" w14:textId="77777777" w:rsidTr="00FB7482">
        <w:trPr>
          <w:trHeight w:val="597"/>
        </w:trPr>
        <w:tc>
          <w:tcPr>
            <w:tcW w:w="1218" w:type="dxa"/>
            <w:tcBorders>
              <w:top w:val="nil"/>
              <w:left w:val="single" w:sz="8" w:space="0" w:color="auto"/>
              <w:bottom w:val="nil"/>
              <w:right w:val="nil"/>
            </w:tcBorders>
            <w:shd w:val="clear" w:color="auto" w:fill="auto"/>
            <w:noWrap/>
            <w:hideMark/>
          </w:tcPr>
          <w:p w14:paraId="13618E22" w14:textId="71A8AB44" w:rsidR="00AB662C" w:rsidRPr="00AB662C" w:rsidRDefault="00576A56" w:rsidP="00C52AAE">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FINANCIAL HEDGES</w:t>
            </w:r>
          </w:p>
        </w:tc>
        <w:tc>
          <w:tcPr>
            <w:tcW w:w="1448" w:type="dxa"/>
            <w:tcBorders>
              <w:top w:val="nil"/>
              <w:left w:val="nil"/>
              <w:right w:val="nil"/>
            </w:tcBorders>
            <w:shd w:val="clear" w:color="auto" w:fill="auto"/>
            <w:hideMark/>
          </w:tcPr>
          <w:p w14:paraId="20967529" w14:textId="77777777" w:rsidR="00AB662C" w:rsidRPr="00AB662C" w:rsidRDefault="00AB662C"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c>
          <w:tcPr>
            <w:tcW w:w="1532" w:type="dxa"/>
            <w:tcBorders>
              <w:top w:val="nil"/>
              <w:left w:val="nil"/>
              <w:bottom w:val="nil"/>
              <w:right w:val="nil"/>
            </w:tcBorders>
            <w:shd w:val="clear" w:color="auto" w:fill="auto"/>
            <w:hideMark/>
          </w:tcPr>
          <w:p w14:paraId="47197252" w14:textId="77777777" w:rsidR="00AB662C" w:rsidRPr="00AB662C" w:rsidRDefault="00AB662C"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c>
          <w:tcPr>
            <w:tcW w:w="1097" w:type="dxa"/>
            <w:tcBorders>
              <w:top w:val="nil"/>
              <w:left w:val="nil"/>
              <w:bottom w:val="nil"/>
              <w:right w:val="nil"/>
            </w:tcBorders>
            <w:shd w:val="clear" w:color="auto" w:fill="auto"/>
            <w:hideMark/>
          </w:tcPr>
          <w:p w14:paraId="3643981E" w14:textId="54883631" w:rsidR="00AB662C" w:rsidRPr="00AB662C" w:rsidRDefault="00AB662C"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Qualifying Rating</w:t>
            </w:r>
            <w:r w:rsidRPr="00D97147">
              <w:rPr>
                <w:rFonts w:ascii="Arial" w:eastAsia="Times New Roman" w:hAnsi="Arial" w:cs="Arial"/>
                <w:b/>
                <w:bCs/>
                <w:color w:val="000000"/>
                <w:sz w:val="18"/>
                <w:szCs w:val="18"/>
              </w:rPr>
              <w:t xml:space="preserve"> </w:t>
            </w:r>
            <w:r w:rsidRPr="00AB662C">
              <w:rPr>
                <w:rFonts w:ascii="Arial" w:eastAsia="Times New Roman" w:hAnsi="Arial" w:cs="Arial"/>
                <w:b/>
                <w:bCs/>
                <w:color w:val="000000"/>
                <w:sz w:val="18"/>
                <w:szCs w:val="18"/>
              </w:rPr>
              <w:t>A- / A3</w:t>
            </w:r>
          </w:p>
        </w:tc>
        <w:tc>
          <w:tcPr>
            <w:tcW w:w="1117" w:type="dxa"/>
            <w:gridSpan w:val="2"/>
            <w:tcBorders>
              <w:top w:val="nil"/>
              <w:left w:val="nil"/>
              <w:bottom w:val="nil"/>
              <w:right w:val="nil"/>
            </w:tcBorders>
            <w:shd w:val="clear" w:color="auto" w:fill="auto"/>
            <w:hideMark/>
          </w:tcPr>
          <w:p w14:paraId="5A2F990E" w14:textId="77777777" w:rsidR="00AB662C" w:rsidRPr="00AB662C" w:rsidRDefault="00AB662C"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c>
          <w:tcPr>
            <w:tcW w:w="1196" w:type="dxa"/>
            <w:tcBorders>
              <w:top w:val="nil"/>
              <w:left w:val="nil"/>
              <w:bottom w:val="nil"/>
              <w:right w:val="nil"/>
            </w:tcBorders>
            <w:shd w:val="clear" w:color="auto" w:fill="auto"/>
            <w:hideMark/>
          </w:tcPr>
          <w:p w14:paraId="6F0F85F9" w14:textId="77777777" w:rsidR="00AB662C" w:rsidRPr="00AB662C" w:rsidRDefault="00AB662C"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c>
          <w:tcPr>
            <w:tcW w:w="891" w:type="dxa"/>
            <w:tcBorders>
              <w:top w:val="nil"/>
              <w:left w:val="nil"/>
              <w:bottom w:val="nil"/>
              <w:right w:val="nil"/>
            </w:tcBorders>
            <w:shd w:val="clear" w:color="auto" w:fill="auto"/>
            <w:hideMark/>
          </w:tcPr>
          <w:p w14:paraId="4193A422" w14:textId="0DD5EBE2" w:rsidR="00AB662C" w:rsidRPr="00AB662C" w:rsidRDefault="00AB662C" w:rsidP="00C52AAE">
            <w:pPr>
              <w:spacing w:after="0" w:line="240" w:lineRule="auto"/>
              <w:jc w:val="center"/>
              <w:rPr>
                <w:rFonts w:ascii="Arial" w:eastAsia="Times New Roman" w:hAnsi="Arial" w:cs="Arial"/>
                <w:color w:val="000000"/>
                <w:sz w:val="18"/>
                <w:szCs w:val="18"/>
              </w:rPr>
            </w:pPr>
          </w:p>
        </w:tc>
        <w:tc>
          <w:tcPr>
            <w:tcW w:w="1016" w:type="dxa"/>
            <w:tcBorders>
              <w:top w:val="nil"/>
              <w:left w:val="nil"/>
              <w:bottom w:val="nil"/>
              <w:right w:val="nil"/>
            </w:tcBorders>
            <w:shd w:val="clear" w:color="auto" w:fill="auto"/>
            <w:hideMark/>
          </w:tcPr>
          <w:p w14:paraId="580C7DCC" w14:textId="62C6FCF0" w:rsidR="00AB662C" w:rsidRPr="00AB662C" w:rsidRDefault="00AB662C" w:rsidP="00C52AAE">
            <w:pPr>
              <w:spacing w:after="0" w:line="240" w:lineRule="auto"/>
              <w:jc w:val="center"/>
              <w:rPr>
                <w:rFonts w:ascii="Arial" w:eastAsia="Times New Roman" w:hAnsi="Arial" w:cs="Arial"/>
                <w:color w:val="000000"/>
                <w:sz w:val="18"/>
                <w:szCs w:val="18"/>
              </w:rPr>
            </w:pPr>
          </w:p>
        </w:tc>
        <w:tc>
          <w:tcPr>
            <w:tcW w:w="812" w:type="dxa"/>
            <w:tcBorders>
              <w:top w:val="nil"/>
              <w:left w:val="nil"/>
              <w:bottom w:val="nil"/>
              <w:right w:val="nil"/>
            </w:tcBorders>
            <w:shd w:val="clear" w:color="auto" w:fill="auto"/>
            <w:hideMark/>
          </w:tcPr>
          <w:p w14:paraId="7242E5F4" w14:textId="06E27A1A" w:rsidR="00AB662C" w:rsidRPr="00AB662C" w:rsidRDefault="00AB662C" w:rsidP="00C52AAE">
            <w:pPr>
              <w:spacing w:after="0" w:line="240" w:lineRule="auto"/>
              <w:jc w:val="center"/>
              <w:rPr>
                <w:rFonts w:ascii="Arial" w:eastAsia="Times New Roman" w:hAnsi="Arial" w:cs="Arial"/>
                <w:color w:val="000000"/>
                <w:sz w:val="18"/>
                <w:szCs w:val="18"/>
              </w:rPr>
            </w:pPr>
          </w:p>
        </w:tc>
        <w:tc>
          <w:tcPr>
            <w:tcW w:w="812" w:type="dxa"/>
            <w:tcBorders>
              <w:top w:val="nil"/>
              <w:left w:val="nil"/>
              <w:bottom w:val="nil"/>
              <w:right w:val="nil"/>
            </w:tcBorders>
            <w:shd w:val="clear" w:color="auto" w:fill="auto"/>
            <w:hideMark/>
          </w:tcPr>
          <w:p w14:paraId="0B7CC299" w14:textId="3972F509" w:rsidR="00AB662C" w:rsidRPr="00AB662C" w:rsidRDefault="00AB662C" w:rsidP="00C52AAE">
            <w:pPr>
              <w:spacing w:after="0" w:line="240" w:lineRule="auto"/>
              <w:jc w:val="center"/>
              <w:rPr>
                <w:rFonts w:ascii="Arial" w:eastAsia="Times New Roman" w:hAnsi="Arial" w:cs="Arial"/>
                <w:color w:val="000000"/>
                <w:sz w:val="18"/>
                <w:szCs w:val="18"/>
              </w:rPr>
            </w:pPr>
          </w:p>
        </w:tc>
        <w:tc>
          <w:tcPr>
            <w:tcW w:w="1008" w:type="dxa"/>
            <w:tcBorders>
              <w:top w:val="nil"/>
              <w:left w:val="nil"/>
              <w:bottom w:val="nil"/>
              <w:right w:val="nil"/>
            </w:tcBorders>
            <w:shd w:val="clear" w:color="auto" w:fill="auto"/>
            <w:hideMark/>
          </w:tcPr>
          <w:p w14:paraId="4C420BEC" w14:textId="0A2F3FF3" w:rsidR="00AB662C" w:rsidRPr="00AB662C" w:rsidRDefault="00AB662C" w:rsidP="00C52AAE">
            <w:pPr>
              <w:spacing w:after="0" w:line="240" w:lineRule="auto"/>
              <w:jc w:val="center"/>
              <w:rPr>
                <w:rFonts w:ascii="Arial" w:eastAsia="Times New Roman" w:hAnsi="Arial" w:cs="Arial"/>
                <w:color w:val="000000"/>
                <w:sz w:val="18"/>
                <w:szCs w:val="18"/>
              </w:rPr>
            </w:pPr>
          </w:p>
        </w:tc>
        <w:tc>
          <w:tcPr>
            <w:tcW w:w="1055" w:type="dxa"/>
            <w:tcBorders>
              <w:top w:val="nil"/>
              <w:left w:val="nil"/>
              <w:bottom w:val="nil"/>
              <w:right w:val="nil"/>
            </w:tcBorders>
            <w:shd w:val="clear" w:color="auto" w:fill="auto"/>
            <w:hideMark/>
          </w:tcPr>
          <w:p w14:paraId="1CD03A3F" w14:textId="51B51369" w:rsidR="00AB662C" w:rsidRPr="00AB662C" w:rsidRDefault="00AB662C" w:rsidP="00C52AAE">
            <w:pPr>
              <w:spacing w:after="0" w:line="240" w:lineRule="auto"/>
              <w:jc w:val="center"/>
              <w:rPr>
                <w:rFonts w:ascii="Arial" w:eastAsia="Times New Roman" w:hAnsi="Arial" w:cs="Arial"/>
                <w:color w:val="000000"/>
                <w:sz w:val="18"/>
                <w:szCs w:val="18"/>
              </w:rPr>
            </w:pPr>
          </w:p>
        </w:tc>
        <w:tc>
          <w:tcPr>
            <w:tcW w:w="1337" w:type="dxa"/>
            <w:tcBorders>
              <w:top w:val="nil"/>
              <w:left w:val="nil"/>
              <w:bottom w:val="nil"/>
              <w:right w:val="single" w:sz="8" w:space="0" w:color="auto"/>
            </w:tcBorders>
            <w:shd w:val="clear" w:color="auto" w:fill="auto"/>
            <w:hideMark/>
          </w:tcPr>
          <w:p w14:paraId="7B5750BC"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r>
      <w:tr w:rsidR="000145E8" w:rsidRPr="00D97147" w14:paraId="3E144D02" w14:textId="77777777" w:rsidTr="00FB7482">
        <w:trPr>
          <w:trHeight w:val="373"/>
        </w:trPr>
        <w:tc>
          <w:tcPr>
            <w:tcW w:w="1218" w:type="dxa"/>
            <w:tcBorders>
              <w:top w:val="nil"/>
              <w:left w:val="single" w:sz="8" w:space="0" w:color="auto"/>
              <w:bottom w:val="nil"/>
            </w:tcBorders>
            <w:shd w:val="clear" w:color="000000" w:fill="DCE6F1"/>
            <w:noWrap/>
            <w:hideMark/>
          </w:tcPr>
          <w:p w14:paraId="72465396" w14:textId="77777777" w:rsidR="00C52AAE" w:rsidRPr="00AB662C" w:rsidRDefault="00C52AAE"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System Interest Rate Swaps</w:t>
            </w:r>
          </w:p>
        </w:tc>
        <w:tc>
          <w:tcPr>
            <w:tcW w:w="1448" w:type="dxa"/>
            <w:tcBorders>
              <w:top w:val="nil"/>
              <w:bottom w:val="nil"/>
              <w:right w:val="nil"/>
            </w:tcBorders>
            <w:shd w:val="clear" w:color="000000" w:fill="DCE6F1"/>
          </w:tcPr>
          <w:p w14:paraId="11A57E8F" w14:textId="1D7A2767" w:rsidR="00C52AAE" w:rsidRPr="00AB662C" w:rsidRDefault="00C52AAE" w:rsidP="00C52AAE">
            <w:pPr>
              <w:spacing w:after="0" w:line="240" w:lineRule="auto"/>
              <w:rPr>
                <w:rFonts w:ascii="Arial" w:eastAsia="Times New Roman" w:hAnsi="Arial" w:cs="Arial"/>
                <w:b/>
                <w:bCs/>
                <w:color w:val="000000"/>
                <w:sz w:val="18"/>
                <w:szCs w:val="18"/>
              </w:rPr>
            </w:pPr>
          </w:p>
        </w:tc>
        <w:tc>
          <w:tcPr>
            <w:tcW w:w="1532" w:type="dxa"/>
            <w:tcBorders>
              <w:top w:val="nil"/>
              <w:left w:val="nil"/>
              <w:bottom w:val="nil"/>
              <w:right w:val="nil"/>
            </w:tcBorders>
            <w:shd w:val="clear" w:color="000000" w:fill="DCE6F1"/>
            <w:hideMark/>
          </w:tcPr>
          <w:p w14:paraId="14F4FA89" w14:textId="77777777" w:rsidR="00C52AAE" w:rsidRPr="00AB662C" w:rsidRDefault="00C52AAE"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c>
          <w:tcPr>
            <w:tcW w:w="1097" w:type="dxa"/>
            <w:tcBorders>
              <w:top w:val="nil"/>
              <w:left w:val="nil"/>
              <w:bottom w:val="nil"/>
              <w:right w:val="nil"/>
            </w:tcBorders>
            <w:shd w:val="clear" w:color="000000" w:fill="DCE6F1"/>
            <w:hideMark/>
          </w:tcPr>
          <w:p w14:paraId="153C114B" w14:textId="77777777" w:rsidR="00C52AAE" w:rsidRPr="00AB662C" w:rsidRDefault="00C52AAE"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c>
          <w:tcPr>
            <w:tcW w:w="1117" w:type="dxa"/>
            <w:gridSpan w:val="2"/>
            <w:tcBorders>
              <w:top w:val="nil"/>
              <w:left w:val="nil"/>
              <w:bottom w:val="nil"/>
              <w:right w:val="nil"/>
            </w:tcBorders>
            <w:shd w:val="clear" w:color="000000" w:fill="DCE6F1"/>
            <w:hideMark/>
          </w:tcPr>
          <w:p w14:paraId="3C703493" w14:textId="77777777" w:rsidR="00C52AAE" w:rsidRPr="00AB662C" w:rsidRDefault="00C52AAE"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c>
          <w:tcPr>
            <w:tcW w:w="1196" w:type="dxa"/>
            <w:tcBorders>
              <w:top w:val="nil"/>
              <w:left w:val="nil"/>
              <w:bottom w:val="nil"/>
              <w:right w:val="nil"/>
            </w:tcBorders>
            <w:shd w:val="clear" w:color="000000" w:fill="DCE6F1"/>
            <w:hideMark/>
          </w:tcPr>
          <w:p w14:paraId="379DCC6F" w14:textId="77777777" w:rsidR="00C52AAE" w:rsidRPr="00AB662C" w:rsidRDefault="00C52AAE"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c>
          <w:tcPr>
            <w:tcW w:w="891" w:type="dxa"/>
            <w:tcBorders>
              <w:top w:val="nil"/>
              <w:left w:val="nil"/>
              <w:bottom w:val="nil"/>
              <w:right w:val="nil"/>
            </w:tcBorders>
            <w:shd w:val="clear" w:color="000000" w:fill="DCE6F1"/>
            <w:hideMark/>
          </w:tcPr>
          <w:p w14:paraId="3BB8A0C8" w14:textId="2AB67D96" w:rsidR="00C52AAE" w:rsidRPr="00AB662C" w:rsidRDefault="00C52AAE" w:rsidP="00C52AAE">
            <w:pPr>
              <w:spacing w:after="0" w:line="240" w:lineRule="auto"/>
              <w:jc w:val="center"/>
              <w:rPr>
                <w:rFonts w:ascii="Arial" w:eastAsia="Times New Roman" w:hAnsi="Arial" w:cs="Arial"/>
                <w:color w:val="000000"/>
                <w:sz w:val="18"/>
                <w:szCs w:val="18"/>
              </w:rPr>
            </w:pPr>
          </w:p>
        </w:tc>
        <w:tc>
          <w:tcPr>
            <w:tcW w:w="1016" w:type="dxa"/>
            <w:tcBorders>
              <w:top w:val="nil"/>
              <w:left w:val="nil"/>
              <w:bottom w:val="nil"/>
              <w:right w:val="nil"/>
            </w:tcBorders>
            <w:shd w:val="clear" w:color="000000" w:fill="DCE6F1"/>
            <w:hideMark/>
          </w:tcPr>
          <w:p w14:paraId="34FCE60F" w14:textId="35FCA02F" w:rsidR="00C52AAE" w:rsidRPr="00AB662C" w:rsidRDefault="00C52AAE" w:rsidP="00C52AAE">
            <w:pPr>
              <w:spacing w:after="0" w:line="240" w:lineRule="auto"/>
              <w:jc w:val="center"/>
              <w:rPr>
                <w:rFonts w:ascii="Arial" w:eastAsia="Times New Roman" w:hAnsi="Arial" w:cs="Arial"/>
                <w:color w:val="000000"/>
                <w:sz w:val="18"/>
                <w:szCs w:val="18"/>
              </w:rPr>
            </w:pPr>
          </w:p>
        </w:tc>
        <w:tc>
          <w:tcPr>
            <w:tcW w:w="812" w:type="dxa"/>
            <w:tcBorders>
              <w:top w:val="nil"/>
              <w:left w:val="nil"/>
              <w:bottom w:val="nil"/>
              <w:right w:val="nil"/>
            </w:tcBorders>
            <w:shd w:val="clear" w:color="000000" w:fill="DCE6F1"/>
            <w:hideMark/>
          </w:tcPr>
          <w:p w14:paraId="65129946" w14:textId="379A09DC" w:rsidR="00C52AAE" w:rsidRPr="00AB662C" w:rsidRDefault="00C52AAE" w:rsidP="00C52AAE">
            <w:pPr>
              <w:spacing w:after="0" w:line="240" w:lineRule="auto"/>
              <w:jc w:val="center"/>
              <w:rPr>
                <w:rFonts w:ascii="Arial" w:eastAsia="Times New Roman" w:hAnsi="Arial" w:cs="Arial"/>
                <w:color w:val="000000"/>
                <w:sz w:val="18"/>
                <w:szCs w:val="18"/>
              </w:rPr>
            </w:pPr>
          </w:p>
        </w:tc>
        <w:tc>
          <w:tcPr>
            <w:tcW w:w="812" w:type="dxa"/>
            <w:tcBorders>
              <w:top w:val="nil"/>
              <w:left w:val="nil"/>
              <w:bottom w:val="nil"/>
              <w:right w:val="nil"/>
            </w:tcBorders>
            <w:shd w:val="clear" w:color="000000" w:fill="DCE6F1"/>
            <w:hideMark/>
          </w:tcPr>
          <w:p w14:paraId="158F0BBE" w14:textId="2B790E25" w:rsidR="00C52AAE" w:rsidRPr="00AB662C" w:rsidRDefault="00C52AAE" w:rsidP="00C52AAE">
            <w:pPr>
              <w:spacing w:after="0" w:line="240" w:lineRule="auto"/>
              <w:jc w:val="center"/>
              <w:rPr>
                <w:rFonts w:ascii="Arial" w:eastAsia="Times New Roman" w:hAnsi="Arial" w:cs="Arial"/>
                <w:color w:val="000000"/>
                <w:sz w:val="18"/>
                <w:szCs w:val="18"/>
              </w:rPr>
            </w:pPr>
          </w:p>
        </w:tc>
        <w:tc>
          <w:tcPr>
            <w:tcW w:w="1008" w:type="dxa"/>
            <w:tcBorders>
              <w:top w:val="nil"/>
              <w:left w:val="nil"/>
              <w:bottom w:val="nil"/>
              <w:right w:val="nil"/>
            </w:tcBorders>
            <w:shd w:val="clear" w:color="000000" w:fill="DCE6F1"/>
            <w:hideMark/>
          </w:tcPr>
          <w:p w14:paraId="2BC22E6C" w14:textId="5E207762" w:rsidR="00C52AAE" w:rsidRPr="00AB662C" w:rsidRDefault="00C52AAE" w:rsidP="00C52AAE">
            <w:pPr>
              <w:spacing w:after="0" w:line="240" w:lineRule="auto"/>
              <w:jc w:val="center"/>
              <w:rPr>
                <w:rFonts w:ascii="Arial" w:eastAsia="Times New Roman" w:hAnsi="Arial" w:cs="Arial"/>
                <w:color w:val="000000"/>
                <w:sz w:val="18"/>
                <w:szCs w:val="18"/>
              </w:rPr>
            </w:pPr>
          </w:p>
        </w:tc>
        <w:tc>
          <w:tcPr>
            <w:tcW w:w="1055" w:type="dxa"/>
            <w:tcBorders>
              <w:top w:val="nil"/>
              <w:left w:val="nil"/>
              <w:bottom w:val="nil"/>
              <w:right w:val="nil"/>
            </w:tcBorders>
            <w:shd w:val="clear" w:color="000000" w:fill="DCE6F1"/>
            <w:hideMark/>
          </w:tcPr>
          <w:p w14:paraId="537BBA21" w14:textId="1E90D18E" w:rsidR="00C52AAE" w:rsidRPr="00AB662C" w:rsidRDefault="00C52AAE" w:rsidP="00C52AAE">
            <w:pPr>
              <w:spacing w:after="0" w:line="240" w:lineRule="auto"/>
              <w:jc w:val="center"/>
              <w:rPr>
                <w:rFonts w:ascii="Arial" w:eastAsia="Times New Roman" w:hAnsi="Arial" w:cs="Arial"/>
                <w:color w:val="000000"/>
                <w:sz w:val="18"/>
                <w:szCs w:val="18"/>
              </w:rPr>
            </w:pPr>
          </w:p>
        </w:tc>
        <w:tc>
          <w:tcPr>
            <w:tcW w:w="1337" w:type="dxa"/>
            <w:tcBorders>
              <w:top w:val="nil"/>
              <w:left w:val="nil"/>
              <w:bottom w:val="nil"/>
              <w:right w:val="single" w:sz="8" w:space="0" w:color="auto"/>
            </w:tcBorders>
            <w:shd w:val="clear" w:color="000000" w:fill="DCE6F1"/>
            <w:hideMark/>
          </w:tcPr>
          <w:p w14:paraId="4CA0561C" w14:textId="77777777" w:rsidR="00C52AAE" w:rsidRPr="00AB662C" w:rsidRDefault="00C52AAE"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r>
      <w:tr w:rsidR="009D5545" w:rsidRPr="00D97147" w14:paraId="0691FBDA" w14:textId="77777777" w:rsidTr="00FB7482">
        <w:trPr>
          <w:trHeight w:val="522"/>
        </w:trPr>
        <w:tc>
          <w:tcPr>
            <w:tcW w:w="1218" w:type="dxa"/>
            <w:tcBorders>
              <w:top w:val="nil"/>
              <w:left w:val="single" w:sz="8" w:space="0" w:color="auto"/>
              <w:bottom w:val="nil"/>
              <w:right w:val="nil"/>
            </w:tcBorders>
            <w:shd w:val="clear" w:color="auto" w:fill="auto"/>
            <w:hideMark/>
          </w:tcPr>
          <w:p w14:paraId="2BDB2197" w14:textId="77777777" w:rsidR="00AB662C" w:rsidRPr="00AB662C" w:rsidRDefault="00AB662C" w:rsidP="00C52AAE">
            <w:pPr>
              <w:spacing w:after="0" w:line="240" w:lineRule="auto"/>
              <w:rPr>
                <w:rFonts w:ascii="Arial" w:eastAsia="Times New Roman" w:hAnsi="Arial" w:cs="Arial"/>
                <w:color w:val="000000"/>
                <w:sz w:val="18"/>
                <w:szCs w:val="18"/>
              </w:rPr>
            </w:pPr>
            <w:proofErr w:type="gramStart"/>
            <w:r w:rsidRPr="00AB662C">
              <w:rPr>
                <w:rFonts w:ascii="Arial" w:eastAsia="Times New Roman" w:hAnsi="Arial" w:cs="Arial"/>
                <w:color w:val="000000"/>
                <w:sz w:val="18"/>
                <w:szCs w:val="18"/>
              </w:rPr>
              <w:t>SO</w:t>
            </w:r>
            <w:proofErr w:type="gramEnd"/>
            <w:r w:rsidRPr="00AB662C">
              <w:rPr>
                <w:rFonts w:ascii="Arial" w:eastAsia="Times New Roman" w:hAnsi="Arial" w:cs="Arial"/>
                <w:color w:val="000000"/>
                <w:sz w:val="18"/>
                <w:szCs w:val="18"/>
              </w:rPr>
              <w:t xml:space="preserve"> Capital Financing</w:t>
            </w:r>
          </w:p>
        </w:tc>
        <w:tc>
          <w:tcPr>
            <w:tcW w:w="1448" w:type="dxa"/>
            <w:tcBorders>
              <w:top w:val="nil"/>
              <w:left w:val="nil"/>
              <w:right w:val="nil"/>
            </w:tcBorders>
            <w:shd w:val="clear" w:color="auto" w:fill="auto"/>
            <w:hideMark/>
          </w:tcPr>
          <w:p w14:paraId="10A46BDC"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Loop Financial Products, I, LLC</w:t>
            </w:r>
          </w:p>
        </w:tc>
        <w:tc>
          <w:tcPr>
            <w:tcW w:w="1532" w:type="dxa"/>
            <w:tcBorders>
              <w:top w:val="nil"/>
              <w:left w:val="nil"/>
              <w:bottom w:val="nil"/>
              <w:right w:val="nil"/>
            </w:tcBorders>
            <w:shd w:val="clear" w:color="auto" w:fill="auto"/>
            <w:hideMark/>
          </w:tcPr>
          <w:p w14:paraId="0ECA8DC6"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Deutsche Bank AG (CSP)</w:t>
            </w:r>
          </w:p>
        </w:tc>
        <w:tc>
          <w:tcPr>
            <w:tcW w:w="1097" w:type="dxa"/>
            <w:tcBorders>
              <w:top w:val="nil"/>
              <w:left w:val="nil"/>
              <w:bottom w:val="nil"/>
              <w:right w:val="nil"/>
            </w:tcBorders>
            <w:shd w:val="clear" w:color="auto" w:fill="auto"/>
            <w:hideMark/>
          </w:tcPr>
          <w:p w14:paraId="0BAD96E9"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A- / A2</w:t>
            </w:r>
          </w:p>
        </w:tc>
        <w:tc>
          <w:tcPr>
            <w:tcW w:w="1117" w:type="dxa"/>
            <w:gridSpan w:val="2"/>
            <w:tcBorders>
              <w:top w:val="nil"/>
              <w:left w:val="nil"/>
              <w:bottom w:val="nil"/>
              <w:right w:val="nil"/>
            </w:tcBorders>
            <w:shd w:val="clear" w:color="auto" w:fill="auto"/>
            <w:noWrap/>
            <w:hideMark/>
          </w:tcPr>
          <w:p w14:paraId="1D83220B"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10/1/2026</w:t>
            </w:r>
          </w:p>
        </w:tc>
        <w:tc>
          <w:tcPr>
            <w:tcW w:w="1196" w:type="dxa"/>
            <w:tcBorders>
              <w:top w:val="nil"/>
              <w:left w:val="nil"/>
              <w:bottom w:val="nil"/>
              <w:right w:val="nil"/>
            </w:tcBorders>
            <w:shd w:val="clear" w:color="auto" w:fill="auto"/>
            <w:hideMark/>
          </w:tcPr>
          <w:p w14:paraId="4ABDB8B7"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HSFS 2008</w:t>
            </w:r>
          </w:p>
        </w:tc>
        <w:tc>
          <w:tcPr>
            <w:tcW w:w="891" w:type="dxa"/>
            <w:tcBorders>
              <w:top w:val="nil"/>
              <w:left w:val="nil"/>
              <w:bottom w:val="single" w:sz="4" w:space="0" w:color="auto"/>
              <w:right w:val="nil"/>
            </w:tcBorders>
            <w:shd w:val="clear" w:color="auto" w:fill="auto"/>
            <w:noWrap/>
            <w:hideMark/>
          </w:tcPr>
          <w:p w14:paraId="6B643193" w14:textId="79C381A5" w:rsidR="00AB662C" w:rsidRPr="00AB662C" w:rsidRDefault="00AB662C" w:rsidP="00C52AAE">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$40.88</w:t>
            </w:r>
          </w:p>
        </w:tc>
        <w:tc>
          <w:tcPr>
            <w:tcW w:w="1016" w:type="dxa"/>
            <w:tcBorders>
              <w:top w:val="nil"/>
              <w:left w:val="nil"/>
              <w:bottom w:val="single" w:sz="4" w:space="0" w:color="auto"/>
              <w:right w:val="nil"/>
            </w:tcBorders>
            <w:shd w:val="clear" w:color="auto" w:fill="auto"/>
            <w:noWrap/>
            <w:hideMark/>
          </w:tcPr>
          <w:p w14:paraId="7DCEC039" w14:textId="34C3FE17" w:rsidR="00AB662C" w:rsidRPr="00AB662C" w:rsidRDefault="00AB662C" w:rsidP="00C52AAE">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15.73</w:t>
            </w:r>
          </w:p>
        </w:tc>
        <w:tc>
          <w:tcPr>
            <w:tcW w:w="812" w:type="dxa"/>
            <w:tcBorders>
              <w:top w:val="nil"/>
              <w:left w:val="nil"/>
              <w:bottom w:val="single" w:sz="4" w:space="0" w:color="auto"/>
              <w:right w:val="nil"/>
            </w:tcBorders>
            <w:shd w:val="clear" w:color="auto" w:fill="auto"/>
            <w:noWrap/>
            <w:hideMark/>
          </w:tcPr>
          <w:p w14:paraId="7FB1333A" w14:textId="5DF79976" w:rsidR="00AB662C" w:rsidRPr="00AB662C" w:rsidRDefault="00AB662C" w:rsidP="00C52AAE">
            <w:pPr>
              <w:spacing w:after="0" w:line="240" w:lineRule="auto"/>
              <w:jc w:val="center"/>
              <w:rPr>
                <w:rFonts w:ascii="Arial" w:eastAsia="Times New Roman" w:hAnsi="Arial" w:cs="Arial"/>
                <w:color w:val="000000"/>
                <w:sz w:val="18"/>
                <w:szCs w:val="18"/>
              </w:rPr>
            </w:pPr>
          </w:p>
        </w:tc>
        <w:tc>
          <w:tcPr>
            <w:tcW w:w="812" w:type="dxa"/>
            <w:tcBorders>
              <w:top w:val="nil"/>
              <w:left w:val="nil"/>
              <w:bottom w:val="single" w:sz="4" w:space="0" w:color="auto"/>
              <w:right w:val="nil"/>
            </w:tcBorders>
            <w:shd w:val="clear" w:color="auto" w:fill="auto"/>
            <w:noWrap/>
            <w:hideMark/>
          </w:tcPr>
          <w:p w14:paraId="4C074742" w14:textId="65F9C593" w:rsidR="00AB662C" w:rsidRPr="00A5119B" w:rsidRDefault="00AB662C" w:rsidP="00C52AAE">
            <w:pPr>
              <w:spacing w:after="0" w:line="240" w:lineRule="auto"/>
              <w:jc w:val="center"/>
              <w:rPr>
                <w:rFonts w:ascii="Arial" w:eastAsia="Times New Roman" w:hAnsi="Arial" w:cs="Arial"/>
                <w:color w:val="000000" w:themeColor="text1"/>
                <w:sz w:val="18"/>
                <w:szCs w:val="18"/>
              </w:rPr>
            </w:pPr>
            <w:r w:rsidRPr="00A5119B">
              <w:rPr>
                <w:rFonts w:ascii="Arial" w:eastAsia="Times New Roman" w:hAnsi="Arial" w:cs="Arial"/>
                <w:color w:val="000000" w:themeColor="text1"/>
                <w:sz w:val="18"/>
                <w:szCs w:val="18"/>
              </w:rPr>
              <w:t>(0.</w:t>
            </w:r>
            <w:r w:rsidR="003B1275">
              <w:rPr>
                <w:rFonts w:ascii="Arial" w:eastAsia="Times New Roman" w:hAnsi="Arial" w:cs="Arial"/>
                <w:color w:val="000000" w:themeColor="text1"/>
                <w:sz w:val="18"/>
                <w:szCs w:val="18"/>
              </w:rPr>
              <w:t>5</w:t>
            </w:r>
            <w:r w:rsidR="00FB7482">
              <w:rPr>
                <w:rFonts w:ascii="Arial" w:eastAsia="Times New Roman" w:hAnsi="Arial" w:cs="Arial"/>
                <w:color w:val="000000" w:themeColor="text1"/>
                <w:sz w:val="18"/>
                <w:szCs w:val="18"/>
              </w:rPr>
              <w:t>9</w:t>
            </w:r>
            <w:r w:rsidRPr="00A5119B">
              <w:rPr>
                <w:rFonts w:ascii="Arial" w:eastAsia="Times New Roman" w:hAnsi="Arial" w:cs="Arial"/>
                <w:color w:val="000000" w:themeColor="text1"/>
                <w:sz w:val="18"/>
                <w:szCs w:val="18"/>
              </w:rPr>
              <w:t>)</w:t>
            </w:r>
          </w:p>
        </w:tc>
        <w:tc>
          <w:tcPr>
            <w:tcW w:w="1008" w:type="dxa"/>
            <w:tcBorders>
              <w:top w:val="nil"/>
              <w:left w:val="nil"/>
              <w:bottom w:val="single" w:sz="4" w:space="0" w:color="auto"/>
              <w:right w:val="nil"/>
            </w:tcBorders>
            <w:shd w:val="clear" w:color="auto" w:fill="auto"/>
            <w:noWrap/>
            <w:hideMark/>
          </w:tcPr>
          <w:p w14:paraId="4E458D50" w14:textId="7EC72D4A" w:rsidR="00AB662C" w:rsidRPr="00AB662C" w:rsidRDefault="00AB662C" w:rsidP="00C52AAE">
            <w:pPr>
              <w:spacing w:after="0" w:line="240" w:lineRule="auto"/>
              <w:jc w:val="center"/>
              <w:rPr>
                <w:rFonts w:ascii="Arial" w:eastAsia="Times New Roman" w:hAnsi="Arial" w:cs="Arial"/>
                <w:b/>
                <w:bCs/>
                <w:color w:val="000000"/>
                <w:sz w:val="18"/>
                <w:szCs w:val="18"/>
              </w:rPr>
            </w:pPr>
          </w:p>
        </w:tc>
        <w:tc>
          <w:tcPr>
            <w:tcW w:w="1055" w:type="dxa"/>
            <w:tcBorders>
              <w:top w:val="nil"/>
              <w:left w:val="nil"/>
              <w:bottom w:val="single" w:sz="4" w:space="0" w:color="auto"/>
              <w:right w:val="nil"/>
            </w:tcBorders>
            <w:shd w:val="clear" w:color="auto" w:fill="auto"/>
            <w:noWrap/>
            <w:hideMark/>
          </w:tcPr>
          <w:p w14:paraId="5D4B03D6" w14:textId="3A215F87" w:rsidR="00AB662C" w:rsidRPr="00AB662C" w:rsidRDefault="00AB662C" w:rsidP="00C52AAE">
            <w:pPr>
              <w:spacing w:after="0" w:line="240" w:lineRule="auto"/>
              <w:jc w:val="center"/>
              <w:rPr>
                <w:rFonts w:ascii="Arial" w:eastAsia="Times New Roman" w:hAnsi="Arial" w:cs="Arial"/>
                <w:b/>
                <w:bCs/>
                <w:color w:val="000000"/>
                <w:sz w:val="18"/>
                <w:szCs w:val="18"/>
              </w:rPr>
            </w:pPr>
          </w:p>
        </w:tc>
        <w:tc>
          <w:tcPr>
            <w:tcW w:w="1337" w:type="dxa"/>
            <w:tcBorders>
              <w:top w:val="nil"/>
              <w:left w:val="nil"/>
              <w:bottom w:val="single" w:sz="4" w:space="0" w:color="auto"/>
              <w:right w:val="single" w:sz="8" w:space="0" w:color="auto"/>
            </w:tcBorders>
            <w:shd w:val="clear" w:color="auto" w:fill="auto"/>
            <w:hideMark/>
          </w:tcPr>
          <w:p w14:paraId="21DF176A" w14:textId="4C24F3B4" w:rsidR="00AB662C" w:rsidRPr="00AB662C" w:rsidRDefault="00AB662C" w:rsidP="008C5740">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xml:space="preserve">Rating Triggers Predate Policy </w:t>
            </w:r>
          </w:p>
        </w:tc>
      </w:tr>
      <w:tr w:rsidR="000145E8" w:rsidRPr="00D97147" w14:paraId="38271B1D" w14:textId="77777777" w:rsidTr="00FB7482">
        <w:trPr>
          <w:trHeight w:val="261"/>
        </w:trPr>
        <w:tc>
          <w:tcPr>
            <w:tcW w:w="1218" w:type="dxa"/>
            <w:tcBorders>
              <w:top w:val="nil"/>
              <w:left w:val="single" w:sz="8" w:space="0" w:color="auto"/>
              <w:bottom w:val="nil"/>
            </w:tcBorders>
            <w:shd w:val="clear" w:color="000000" w:fill="DCE6F1"/>
            <w:noWrap/>
            <w:hideMark/>
          </w:tcPr>
          <w:p w14:paraId="1F55B28A" w14:textId="77777777" w:rsidR="00C52AAE" w:rsidRPr="00AB662C" w:rsidRDefault="00C52AAE"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PEI Energy Futures Contracts</w:t>
            </w:r>
          </w:p>
        </w:tc>
        <w:tc>
          <w:tcPr>
            <w:tcW w:w="1448" w:type="dxa"/>
            <w:tcBorders>
              <w:top w:val="nil"/>
              <w:bottom w:val="nil"/>
              <w:right w:val="nil"/>
            </w:tcBorders>
            <w:shd w:val="clear" w:color="000000" w:fill="DCE6F1"/>
          </w:tcPr>
          <w:p w14:paraId="29779278" w14:textId="64B21828" w:rsidR="00C52AAE" w:rsidRPr="00AB662C" w:rsidRDefault="00C52AAE" w:rsidP="00C52AAE">
            <w:pPr>
              <w:spacing w:after="0" w:line="240" w:lineRule="auto"/>
              <w:rPr>
                <w:rFonts w:ascii="Arial" w:eastAsia="Times New Roman" w:hAnsi="Arial" w:cs="Arial"/>
                <w:b/>
                <w:bCs/>
                <w:color w:val="000000"/>
                <w:sz w:val="18"/>
                <w:szCs w:val="18"/>
              </w:rPr>
            </w:pPr>
          </w:p>
        </w:tc>
        <w:tc>
          <w:tcPr>
            <w:tcW w:w="1532" w:type="dxa"/>
            <w:tcBorders>
              <w:top w:val="nil"/>
              <w:left w:val="nil"/>
              <w:bottom w:val="nil"/>
              <w:right w:val="nil"/>
            </w:tcBorders>
            <w:shd w:val="clear" w:color="000000" w:fill="DCE6F1"/>
            <w:noWrap/>
            <w:hideMark/>
          </w:tcPr>
          <w:p w14:paraId="6B3AC8E1" w14:textId="77777777" w:rsidR="00C52AAE" w:rsidRPr="00AB662C" w:rsidRDefault="00C52AAE"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c>
          <w:tcPr>
            <w:tcW w:w="1097" w:type="dxa"/>
            <w:tcBorders>
              <w:top w:val="nil"/>
              <w:left w:val="nil"/>
              <w:bottom w:val="nil"/>
              <w:right w:val="nil"/>
            </w:tcBorders>
            <w:shd w:val="clear" w:color="000000" w:fill="DCE6F1"/>
            <w:hideMark/>
          </w:tcPr>
          <w:p w14:paraId="49393DEC" w14:textId="77777777" w:rsidR="00C52AAE" w:rsidRPr="00AB662C" w:rsidRDefault="00C52AAE"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c>
          <w:tcPr>
            <w:tcW w:w="1117" w:type="dxa"/>
            <w:gridSpan w:val="2"/>
            <w:tcBorders>
              <w:top w:val="nil"/>
              <w:left w:val="nil"/>
              <w:bottom w:val="nil"/>
              <w:right w:val="nil"/>
            </w:tcBorders>
            <w:shd w:val="clear" w:color="000000" w:fill="DCE6F1"/>
            <w:hideMark/>
          </w:tcPr>
          <w:p w14:paraId="34096D03" w14:textId="77777777" w:rsidR="00C52AAE" w:rsidRPr="00AB662C" w:rsidRDefault="00C52AAE"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c>
          <w:tcPr>
            <w:tcW w:w="1196" w:type="dxa"/>
            <w:tcBorders>
              <w:top w:val="nil"/>
              <w:left w:val="nil"/>
              <w:bottom w:val="nil"/>
              <w:right w:val="nil"/>
            </w:tcBorders>
            <w:shd w:val="clear" w:color="000000" w:fill="DCE6F1"/>
            <w:hideMark/>
          </w:tcPr>
          <w:p w14:paraId="68A7E39B" w14:textId="77777777" w:rsidR="00C52AAE" w:rsidRPr="00AB662C" w:rsidRDefault="00C52AAE"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SUBTOTAL</w:t>
            </w:r>
          </w:p>
        </w:tc>
        <w:tc>
          <w:tcPr>
            <w:tcW w:w="891" w:type="dxa"/>
            <w:tcBorders>
              <w:top w:val="nil"/>
              <w:left w:val="nil"/>
              <w:bottom w:val="nil"/>
              <w:right w:val="nil"/>
            </w:tcBorders>
            <w:shd w:val="clear" w:color="000000" w:fill="DCE6F1"/>
            <w:noWrap/>
            <w:hideMark/>
          </w:tcPr>
          <w:p w14:paraId="0BD39125" w14:textId="5C51848F" w:rsidR="00C52AAE" w:rsidRPr="00AB662C" w:rsidRDefault="00C52AAE" w:rsidP="00C52AAE">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40.88</w:t>
            </w:r>
          </w:p>
        </w:tc>
        <w:tc>
          <w:tcPr>
            <w:tcW w:w="1016" w:type="dxa"/>
            <w:tcBorders>
              <w:top w:val="nil"/>
              <w:left w:val="nil"/>
              <w:bottom w:val="nil"/>
              <w:right w:val="nil"/>
            </w:tcBorders>
            <w:shd w:val="clear" w:color="000000" w:fill="DCE6F1"/>
            <w:noWrap/>
            <w:hideMark/>
          </w:tcPr>
          <w:p w14:paraId="4E73F821" w14:textId="2D5A8A65" w:rsidR="00C52AAE" w:rsidRPr="00AB662C" w:rsidRDefault="00C52AAE" w:rsidP="00C52AAE">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15.73</w:t>
            </w:r>
          </w:p>
        </w:tc>
        <w:tc>
          <w:tcPr>
            <w:tcW w:w="812" w:type="dxa"/>
            <w:tcBorders>
              <w:top w:val="nil"/>
              <w:left w:val="nil"/>
              <w:bottom w:val="nil"/>
              <w:right w:val="nil"/>
            </w:tcBorders>
            <w:shd w:val="clear" w:color="000000" w:fill="DCE6F1"/>
            <w:noWrap/>
            <w:hideMark/>
          </w:tcPr>
          <w:p w14:paraId="5202F2F6" w14:textId="057C220E" w:rsidR="00C52AAE" w:rsidRPr="00AB662C" w:rsidRDefault="00C52AAE" w:rsidP="00C52AAE">
            <w:pPr>
              <w:spacing w:after="0" w:line="240" w:lineRule="auto"/>
              <w:jc w:val="center"/>
              <w:rPr>
                <w:rFonts w:ascii="Arial" w:eastAsia="Times New Roman" w:hAnsi="Arial" w:cs="Arial"/>
                <w:b/>
                <w:bCs/>
                <w:color w:val="000000"/>
                <w:sz w:val="18"/>
                <w:szCs w:val="18"/>
              </w:rPr>
            </w:pPr>
          </w:p>
        </w:tc>
        <w:tc>
          <w:tcPr>
            <w:tcW w:w="812" w:type="dxa"/>
            <w:tcBorders>
              <w:top w:val="nil"/>
              <w:left w:val="nil"/>
              <w:bottom w:val="nil"/>
              <w:right w:val="nil"/>
            </w:tcBorders>
            <w:shd w:val="clear" w:color="000000" w:fill="DCE6F1"/>
            <w:noWrap/>
            <w:hideMark/>
          </w:tcPr>
          <w:p w14:paraId="562FB390" w14:textId="1C2F716C" w:rsidR="00C52AAE" w:rsidRPr="00A5119B" w:rsidRDefault="00C52AAE" w:rsidP="00C52AAE">
            <w:pPr>
              <w:spacing w:after="0" w:line="240" w:lineRule="auto"/>
              <w:jc w:val="center"/>
              <w:rPr>
                <w:rFonts w:ascii="Arial" w:eastAsia="Times New Roman" w:hAnsi="Arial" w:cs="Arial"/>
                <w:b/>
                <w:bCs/>
                <w:color w:val="000000" w:themeColor="text1"/>
                <w:sz w:val="18"/>
                <w:szCs w:val="18"/>
              </w:rPr>
            </w:pPr>
            <w:r w:rsidRPr="00A5119B">
              <w:rPr>
                <w:rFonts w:ascii="Arial" w:eastAsia="Times New Roman" w:hAnsi="Arial" w:cs="Arial"/>
                <w:b/>
                <w:bCs/>
                <w:color w:val="000000" w:themeColor="text1"/>
                <w:sz w:val="18"/>
                <w:szCs w:val="18"/>
              </w:rPr>
              <w:t>(0.</w:t>
            </w:r>
            <w:r>
              <w:rPr>
                <w:rFonts w:ascii="Arial" w:eastAsia="Times New Roman" w:hAnsi="Arial" w:cs="Arial"/>
                <w:b/>
                <w:bCs/>
                <w:color w:val="000000" w:themeColor="text1"/>
                <w:sz w:val="18"/>
                <w:szCs w:val="18"/>
              </w:rPr>
              <w:t>5</w:t>
            </w:r>
            <w:r w:rsidR="003E1050">
              <w:rPr>
                <w:rFonts w:ascii="Arial" w:eastAsia="Times New Roman" w:hAnsi="Arial" w:cs="Arial"/>
                <w:b/>
                <w:bCs/>
                <w:color w:val="000000" w:themeColor="text1"/>
                <w:sz w:val="18"/>
                <w:szCs w:val="18"/>
              </w:rPr>
              <w:t>9</w:t>
            </w:r>
            <w:r w:rsidRPr="00A5119B">
              <w:rPr>
                <w:rFonts w:ascii="Arial" w:eastAsia="Times New Roman" w:hAnsi="Arial" w:cs="Arial"/>
                <w:b/>
                <w:bCs/>
                <w:color w:val="000000" w:themeColor="text1"/>
                <w:sz w:val="18"/>
                <w:szCs w:val="18"/>
              </w:rPr>
              <w:t>)</w:t>
            </w:r>
          </w:p>
        </w:tc>
        <w:tc>
          <w:tcPr>
            <w:tcW w:w="1008" w:type="dxa"/>
            <w:tcBorders>
              <w:top w:val="nil"/>
              <w:left w:val="nil"/>
              <w:bottom w:val="nil"/>
              <w:right w:val="nil"/>
            </w:tcBorders>
            <w:shd w:val="clear" w:color="000000" w:fill="DCE6F1"/>
            <w:noWrap/>
            <w:hideMark/>
          </w:tcPr>
          <w:p w14:paraId="7F08803D" w14:textId="06333301" w:rsidR="00C52AAE" w:rsidRPr="00AB662C" w:rsidRDefault="00C52AAE" w:rsidP="00C52AAE">
            <w:pPr>
              <w:spacing w:after="0" w:line="240" w:lineRule="auto"/>
              <w:jc w:val="center"/>
              <w:rPr>
                <w:rFonts w:ascii="Arial" w:eastAsia="Times New Roman" w:hAnsi="Arial" w:cs="Arial"/>
                <w:b/>
                <w:bCs/>
                <w:color w:val="000000"/>
                <w:sz w:val="18"/>
                <w:szCs w:val="18"/>
              </w:rPr>
            </w:pPr>
          </w:p>
        </w:tc>
        <w:tc>
          <w:tcPr>
            <w:tcW w:w="1055" w:type="dxa"/>
            <w:tcBorders>
              <w:top w:val="nil"/>
              <w:left w:val="nil"/>
              <w:bottom w:val="nil"/>
              <w:right w:val="nil"/>
            </w:tcBorders>
            <w:shd w:val="clear" w:color="000000" w:fill="DCE6F1"/>
            <w:noWrap/>
            <w:hideMark/>
          </w:tcPr>
          <w:p w14:paraId="042C97B4" w14:textId="75385E83" w:rsidR="00C52AAE" w:rsidRPr="00AB662C" w:rsidRDefault="00C52AAE" w:rsidP="00C52AAE">
            <w:pPr>
              <w:spacing w:after="0" w:line="240" w:lineRule="auto"/>
              <w:jc w:val="center"/>
              <w:rPr>
                <w:rFonts w:ascii="Arial" w:eastAsia="Times New Roman" w:hAnsi="Arial" w:cs="Arial"/>
                <w:b/>
                <w:bCs/>
                <w:color w:val="000000"/>
                <w:sz w:val="18"/>
                <w:szCs w:val="18"/>
              </w:rPr>
            </w:pPr>
          </w:p>
        </w:tc>
        <w:tc>
          <w:tcPr>
            <w:tcW w:w="1337" w:type="dxa"/>
            <w:tcBorders>
              <w:top w:val="nil"/>
              <w:left w:val="nil"/>
              <w:bottom w:val="nil"/>
              <w:right w:val="single" w:sz="8" w:space="0" w:color="auto"/>
            </w:tcBorders>
            <w:shd w:val="clear" w:color="000000" w:fill="DCE6F1"/>
            <w:noWrap/>
            <w:hideMark/>
          </w:tcPr>
          <w:p w14:paraId="3DC48B77" w14:textId="77777777" w:rsidR="00C52AAE" w:rsidRPr="00AB662C" w:rsidRDefault="00C52AAE" w:rsidP="008C5740">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r>
      <w:tr w:rsidR="009D5545" w:rsidRPr="00D97147" w14:paraId="3E8A00AB" w14:textId="77777777" w:rsidTr="008C5740">
        <w:trPr>
          <w:trHeight w:val="522"/>
        </w:trPr>
        <w:tc>
          <w:tcPr>
            <w:tcW w:w="1218" w:type="dxa"/>
            <w:tcBorders>
              <w:top w:val="nil"/>
              <w:left w:val="single" w:sz="8" w:space="0" w:color="auto"/>
              <w:bottom w:val="nil"/>
              <w:right w:val="nil"/>
            </w:tcBorders>
            <w:shd w:val="clear" w:color="auto" w:fill="auto"/>
            <w:hideMark/>
          </w:tcPr>
          <w:p w14:paraId="4F47FAEE" w14:textId="77777777" w:rsidR="00AB662C" w:rsidRPr="00AB662C" w:rsidRDefault="00AB662C" w:rsidP="00C52AAE">
            <w:pPr>
              <w:spacing w:after="0" w:line="240" w:lineRule="auto"/>
              <w:rPr>
                <w:rFonts w:ascii="Arial" w:eastAsia="Times New Roman" w:hAnsi="Arial" w:cs="Arial"/>
                <w:color w:val="000000"/>
                <w:sz w:val="18"/>
                <w:szCs w:val="18"/>
              </w:rPr>
            </w:pPr>
            <w:proofErr w:type="gramStart"/>
            <w:r w:rsidRPr="00AB662C">
              <w:rPr>
                <w:rFonts w:ascii="Arial" w:eastAsia="Times New Roman" w:hAnsi="Arial" w:cs="Arial"/>
                <w:color w:val="000000"/>
                <w:sz w:val="18"/>
                <w:szCs w:val="18"/>
              </w:rPr>
              <w:t>SO</w:t>
            </w:r>
            <w:proofErr w:type="gramEnd"/>
            <w:r w:rsidRPr="00AB662C">
              <w:rPr>
                <w:rFonts w:ascii="Arial" w:eastAsia="Times New Roman" w:hAnsi="Arial" w:cs="Arial"/>
                <w:color w:val="000000"/>
                <w:sz w:val="18"/>
                <w:szCs w:val="18"/>
              </w:rPr>
              <w:t xml:space="preserve"> Utilities Admin</w:t>
            </w:r>
          </w:p>
        </w:tc>
        <w:tc>
          <w:tcPr>
            <w:tcW w:w="1448" w:type="dxa"/>
            <w:tcBorders>
              <w:top w:val="nil"/>
              <w:left w:val="nil"/>
              <w:bottom w:val="nil"/>
              <w:right w:val="nil"/>
            </w:tcBorders>
            <w:shd w:val="clear" w:color="auto" w:fill="auto"/>
            <w:hideMark/>
          </w:tcPr>
          <w:p w14:paraId="17725CAC" w14:textId="77777777" w:rsidR="00AB662C" w:rsidRPr="00AB662C" w:rsidRDefault="00AB662C" w:rsidP="00C52AAE">
            <w:pPr>
              <w:spacing w:after="0" w:line="240" w:lineRule="auto"/>
              <w:rPr>
                <w:rFonts w:ascii="Arial" w:eastAsia="Times New Roman" w:hAnsi="Arial" w:cs="Arial"/>
                <w:color w:val="000000"/>
                <w:sz w:val="18"/>
                <w:szCs w:val="18"/>
              </w:rPr>
            </w:pPr>
            <w:proofErr w:type="spellStart"/>
            <w:r w:rsidRPr="00AB662C">
              <w:rPr>
                <w:rFonts w:ascii="Arial" w:eastAsia="Times New Roman" w:hAnsi="Arial" w:cs="Arial"/>
                <w:color w:val="000000"/>
                <w:sz w:val="18"/>
                <w:szCs w:val="18"/>
              </w:rPr>
              <w:t>StoneX</w:t>
            </w:r>
            <w:proofErr w:type="spellEnd"/>
            <w:r w:rsidRPr="00AB662C">
              <w:rPr>
                <w:rFonts w:ascii="Arial" w:eastAsia="Times New Roman" w:hAnsi="Arial" w:cs="Arial"/>
                <w:color w:val="000000"/>
                <w:sz w:val="18"/>
                <w:szCs w:val="18"/>
              </w:rPr>
              <w:t xml:space="preserve"> Financial Inc.</w:t>
            </w:r>
          </w:p>
        </w:tc>
        <w:tc>
          <w:tcPr>
            <w:tcW w:w="1532" w:type="dxa"/>
            <w:tcBorders>
              <w:top w:val="nil"/>
              <w:left w:val="nil"/>
              <w:bottom w:val="nil"/>
              <w:right w:val="nil"/>
            </w:tcBorders>
            <w:shd w:val="clear" w:color="auto" w:fill="auto"/>
            <w:hideMark/>
          </w:tcPr>
          <w:p w14:paraId="1959EEA8"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InterContinental Exchange (ICE)</w:t>
            </w:r>
          </w:p>
        </w:tc>
        <w:tc>
          <w:tcPr>
            <w:tcW w:w="1097" w:type="dxa"/>
            <w:tcBorders>
              <w:top w:val="nil"/>
              <w:left w:val="nil"/>
              <w:bottom w:val="nil"/>
              <w:right w:val="nil"/>
            </w:tcBorders>
            <w:shd w:val="clear" w:color="auto" w:fill="auto"/>
            <w:hideMark/>
          </w:tcPr>
          <w:p w14:paraId="2A25510A"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A- / A3</w:t>
            </w:r>
          </w:p>
        </w:tc>
        <w:tc>
          <w:tcPr>
            <w:tcW w:w="1117" w:type="dxa"/>
            <w:gridSpan w:val="2"/>
            <w:tcBorders>
              <w:top w:val="nil"/>
              <w:left w:val="nil"/>
              <w:bottom w:val="nil"/>
              <w:right w:val="nil"/>
            </w:tcBorders>
            <w:shd w:val="clear" w:color="auto" w:fill="auto"/>
            <w:noWrap/>
            <w:hideMark/>
          </w:tcPr>
          <w:p w14:paraId="74A2B456" w14:textId="39A49F54"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202</w:t>
            </w:r>
            <w:r w:rsidR="003E1050">
              <w:rPr>
                <w:rFonts w:ascii="Arial" w:eastAsia="Times New Roman" w:hAnsi="Arial" w:cs="Arial"/>
                <w:color w:val="000000"/>
                <w:sz w:val="18"/>
                <w:szCs w:val="18"/>
              </w:rPr>
              <w:t>3</w:t>
            </w:r>
            <w:r w:rsidRPr="00AB662C">
              <w:rPr>
                <w:rFonts w:ascii="Arial" w:eastAsia="Times New Roman" w:hAnsi="Arial" w:cs="Arial"/>
                <w:color w:val="000000"/>
                <w:sz w:val="18"/>
                <w:szCs w:val="18"/>
              </w:rPr>
              <w:t>-2028</w:t>
            </w:r>
          </w:p>
        </w:tc>
        <w:tc>
          <w:tcPr>
            <w:tcW w:w="1196" w:type="dxa"/>
            <w:tcBorders>
              <w:top w:val="nil"/>
              <w:left w:val="nil"/>
              <w:bottom w:val="nil"/>
              <w:right w:val="nil"/>
            </w:tcBorders>
            <w:shd w:val="clear" w:color="auto" w:fill="auto"/>
            <w:hideMark/>
          </w:tcPr>
          <w:p w14:paraId="20ED40EE"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Natural Gas</w:t>
            </w:r>
          </w:p>
        </w:tc>
        <w:tc>
          <w:tcPr>
            <w:tcW w:w="891" w:type="dxa"/>
            <w:tcBorders>
              <w:top w:val="nil"/>
              <w:left w:val="nil"/>
              <w:bottom w:val="single" w:sz="4" w:space="0" w:color="auto"/>
              <w:right w:val="nil"/>
            </w:tcBorders>
            <w:shd w:val="clear" w:color="auto" w:fill="auto"/>
            <w:noWrap/>
            <w:hideMark/>
          </w:tcPr>
          <w:p w14:paraId="48E09D56" w14:textId="2A6C4C1A" w:rsidR="00AB662C" w:rsidRPr="00AB662C" w:rsidRDefault="003E1050" w:rsidP="00C52AAE">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18.40</w:t>
            </w:r>
          </w:p>
        </w:tc>
        <w:tc>
          <w:tcPr>
            <w:tcW w:w="1016" w:type="dxa"/>
            <w:tcBorders>
              <w:top w:val="nil"/>
              <w:left w:val="nil"/>
              <w:bottom w:val="single" w:sz="4" w:space="0" w:color="auto"/>
              <w:right w:val="nil"/>
            </w:tcBorders>
            <w:shd w:val="clear" w:color="auto" w:fill="auto"/>
            <w:noWrap/>
            <w:hideMark/>
          </w:tcPr>
          <w:p w14:paraId="6C00D2E4" w14:textId="2EFFCCBA" w:rsidR="00AB662C" w:rsidRPr="00AB662C" w:rsidRDefault="00AB662C" w:rsidP="00C52AAE">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18.</w:t>
            </w:r>
            <w:r w:rsidR="003E1050">
              <w:rPr>
                <w:rFonts w:ascii="Arial" w:eastAsia="Times New Roman" w:hAnsi="Arial" w:cs="Arial"/>
                <w:color w:val="000000"/>
                <w:sz w:val="18"/>
                <w:szCs w:val="18"/>
              </w:rPr>
              <w:t>02</w:t>
            </w:r>
          </w:p>
        </w:tc>
        <w:tc>
          <w:tcPr>
            <w:tcW w:w="812" w:type="dxa"/>
            <w:tcBorders>
              <w:top w:val="nil"/>
              <w:left w:val="nil"/>
              <w:bottom w:val="single" w:sz="4" w:space="0" w:color="auto"/>
              <w:right w:val="nil"/>
            </w:tcBorders>
            <w:shd w:val="clear" w:color="auto" w:fill="auto"/>
            <w:noWrap/>
            <w:hideMark/>
          </w:tcPr>
          <w:p w14:paraId="76A76F2F" w14:textId="4268E31B" w:rsidR="00AB662C" w:rsidRPr="00AB662C" w:rsidRDefault="003E1050" w:rsidP="00C52AA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30.78</w:t>
            </w:r>
          </w:p>
        </w:tc>
        <w:tc>
          <w:tcPr>
            <w:tcW w:w="812" w:type="dxa"/>
            <w:tcBorders>
              <w:top w:val="nil"/>
              <w:left w:val="nil"/>
              <w:bottom w:val="single" w:sz="4" w:space="0" w:color="auto"/>
              <w:right w:val="nil"/>
            </w:tcBorders>
            <w:shd w:val="clear" w:color="auto" w:fill="auto"/>
            <w:noWrap/>
            <w:hideMark/>
          </w:tcPr>
          <w:p w14:paraId="10614FBE" w14:textId="146A83BC" w:rsidR="00AB662C" w:rsidRPr="00AB662C" w:rsidRDefault="003E1050" w:rsidP="00C52AA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12</w:t>
            </w:r>
            <w:r w:rsidR="00AB662C" w:rsidRPr="00AB662C">
              <w:rPr>
                <w:rFonts w:ascii="Arial" w:eastAsia="Times New Roman" w:hAnsi="Arial" w:cs="Arial"/>
                <w:color w:val="000000"/>
                <w:sz w:val="18"/>
                <w:szCs w:val="18"/>
              </w:rPr>
              <w:t>.</w:t>
            </w:r>
            <w:r>
              <w:rPr>
                <w:rFonts w:ascii="Arial" w:eastAsia="Times New Roman" w:hAnsi="Arial" w:cs="Arial"/>
                <w:color w:val="000000"/>
                <w:sz w:val="18"/>
                <w:szCs w:val="18"/>
              </w:rPr>
              <w:t>76</w:t>
            </w:r>
          </w:p>
        </w:tc>
        <w:tc>
          <w:tcPr>
            <w:tcW w:w="1008" w:type="dxa"/>
            <w:tcBorders>
              <w:top w:val="nil"/>
              <w:left w:val="nil"/>
              <w:bottom w:val="single" w:sz="4" w:space="0" w:color="auto"/>
              <w:right w:val="nil"/>
            </w:tcBorders>
            <w:shd w:val="clear" w:color="auto" w:fill="auto"/>
            <w:noWrap/>
            <w:hideMark/>
          </w:tcPr>
          <w:p w14:paraId="003CF4A2" w14:textId="517E34AD" w:rsidR="00AB662C" w:rsidRPr="00AB662C" w:rsidRDefault="00AB662C" w:rsidP="00C52AAE">
            <w:pPr>
              <w:spacing w:after="0" w:line="240" w:lineRule="auto"/>
              <w:jc w:val="center"/>
              <w:rPr>
                <w:rFonts w:ascii="Arial" w:eastAsia="Times New Roman" w:hAnsi="Arial" w:cs="Arial"/>
                <w:b/>
                <w:bCs/>
                <w:color w:val="000000"/>
                <w:sz w:val="18"/>
                <w:szCs w:val="18"/>
              </w:rPr>
            </w:pPr>
          </w:p>
        </w:tc>
        <w:tc>
          <w:tcPr>
            <w:tcW w:w="1055" w:type="dxa"/>
            <w:tcBorders>
              <w:top w:val="nil"/>
              <w:left w:val="nil"/>
              <w:bottom w:val="single" w:sz="4" w:space="0" w:color="auto"/>
              <w:right w:val="nil"/>
            </w:tcBorders>
            <w:shd w:val="clear" w:color="auto" w:fill="auto"/>
            <w:noWrap/>
            <w:hideMark/>
          </w:tcPr>
          <w:p w14:paraId="3D819EB4" w14:textId="71B7B626" w:rsidR="00AB662C" w:rsidRPr="00AB662C" w:rsidRDefault="00AB662C" w:rsidP="00C52AAE">
            <w:pPr>
              <w:spacing w:after="0" w:line="240" w:lineRule="auto"/>
              <w:jc w:val="center"/>
              <w:rPr>
                <w:rFonts w:ascii="Arial" w:eastAsia="Times New Roman" w:hAnsi="Arial" w:cs="Arial"/>
                <w:b/>
                <w:bCs/>
                <w:color w:val="000000"/>
                <w:sz w:val="18"/>
                <w:szCs w:val="18"/>
              </w:rPr>
            </w:pPr>
          </w:p>
        </w:tc>
        <w:tc>
          <w:tcPr>
            <w:tcW w:w="1337" w:type="dxa"/>
            <w:tcBorders>
              <w:top w:val="nil"/>
              <w:left w:val="nil"/>
              <w:bottom w:val="single" w:sz="4" w:space="0" w:color="auto"/>
              <w:right w:val="single" w:sz="8" w:space="0" w:color="auto"/>
            </w:tcBorders>
            <w:shd w:val="clear" w:color="auto" w:fill="auto"/>
            <w:hideMark/>
          </w:tcPr>
          <w:p w14:paraId="30B22D8B" w14:textId="40A62E03" w:rsidR="00AB662C" w:rsidRPr="00AB662C" w:rsidRDefault="00AB662C" w:rsidP="008C5740">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xml:space="preserve">None Exchange Traded </w:t>
            </w:r>
          </w:p>
        </w:tc>
      </w:tr>
      <w:tr w:rsidR="000145E8" w:rsidRPr="00D97147" w14:paraId="65B08121" w14:textId="77777777" w:rsidTr="008C5740">
        <w:trPr>
          <w:trHeight w:val="261"/>
        </w:trPr>
        <w:tc>
          <w:tcPr>
            <w:tcW w:w="1218" w:type="dxa"/>
            <w:tcBorders>
              <w:top w:val="nil"/>
              <w:left w:val="single" w:sz="8" w:space="0" w:color="auto"/>
              <w:bottom w:val="nil"/>
              <w:right w:val="nil"/>
            </w:tcBorders>
            <w:shd w:val="clear" w:color="000000" w:fill="DCE6F1"/>
            <w:hideMark/>
          </w:tcPr>
          <w:p w14:paraId="4F486B6C"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c>
          <w:tcPr>
            <w:tcW w:w="1448" w:type="dxa"/>
            <w:tcBorders>
              <w:top w:val="nil"/>
              <w:left w:val="nil"/>
              <w:bottom w:val="nil"/>
              <w:right w:val="nil"/>
            </w:tcBorders>
            <w:shd w:val="clear" w:color="000000" w:fill="DCE6F1"/>
            <w:noWrap/>
            <w:hideMark/>
          </w:tcPr>
          <w:p w14:paraId="284DFD21"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c>
          <w:tcPr>
            <w:tcW w:w="1532" w:type="dxa"/>
            <w:tcBorders>
              <w:top w:val="nil"/>
              <w:left w:val="nil"/>
              <w:bottom w:val="nil"/>
              <w:right w:val="nil"/>
            </w:tcBorders>
            <w:shd w:val="clear" w:color="000000" w:fill="DCE6F1"/>
            <w:hideMark/>
          </w:tcPr>
          <w:p w14:paraId="52F4AE3C"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c>
          <w:tcPr>
            <w:tcW w:w="1097" w:type="dxa"/>
            <w:tcBorders>
              <w:top w:val="nil"/>
              <w:left w:val="nil"/>
              <w:bottom w:val="nil"/>
              <w:right w:val="nil"/>
            </w:tcBorders>
            <w:shd w:val="clear" w:color="000000" w:fill="DCE6F1"/>
            <w:hideMark/>
          </w:tcPr>
          <w:p w14:paraId="0FCD0612"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c>
          <w:tcPr>
            <w:tcW w:w="1117" w:type="dxa"/>
            <w:gridSpan w:val="2"/>
            <w:tcBorders>
              <w:top w:val="nil"/>
              <w:left w:val="nil"/>
              <w:bottom w:val="nil"/>
              <w:right w:val="nil"/>
            </w:tcBorders>
            <w:shd w:val="clear" w:color="000000" w:fill="DCE6F1"/>
            <w:hideMark/>
          </w:tcPr>
          <w:p w14:paraId="476EA4F3"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c>
          <w:tcPr>
            <w:tcW w:w="1196" w:type="dxa"/>
            <w:tcBorders>
              <w:top w:val="nil"/>
              <w:left w:val="nil"/>
              <w:bottom w:val="nil"/>
              <w:right w:val="nil"/>
            </w:tcBorders>
            <w:shd w:val="clear" w:color="000000" w:fill="DCE6F1"/>
            <w:noWrap/>
            <w:hideMark/>
          </w:tcPr>
          <w:p w14:paraId="7ABAD1E5" w14:textId="77777777" w:rsidR="00AB662C" w:rsidRPr="00AB662C" w:rsidRDefault="00AB662C"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SUBTOTAL</w:t>
            </w:r>
          </w:p>
        </w:tc>
        <w:tc>
          <w:tcPr>
            <w:tcW w:w="891" w:type="dxa"/>
            <w:tcBorders>
              <w:top w:val="nil"/>
              <w:left w:val="nil"/>
              <w:bottom w:val="nil"/>
              <w:right w:val="nil"/>
            </w:tcBorders>
            <w:shd w:val="clear" w:color="000000" w:fill="DCE6F1"/>
            <w:noWrap/>
            <w:hideMark/>
          </w:tcPr>
          <w:p w14:paraId="6C13334D" w14:textId="38D767B9" w:rsidR="00AB662C" w:rsidRPr="00AB662C" w:rsidRDefault="003E1050" w:rsidP="00C52AAE">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59</w:t>
            </w:r>
            <w:r w:rsidR="00AB662C" w:rsidRPr="00AB662C">
              <w:rPr>
                <w:rFonts w:ascii="Arial" w:eastAsia="Times New Roman" w:hAnsi="Arial" w:cs="Arial"/>
                <w:b/>
                <w:bCs/>
                <w:color w:val="000000"/>
                <w:sz w:val="18"/>
                <w:szCs w:val="18"/>
              </w:rPr>
              <w:t>.</w:t>
            </w:r>
            <w:r>
              <w:rPr>
                <w:rFonts w:ascii="Arial" w:eastAsia="Times New Roman" w:hAnsi="Arial" w:cs="Arial"/>
                <w:b/>
                <w:bCs/>
                <w:color w:val="000000"/>
                <w:sz w:val="18"/>
                <w:szCs w:val="18"/>
              </w:rPr>
              <w:t>28</w:t>
            </w:r>
          </w:p>
        </w:tc>
        <w:tc>
          <w:tcPr>
            <w:tcW w:w="1016" w:type="dxa"/>
            <w:tcBorders>
              <w:top w:val="nil"/>
              <w:left w:val="nil"/>
              <w:bottom w:val="nil"/>
              <w:right w:val="nil"/>
            </w:tcBorders>
            <w:shd w:val="clear" w:color="000000" w:fill="DCE6F1"/>
            <w:noWrap/>
            <w:hideMark/>
          </w:tcPr>
          <w:p w14:paraId="37A40D94" w14:textId="5F56DC61" w:rsidR="00AB662C" w:rsidRPr="00AB662C" w:rsidRDefault="00AB662C" w:rsidP="00C52AAE">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3</w:t>
            </w:r>
            <w:r w:rsidR="003B1275">
              <w:rPr>
                <w:rFonts w:ascii="Arial" w:eastAsia="Times New Roman" w:hAnsi="Arial" w:cs="Arial"/>
                <w:b/>
                <w:bCs/>
                <w:color w:val="000000"/>
                <w:sz w:val="18"/>
                <w:szCs w:val="18"/>
              </w:rPr>
              <w:t>3</w:t>
            </w:r>
            <w:r w:rsidRPr="00AB662C">
              <w:rPr>
                <w:rFonts w:ascii="Arial" w:eastAsia="Times New Roman" w:hAnsi="Arial" w:cs="Arial"/>
                <w:b/>
                <w:bCs/>
                <w:color w:val="000000"/>
                <w:sz w:val="18"/>
                <w:szCs w:val="18"/>
              </w:rPr>
              <w:t>.</w:t>
            </w:r>
            <w:r w:rsidR="003E1050">
              <w:rPr>
                <w:rFonts w:ascii="Arial" w:eastAsia="Times New Roman" w:hAnsi="Arial" w:cs="Arial"/>
                <w:b/>
                <w:bCs/>
                <w:color w:val="000000"/>
                <w:sz w:val="18"/>
                <w:szCs w:val="18"/>
              </w:rPr>
              <w:t>75</w:t>
            </w:r>
          </w:p>
        </w:tc>
        <w:tc>
          <w:tcPr>
            <w:tcW w:w="812" w:type="dxa"/>
            <w:tcBorders>
              <w:top w:val="nil"/>
              <w:left w:val="nil"/>
              <w:bottom w:val="nil"/>
              <w:right w:val="nil"/>
            </w:tcBorders>
            <w:shd w:val="clear" w:color="000000" w:fill="DCE6F1"/>
            <w:noWrap/>
            <w:hideMark/>
          </w:tcPr>
          <w:p w14:paraId="2BA9C34E" w14:textId="6972CA68" w:rsidR="00AB662C" w:rsidRPr="00AB662C" w:rsidRDefault="00AB662C" w:rsidP="00C52AAE">
            <w:pPr>
              <w:spacing w:after="0" w:line="240" w:lineRule="auto"/>
              <w:jc w:val="center"/>
              <w:rPr>
                <w:rFonts w:ascii="Arial" w:eastAsia="Times New Roman" w:hAnsi="Arial" w:cs="Arial"/>
                <w:b/>
                <w:bCs/>
                <w:color w:val="000000"/>
                <w:sz w:val="18"/>
                <w:szCs w:val="18"/>
              </w:rPr>
            </w:pPr>
          </w:p>
        </w:tc>
        <w:tc>
          <w:tcPr>
            <w:tcW w:w="812" w:type="dxa"/>
            <w:tcBorders>
              <w:top w:val="nil"/>
              <w:left w:val="nil"/>
              <w:bottom w:val="nil"/>
              <w:right w:val="nil"/>
            </w:tcBorders>
            <w:shd w:val="clear" w:color="000000" w:fill="DCE6F1"/>
            <w:noWrap/>
            <w:hideMark/>
          </w:tcPr>
          <w:p w14:paraId="2AB64754" w14:textId="0EB80ED3" w:rsidR="00AB662C" w:rsidRPr="00AB662C" w:rsidRDefault="003E1050" w:rsidP="00C52AAE">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12</w:t>
            </w:r>
            <w:r w:rsidR="003B1275">
              <w:rPr>
                <w:rFonts w:ascii="Arial" w:eastAsia="Times New Roman" w:hAnsi="Arial" w:cs="Arial"/>
                <w:b/>
                <w:bCs/>
                <w:color w:val="000000"/>
                <w:sz w:val="18"/>
                <w:szCs w:val="18"/>
              </w:rPr>
              <w:t>.</w:t>
            </w:r>
            <w:r>
              <w:rPr>
                <w:rFonts w:ascii="Arial" w:eastAsia="Times New Roman" w:hAnsi="Arial" w:cs="Arial"/>
                <w:b/>
                <w:bCs/>
                <w:color w:val="000000"/>
                <w:sz w:val="18"/>
                <w:szCs w:val="18"/>
              </w:rPr>
              <w:t>17</w:t>
            </w:r>
          </w:p>
        </w:tc>
        <w:tc>
          <w:tcPr>
            <w:tcW w:w="1008" w:type="dxa"/>
            <w:tcBorders>
              <w:top w:val="nil"/>
              <w:left w:val="nil"/>
              <w:bottom w:val="nil"/>
              <w:right w:val="nil"/>
            </w:tcBorders>
            <w:shd w:val="clear" w:color="000000" w:fill="DCE6F1"/>
            <w:noWrap/>
            <w:hideMark/>
          </w:tcPr>
          <w:p w14:paraId="2DDB19A3" w14:textId="6F5A99BB" w:rsidR="00AB662C" w:rsidRPr="00AB662C" w:rsidRDefault="00AB662C" w:rsidP="00C52AAE">
            <w:pPr>
              <w:spacing w:after="0" w:line="240" w:lineRule="auto"/>
              <w:jc w:val="center"/>
              <w:rPr>
                <w:rFonts w:ascii="Arial" w:eastAsia="Times New Roman" w:hAnsi="Arial" w:cs="Arial"/>
                <w:b/>
                <w:bCs/>
                <w:color w:val="000000"/>
                <w:sz w:val="18"/>
                <w:szCs w:val="18"/>
              </w:rPr>
            </w:pPr>
          </w:p>
        </w:tc>
        <w:tc>
          <w:tcPr>
            <w:tcW w:w="1055" w:type="dxa"/>
            <w:tcBorders>
              <w:top w:val="nil"/>
              <w:left w:val="nil"/>
              <w:bottom w:val="nil"/>
              <w:right w:val="nil"/>
            </w:tcBorders>
            <w:shd w:val="clear" w:color="000000" w:fill="DCE6F1"/>
            <w:noWrap/>
            <w:hideMark/>
          </w:tcPr>
          <w:p w14:paraId="49735DED" w14:textId="01C886E9" w:rsidR="00AB662C" w:rsidRPr="00AB662C" w:rsidRDefault="00AB662C" w:rsidP="00C52AAE">
            <w:pPr>
              <w:spacing w:after="0" w:line="240" w:lineRule="auto"/>
              <w:jc w:val="center"/>
              <w:rPr>
                <w:rFonts w:ascii="Arial" w:eastAsia="Times New Roman" w:hAnsi="Arial" w:cs="Arial"/>
                <w:b/>
                <w:bCs/>
                <w:color w:val="000000"/>
                <w:sz w:val="18"/>
                <w:szCs w:val="18"/>
              </w:rPr>
            </w:pPr>
          </w:p>
        </w:tc>
        <w:tc>
          <w:tcPr>
            <w:tcW w:w="1337" w:type="dxa"/>
            <w:tcBorders>
              <w:top w:val="nil"/>
              <w:left w:val="nil"/>
              <w:bottom w:val="nil"/>
              <w:right w:val="single" w:sz="8" w:space="0" w:color="auto"/>
            </w:tcBorders>
            <w:shd w:val="clear" w:color="000000" w:fill="DCE6F1"/>
            <w:noWrap/>
            <w:hideMark/>
          </w:tcPr>
          <w:p w14:paraId="69E73386" w14:textId="77777777" w:rsidR="00AB662C" w:rsidRPr="00AB662C" w:rsidRDefault="00AB662C" w:rsidP="008C5740">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r>
      <w:tr w:rsidR="00C52AAE" w:rsidRPr="00D97147" w14:paraId="3342114A" w14:textId="77777777" w:rsidTr="00FB7482">
        <w:trPr>
          <w:trHeight w:val="675"/>
        </w:trPr>
        <w:tc>
          <w:tcPr>
            <w:tcW w:w="1218" w:type="dxa"/>
            <w:tcBorders>
              <w:top w:val="nil"/>
              <w:left w:val="single" w:sz="8" w:space="0" w:color="auto"/>
              <w:bottom w:val="nil"/>
              <w:right w:val="nil"/>
            </w:tcBorders>
            <w:shd w:val="clear" w:color="auto" w:fill="auto"/>
            <w:noWrap/>
            <w:hideMark/>
          </w:tcPr>
          <w:p w14:paraId="3F56CCF1" w14:textId="28ABE9FF" w:rsidR="00C52AAE" w:rsidRPr="00AB662C" w:rsidRDefault="00576A56" w:rsidP="00C52AAE">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PHYSICAL HEDGES</w:t>
            </w:r>
            <w:r w:rsidR="00C52AAE" w:rsidRPr="00AB662C">
              <w:rPr>
                <w:rFonts w:ascii="Arial" w:eastAsia="Times New Roman" w:hAnsi="Arial" w:cs="Arial"/>
                <w:b/>
                <w:bCs/>
                <w:color w:val="000000"/>
                <w:sz w:val="18"/>
                <w:szCs w:val="18"/>
              </w:rPr>
              <w:t xml:space="preserve"> </w:t>
            </w:r>
          </w:p>
        </w:tc>
        <w:tc>
          <w:tcPr>
            <w:tcW w:w="1448" w:type="dxa"/>
            <w:tcBorders>
              <w:top w:val="nil"/>
              <w:left w:val="nil"/>
              <w:right w:val="nil"/>
            </w:tcBorders>
            <w:shd w:val="clear" w:color="auto" w:fill="auto"/>
            <w:hideMark/>
          </w:tcPr>
          <w:p w14:paraId="0001205B" w14:textId="77777777" w:rsidR="00C52AAE" w:rsidRPr="00AB662C" w:rsidRDefault="00C52AAE" w:rsidP="00C52AAE">
            <w:pPr>
              <w:spacing w:after="0" w:line="240" w:lineRule="auto"/>
              <w:rPr>
                <w:rFonts w:ascii="Arial" w:eastAsia="Times New Roman" w:hAnsi="Arial" w:cs="Arial"/>
                <w:b/>
                <w:bCs/>
                <w:color w:val="000000"/>
                <w:sz w:val="18"/>
                <w:szCs w:val="18"/>
              </w:rPr>
            </w:pPr>
          </w:p>
        </w:tc>
        <w:tc>
          <w:tcPr>
            <w:tcW w:w="1532" w:type="dxa"/>
            <w:tcBorders>
              <w:top w:val="nil"/>
              <w:left w:val="nil"/>
              <w:bottom w:val="nil"/>
              <w:right w:val="nil"/>
            </w:tcBorders>
            <w:shd w:val="clear" w:color="auto" w:fill="auto"/>
            <w:hideMark/>
          </w:tcPr>
          <w:p w14:paraId="4642FEA0" w14:textId="77777777" w:rsidR="00C52AAE" w:rsidRPr="00AB662C" w:rsidRDefault="00C52AAE"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Qualifying Rating (3)</w:t>
            </w:r>
          </w:p>
        </w:tc>
        <w:tc>
          <w:tcPr>
            <w:tcW w:w="1107" w:type="dxa"/>
            <w:gridSpan w:val="2"/>
            <w:tcBorders>
              <w:top w:val="nil"/>
              <w:left w:val="nil"/>
              <w:bottom w:val="nil"/>
              <w:right w:val="nil"/>
            </w:tcBorders>
            <w:shd w:val="clear" w:color="auto" w:fill="auto"/>
            <w:noWrap/>
            <w:hideMark/>
          </w:tcPr>
          <w:p w14:paraId="4D1D57CE" w14:textId="77777777" w:rsidR="00C52AAE" w:rsidRPr="00AB662C" w:rsidRDefault="00C52AAE"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vertAlign w:val="superscript"/>
              </w:rPr>
              <w:t xml:space="preserve">BBB-/Baa3 or BB+/Ba1 with </w:t>
            </w:r>
            <w:r w:rsidRPr="00D97147">
              <w:rPr>
                <w:rFonts w:ascii="Arial" w:eastAsia="Times New Roman" w:hAnsi="Arial" w:cs="Arial"/>
                <w:b/>
                <w:bCs/>
                <w:color w:val="000000"/>
                <w:sz w:val="18"/>
                <w:szCs w:val="18"/>
                <w:vertAlign w:val="superscript"/>
              </w:rPr>
              <w:t>L</w:t>
            </w:r>
            <w:r w:rsidRPr="00AB662C">
              <w:rPr>
                <w:rFonts w:ascii="Arial" w:eastAsia="Times New Roman" w:hAnsi="Arial" w:cs="Arial"/>
                <w:b/>
                <w:bCs/>
                <w:color w:val="000000"/>
                <w:sz w:val="18"/>
                <w:szCs w:val="18"/>
                <w:vertAlign w:val="superscript"/>
              </w:rPr>
              <w:t>OC or PCG</w:t>
            </w:r>
          </w:p>
        </w:tc>
        <w:tc>
          <w:tcPr>
            <w:tcW w:w="1107" w:type="dxa"/>
            <w:tcBorders>
              <w:top w:val="nil"/>
              <w:left w:val="nil"/>
              <w:bottom w:val="nil"/>
              <w:right w:val="nil"/>
            </w:tcBorders>
            <w:shd w:val="clear" w:color="auto" w:fill="auto"/>
          </w:tcPr>
          <w:p w14:paraId="132F297B" w14:textId="56DBE642" w:rsidR="00C52AAE" w:rsidRPr="00AB662C" w:rsidRDefault="00C52AAE" w:rsidP="00C52AAE">
            <w:pPr>
              <w:spacing w:after="0" w:line="240" w:lineRule="auto"/>
              <w:rPr>
                <w:rFonts w:ascii="Arial" w:eastAsia="Times New Roman" w:hAnsi="Arial" w:cs="Arial"/>
                <w:b/>
                <w:bCs/>
                <w:color w:val="000000"/>
                <w:sz w:val="18"/>
                <w:szCs w:val="18"/>
              </w:rPr>
            </w:pPr>
          </w:p>
        </w:tc>
        <w:tc>
          <w:tcPr>
            <w:tcW w:w="1196" w:type="dxa"/>
            <w:tcBorders>
              <w:top w:val="nil"/>
              <w:left w:val="nil"/>
              <w:bottom w:val="nil"/>
              <w:right w:val="nil"/>
            </w:tcBorders>
            <w:shd w:val="clear" w:color="auto" w:fill="auto"/>
            <w:hideMark/>
          </w:tcPr>
          <w:p w14:paraId="1356FD7F" w14:textId="77777777" w:rsidR="00C52AAE" w:rsidRPr="00AB662C" w:rsidRDefault="00C52AAE" w:rsidP="00C52AAE">
            <w:pPr>
              <w:spacing w:after="0" w:line="240" w:lineRule="auto"/>
              <w:rPr>
                <w:rFonts w:ascii="Arial" w:eastAsia="Times New Roman" w:hAnsi="Arial" w:cs="Arial"/>
                <w:b/>
                <w:bCs/>
                <w:color w:val="000000"/>
                <w:sz w:val="18"/>
                <w:szCs w:val="18"/>
              </w:rPr>
            </w:pPr>
          </w:p>
        </w:tc>
        <w:tc>
          <w:tcPr>
            <w:tcW w:w="891" w:type="dxa"/>
            <w:tcBorders>
              <w:top w:val="nil"/>
              <w:left w:val="nil"/>
              <w:bottom w:val="nil"/>
              <w:right w:val="nil"/>
            </w:tcBorders>
            <w:shd w:val="clear" w:color="auto" w:fill="auto"/>
            <w:noWrap/>
            <w:hideMark/>
          </w:tcPr>
          <w:p w14:paraId="0B47B241" w14:textId="77777777" w:rsidR="00C52AAE" w:rsidRPr="00AB662C" w:rsidRDefault="00C52AAE" w:rsidP="00C52AAE">
            <w:pPr>
              <w:spacing w:after="0" w:line="240" w:lineRule="auto"/>
              <w:jc w:val="center"/>
              <w:rPr>
                <w:rFonts w:ascii="Times New Roman" w:eastAsia="Times New Roman" w:hAnsi="Times New Roman" w:cs="Times New Roman"/>
                <w:sz w:val="18"/>
                <w:szCs w:val="18"/>
              </w:rPr>
            </w:pPr>
          </w:p>
        </w:tc>
        <w:tc>
          <w:tcPr>
            <w:tcW w:w="1016" w:type="dxa"/>
            <w:tcBorders>
              <w:top w:val="nil"/>
              <w:left w:val="nil"/>
              <w:bottom w:val="nil"/>
              <w:right w:val="nil"/>
            </w:tcBorders>
            <w:shd w:val="clear" w:color="auto" w:fill="auto"/>
            <w:noWrap/>
            <w:hideMark/>
          </w:tcPr>
          <w:p w14:paraId="588E152B" w14:textId="77777777" w:rsidR="00C52AAE" w:rsidRPr="00AB662C" w:rsidRDefault="00C52AAE" w:rsidP="00C52AAE">
            <w:pPr>
              <w:spacing w:after="0" w:line="240" w:lineRule="auto"/>
              <w:jc w:val="center"/>
              <w:rPr>
                <w:rFonts w:ascii="Times New Roman" w:eastAsia="Times New Roman" w:hAnsi="Times New Roman" w:cs="Times New Roman"/>
                <w:sz w:val="18"/>
                <w:szCs w:val="18"/>
              </w:rPr>
            </w:pPr>
          </w:p>
        </w:tc>
        <w:tc>
          <w:tcPr>
            <w:tcW w:w="812" w:type="dxa"/>
            <w:tcBorders>
              <w:top w:val="nil"/>
              <w:left w:val="nil"/>
              <w:bottom w:val="nil"/>
              <w:right w:val="nil"/>
            </w:tcBorders>
            <w:shd w:val="clear" w:color="auto" w:fill="auto"/>
            <w:noWrap/>
            <w:hideMark/>
          </w:tcPr>
          <w:p w14:paraId="5DCEFD3E" w14:textId="77777777" w:rsidR="00C52AAE" w:rsidRPr="00AB662C" w:rsidRDefault="00C52AAE" w:rsidP="00C52AAE">
            <w:pPr>
              <w:spacing w:after="0" w:line="240" w:lineRule="auto"/>
              <w:jc w:val="center"/>
              <w:rPr>
                <w:rFonts w:ascii="Times New Roman" w:eastAsia="Times New Roman" w:hAnsi="Times New Roman" w:cs="Times New Roman"/>
                <w:sz w:val="18"/>
                <w:szCs w:val="18"/>
              </w:rPr>
            </w:pPr>
          </w:p>
        </w:tc>
        <w:tc>
          <w:tcPr>
            <w:tcW w:w="812" w:type="dxa"/>
            <w:tcBorders>
              <w:top w:val="nil"/>
              <w:left w:val="nil"/>
              <w:bottom w:val="nil"/>
              <w:right w:val="nil"/>
            </w:tcBorders>
            <w:shd w:val="clear" w:color="auto" w:fill="auto"/>
            <w:noWrap/>
            <w:hideMark/>
          </w:tcPr>
          <w:p w14:paraId="68D61F91" w14:textId="77777777" w:rsidR="00C52AAE" w:rsidRPr="00AB662C" w:rsidRDefault="00C52AAE" w:rsidP="00C52AAE">
            <w:pPr>
              <w:spacing w:after="0" w:line="240" w:lineRule="auto"/>
              <w:jc w:val="center"/>
              <w:rPr>
                <w:rFonts w:ascii="Times New Roman" w:eastAsia="Times New Roman" w:hAnsi="Times New Roman" w:cs="Times New Roman"/>
                <w:sz w:val="18"/>
                <w:szCs w:val="18"/>
              </w:rPr>
            </w:pPr>
          </w:p>
        </w:tc>
        <w:tc>
          <w:tcPr>
            <w:tcW w:w="1008" w:type="dxa"/>
            <w:tcBorders>
              <w:top w:val="nil"/>
              <w:left w:val="nil"/>
              <w:bottom w:val="nil"/>
              <w:right w:val="nil"/>
            </w:tcBorders>
            <w:shd w:val="clear" w:color="auto" w:fill="auto"/>
            <w:noWrap/>
            <w:hideMark/>
          </w:tcPr>
          <w:p w14:paraId="7985FB07" w14:textId="77777777" w:rsidR="00C52AAE" w:rsidRPr="00AB662C" w:rsidRDefault="00C52AAE" w:rsidP="00C52AAE">
            <w:pPr>
              <w:spacing w:after="0" w:line="240" w:lineRule="auto"/>
              <w:jc w:val="center"/>
              <w:rPr>
                <w:rFonts w:ascii="Times New Roman" w:eastAsia="Times New Roman" w:hAnsi="Times New Roman" w:cs="Times New Roman"/>
                <w:sz w:val="18"/>
                <w:szCs w:val="18"/>
              </w:rPr>
            </w:pPr>
          </w:p>
        </w:tc>
        <w:tc>
          <w:tcPr>
            <w:tcW w:w="1055" w:type="dxa"/>
            <w:tcBorders>
              <w:top w:val="nil"/>
              <w:left w:val="nil"/>
              <w:bottom w:val="nil"/>
              <w:right w:val="nil"/>
            </w:tcBorders>
            <w:shd w:val="clear" w:color="auto" w:fill="auto"/>
            <w:noWrap/>
            <w:hideMark/>
          </w:tcPr>
          <w:p w14:paraId="23FC3754" w14:textId="77777777" w:rsidR="00C52AAE" w:rsidRPr="00AB662C" w:rsidRDefault="00C52AAE" w:rsidP="00C52AAE">
            <w:pPr>
              <w:spacing w:after="0" w:line="240" w:lineRule="auto"/>
              <w:jc w:val="center"/>
              <w:rPr>
                <w:rFonts w:ascii="Times New Roman" w:eastAsia="Times New Roman" w:hAnsi="Times New Roman" w:cs="Times New Roman"/>
                <w:sz w:val="18"/>
                <w:szCs w:val="18"/>
              </w:rPr>
            </w:pPr>
          </w:p>
        </w:tc>
        <w:tc>
          <w:tcPr>
            <w:tcW w:w="1337" w:type="dxa"/>
            <w:tcBorders>
              <w:top w:val="nil"/>
              <w:left w:val="nil"/>
              <w:bottom w:val="nil"/>
              <w:right w:val="single" w:sz="8" w:space="0" w:color="auto"/>
            </w:tcBorders>
            <w:shd w:val="clear" w:color="auto" w:fill="auto"/>
            <w:noWrap/>
            <w:hideMark/>
          </w:tcPr>
          <w:p w14:paraId="1DE347B1" w14:textId="77777777" w:rsidR="00C52AAE" w:rsidRPr="00AB662C" w:rsidRDefault="00C52AAE" w:rsidP="008C5740">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r>
      <w:tr w:rsidR="00E40237" w:rsidRPr="00D97147" w14:paraId="6B74847A" w14:textId="77777777" w:rsidTr="00E40237">
        <w:trPr>
          <w:trHeight w:val="261"/>
        </w:trPr>
        <w:tc>
          <w:tcPr>
            <w:tcW w:w="1218" w:type="dxa"/>
            <w:tcBorders>
              <w:top w:val="nil"/>
              <w:left w:val="single" w:sz="8" w:space="0" w:color="auto"/>
              <w:bottom w:val="nil"/>
            </w:tcBorders>
            <w:shd w:val="clear" w:color="auto" w:fill="D9E2F3" w:themeFill="accent1" w:themeFillTint="33"/>
            <w:noWrap/>
            <w:hideMark/>
          </w:tcPr>
          <w:p w14:paraId="6122A8A5" w14:textId="77777777" w:rsidR="00C52AAE" w:rsidRPr="00AB662C" w:rsidRDefault="00C52AAE"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xml:space="preserve">PEI Energy Forward </w:t>
            </w:r>
            <w:r>
              <w:rPr>
                <w:rFonts w:ascii="Arial" w:eastAsia="Times New Roman" w:hAnsi="Arial" w:cs="Arial"/>
                <w:b/>
                <w:bCs/>
                <w:color w:val="000000"/>
                <w:sz w:val="18"/>
                <w:szCs w:val="18"/>
              </w:rPr>
              <w:t>P</w:t>
            </w:r>
            <w:r w:rsidRPr="00AB662C">
              <w:rPr>
                <w:rFonts w:ascii="Arial" w:eastAsia="Times New Roman" w:hAnsi="Arial" w:cs="Arial"/>
                <w:b/>
                <w:bCs/>
                <w:color w:val="000000"/>
                <w:sz w:val="18"/>
                <w:szCs w:val="18"/>
              </w:rPr>
              <w:t>urchases</w:t>
            </w:r>
          </w:p>
        </w:tc>
        <w:tc>
          <w:tcPr>
            <w:tcW w:w="1448" w:type="dxa"/>
            <w:tcBorders>
              <w:top w:val="nil"/>
              <w:bottom w:val="nil"/>
              <w:right w:val="nil"/>
            </w:tcBorders>
            <w:shd w:val="clear" w:color="auto" w:fill="D9E2F3" w:themeFill="accent1" w:themeFillTint="33"/>
          </w:tcPr>
          <w:p w14:paraId="089E225F" w14:textId="0C66DC6B" w:rsidR="00C52AAE" w:rsidRPr="00AB662C" w:rsidRDefault="00C52AAE" w:rsidP="00C52AAE">
            <w:pPr>
              <w:spacing w:after="0" w:line="240" w:lineRule="auto"/>
              <w:rPr>
                <w:rFonts w:ascii="Arial" w:eastAsia="Times New Roman" w:hAnsi="Arial" w:cs="Arial"/>
                <w:b/>
                <w:bCs/>
                <w:color w:val="000000"/>
                <w:sz w:val="18"/>
                <w:szCs w:val="18"/>
              </w:rPr>
            </w:pPr>
          </w:p>
        </w:tc>
        <w:tc>
          <w:tcPr>
            <w:tcW w:w="1532" w:type="dxa"/>
            <w:tcBorders>
              <w:top w:val="nil"/>
              <w:left w:val="nil"/>
              <w:bottom w:val="nil"/>
              <w:right w:val="nil"/>
            </w:tcBorders>
            <w:shd w:val="clear" w:color="auto" w:fill="D9E2F3" w:themeFill="accent1" w:themeFillTint="33"/>
            <w:hideMark/>
          </w:tcPr>
          <w:p w14:paraId="35994BDD" w14:textId="77777777" w:rsidR="00C52AAE" w:rsidRPr="00AB662C" w:rsidRDefault="00C52AAE" w:rsidP="00C52AAE">
            <w:pPr>
              <w:spacing w:after="0" w:line="240" w:lineRule="auto"/>
              <w:rPr>
                <w:rFonts w:ascii="Arial" w:eastAsia="Times New Roman" w:hAnsi="Arial" w:cs="Arial"/>
                <w:b/>
                <w:bCs/>
                <w:color w:val="000000"/>
                <w:sz w:val="18"/>
                <w:szCs w:val="18"/>
              </w:rPr>
            </w:pPr>
          </w:p>
        </w:tc>
        <w:tc>
          <w:tcPr>
            <w:tcW w:w="1097" w:type="dxa"/>
            <w:tcBorders>
              <w:top w:val="nil"/>
              <w:left w:val="nil"/>
              <w:bottom w:val="nil"/>
              <w:right w:val="nil"/>
            </w:tcBorders>
            <w:shd w:val="clear" w:color="auto" w:fill="D9E2F3" w:themeFill="accent1" w:themeFillTint="33"/>
            <w:noWrap/>
            <w:hideMark/>
          </w:tcPr>
          <w:p w14:paraId="55001D59" w14:textId="77777777" w:rsidR="00C52AAE" w:rsidRPr="00AB662C" w:rsidRDefault="00C52AAE" w:rsidP="00C52AAE">
            <w:pPr>
              <w:spacing w:after="0" w:line="240" w:lineRule="auto"/>
              <w:rPr>
                <w:rFonts w:ascii="Times New Roman" w:eastAsia="Times New Roman" w:hAnsi="Times New Roman" w:cs="Times New Roman"/>
                <w:sz w:val="18"/>
                <w:szCs w:val="18"/>
              </w:rPr>
            </w:pPr>
          </w:p>
        </w:tc>
        <w:tc>
          <w:tcPr>
            <w:tcW w:w="1117" w:type="dxa"/>
            <w:gridSpan w:val="2"/>
            <w:tcBorders>
              <w:top w:val="nil"/>
              <w:left w:val="nil"/>
              <w:bottom w:val="nil"/>
              <w:right w:val="nil"/>
            </w:tcBorders>
            <w:shd w:val="clear" w:color="auto" w:fill="D9E2F3" w:themeFill="accent1" w:themeFillTint="33"/>
            <w:hideMark/>
          </w:tcPr>
          <w:p w14:paraId="0072C4CA" w14:textId="77777777" w:rsidR="00C52AAE" w:rsidRPr="00AB662C" w:rsidRDefault="00C52AAE" w:rsidP="00C52AAE">
            <w:pPr>
              <w:spacing w:after="0" w:line="240" w:lineRule="auto"/>
              <w:rPr>
                <w:rFonts w:ascii="Times New Roman" w:eastAsia="Times New Roman" w:hAnsi="Times New Roman" w:cs="Times New Roman"/>
                <w:sz w:val="18"/>
                <w:szCs w:val="18"/>
              </w:rPr>
            </w:pPr>
          </w:p>
        </w:tc>
        <w:tc>
          <w:tcPr>
            <w:tcW w:w="1196" w:type="dxa"/>
            <w:tcBorders>
              <w:top w:val="nil"/>
              <w:left w:val="nil"/>
              <w:bottom w:val="nil"/>
              <w:right w:val="nil"/>
            </w:tcBorders>
            <w:shd w:val="clear" w:color="auto" w:fill="D9E2F3" w:themeFill="accent1" w:themeFillTint="33"/>
            <w:hideMark/>
          </w:tcPr>
          <w:p w14:paraId="4DF42A9C" w14:textId="77777777" w:rsidR="00C52AAE" w:rsidRPr="00AB662C" w:rsidRDefault="00C52AAE" w:rsidP="00C52AAE">
            <w:pPr>
              <w:spacing w:after="0" w:line="240" w:lineRule="auto"/>
              <w:rPr>
                <w:rFonts w:ascii="Times New Roman" w:eastAsia="Times New Roman" w:hAnsi="Times New Roman" w:cs="Times New Roman"/>
                <w:sz w:val="18"/>
                <w:szCs w:val="18"/>
              </w:rPr>
            </w:pPr>
          </w:p>
        </w:tc>
        <w:tc>
          <w:tcPr>
            <w:tcW w:w="891" w:type="dxa"/>
            <w:tcBorders>
              <w:top w:val="nil"/>
              <w:left w:val="nil"/>
              <w:bottom w:val="nil"/>
              <w:right w:val="nil"/>
            </w:tcBorders>
            <w:shd w:val="clear" w:color="auto" w:fill="D9E2F3" w:themeFill="accent1" w:themeFillTint="33"/>
            <w:noWrap/>
            <w:hideMark/>
          </w:tcPr>
          <w:p w14:paraId="2B13897A" w14:textId="77777777" w:rsidR="00C52AAE" w:rsidRPr="00AB662C" w:rsidRDefault="00C52AAE" w:rsidP="00C52AAE">
            <w:pPr>
              <w:spacing w:after="0" w:line="240" w:lineRule="auto"/>
              <w:jc w:val="center"/>
              <w:rPr>
                <w:rFonts w:ascii="Times New Roman" w:eastAsia="Times New Roman" w:hAnsi="Times New Roman" w:cs="Times New Roman"/>
                <w:sz w:val="18"/>
                <w:szCs w:val="18"/>
              </w:rPr>
            </w:pPr>
          </w:p>
        </w:tc>
        <w:tc>
          <w:tcPr>
            <w:tcW w:w="1016" w:type="dxa"/>
            <w:tcBorders>
              <w:top w:val="nil"/>
              <w:left w:val="nil"/>
              <w:bottom w:val="nil"/>
              <w:right w:val="nil"/>
            </w:tcBorders>
            <w:shd w:val="clear" w:color="auto" w:fill="D9E2F3" w:themeFill="accent1" w:themeFillTint="33"/>
            <w:noWrap/>
            <w:hideMark/>
          </w:tcPr>
          <w:p w14:paraId="278DD45B" w14:textId="77777777" w:rsidR="00C52AAE" w:rsidRPr="00AB662C" w:rsidRDefault="00C52AAE" w:rsidP="00C52AAE">
            <w:pPr>
              <w:spacing w:after="0" w:line="240" w:lineRule="auto"/>
              <w:jc w:val="center"/>
              <w:rPr>
                <w:rFonts w:ascii="Times New Roman" w:eastAsia="Times New Roman" w:hAnsi="Times New Roman" w:cs="Times New Roman"/>
                <w:sz w:val="18"/>
                <w:szCs w:val="18"/>
              </w:rPr>
            </w:pPr>
          </w:p>
        </w:tc>
        <w:tc>
          <w:tcPr>
            <w:tcW w:w="812" w:type="dxa"/>
            <w:tcBorders>
              <w:top w:val="nil"/>
              <w:left w:val="nil"/>
              <w:bottom w:val="nil"/>
              <w:right w:val="nil"/>
            </w:tcBorders>
            <w:shd w:val="clear" w:color="auto" w:fill="D9E2F3" w:themeFill="accent1" w:themeFillTint="33"/>
            <w:noWrap/>
            <w:hideMark/>
          </w:tcPr>
          <w:p w14:paraId="07186208" w14:textId="77777777" w:rsidR="00C52AAE" w:rsidRPr="00AB662C" w:rsidRDefault="00C52AAE" w:rsidP="00C52AAE">
            <w:pPr>
              <w:spacing w:after="0" w:line="240" w:lineRule="auto"/>
              <w:jc w:val="center"/>
              <w:rPr>
                <w:rFonts w:ascii="Times New Roman" w:eastAsia="Times New Roman" w:hAnsi="Times New Roman" w:cs="Times New Roman"/>
                <w:sz w:val="18"/>
                <w:szCs w:val="18"/>
              </w:rPr>
            </w:pPr>
          </w:p>
        </w:tc>
        <w:tc>
          <w:tcPr>
            <w:tcW w:w="812" w:type="dxa"/>
            <w:tcBorders>
              <w:top w:val="nil"/>
              <w:left w:val="nil"/>
              <w:bottom w:val="nil"/>
              <w:right w:val="nil"/>
            </w:tcBorders>
            <w:shd w:val="clear" w:color="auto" w:fill="D9E2F3" w:themeFill="accent1" w:themeFillTint="33"/>
            <w:noWrap/>
            <w:hideMark/>
          </w:tcPr>
          <w:p w14:paraId="4D757E82" w14:textId="77777777" w:rsidR="00C52AAE" w:rsidRPr="00AB662C" w:rsidRDefault="00C52AAE" w:rsidP="00C52AAE">
            <w:pPr>
              <w:spacing w:after="0" w:line="240" w:lineRule="auto"/>
              <w:jc w:val="center"/>
              <w:rPr>
                <w:rFonts w:ascii="Times New Roman" w:eastAsia="Times New Roman" w:hAnsi="Times New Roman" w:cs="Times New Roman"/>
                <w:sz w:val="18"/>
                <w:szCs w:val="18"/>
              </w:rPr>
            </w:pPr>
          </w:p>
        </w:tc>
        <w:tc>
          <w:tcPr>
            <w:tcW w:w="1008" w:type="dxa"/>
            <w:tcBorders>
              <w:top w:val="nil"/>
              <w:left w:val="nil"/>
              <w:bottom w:val="nil"/>
              <w:right w:val="nil"/>
            </w:tcBorders>
            <w:shd w:val="clear" w:color="auto" w:fill="D9E2F3" w:themeFill="accent1" w:themeFillTint="33"/>
            <w:noWrap/>
            <w:hideMark/>
          </w:tcPr>
          <w:p w14:paraId="2F832482" w14:textId="77777777" w:rsidR="00C52AAE" w:rsidRPr="00AB662C" w:rsidRDefault="00C52AAE" w:rsidP="00C52AAE">
            <w:pPr>
              <w:spacing w:after="0" w:line="240" w:lineRule="auto"/>
              <w:jc w:val="center"/>
              <w:rPr>
                <w:rFonts w:ascii="Times New Roman" w:eastAsia="Times New Roman" w:hAnsi="Times New Roman" w:cs="Times New Roman"/>
                <w:sz w:val="18"/>
                <w:szCs w:val="18"/>
              </w:rPr>
            </w:pPr>
          </w:p>
        </w:tc>
        <w:tc>
          <w:tcPr>
            <w:tcW w:w="1055" w:type="dxa"/>
            <w:tcBorders>
              <w:top w:val="nil"/>
              <w:left w:val="nil"/>
              <w:bottom w:val="nil"/>
              <w:right w:val="nil"/>
            </w:tcBorders>
            <w:shd w:val="clear" w:color="auto" w:fill="D9E2F3" w:themeFill="accent1" w:themeFillTint="33"/>
            <w:noWrap/>
            <w:hideMark/>
          </w:tcPr>
          <w:p w14:paraId="551C5C8D" w14:textId="77777777" w:rsidR="00C52AAE" w:rsidRPr="00AB662C" w:rsidRDefault="00C52AAE" w:rsidP="00C52AAE">
            <w:pPr>
              <w:spacing w:after="0" w:line="240" w:lineRule="auto"/>
              <w:jc w:val="center"/>
              <w:rPr>
                <w:rFonts w:ascii="Times New Roman" w:eastAsia="Times New Roman" w:hAnsi="Times New Roman" w:cs="Times New Roman"/>
                <w:sz w:val="18"/>
                <w:szCs w:val="18"/>
              </w:rPr>
            </w:pPr>
          </w:p>
        </w:tc>
        <w:tc>
          <w:tcPr>
            <w:tcW w:w="1337" w:type="dxa"/>
            <w:tcBorders>
              <w:top w:val="nil"/>
              <w:left w:val="nil"/>
              <w:bottom w:val="nil"/>
              <w:right w:val="single" w:sz="8" w:space="0" w:color="auto"/>
            </w:tcBorders>
            <w:shd w:val="clear" w:color="auto" w:fill="D9E2F3" w:themeFill="accent1" w:themeFillTint="33"/>
            <w:noWrap/>
            <w:hideMark/>
          </w:tcPr>
          <w:p w14:paraId="3C177872" w14:textId="77777777" w:rsidR="00C52AAE" w:rsidRPr="00AB662C" w:rsidRDefault="00C52AAE" w:rsidP="008C5740">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r>
      <w:tr w:rsidR="000145E8" w:rsidRPr="00D97147" w14:paraId="48EE3ADC" w14:textId="77777777" w:rsidTr="00514670">
        <w:trPr>
          <w:trHeight w:val="546"/>
        </w:trPr>
        <w:tc>
          <w:tcPr>
            <w:tcW w:w="1218" w:type="dxa"/>
            <w:tcBorders>
              <w:top w:val="nil"/>
              <w:left w:val="single" w:sz="8" w:space="0" w:color="auto"/>
              <w:bottom w:val="nil"/>
              <w:right w:val="nil"/>
            </w:tcBorders>
            <w:shd w:val="clear" w:color="auto" w:fill="auto"/>
            <w:hideMark/>
          </w:tcPr>
          <w:p w14:paraId="700B3F11" w14:textId="77777777" w:rsidR="00AB662C" w:rsidRPr="00AB662C" w:rsidRDefault="00AB662C" w:rsidP="00C52AAE">
            <w:pPr>
              <w:spacing w:after="0" w:line="240" w:lineRule="auto"/>
              <w:rPr>
                <w:rFonts w:ascii="Arial" w:eastAsia="Times New Roman" w:hAnsi="Arial" w:cs="Arial"/>
                <w:color w:val="000000"/>
                <w:sz w:val="18"/>
                <w:szCs w:val="18"/>
              </w:rPr>
            </w:pPr>
            <w:proofErr w:type="gramStart"/>
            <w:r w:rsidRPr="00AB662C">
              <w:rPr>
                <w:rFonts w:ascii="Arial" w:eastAsia="Times New Roman" w:hAnsi="Arial" w:cs="Arial"/>
                <w:color w:val="000000"/>
                <w:sz w:val="18"/>
                <w:szCs w:val="18"/>
              </w:rPr>
              <w:t>SO</w:t>
            </w:r>
            <w:proofErr w:type="gramEnd"/>
            <w:r w:rsidRPr="00AB662C">
              <w:rPr>
                <w:rFonts w:ascii="Arial" w:eastAsia="Times New Roman" w:hAnsi="Arial" w:cs="Arial"/>
                <w:color w:val="000000"/>
                <w:sz w:val="18"/>
                <w:szCs w:val="18"/>
              </w:rPr>
              <w:t xml:space="preserve"> Utilities Admin</w:t>
            </w:r>
          </w:p>
        </w:tc>
        <w:tc>
          <w:tcPr>
            <w:tcW w:w="1448" w:type="dxa"/>
            <w:tcBorders>
              <w:top w:val="nil"/>
              <w:left w:val="nil"/>
              <w:bottom w:val="nil"/>
              <w:right w:val="nil"/>
            </w:tcBorders>
            <w:shd w:val="clear" w:color="auto" w:fill="auto"/>
            <w:hideMark/>
          </w:tcPr>
          <w:p w14:paraId="7A7F6E07" w14:textId="72ACB719"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BP Canada Energy Marketing Corp</w:t>
            </w:r>
          </w:p>
        </w:tc>
        <w:tc>
          <w:tcPr>
            <w:tcW w:w="1532" w:type="dxa"/>
            <w:tcBorders>
              <w:top w:val="nil"/>
              <w:left w:val="nil"/>
              <w:bottom w:val="nil"/>
              <w:right w:val="nil"/>
            </w:tcBorders>
            <w:shd w:val="clear" w:color="auto" w:fill="auto"/>
            <w:hideMark/>
          </w:tcPr>
          <w:p w14:paraId="05ACF051"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BP Corporation North America, Inc. (PCG)</w:t>
            </w:r>
          </w:p>
        </w:tc>
        <w:tc>
          <w:tcPr>
            <w:tcW w:w="1097" w:type="dxa"/>
            <w:tcBorders>
              <w:top w:val="nil"/>
              <w:left w:val="nil"/>
              <w:bottom w:val="nil"/>
              <w:right w:val="nil"/>
            </w:tcBorders>
            <w:shd w:val="clear" w:color="auto" w:fill="auto"/>
            <w:hideMark/>
          </w:tcPr>
          <w:p w14:paraId="568C0AF2"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A- / A3</w:t>
            </w:r>
          </w:p>
        </w:tc>
        <w:tc>
          <w:tcPr>
            <w:tcW w:w="1117" w:type="dxa"/>
            <w:gridSpan w:val="2"/>
            <w:tcBorders>
              <w:top w:val="nil"/>
              <w:left w:val="nil"/>
              <w:bottom w:val="nil"/>
              <w:right w:val="nil"/>
            </w:tcBorders>
            <w:shd w:val="clear" w:color="auto" w:fill="auto"/>
            <w:hideMark/>
          </w:tcPr>
          <w:p w14:paraId="558CD69B" w14:textId="05F681EC"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202</w:t>
            </w:r>
            <w:r w:rsidR="00481948">
              <w:rPr>
                <w:rFonts w:ascii="Arial" w:eastAsia="Times New Roman" w:hAnsi="Arial" w:cs="Arial"/>
                <w:color w:val="000000"/>
                <w:sz w:val="18"/>
                <w:szCs w:val="18"/>
              </w:rPr>
              <w:t>3</w:t>
            </w:r>
            <w:r w:rsidRPr="00AB662C">
              <w:rPr>
                <w:rFonts w:ascii="Arial" w:eastAsia="Times New Roman" w:hAnsi="Arial" w:cs="Arial"/>
                <w:color w:val="000000"/>
                <w:sz w:val="18"/>
                <w:szCs w:val="18"/>
              </w:rPr>
              <w:t>-2025</w:t>
            </w:r>
          </w:p>
        </w:tc>
        <w:tc>
          <w:tcPr>
            <w:tcW w:w="1196" w:type="dxa"/>
            <w:tcBorders>
              <w:top w:val="nil"/>
              <w:left w:val="nil"/>
              <w:bottom w:val="nil"/>
              <w:right w:val="nil"/>
            </w:tcBorders>
            <w:shd w:val="clear" w:color="auto" w:fill="auto"/>
            <w:hideMark/>
          </w:tcPr>
          <w:p w14:paraId="1711D958"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Natural Gas</w:t>
            </w:r>
          </w:p>
        </w:tc>
        <w:tc>
          <w:tcPr>
            <w:tcW w:w="891" w:type="dxa"/>
            <w:tcBorders>
              <w:top w:val="nil"/>
              <w:left w:val="nil"/>
              <w:bottom w:val="nil"/>
              <w:right w:val="nil"/>
            </w:tcBorders>
            <w:shd w:val="clear" w:color="auto" w:fill="auto"/>
            <w:noWrap/>
            <w:hideMark/>
          </w:tcPr>
          <w:p w14:paraId="22CBC110" w14:textId="230E34E1" w:rsidR="00AB662C" w:rsidRPr="00AB662C" w:rsidRDefault="00481948" w:rsidP="00C52AAE">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14</w:t>
            </w:r>
            <w:r w:rsidR="003B1275">
              <w:rPr>
                <w:rFonts w:ascii="Arial" w:eastAsia="Times New Roman" w:hAnsi="Arial" w:cs="Arial"/>
                <w:b/>
                <w:bCs/>
                <w:color w:val="000000"/>
                <w:sz w:val="18"/>
                <w:szCs w:val="18"/>
              </w:rPr>
              <w:t>.</w:t>
            </w:r>
            <w:r>
              <w:rPr>
                <w:rFonts w:ascii="Arial" w:eastAsia="Times New Roman" w:hAnsi="Arial" w:cs="Arial"/>
                <w:b/>
                <w:bCs/>
                <w:color w:val="000000"/>
                <w:sz w:val="18"/>
                <w:szCs w:val="18"/>
              </w:rPr>
              <w:t>94</w:t>
            </w:r>
          </w:p>
        </w:tc>
        <w:tc>
          <w:tcPr>
            <w:tcW w:w="1016" w:type="dxa"/>
            <w:tcBorders>
              <w:top w:val="nil"/>
              <w:left w:val="nil"/>
              <w:bottom w:val="nil"/>
              <w:right w:val="nil"/>
            </w:tcBorders>
            <w:shd w:val="clear" w:color="auto" w:fill="auto"/>
            <w:noWrap/>
            <w:hideMark/>
          </w:tcPr>
          <w:p w14:paraId="7DBA5036" w14:textId="5B53BE14" w:rsidR="00AB662C" w:rsidRPr="00AB662C" w:rsidRDefault="00AB662C" w:rsidP="00C52AAE">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1</w:t>
            </w:r>
            <w:r w:rsidR="003B1275">
              <w:rPr>
                <w:rFonts w:ascii="Arial" w:eastAsia="Times New Roman" w:hAnsi="Arial" w:cs="Arial"/>
                <w:color w:val="000000"/>
                <w:sz w:val="18"/>
                <w:szCs w:val="18"/>
              </w:rPr>
              <w:t>4</w:t>
            </w:r>
            <w:r w:rsidRPr="00AB662C">
              <w:rPr>
                <w:rFonts w:ascii="Arial" w:eastAsia="Times New Roman" w:hAnsi="Arial" w:cs="Arial"/>
                <w:color w:val="000000"/>
                <w:sz w:val="18"/>
                <w:szCs w:val="18"/>
              </w:rPr>
              <w:t>.</w:t>
            </w:r>
            <w:r w:rsidR="00481948">
              <w:rPr>
                <w:rFonts w:ascii="Arial" w:eastAsia="Times New Roman" w:hAnsi="Arial" w:cs="Arial"/>
                <w:color w:val="000000"/>
                <w:sz w:val="18"/>
                <w:szCs w:val="18"/>
              </w:rPr>
              <w:t>32</w:t>
            </w:r>
          </w:p>
        </w:tc>
        <w:tc>
          <w:tcPr>
            <w:tcW w:w="812" w:type="dxa"/>
            <w:tcBorders>
              <w:top w:val="nil"/>
              <w:left w:val="nil"/>
              <w:bottom w:val="nil"/>
              <w:right w:val="nil"/>
            </w:tcBorders>
            <w:shd w:val="clear" w:color="auto" w:fill="auto"/>
            <w:noWrap/>
            <w:hideMark/>
          </w:tcPr>
          <w:p w14:paraId="6FA419CE" w14:textId="2F9B4E5F" w:rsidR="00AB662C" w:rsidRPr="00AB662C" w:rsidRDefault="00AB662C" w:rsidP="00C52AAE">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2</w:t>
            </w:r>
            <w:r w:rsidR="00481948">
              <w:rPr>
                <w:rFonts w:ascii="Arial" w:eastAsia="Times New Roman" w:hAnsi="Arial" w:cs="Arial"/>
                <w:color w:val="000000"/>
                <w:sz w:val="18"/>
                <w:szCs w:val="18"/>
              </w:rPr>
              <w:t>8</w:t>
            </w:r>
            <w:r w:rsidRPr="00AB662C">
              <w:rPr>
                <w:rFonts w:ascii="Arial" w:eastAsia="Times New Roman" w:hAnsi="Arial" w:cs="Arial"/>
                <w:color w:val="000000"/>
                <w:sz w:val="18"/>
                <w:szCs w:val="18"/>
              </w:rPr>
              <w:t>.</w:t>
            </w:r>
            <w:r w:rsidR="00481948">
              <w:rPr>
                <w:rFonts w:ascii="Arial" w:eastAsia="Times New Roman" w:hAnsi="Arial" w:cs="Arial"/>
                <w:color w:val="000000"/>
                <w:sz w:val="18"/>
                <w:szCs w:val="18"/>
              </w:rPr>
              <w:t>94</w:t>
            </w:r>
          </w:p>
        </w:tc>
        <w:tc>
          <w:tcPr>
            <w:tcW w:w="812" w:type="dxa"/>
            <w:tcBorders>
              <w:top w:val="nil"/>
              <w:left w:val="nil"/>
              <w:bottom w:val="nil"/>
              <w:right w:val="nil"/>
            </w:tcBorders>
            <w:shd w:val="clear" w:color="auto" w:fill="auto"/>
            <w:noWrap/>
            <w:hideMark/>
          </w:tcPr>
          <w:p w14:paraId="057EED26" w14:textId="4FA475A8" w:rsidR="00AB662C" w:rsidRPr="00AB662C" w:rsidRDefault="00481948" w:rsidP="00C52AA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14</w:t>
            </w:r>
            <w:r w:rsidR="009D5545">
              <w:rPr>
                <w:rFonts w:ascii="Arial" w:eastAsia="Times New Roman" w:hAnsi="Arial" w:cs="Arial"/>
                <w:color w:val="000000"/>
                <w:sz w:val="18"/>
                <w:szCs w:val="18"/>
              </w:rPr>
              <w:t>.</w:t>
            </w:r>
            <w:r>
              <w:rPr>
                <w:rFonts w:ascii="Arial" w:eastAsia="Times New Roman" w:hAnsi="Arial" w:cs="Arial"/>
                <w:color w:val="000000"/>
                <w:sz w:val="18"/>
                <w:szCs w:val="18"/>
              </w:rPr>
              <w:t>62</w:t>
            </w:r>
          </w:p>
        </w:tc>
        <w:tc>
          <w:tcPr>
            <w:tcW w:w="1008" w:type="dxa"/>
            <w:tcBorders>
              <w:top w:val="nil"/>
              <w:left w:val="nil"/>
              <w:bottom w:val="nil"/>
              <w:right w:val="nil"/>
            </w:tcBorders>
            <w:shd w:val="clear" w:color="auto" w:fill="auto"/>
            <w:noWrap/>
            <w:hideMark/>
          </w:tcPr>
          <w:p w14:paraId="715C8146" w14:textId="12815249" w:rsidR="00AB662C" w:rsidRPr="00AB662C" w:rsidRDefault="00AB662C" w:rsidP="00C52AAE">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10.00</w:t>
            </w:r>
          </w:p>
        </w:tc>
        <w:tc>
          <w:tcPr>
            <w:tcW w:w="1055" w:type="dxa"/>
            <w:tcBorders>
              <w:top w:val="nil"/>
              <w:left w:val="nil"/>
              <w:bottom w:val="nil"/>
              <w:right w:val="nil"/>
            </w:tcBorders>
            <w:shd w:val="clear" w:color="auto" w:fill="auto"/>
            <w:noWrap/>
            <w:hideMark/>
          </w:tcPr>
          <w:p w14:paraId="04D85CA9" w14:textId="063E6A07" w:rsidR="00AB662C" w:rsidRPr="00AB662C" w:rsidRDefault="00AB662C" w:rsidP="00C52AAE">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1.00</w:t>
            </w:r>
          </w:p>
        </w:tc>
        <w:tc>
          <w:tcPr>
            <w:tcW w:w="1337" w:type="dxa"/>
            <w:tcBorders>
              <w:top w:val="nil"/>
              <w:left w:val="nil"/>
              <w:bottom w:val="nil"/>
              <w:right w:val="single" w:sz="8" w:space="0" w:color="auto"/>
            </w:tcBorders>
            <w:shd w:val="clear" w:color="auto" w:fill="auto"/>
            <w:hideMark/>
          </w:tcPr>
          <w:p w14:paraId="7B67672E" w14:textId="423FF8F7" w:rsidR="00AB662C" w:rsidRPr="00AB662C" w:rsidRDefault="00AB662C" w:rsidP="008C5740">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xml:space="preserve">Adequate Assurance </w:t>
            </w:r>
          </w:p>
        </w:tc>
      </w:tr>
      <w:tr w:rsidR="00E40237" w:rsidRPr="00D97147" w14:paraId="1E02A7DD" w14:textId="77777777" w:rsidTr="00E40237">
        <w:trPr>
          <w:trHeight w:val="522"/>
        </w:trPr>
        <w:tc>
          <w:tcPr>
            <w:tcW w:w="1218" w:type="dxa"/>
            <w:tcBorders>
              <w:top w:val="nil"/>
              <w:left w:val="single" w:sz="8" w:space="0" w:color="auto"/>
              <w:bottom w:val="nil"/>
              <w:right w:val="nil"/>
            </w:tcBorders>
            <w:shd w:val="clear" w:color="auto" w:fill="D9E2F3" w:themeFill="accent1" w:themeFillTint="33"/>
            <w:hideMark/>
          </w:tcPr>
          <w:p w14:paraId="7654DA2B" w14:textId="77777777" w:rsidR="00AB662C" w:rsidRPr="00AB662C" w:rsidRDefault="00AB662C" w:rsidP="00C52AAE">
            <w:pPr>
              <w:spacing w:after="0" w:line="240" w:lineRule="auto"/>
              <w:rPr>
                <w:rFonts w:ascii="Arial" w:eastAsia="Times New Roman" w:hAnsi="Arial" w:cs="Arial"/>
                <w:color w:val="000000"/>
                <w:sz w:val="18"/>
                <w:szCs w:val="18"/>
              </w:rPr>
            </w:pPr>
            <w:proofErr w:type="gramStart"/>
            <w:r w:rsidRPr="00AB662C">
              <w:rPr>
                <w:rFonts w:ascii="Arial" w:eastAsia="Times New Roman" w:hAnsi="Arial" w:cs="Arial"/>
                <w:color w:val="000000"/>
                <w:sz w:val="18"/>
                <w:szCs w:val="18"/>
              </w:rPr>
              <w:t>SO</w:t>
            </w:r>
            <w:proofErr w:type="gramEnd"/>
            <w:r w:rsidRPr="00AB662C">
              <w:rPr>
                <w:rFonts w:ascii="Arial" w:eastAsia="Times New Roman" w:hAnsi="Arial" w:cs="Arial"/>
                <w:color w:val="000000"/>
                <w:sz w:val="18"/>
                <w:szCs w:val="18"/>
              </w:rPr>
              <w:t xml:space="preserve"> Utilities Admin</w:t>
            </w:r>
          </w:p>
        </w:tc>
        <w:tc>
          <w:tcPr>
            <w:tcW w:w="1448" w:type="dxa"/>
            <w:tcBorders>
              <w:top w:val="nil"/>
              <w:left w:val="nil"/>
              <w:bottom w:val="nil"/>
              <w:right w:val="nil"/>
            </w:tcBorders>
            <w:shd w:val="clear" w:color="auto" w:fill="D9E2F3" w:themeFill="accent1" w:themeFillTint="33"/>
            <w:hideMark/>
          </w:tcPr>
          <w:p w14:paraId="30429211"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Direct Energy Business Marketing</w:t>
            </w:r>
          </w:p>
        </w:tc>
        <w:tc>
          <w:tcPr>
            <w:tcW w:w="1532" w:type="dxa"/>
            <w:tcBorders>
              <w:top w:val="nil"/>
              <w:left w:val="nil"/>
              <w:bottom w:val="nil"/>
              <w:right w:val="nil"/>
            </w:tcBorders>
            <w:shd w:val="clear" w:color="auto" w:fill="D9E2F3" w:themeFill="accent1" w:themeFillTint="33"/>
            <w:hideMark/>
          </w:tcPr>
          <w:p w14:paraId="04EA6621"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Deutsche Bank AG, NY Branch (LOC)</w:t>
            </w:r>
          </w:p>
        </w:tc>
        <w:tc>
          <w:tcPr>
            <w:tcW w:w="1097" w:type="dxa"/>
            <w:tcBorders>
              <w:top w:val="nil"/>
              <w:left w:val="nil"/>
              <w:bottom w:val="nil"/>
              <w:right w:val="nil"/>
            </w:tcBorders>
            <w:shd w:val="clear" w:color="auto" w:fill="D9E2F3" w:themeFill="accent1" w:themeFillTint="33"/>
            <w:hideMark/>
          </w:tcPr>
          <w:p w14:paraId="2F5CAC33"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A- / A2</w:t>
            </w:r>
          </w:p>
        </w:tc>
        <w:tc>
          <w:tcPr>
            <w:tcW w:w="1117" w:type="dxa"/>
            <w:gridSpan w:val="2"/>
            <w:tcBorders>
              <w:top w:val="nil"/>
              <w:left w:val="nil"/>
              <w:bottom w:val="nil"/>
              <w:right w:val="nil"/>
            </w:tcBorders>
            <w:shd w:val="clear" w:color="auto" w:fill="D9E2F3" w:themeFill="accent1" w:themeFillTint="33"/>
            <w:hideMark/>
          </w:tcPr>
          <w:p w14:paraId="1146DA73" w14:textId="5CC1CC65"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202</w:t>
            </w:r>
            <w:r w:rsidR="00481948">
              <w:rPr>
                <w:rFonts w:ascii="Arial" w:eastAsia="Times New Roman" w:hAnsi="Arial" w:cs="Arial"/>
                <w:color w:val="000000"/>
                <w:sz w:val="18"/>
                <w:szCs w:val="18"/>
              </w:rPr>
              <w:t>3</w:t>
            </w:r>
            <w:r w:rsidRPr="00AB662C">
              <w:rPr>
                <w:rFonts w:ascii="Arial" w:eastAsia="Times New Roman" w:hAnsi="Arial" w:cs="Arial"/>
                <w:color w:val="000000"/>
                <w:sz w:val="18"/>
                <w:szCs w:val="18"/>
              </w:rPr>
              <w:t>-2024</w:t>
            </w:r>
          </w:p>
        </w:tc>
        <w:tc>
          <w:tcPr>
            <w:tcW w:w="1196" w:type="dxa"/>
            <w:tcBorders>
              <w:top w:val="nil"/>
              <w:left w:val="nil"/>
              <w:bottom w:val="nil"/>
              <w:right w:val="nil"/>
            </w:tcBorders>
            <w:shd w:val="clear" w:color="auto" w:fill="D9E2F3" w:themeFill="accent1" w:themeFillTint="33"/>
            <w:hideMark/>
          </w:tcPr>
          <w:p w14:paraId="663730E9"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Natural Gas</w:t>
            </w:r>
          </w:p>
        </w:tc>
        <w:tc>
          <w:tcPr>
            <w:tcW w:w="891" w:type="dxa"/>
            <w:tcBorders>
              <w:top w:val="nil"/>
              <w:left w:val="nil"/>
              <w:bottom w:val="nil"/>
              <w:right w:val="nil"/>
            </w:tcBorders>
            <w:shd w:val="clear" w:color="auto" w:fill="D9E2F3" w:themeFill="accent1" w:themeFillTint="33"/>
            <w:noWrap/>
            <w:hideMark/>
          </w:tcPr>
          <w:p w14:paraId="6E5C5141" w14:textId="41244F84" w:rsidR="00AB662C" w:rsidRPr="00AB662C" w:rsidRDefault="00481948" w:rsidP="00C52AAE">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0</w:t>
            </w:r>
            <w:r w:rsidR="00AB662C" w:rsidRPr="00AB662C">
              <w:rPr>
                <w:rFonts w:ascii="Arial" w:eastAsia="Times New Roman" w:hAnsi="Arial" w:cs="Arial"/>
                <w:b/>
                <w:bCs/>
                <w:color w:val="000000"/>
                <w:sz w:val="18"/>
                <w:szCs w:val="18"/>
              </w:rPr>
              <w:t>.</w:t>
            </w:r>
            <w:r>
              <w:rPr>
                <w:rFonts w:ascii="Arial" w:eastAsia="Times New Roman" w:hAnsi="Arial" w:cs="Arial"/>
                <w:b/>
                <w:bCs/>
                <w:color w:val="000000"/>
                <w:sz w:val="18"/>
                <w:szCs w:val="18"/>
              </w:rPr>
              <w:t>42</w:t>
            </w:r>
          </w:p>
        </w:tc>
        <w:tc>
          <w:tcPr>
            <w:tcW w:w="1016" w:type="dxa"/>
            <w:tcBorders>
              <w:top w:val="nil"/>
              <w:left w:val="nil"/>
              <w:bottom w:val="nil"/>
              <w:right w:val="nil"/>
            </w:tcBorders>
            <w:shd w:val="clear" w:color="auto" w:fill="D9E2F3" w:themeFill="accent1" w:themeFillTint="33"/>
            <w:noWrap/>
            <w:hideMark/>
          </w:tcPr>
          <w:p w14:paraId="66A6190E" w14:textId="5AB3872A" w:rsidR="00AB662C" w:rsidRPr="00AB662C" w:rsidRDefault="00AB662C" w:rsidP="00C52AAE">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0.4</w:t>
            </w:r>
            <w:r w:rsidR="00481948">
              <w:rPr>
                <w:rFonts w:ascii="Arial" w:eastAsia="Times New Roman" w:hAnsi="Arial" w:cs="Arial"/>
                <w:color w:val="000000"/>
                <w:sz w:val="18"/>
                <w:szCs w:val="18"/>
              </w:rPr>
              <w:t>1</w:t>
            </w:r>
          </w:p>
        </w:tc>
        <w:tc>
          <w:tcPr>
            <w:tcW w:w="812" w:type="dxa"/>
            <w:tcBorders>
              <w:top w:val="nil"/>
              <w:left w:val="nil"/>
              <w:bottom w:val="nil"/>
              <w:right w:val="nil"/>
            </w:tcBorders>
            <w:shd w:val="clear" w:color="auto" w:fill="D9E2F3" w:themeFill="accent1" w:themeFillTint="33"/>
            <w:noWrap/>
            <w:hideMark/>
          </w:tcPr>
          <w:p w14:paraId="0D1C2467" w14:textId="254529A4" w:rsidR="00AB662C" w:rsidRPr="00AB662C" w:rsidRDefault="009D5545" w:rsidP="00C52AA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w:t>
            </w:r>
            <w:r w:rsidR="00481948">
              <w:rPr>
                <w:rFonts w:ascii="Arial" w:eastAsia="Times New Roman" w:hAnsi="Arial" w:cs="Arial"/>
                <w:color w:val="000000"/>
                <w:sz w:val="18"/>
                <w:szCs w:val="18"/>
              </w:rPr>
              <w:t>92</w:t>
            </w:r>
          </w:p>
        </w:tc>
        <w:tc>
          <w:tcPr>
            <w:tcW w:w="812" w:type="dxa"/>
            <w:tcBorders>
              <w:top w:val="nil"/>
              <w:left w:val="nil"/>
              <w:bottom w:val="nil"/>
              <w:right w:val="nil"/>
            </w:tcBorders>
            <w:shd w:val="clear" w:color="auto" w:fill="D9E2F3" w:themeFill="accent1" w:themeFillTint="33"/>
            <w:noWrap/>
            <w:hideMark/>
          </w:tcPr>
          <w:p w14:paraId="0BAD2FA1" w14:textId="1191D749" w:rsidR="00AB662C" w:rsidRPr="00AB662C" w:rsidRDefault="00AB662C" w:rsidP="00C52AAE">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w:t>
            </w:r>
            <w:r w:rsidR="00481948">
              <w:rPr>
                <w:rFonts w:ascii="Arial" w:eastAsia="Times New Roman" w:hAnsi="Arial" w:cs="Arial"/>
                <w:color w:val="000000"/>
                <w:sz w:val="18"/>
                <w:szCs w:val="18"/>
              </w:rPr>
              <w:t>51</w:t>
            </w:r>
          </w:p>
        </w:tc>
        <w:tc>
          <w:tcPr>
            <w:tcW w:w="1008" w:type="dxa"/>
            <w:tcBorders>
              <w:top w:val="nil"/>
              <w:left w:val="nil"/>
              <w:bottom w:val="nil"/>
              <w:right w:val="nil"/>
            </w:tcBorders>
            <w:shd w:val="clear" w:color="auto" w:fill="D9E2F3" w:themeFill="accent1" w:themeFillTint="33"/>
            <w:noWrap/>
            <w:hideMark/>
          </w:tcPr>
          <w:p w14:paraId="0E08ED69" w14:textId="29B4FED6" w:rsidR="00AB662C" w:rsidRPr="00AB662C" w:rsidRDefault="00AB662C" w:rsidP="00C52AAE">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2.50</w:t>
            </w:r>
          </w:p>
        </w:tc>
        <w:tc>
          <w:tcPr>
            <w:tcW w:w="1055" w:type="dxa"/>
            <w:tcBorders>
              <w:top w:val="nil"/>
              <w:left w:val="nil"/>
              <w:bottom w:val="nil"/>
              <w:right w:val="nil"/>
            </w:tcBorders>
            <w:shd w:val="clear" w:color="auto" w:fill="D9E2F3" w:themeFill="accent1" w:themeFillTint="33"/>
            <w:noWrap/>
            <w:hideMark/>
          </w:tcPr>
          <w:p w14:paraId="07889849" w14:textId="1FA11E54" w:rsidR="00AB662C" w:rsidRPr="00AB662C" w:rsidRDefault="00AB662C" w:rsidP="00C52AAE">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2.50</w:t>
            </w:r>
          </w:p>
        </w:tc>
        <w:tc>
          <w:tcPr>
            <w:tcW w:w="1337" w:type="dxa"/>
            <w:tcBorders>
              <w:top w:val="nil"/>
              <w:left w:val="nil"/>
              <w:bottom w:val="nil"/>
              <w:right w:val="single" w:sz="8" w:space="0" w:color="auto"/>
            </w:tcBorders>
            <w:shd w:val="clear" w:color="auto" w:fill="D9E2F3" w:themeFill="accent1" w:themeFillTint="33"/>
            <w:hideMark/>
          </w:tcPr>
          <w:p w14:paraId="1E46D268" w14:textId="4B247BCE" w:rsidR="00AB662C" w:rsidRPr="00AB662C" w:rsidRDefault="00AB662C" w:rsidP="008C5740">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xml:space="preserve"> LOC</w:t>
            </w:r>
          </w:p>
        </w:tc>
      </w:tr>
      <w:tr w:rsidR="00481948" w:rsidRPr="00D97147" w14:paraId="3FA39623" w14:textId="77777777" w:rsidTr="00514670">
        <w:trPr>
          <w:trHeight w:val="522"/>
        </w:trPr>
        <w:tc>
          <w:tcPr>
            <w:tcW w:w="1218" w:type="dxa"/>
            <w:tcBorders>
              <w:top w:val="nil"/>
              <w:left w:val="single" w:sz="8" w:space="0" w:color="auto"/>
              <w:bottom w:val="nil"/>
              <w:right w:val="nil"/>
            </w:tcBorders>
            <w:shd w:val="clear" w:color="auto" w:fill="auto"/>
          </w:tcPr>
          <w:p w14:paraId="68D5E905" w14:textId="28B4DD98" w:rsidR="00481948" w:rsidRPr="00AB662C" w:rsidRDefault="00481948" w:rsidP="00481948">
            <w:pPr>
              <w:spacing w:after="0" w:line="240" w:lineRule="auto"/>
              <w:rPr>
                <w:rFonts w:ascii="Arial" w:eastAsia="Times New Roman" w:hAnsi="Arial" w:cs="Arial"/>
                <w:color w:val="000000"/>
                <w:sz w:val="18"/>
                <w:szCs w:val="18"/>
              </w:rPr>
            </w:pPr>
            <w:proofErr w:type="gramStart"/>
            <w:r w:rsidRPr="00AB662C">
              <w:rPr>
                <w:rFonts w:ascii="Arial" w:eastAsia="Times New Roman" w:hAnsi="Arial" w:cs="Arial"/>
                <w:color w:val="000000"/>
                <w:sz w:val="18"/>
                <w:szCs w:val="18"/>
              </w:rPr>
              <w:t>SO</w:t>
            </w:r>
            <w:proofErr w:type="gramEnd"/>
            <w:r w:rsidRPr="00AB662C">
              <w:rPr>
                <w:rFonts w:ascii="Arial" w:eastAsia="Times New Roman" w:hAnsi="Arial" w:cs="Arial"/>
                <w:color w:val="000000"/>
                <w:sz w:val="18"/>
                <w:szCs w:val="18"/>
              </w:rPr>
              <w:t xml:space="preserve"> Utilities Admin</w:t>
            </w:r>
          </w:p>
        </w:tc>
        <w:tc>
          <w:tcPr>
            <w:tcW w:w="1448" w:type="dxa"/>
            <w:tcBorders>
              <w:top w:val="nil"/>
              <w:left w:val="nil"/>
              <w:bottom w:val="nil"/>
              <w:right w:val="nil"/>
            </w:tcBorders>
            <w:shd w:val="clear" w:color="auto" w:fill="auto"/>
          </w:tcPr>
          <w:p w14:paraId="71594FBD" w14:textId="1040C99B" w:rsidR="00481948" w:rsidRPr="00AB662C" w:rsidRDefault="00481948" w:rsidP="00481948">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DTE Energy Trading, Inc.</w:t>
            </w:r>
          </w:p>
        </w:tc>
        <w:tc>
          <w:tcPr>
            <w:tcW w:w="1532" w:type="dxa"/>
            <w:tcBorders>
              <w:top w:val="nil"/>
              <w:left w:val="nil"/>
              <w:bottom w:val="nil"/>
              <w:right w:val="nil"/>
            </w:tcBorders>
            <w:shd w:val="clear" w:color="auto" w:fill="auto"/>
          </w:tcPr>
          <w:p w14:paraId="0A54E738" w14:textId="78033C6C" w:rsidR="00481948" w:rsidRPr="00AB662C" w:rsidRDefault="00481948" w:rsidP="00481948">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DTE Energy Company</w:t>
            </w:r>
            <w:r w:rsidRPr="00481948">
              <w:rPr>
                <w:rFonts w:ascii="Arial" w:eastAsia="Times New Roman" w:hAnsi="Arial" w:cs="Arial"/>
                <w:color w:val="000000"/>
                <w:sz w:val="16"/>
                <w:szCs w:val="16"/>
              </w:rPr>
              <w:t xml:space="preserve"> (PCG)</w:t>
            </w:r>
          </w:p>
        </w:tc>
        <w:tc>
          <w:tcPr>
            <w:tcW w:w="1097" w:type="dxa"/>
            <w:tcBorders>
              <w:top w:val="nil"/>
              <w:left w:val="nil"/>
              <w:bottom w:val="nil"/>
              <w:right w:val="nil"/>
            </w:tcBorders>
            <w:shd w:val="clear" w:color="auto" w:fill="auto"/>
          </w:tcPr>
          <w:p w14:paraId="76371600" w14:textId="57FE9D28" w:rsidR="00481948" w:rsidRPr="00AB662C" w:rsidRDefault="00481948" w:rsidP="00481948">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BBB+ </w:t>
            </w:r>
            <w:r w:rsidRPr="00AB662C">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Pr="00AB662C">
              <w:rPr>
                <w:rFonts w:ascii="Arial" w:eastAsia="Times New Roman" w:hAnsi="Arial" w:cs="Arial"/>
                <w:color w:val="000000"/>
                <w:sz w:val="18"/>
                <w:szCs w:val="18"/>
              </w:rPr>
              <w:t>Baa</w:t>
            </w:r>
            <w:r>
              <w:rPr>
                <w:rFonts w:ascii="Arial" w:eastAsia="Times New Roman" w:hAnsi="Arial" w:cs="Arial"/>
                <w:color w:val="000000"/>
                <w:sz w:val="18"/>
                <w:szCs w:val="18"/>
              </w:rPr>
              <w:t>2</w:t>
            </w:r>
          </w:p>
        </w:tc>
        <w:tc>
          <w:tcPr>
            <w:tcW w:w="1117" w:type="dxa"/>
            <w:gridSpan w:val="2"/>
            <w:tcBorders>
              <w:top w:val="nil"/>
              <w:left w:val="nil"/>
              <w:bottom w:val="nil"/>
              <w:right w:val="nil"/>
            </w:tcBorders>
            <w:shd w:val="clear" w:color="auto" w:fill="auto"/>
          </w:tcPr>
          <w:p w14:paraId="3A53E2DB" w14:textId="6FEA15C9"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202</w:t>
            </w:r>
            <w:r>
              <w:rPr>
                <w:rFonts w:ascii="Arial" w:eastAsia="Times New Roman" w:hAnsi="Arial" w:cs="Arial"/>
                <w:color w:val="000000"/>
                <w:sz w:val="18"/>
                <w:szCs w:val="18"/>
              </w:rPr>
              <w:t>3</w:t>
            </w:r>
          </w:p>
        </w:tc>
        <w:tc>
          <w:tcPr>
            <w:tcW w:w="1196" w:type="dxa"/>
            <w:tcBorders>
              <w:top w:val="nil"/>
              <w:left w:val="nil"/>
              <w:bottom w:val="nil"/>
              <w:right w:val="nil"/>
            </w:tcBorders>
            <w:shd w:val="clear" w:color="auto" w:fill="auto"/>
          </w:tcPr>
          <w:p w14:paraId="3F32B1EB" w14:textId="00F6349F"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Natural Gas</w:t>
            </w:r>
          </w:p>
        </w:tc>
        <w:tc>
          <w:tcPr>
            <w:tcW w:w="891" w:type="dxa"/>
            <w:tcBorders>
              <w:top w:val="nil"/>
              <w:left w:val="nil"/>
              <w:bottom w:val="nil"/>
              <w:right w:val="nil"/>
            </w:tcBorders>
            <w:shd w:val="clear" w:color="auto" w:fill="auto"/>
            <w:noWrap/>
          </w:tcPr>
          <w:p w14:paraId="16E04D5B" w14:textId="282F7EE8" w:rsidR="00481948" w:rsidRPr="00AB662C" w:rsidRDefault="00481948" w:rsidP="00481948">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0</w:t>
            </w:r>
            <w:r w:rsidRPr="00AB662C">
              <w:rPr>
                <w:rFonts w:ascii="Arial" w:eastAsia="Times New Roman" w:hAnsi="Arial" w:cs="Arial"/>
                <w:b/>
                <w:bCs/>
                <w:color w:val="000000"/>
                <w:sz w:val="18"/>
                <w:szCs w:val="18"/>
              </w:rPr>
              <w:t>.</w:t>
            </w:r>
            <w:r>
              <w:rPr>
                <w:rFonts w:ascii="Arial" w:eastAsia="Times New Roman" w:hAnsi="Arial" w:cs="Arial"/>
                <w:b/>
                <w:bCs/>
                <w:color w:val="000000"/>
                <w:sz w:val="18"/>
                <w:szCs w:val="18"/>
              </w:rPr>
              <w:t>78</w:t>
            </w:r>
          </w:p>
        </w:tc>
        <w:tc>
          <w:tcPr>
            <w:tcW w:w="1016" w:type="dxa"/>
            <w:tcBorders>
              <w:top w:val="nil"/>
              <w:left w:val="nil"/>
              <w:bottom w:val="nil"/>
              <w:right w:val="nil"/>
            </w:tcBorders>
            <w:shd w:val="clear" w:color="auto" w:fill="auto"/>
            <w:noWrap/>
          </w:tcPr>
          <w:p w14:paraId="36044C63" w14:textId="4FEB2A88" w:rsidR="00481948" w:rsidRPr="00AB662C" w:rsidRDefault="00481948" w:rsidP="00481948">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w:t>
            </w:r>
            <w:r>
              <w:rPr>
                <w:rFonts w:ascii="Arial" w:eastAsia="Times New Roman" w:hAnsi="Arial" w:cs="Arial"/>
                <w:color w:val="000000"/>
                <w:sz w:val="18"/>
                <w:szCs w:val="18"/>
              </w:rPr>
              <w:t>78</w:t>
            </w:r>
          </w:p>
        </w:tc>
        <w:tc>
          <w:tcPr>
            <w:tcW w:w="812" w:type="dxa"/>
            <w:tcBorders>
              <w:top w:val="nil"/>
              <w:left w:val="nil"/>
              <w:bottom w:val="nil"/>
              <w:right w:val="nil"/>
            </w:tcBorders>
            <w:shd w:val="clear" w:color="auto" w:fill="auto"/>
            <w:noWrap/>
          </w:tcPr>
          <w:p w14:paraId="5DF351DF" w14:textId="7E640984" w:rsidR="00481948" w:rsidRDefault="00481948" w:rsidP="0048194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0.97</w:t>
            </w:r>
          </w:p>
        </w:tc>
        <w:tc>
          <w:tcPr>
            <w:tcW w:w="812" w:type="dxa"/>
            <w:tcBorders>
              <w:top w:val="nil"/>
              <w:left w:val="nil"/>
              <w:bottom w:val="nil"/>
              <w:right w:val="nil"/>
            </w:tcBorders>
            <w:shd w:val="clear" w:color="auto" w:fill="auto"/>
            <w:noWrap/>
          </w:tcPr>
          <w:p w14:paraId="5A98C508" w14:textId="5CD530EE" w:rsidR="00481948" w:rsidRPr="00AB662C" w:rsidRDefault="00481948" w:rsidP="00481948">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w:t>
            </w:r>
            <w:r>
              <w:rPr>
                <w:rFonts w:ascii="Arial" w:eastAsia="Times New Roman" w:hAnsi="Arial" w:cs="Arial"/>
                <w:color w:val="000000"/>
                <w:sz w:val="18"/>
                <w:szCs w:val="18"/>
              </w:rPr>
              <w:t>19</w:t>
            </w:r>
          </w:p>
        </w:tc>
        <w:tc>
          <w:tcPr>
            <w:tcW w:w="1008" w:type="dxa"/>
            <w:tcBorders>
              <w:top w:val="nil"/>
              <w:left w:val="nil"/>
              <w:bottom w:val="nil"/>
              <w:right w:val="nil"/>
            </w:tcBorders>
            <w:shd w:val="clear" w:color="auto" w:fill="auto"/>
            <w:noWrap/>
          </w:tcPr>
          <w:p w14:paraId="31CBA8C3" w14:textId="488A4F7B" w:rsidR="00481948" w:rsidRPr="00AB662C" w:rsidRDefault="00481948" w:rsidP="00481948">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5</w:t>
            </w:r>
            <w:r w:rsidRPr="00AB662C">
              <w:rPr>
                <w:rFonts w:ascii="Arial" w:eastAsia="Times New Roman" w:hAnsi="Arial" w:cs="Arial"/>
                <w:b/>
                <w:bCs/>
                <w:color w:val="000000"/>
                <w:sz w:val="18"/>
                <w:szCs w:val="18"/>
              </w:rPr>
              <w:t>.00</w:t>
            </w:r>
          </w:p>
        </w:tc>
        <w:tc>
          <w:tcPr>
            <w:tcW w:w="1055" w:type="dxa"/>
            <w:tcBorders>
              <w:top w:val="nil"/>
              <w:left w:val="nil"/>
              <w:bottom w:val="nil"/>
              <w:right w:val="nil"/>
            </w:tcBorders>
            <w:shd w:val="clear" w:color="auto" w:fill="auto"/>
            <w:noWrap/>
          </w:tcPr>
          <w:p w14:paraId="6D16070C" w14:textId="19953253" w:rsidR="00481948" w:rsidRPr="00AB662C" w:rsidRDefault="00481948" w:rsidP="00481948">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5</w:t>
            </w:r>
            <w:r w:rsidRPr="00AB662C">
              <w:rPr>
                <w:rFonts w:ascii="Arial" w:eastAsia="Times New Roman" w:hAnsi="Arial" w:cs="Arial"/>
                <w:b/>
                <w:bCs/>
                <w:color w:val="000000"/>
                <w:sz w:val="18"/>
                <w:szCs w:val="18"/>
              </w:rPr>
              <w:t>.00</w:t>
            </w:r>
          </w:p>
        </w:tc>
        <w:tc>
          <w:tcPr>
            <w:tcW w:w="1337" w:type="dxa"/>
            <w:tcBorders>
              <w:top w:val="nil"/>
              <w:left w:val="nil"/>
              <w:bottom w:val="nil"/>
              <w:right w:val="single" w:sz="8" w:space="0" w:color="auto"/>
            </w:tcBorders>
            <w:shd w:val="clear" w:color="auto" w:fill="auto"/>
          </w:tcPr>
          <w:p w14:paraId="011938C5" w14:textId="359945AF"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xml:space="preserve">Adequate Assurance </w:t>
            </w:r>
          </w:p>
        </w:tc>
      </w:tr>
      <w:tr w:rsidR="000145E8" w:rsidRPr="00D97147" w14:paraId="734C6698" w14:textId="77777777" w:rsidTr="00E40237">
        <w:trPr>
          <w:trHeight w:val="522"/>
        </w:trPr>
        <w:tc>
          <w:tcPr>
            <w:tcW w:w="1218" w:type="dxa"/>
            <w:tcBorders>
              <w:top w:val="nil"/>
              <w:left w:val="single" w:sz="8" w:space="0" w:color="auto"/>
              <w:bottom w:val="nil"/>
              <w:right w:val="nil"/>
            </w:tcBorders>
            <w:shd w:val="clear" w:color="auto" w:fill="D9E2F3" w:themeFill="accent1" w:themeFillTint="33"/>
            <w:hideMark/>
          </w:tcPr>
          <w:p w14:paraId="66EE9915" w14:textId="77777777" w:rsidR="00481948" w:rsidRPr="00AB662C" w:rsidRDefault="00481948" w:rsidP="00481948">
            <w:pPr>
              <w:spacing w:after="0" w:line="240" w:lineRule="auto"/>
              <w:rPr>
                <w:rFonts w:ascii="Arial" w:eastAsia="Times New Roman" w:hAnsi="Arial" w:cs="Arial"/>
                <w:color w:val="000000"/>
                <w:sz w:val="18"/>
                <w:szCs w:val="18"/>
              </w:rPr>
            </w:pPr>
            <w:proofErr w:type="gramStart"/>
            <w:r w:rsidRPr="00AB662C">
              <w:rPr>
                <w:rFonts w:ascii="Arial" w:eastAsia="Times New Roman" w:hAnsi="Arial" w:cs="Arial"/>
                <w:color w:val="000000"/>
                <w:sz w:val="18"/>
                <w:szCs w:val="18"/>
              </w:rPr>
              <w:t>SO</w:t>
            </w:r>
            <w:proofErr w:type="gramEnd"/>
            <w:r w:rsidRPr="00AB662C">
              <w:rPr>
                <w:rFonts w:ascii="Arial" w:eastAsia="Times New Roman" w:hAnsi="Arial" w:cs="Arial"/>
                <w:color w:val="000000"/>
                <w:sz w:val="18"/>
                <w:szCs w:val="18"/>
              </w:rPr>
              <w:t xml:space="preserve"> Utilities Admin</w:t>
            </w:r>
          </w:p>
        </w:tc>
        <w:tc>
          <w:tcPr>
            <w:tcW w:w="1448" w:type="dxa"/>
            <w:tcBorders>
              <w:top w:val="nil"/>
              <w:left w:val="nil"/>
              <w:bottom w:val="nil"/>
              <w:right w:val="nil"/>
            </w:tcBorders>
            <w:shd w:val="clear" w:color="auto" w:fill="D9E2F3" w:themeFill="accent1" w:themeFillTint="33"/>
            <w:hideMark/>
          </w:tcPr>
          <w:p w14:paraId="6A73A5A0"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EDF Energy Services, LLC</w:t>
            </w:r>
          </w:p>
        </w:tc>
        <w:tc>
          <w:tcPr>
            <w:tcW w:w="1532" w:type="dxa"/>
            <w:tcBorders>
              <w:top w:val="nil"/>
              <w:left w:val="nil"/>
              <w:bottom w:val="nil"/>
              <w:right w:val="nil"/>
            </w:tcBorders>
            <w:shd w:val="clear" w:color="auto" w:fill="D9E2F3" w:themeFill="accent1" w:themeFillTint="33"/>
            <w:hideMark/>
          </w:tcPr>
          <w:p w14:paraId="71A5D3A6"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EDF Trading Limited (PCG)</w:t>
            </w:r>
          </w:p>
        </w:tc>
        <w:tc>
          <w:tcPr>
            <w:tcW w:w="1097" w:type="dxa"/>
            <w:tcBorders>
              <w:top w:val="nil"/>
              <w:left w:val="nil"/>
              <w:bottom w:val="nil"/>
              <w:right w:val="nil"/>
            </w:tcBorders>
            <w:shd w:val="clear" w:color="auto" w:fill="D9E2F3" w:themeFill="accent1" w:themeFillTint="33"/>
            <w:hideMark/>
          </w:tcPr>
          <w:p w14:paraId="01B5700F"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NR / Baa3</w:t>
            </w:r>
          </w:p>
        </w:tc>
        <w:tc>
          <w:tcPr>
            <w:tcW w:w="1117" w:type="dxa"/>
            <w:gridSpan w:val="2"/>
            <w:tcBorders>
              <w:top w:val="nil"/>
              <w:left w:val="nil"/>
              <w:bottom w:val="nil"/>
              <w:right w:val="nil"/>
            </w:tcBorders>
            <w:shd w:val="clear" w:color="auto" w:fill="D9E2F3" w:themeFill="accent1" w:themeFillTint="33"/>
            <w:hideMark/>
          </w:tcPr>
          <w:p w14:paraId="2898A087" w14:textId="0252B86F" w:rsidR="00481948" w:rsidRPr="00AB662C" w:rsidRDefault="00481948" w:rsidP="00481948">
            <w:pPr>
              <w:spacing w:after="0" w:line="240" w:lineRule="auto"/>
              <w:rPr>
                <w:rFonts w:ascii="Arial" w:eastAsia="Times New Roman" w:hAnsi="Arial" w:cs="Arial"/>
                <w:color w:val="000000"/>
                <w:sz w:val="18"/>
                <w:szCs w:val="18"/>
              </w:rPr>
            </w:pPr>
          </w:p>
        </w:tc>
        <w:tc>
          <w:tcPr>
            <w:tcW w:w="1196" w:type="dxa"/>
            <w:tcBorders>
              <w:top w:val="nil"/>
              <w:left w:val="nil"/>
              <w:bottom w:val="nil"/>
              <w:right w:val="nil"/>
            </w:tcBorders>
            <w:shd w:val="clear" w:color="auto" w:fill="D9E2F3" w:themeFill="accent1" w:themeFillTint="33"/>
            <w:hideMark/>
          </w:tcPr>
          <w:p w14:paraId="025333EA"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Natural Gas</w:t>
            </w:r>
          </w:p>
        </w:tc>
        <w:tc>
          <w:tcPr>
            <w:tcW w:w="891" w:type="dxa"/>
            <w:tcBorders>
              <w:top w:val="nil"/>
              <w:left w:val="nil"/>
              <w:bottom w:val="nil"/>
              <w:right w:val="nil"/>
            </w:tcBorders>
            <w:shd w:val="clear" w:color="auto" w:fill="D9E2F3" w:themeFill="accent1" w:themeFillTint="33"/>
            <w:noWrap/>
            <w:hideMark/>
          </w:tcPr>
          <w:p w14:paraId="4CFB4C75" w14:textId="50C12844" w:rsidR="00481948" w:rsidRPr="00AB662C" w:rsidRDefault="00516DA2" w:rsidP="00481948">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0</w:t>
            </w:r>
            <w:r w:rsidR="00481948" w:rsidRPr="00AB662C">
              <w:rPr>
                <w:rFonts w:ascii="Arial" w:eastAsia="Times New Roman" w:hAnsi="Arial" w:cs="Arial"/>
                <w:b/>
                <w:bCs/>
                <w:color w:val="000000"/>
                <w:sz w:val="18"/>
                <w:szCs w:val="18"/>
              </w:rPr>
              <w:t>.</w:t>
            </w:r>
            <w:r>
              <w:rPr>
                <w:rFonts w:ascii="Arial" w:eastAsia="Times New Roman" w:hAnsi="Arial" w:cs="Arial"/>
                <w:b/>
                <w:bCs/>
                <w:color w:val="000000"/>
                <w:sz w:val="18"/>
                <w:szCs w:val="18"/>
              </w:rPr>
              <w:t>00</w:t>
            </w:r>
          </w:p>
        </w:tc>
        <w:tc>
          <w:tcPr>
            <w:tcW w:w="1016" w:type="dxa"/>
            <w:tcBorders>
              <w:top w:val="nil"/>
              <w:left w:val="nil"/>
              <w:bottom w:val="nil"/>
              <w:right w:val="nil"/>
            </w:tcBorders>
            <w:shd w:val="clear" w:color="auto" w:fill="D9E2F3" w:themeFill="accent1" w:themeFillTint="33"/>
            <w:noWrap/>
            <w:hideMark/>
          </w:tcPr>
          <w:p w14:paraId="5FB1040A" w14:textId="0315340B" w:rsidR="00481948" w:rsidRPr="00AB662C" w:rsidRDefault="00481948" w:rsidP="00481948">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w:t>
            </w:r>
            <w:r>
              <w:rPr>
                <w:rFonts w:ascii="Arial" w:eastAsia="Times New Roman" w:hAnsi="Arial" w:cs="Arial"/>
                <w:color w:val="000000"/>
                <w:sz w:val="18"/>
                <w:szCs w:val="18"/>
              </w:rPr>
              <w:t>00</w:t>
            </w:r>
          </w:p>
        </w:tc>
        <w:tc>
          <w:tcPr>
            <w:tcW w:w="812" w:type="dxa"/>
            <w:tcBorders>
              <w:top w:val="nil"/>
              <w:left w:val="nil"/>
              <w:bottom w:val="nil"/>
              <w:right w:val="nil"/>
            </w:tcBorders>
            <w:shd w:val="clear" w:color="auto" w:fill="D9E2F3" w:themeFill="accent1" w:themeFillTint="33"/>
            <w:noWrap/>
            <w:hideMark/>
          </w:tcPr>
          <w:p w14:paraId="24F4D4D1" w14:textId="5F7A2DF6" w:rsidR="00481948" w:rsidRPr="00AB662C" w:rsidRDefault="00481948" w:rsidP="0048194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0.00</w:t>
            </w:r>
          </w:p>
        </w:tc>
        <w:tc>
          <w:tcPr>
            <w:tcW w:w="812" w:type="dxa"/>
            <w:tcBorders>
              <w:top w:val="nil"/>
              <w:left w:val="nil"/>
              <w:bottom w:val="nil"/>
              <w:right w:val="nil"/>
            </w:tcBorders>
            <w:shd w:val="clear" w:color="auto" w:fill="D9E2F3" w:themeFill="accent1" w:themeFillTint="33"/>
            <w:noWrap/>
            <w:hideMark/>
          </w:tcPr>
          <w:p w14:paraId="5F951FF4" w14:textId="6D421766" w:rsidR="00481948" w:rsidRPr="00AB662C" w:rsidRDefault="00481948" w:rsidP="00481948">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w:t>
            </w:r>
            <w:r>
              <w:rPr>
                <w:rFonts w:ascii="Arial" w:eastAsia="Times New Roman" w:hAnsi="Arial" w:cs="Arial"/>
                <w:color w:val="000000"/>
                <w:sz w:val="18"/>
                <w:szCs w:val="18"/>
              </w:rPr>
              <w:t>00</w:t>
            </w:r>
          </w:p>
        </w:tc>
        <w:tc>
          <w:tcPr>
            <w:tcW w:w="1008" w:type="dxa"/>
            <w:tcBorders>
              <w:top w:val="nil"/>
              <w:left w:val="nil"/>
              <w:bottom w:val="nil"/>
              <w:right w:val="nil"/>
            </w:tcBorders>
            <w:shd w:val="clear" w:color="auto" w:fill="D9E2F3" w:themeFill="accent1" w:themeFillTint="33"/>
            <w:noWrap/>
            <w:hideMark/>
          </w:tcPr>
          <w:p w14:paraId="76F7BF29" w14:textId="1B889D84" w:rsidR="00481948" w:rsidRPr="00AB662C" w:rsidRDefault="00481948" w:rsidP="00481948">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3.00</w:t>
            </w:r>
          </w:p>
        </w:tc>
        <w:tc>
          <w:tcPr>
            <w:tcW w:w="1055" w:type="dxa"/>
            <w:tcBorders>
              <w:top w:val="nil"/>
              <w:left w:val="nil"/>
              <w:bottom w:val="nil"/>
              <w:right w:val="nil"/>
            </w:tcBorders>
            <w:shd w:val="clear" w:color="auto" w:fill="D9E2F3" w:themeFill="accent1" w:themeFillTint="33"/>
            <w:noWrap/>
            <w:hideMark/>
          </w:tcPr>
          <w:p w14:paraId="196D7AD6" w14:textId="630F955C" w:rsidR="00481948" w:rsidRPr="00AB662C" w:rsidRDefault="00481948" w:rsidP="00481948">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3.00</w:t>
            </w:r>
          </w:p>
        </w:tc>
        <w:tc>
          <w:tcPr>
            <w:tcW w:w="1337" w:type="dxa"/>
            <w:tcBorders>
              <w:top w:val="nil"/>
              <w:left w:val="nil"/>
              <w:bottom w:val="nil"/>
              <w:right w:val="single" w:sz="8" w:space="0" w:color="auto"/>
            </w:tcBorders>
            <w:shd w:val="clear" w:color="auto" w:fill="D9E2F3" w:themeFill="accent1" w:themeFillTint="33"/>
            <w:hideMark/>
          </w:tcPr>
          <w:p w14:paraId="180E2FCC" w14:textId="2B3EE756"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xml:space="preserve">Adequate Assurance </w:t>
            </w:r>
          </w:p>
        </w:tc>
      </w:tr>
      <w:tr w:rsidR="00481948" w:rsidRPr="00D97147" w14:paraId="1B788D10" w14:textId="77777777" w:rsidTr="008C5740">
        <w:trPr>
          <w:trHeight w:val="522"/>
        </w:trPr>
        <w:tc>
          <w:tcPr>
            <w:tcW w:w="1218" w:type="dxa"/>
            <w:tcBorders>
              <w:top w:val="nil"/>
              <w:left w:val="single" w:sz="8" w:space="0" w:color="auto"/>
              <w:bottom w:val="nil"/>
              <w:right w:val="nil"/>
            </w:tcBorders>
            <w:shd w:val="clear" w:color="auto" w:fill="auto"/>
            <w:hideMark/>
          </w:tcPr>
          <w:p w14:paraId="5508CBFB" w14:textId="77777777" w:rsidR="00481948" w:rsidRPr="00AB662C" w:rsidRDefault="00481948" w:rsidP="00481948">
            <w:pPr>
              <w:spacing w:after="0" w:line="240" w:lineRule="auto"/>
              <w:rPr>
                <w:rFonts w:ascii="Arial" w:eastAsia="Times New Roman" w:hAnsi="Arial" w:cs="Arial"/>
                <w:color w:val="000000"/>
                <w:sz w:val="18"/>
                <w:szCs w:val="18"/>
              </w:rPr>
            </w:pPr>
            <w:proofErr w:type="gramStart"/>
            <w:r w:rsidRPr="00AB662C">
              <w:rPr>
                <w:rFonts w:ascii="Arial" w:eastAsia="Times New Roman" w:hAnsi="Arial" w:cs="Arial"/>
                <w:color w:val="000000"/>
                <w:sz w:val="18"/>
                <w:szCs w:val="18"/>
              </w:rPr>
              <w:t>SO</w:t>
            </w:r>
            <w:proofErr w:type="gramEnd"/>
            <w:r w:rsidRPr="00AB662C">
              <w:rPr>
                <w:rFonts w:ascii="Arial" w:eastAsia="Times New Roman" w:hAnsi="Arial" w:cs="Arial"/>
                <w:color w:val="000000"/>
                <w:sz w:val="18"/>
                <w:szCs w:val="18"/>
              </w:rPr>
              <w:t xml:space="preserve"> Utilities Admin</w:t>
            </w:r>
          </w:p>
        </w:tc>
        <w:tc>
          <w:tcPr>
            <w:tcW w:w="1448" w:type="dxa"/>
            <w:tcBorders>
              <w:top w:val="nil"/>
              <w:left w:val="nil"/>
              <w:bottom w:val="nil"/>
              <w:right w:val="nil"/>
            </w:tcBorders>
            <w:shd w:val="clear" w:color="auto" w:fill="auto"/>
            <w:hideMark/>
          </w:tcPr>
          <w:p w14:paraId="4D863247"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Morgan Stanley Capital Group, Inc.</w:t>
            </w:r>
          </w:p>
        </w:tc>
        <w:tc>
          <w:tcPr>
            <w:tcW w:w="1532" w:type="dxa"/>
            <w:tcBorders>
              <w:top w:val="nil"/>
              <w:left w:val="nil"/>
              <w:bottom w:val="nil"/>
              <w:right w:val="nil"/>
            </w:tcBorders>
            <w:shd w:val="clear" w:color="auto" w:fill="auto"/>
            <w:hideMark/>
          </w:tcPr>
          <w:p w14:paraId="30439C52"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Morgan Stanley (PCG)</w:t>
            </w:r>
          </w:p>
        </w:tc>
        <w:tc>
          <w:tcPr>
            <w:tcW w:w="1097" w:type="dxa"/>
            <w:tcBorders>
              <w:top w:val="nil"/>
              <w:left w:val="nil"/>
              <w:bottom w:val="nil"/>
              <w:right w:val="nil"/>
            </w:tcBorders>
            <w:shd w:val="clear" w:color="auto" w:fill="auto"/>
            <w:hideMark/>
          </w:tcPr>
          <w:p w14:paraId="2CD0B70E"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A- / A1</w:t>
            </w:r>
          </w:p>
        </w:tc>
        <w:tc>
          <w:tcPr>
            <w:tcW w:w="1117" w:type="dxa"/>
            <w:gridSpan w:val="2"/>
            <w:tcBorders>
              <w:top w:val="nil"/>
              <w:left w:val="nil"/>
              <w:bottom w:val="nil"/>
              <w:right w:val="nil"/>
            </w:tcBorders>
            <w:shd w:val="clear" w:color="auto" w:fill="auto"/>
            <w:hideMark/>
          </w:tcPr>
          <w:p w14:paraId="5E0B4F94"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2023-2027</w:t>
            </w:r>
          </w:p>
        </w:tc>
        <w:tc>
          <w:tcPr>
            <w:tcW w:w="1196" w:type="dxa"/>
            <w:tcBorders>
              <w:top w:val="nil"/>
              <w:left w:val="nil"/>
              <w:bottom w:val="nil"/>
              <w:right w:val="nil"/>
            </w:tcBorders>
            <w:shd w:val="clear" w:color="auto" w:fill="auto"/>
            <w:hideMark/>
          </w:tcPr>
          <w:p w14:paraId="72F8C325"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Natural Gas</w:t>
            </w:r>
          </w:p>
        </w:tc>
        <w:tc>
          <w:tcPr>
            <w:tcW w:w="891" w:type="dxa"/>
            <w:tcBorders>
              <w:top w:val="nil"/>
              <w:left w:val="nil"/>
              <w:bottom w:val="nil"/>
              <w:right w:val="nil"/>
            </w:tcBorders>
            <w:shd w:val="clear" w:color="auto" w:fill="auto"/>
            <w:noWrap/>
            <w:hideMark/>
          </w:tcPr>
          <w:p w14:paraId="4C634F3D" w14:textId="091DF777" w:rsidR="00481948" w:rsidRPr="00AB662C" w:rsidRDefault="00481948" w:rsidP="00481948">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17.14</w:t>
            </w:r>
          </w:p>
        </w:tc>
        <w:tc>
          <w:tcPr>
            <w:tcW w:w="1016" w:type="dxa"/>
            <w:tcBorders>
              <w:top w:val="nil"/>
              <w:left w:val="nil"/>
              <w:bottom w:val="nil"/>
              <w:right w:val="nil"/>
            </w:tcBorders>
            <w:shd w:val="clear" w:color="auto" w:fill="auto"/>
            <w:noWrap/>
            <w:hideMark/>
          </w:tcPr>
          <w:p w14:paraId="18E3A71D" w14:textId="6E0893F2" w:rsidR="00481948" w:rsidRPr="00AB662C" w:rsidRDefault="00481948" w:rsidP="00481948">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17.</w:t>
            </w:r>
            <w:r w:rsidR="00516DA2">
              <w:rPr>
                <w:rFonts w:ascii="Arial" w:eastAsia="Times New Roman" w:hAnsi="Arial" w:cs="Arial"/>
                <w:color w:val="000000"/>
                <w:sz w:val="18"/>
                <w:szCs w:val="18"/>
              </w:rPr>
              <w:t>01</w:t>
            </w:r>
          </w:p>
        </w:tc>
        <w:tc>
          <w:tcPr>
            <w:tcW w:w="812" w:type="dxa"/>
            <w:tcBorders>
              <w:top w:val="nil"/>
              <w:left w:val="nil"/>
              <w:bottom w:val="nil"/>
              <w:right w:val="nil"/>
            </w:tcBorders>
            <w:shd w:val="clear" w:color="auto" w:fill="auto"/>
            <w:noWrap/>
            <w:hideMark/>
          </w:tcPr>
          <w:p w14:paraId="708EAFBD" w14:textId="6B886244" w:rsidR="00481948" w:rsidRPr="00AB662C" w:rsidRDefault="00516DA2" w:rsidP="0048194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31</w:t>
            </w:r>
            <w:r w:rsidR="00481948">
              <w:rPr>
                <w:rFonts w:ascii="Arial" w:eastAsia="Times New Roman" w:hAnsi="Arial" w:cs="Arial"/>
                <w:color w:val="000000"/>
                <w:sz w:val="18"/>
                <w:szCs w:val="18"/>
              </w:rPr>
              <w:t>.</w:t>
            </w:r>
            <w:r>
              <w:rPr>
                <w:rFonts w:ascii="Arial" w:eastAsia="Times New Roman" w:hAnsi="Arial" w:cs="Arial"/>
                <w:color w:val="000000"/>
                <w:sz w:val="18"/>
                <w:szCs w:val="18"/>
              </w:rPr>
              <w:t>66</w:t>
            </w:r>
          </w:p>
        </w:tc>
        <w:tc>
          <w:tcPr>
            <w:tcW w:w="812" w:type="dxa"/>
            <w:tcBorders>
              <w:top w:val="nil"/>
              <w:left w:val="nil"/>
              <w:bottom w:val="nil"/>
              <w:right w:val="nil"/>
            </w:tcBorders>
            <w:shd w:val="clear" w:color="auto" w:fill="auto"/>
            <w:noWrap/>
            <w:hideMark/>
          </w:tcPr>
          <w:p w14:paraId="2CF8EC4F" w14:textId="6E99E335" w:rsidR="00481948" w:rsidRPr="00AB662C" w:rsidRDefault="00481948" w:rsidP="00481948">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1</w:t>
            </w:r>
            <w:r w:rsidR="00516DA2">
              <w:rPr>
                <w:rFonts w:ascii="Arial" w:eastAsia="Times New Roman" w:hAnsi="Arial" w:cs="Arial"/>
                <w:color w:val="000000"/>
                <w:sz w:val="18"/>
                <w:szCs w:val="18"/>
              </w:rPr>
              <w:t>4</w:t>
            </w:r>
            <w:r>
              <w:rPr>
                <w:rFonts w:ascii="Arial" w:eastAsia="Times New Roman" w:hAnsi="Arial" w:cs="Arial"/>
                <w:color w:val="000000"/>
                <w:sz w:val="18"/>
                <w:szCs w:val="18"/>
              </w:rPr>
              <w:t>.</w:t>
            </w:r>
            <w:r w:rsidR="00516DA2">
              <w:rPr>
                <w:rFonts w:ascii="Arial" w:eastAsia="Times New Roman" w:hAnsi="Arial" w:cs="Arial"/>
                <w:color w:val="000000"/>
                <w:sz w:val="18"/>
                <w:szCs w:val="18"/>
              </w:rPr>
              <w:t>65</w:t>
            </w:r>
          </w:p>
        </w:tc>
        <w:tc>
          <w:tcPr>
            <w:tcW w:w="1008" w:type="dxa"/>
            <w:tcBorders>
              <w:top w:val="nil"/>
              <w:left w:val="nil"/>
              <w:bottom w:val="nil"/>
              <w:right w:val="nil"/>
            </w:tcBorders>
            <w:shd w:val="clear" w:color="auto" w:fill="auto"/>
            <w:noWrap/>
            <w:hideMark/>
          </w:tcPr>
          <w:p w14:paraId="648E55E8" w14:textId="2D05CFE6" w:rsidR="00481948" w:rsidRPr="00AB662C" w:rsidRDefault="00481948" w:rsidP="00481948">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5.00</w:t>
            </w:r>
          </w:p>
        </w:tc>
        <w:tc>
          <w:tcPr>
            <w:tcW w:w="1055" w:type="dxa"/>
            <w:tcBorders>
              <w:top w:val="nil"/>
              <w:left w:val="nil"/>
              <w:bottom w:val="nil"/>
              <w:right w:val="nil"/>
            </w:tcBorders>
            <w:shd w:val="clear" w:color="auto" w:fill="auto"/>
            <w:noWrap/>
            <w:hideMark/>
          </w:tcPr>
          <w:p w14:paraId="4382A2DC" w14:textId="77777777" w:rsidR="00481948" w:rsidRPr="00AB662C" w:rsidRDefault="00481948" w:rsidP="00481948">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Unlimited</w:t>
            </w:r>
          </w:p>
        </w:tc>
        <w:tc>
          <w:tcPr>
            <w:tcW w:w="1337" w:type="dxa"/>
            <w:tcBorders>
              <w:top w:val="nil"/>
              <w:left w:val="nil"/>
              <w:bottom w:val="nil"/>
              <w:right w:val="single" w:sz="8" w:space="0" w:color="auto"/>
            </w:tcBorders>
            <w:shd w:val="clear" w:color="auto" w:fill="auto"/>
            <w:hideMark/>
          </w:tcPr>
          <w:p w14:paraId="05AEBC40" w14:textId="5E1BB073"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xml:space="preserve">Rating </w:t>
            </w:r>
            <w:r>
              <w:rPr>
                <w:rFonts w:ascii="Arial" w:eastAsia="Times New Roman" w:hAnsi="Arial" w:cs="Arial"/>
                <w:color w:val="000000"/>
                <w:sz w:val="18"/>
                <w:szCs w:val="18"/>
              </w:rPr>
              <w:t>T</w:t>
            </w:r>
            <w:r w:rsidRPr="00AB662C">
              <w:rPr>
                <w:rFonts w:ascii="Arial" w:eastAsia="Times New Roman" w:hAnsi="Arial" w:cs="Arial"/>
                <w:color w:val="000000"/>
                <w:sz w:val="18"/>
                <w:szCs w:val="18"/>
              </w:rPr>
              <w:t xml:space="preserve">riggers </w:t>
            </w:r>
          </w:p>
        </w:tc>
      </w:tr>
      <w:tr w:rsidR="000145E8" w:rsidRPr="00D97147" w14:paraId="0BC98945" w14:textId="77777777" w:rsidTr="00E40237">
        <w:trPr>
          <w:trHeight w:val="522"/>
        </w:trPr>
        <w:tc>
          <w:tcPr>
            <w:tcW w:w="1218" w:type="dxa"/>
            <w:tcBorders>
              <w:top w:val="nil"/>
              <w:left w:val="single" w:sz="8" w:space="0" w:color="auto"/>
              <w:bottom w:val="nil"/>
              <w:right w:val="nil"/>
            </w:tcBorders>
            <w:shd w:val="clear" w:color="auto" w:fill="D9E2F3" w:themeFill="accent1" w:themeFillTint="33"/>
            <w:hideMark/>
          </w:tcPr>
          <w:p w14:paraId="7AC85FEC" w14:textId="77777777" w:rsidR="00481948" w:rsidRPr="00AB662C" w:rsidRDefault="00481948" w:rsidP="00481948">
            <w:pPr>
              <w:spacing w:after="0" w:line="240" w:lineRule="auto"/>
              <w:rPr>
                <w:rFonts w:ascii="Arial" w:eastAsia="Times New Roman" w:hAnsi="Arial" w:cs="Arial"/>
                <w:color w:val="000000"/>
                <w:sz w:val="18"/>
                <w:szCs w:val="18"/>
              </w:rPr>
            </w:pPr>
            <w:proofErr w:type="gramStart"/>
            <w:r w:rsidRPr="00AB662C">
              <w:rPr>
                <w:rFonts w:ascii="Arial" w:eastAsia="Times New Roman" w:hAnsi="Arial" w:cs="Arial"/>
                <w:color w:val="000000"/>
                <w:sz w:val="18"/>
                <w:szCs w:val="18"/>
              </w:rPr>
              <w:t>SO</w:t>
            </w:r>
            <w:proofErr w:type="gramEnd"/>
            <w:r w:rsidRPr="00AB662C">
              <w:rPr>
                <w:rFonts w:ascii="Arial" w:eastAsia="Times New Roman" w:hAnsi="Arial" w:cs="Arial"/>
                <w:color w:val="000000"/>
                <w:sz w:val="18"/>
                <w:szCs w:val="18"/>
              </w:rPr>
              <w:t xml:space="preserve"> Utilities Admin</w:t>
            </w:r>
          </w:p>
        </w:tc>
        <w:tc>
          <w:tcPr>
            <w:tcW w:w="1448" w:type="dxa"/>
            <w:tcBorders>
              <w:top w:val="nil"/>
              <w:left w:val="nil"/>
              <w:bottom w:val="nil"/>
              <w:right w:val="nil"/>
            </w:tcBorders>
            <w:shd w:val="clear" w:color="auto" w:fill="D9E2F3" w:themeFill="accent1" w:themeFillTint="33"/>
            <w:hideMark/>
          </w:tcPr>
          <w:p w14:paraId="7414DB04"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Shell Energy North America (US), L.P.</w:t>
            </w:r>
          </w:p>
        </w:tc>
        <w:tc>
          <w:tcPr>
            <w:tcW w:w="1532" w:type="dxa"/>
            <w:tcBorders>
              <w:top w:val="nil"/>
              <w:left w:val="nil"/>
              <w:bottom w:val="nil"/>
              <w:right w:val="nil"/>
            </w:tcBorders>
            <w:shd w:val="clear" w:color="auto" w:fill="D9E2F3" w:themeFill="accent1" w:themeFillTint="33"/>
            <w:hideMark/>
          </w:tcPr>
          <w:p w14:paraId="5F231313"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Shell Energy North America (US), L.P.</w:t>
            </w:r>
          </w:p>
        </w:tc>
        <w:tc>
          <w:tcPr>
            <w:tcW w:w="1097" w:type="dxa"/>
            <w:tcBorders>
              <w:top w:val="nil"/>
              <w:left w:val="nil"/>
              <w:bottom w:val="nil"/>
              <w:right w:val="nil"/>
            </w:tcBorders>
            <w:shd w:val="clear" w:color="auto" w:fill="D9E2F3" w:themeFill="accent1" w:themeFillTint="33"/>
            <w:hideMark/>
          </w:tcPr>
          <w:p w14:paraId="5F9FAC06"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A / A2</w:t>
            </w:r>
          </w:p>
        </w:tc>
        <w:tc>
          <w:tcPr>
            <w:tcW w:w="1117" w:type="dxa"/>
            <w:gridSpan w:val="2"/>
            <w:tcBorders>
              <w:top w:val="nil"/>
              <w:left w:val="nil"/>
              <w:bottom w:val="nil"/>
              <w:right w:val="nil"/>
            </w:tcBorders>
            <w:shd w:val="clear" w:color="auto" w:fill="D9E2F3" w:themeFill="accent1" w:themeFillTint="33"/>
            <w:hideMark/>
          </w:tcPr>
          <w:p w14:paraId="0B974025"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2023</w:t>
            </w:r>
          </w:p>
        </w:tc>
        <w:tc>
          <w:tcPr>
            <w:tcW w:w="1196" w:type="dxa"/>
            <w:tcBorders>
              <w:top w:val="nil"/>
              <w:left w:val="nil"/>
              <w:bottom w:val="nil"/>
              <w:right w:val="nil"/>
            </w:tcBorders>
            <w:shd w:val="clear" w:color="auto" w:fill="D9E2F3" w:themeFill="accent1" w:themeFillTint="33"/>
            <w:hideMark/>
          </w:tcPr>
          <w:p w14:paraId="44847660"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Natural Gas</w:t>
            </w:r>
          </w:p>
        </w:tc>
        <w:tc>
          <w:tcPr>
            <w:tcW w:w="891" w:type="dxa"/>
            <w:tcBorders>
              <w:top w:val="nil"/>
              <w:left w:val="nil"/>
              <w:bottom w:val="nil"/>
              <w:right w:val="nil"/>
            </w:tcBorders>
            <w:shd w:val="clear" w:color="auto" w:fill="D9E2F3" w:themeFill="accent1" w:themeFillTint="33"/>
            <w:noWrap/>
            <w:hideMark/>
          </w:tcPr>
          <w:p w14:paraId="28BE1DCA" w14:textId="5DAB39AA" w:rsidR="00481948" w:rsidRPr="00AB662C" w:rsidRDefault="00481948" w:rsidP="00481948">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2.54</w:t>
            </w:r>
          </w:p>
        </w:tc>
        <w:tc>
          <w:tcPr>
            <w:tcW w:w="1016" w:type="dxa"/>
            <w:tcBorders>
              <w:top w:val="nil"/>
              <w:left w:val="nil"/>
              <w:bottom w:val="nil"/>
              <w:right w:val="nil"/>
            </w:tcBorders>
            <w:shd w:val="clear" w:color="auto" w:fill="D9E2F3" w:themeFill="accent1" w:themeFillTint="33"/>
            <w:noWrap/>
            <w:hideMark/>
          </w:tcPr>
          <w:p w14:paraId="20898ADA" w14:textId="55CC247C" w:rsidR="00481948" w:rsidRPr="00AB662C" w:rsidRDefault="00481948" w:rsidP="00481948">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2.</w:t>
            </w:r>
            <w:r w:rsidR="00516DA2">
              <w:rPr>
                <w:rFonts w:ascii="Arial" w:eastAsia="Times New Roman" w:hAnsi="Arial" w:cs="Arial"/>
                <w:color w:val="000000"/>
                <w:sz w:val="18"/>
                <w:szCs w:val="18"/>
              </w:rPr>
              <w:t>37</w:t>
            </w:r>
          </w:p>
        </w:tc>
        <w:tc>
          <w:tcPr>
            <w:tcW w:w="812" w:type="dxa"/>
            <w:tcBorders>
              <w:top w:val="nil"/>
              <w:left w:val="nil"/>
              <w:bottom w:val="nil"/>
              <w:right w:val="nil"/>
            </w:tcBorders>
            <w:shd w:val="clear" w:color="auto" w:fill="D9E2F3" w:themeFill="accent1" w:themeFillTint="33"/>
            <w:noWrap/>
            <w:hideMark/>
          </w:tcPr>
          <w:p w14:paraId="57A09713" w14:textId="0877C4A7" w:rsidR="00481948" w:rsidRPr="00AB662C" w:rsidRDefault="00516DA2" w:rsidP="0048194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6.20</w:t>
            </w:r>
          </w:p>
        </w:tc>
        <w:tc>
          <w:tcPr>
            <w:tcW w:w="812" w:type="dxa"/>
            <w:tcBorders>
              <w:top w:val="nil"/>
              <w:left w:val="nil"/>
              <w:bottom w:val="nil"/>
              <w:right w:val="nil"/>
            </w:tcBorders>
            <w:shd w:val="clear" w:color="auto" w:fill="D9E2F3" w:themeFill="accent1" w:themeFillTint="33"/>
            <w:noWrap/>
            <w:hideMark/>
          </w:tcPr>
          <w:p w14:paraId="46D0917D" w14:textId="7E5C0F2F" w:rsidR="00481948" w:rsidRPr="00AB662C" w:rsidRDefault="00516DA2" w:rsidP="0048194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w:t>
            </w:r>
            <w:r w:rsidR="00481948">
              <w:rPr>
                <w:rFonts w:ascii="Arial" w:eastAsia="Times New Roman" w:hAnsi="Arial" w:cs="Arial"/>
                <w:color w:val="000000"/>
                <w:sz w:val="18"/>
                <w:szCs w:val="18"/>
              </w:rPr>
              <w:t>.</w:t>
            </w:r>
            <w:r>
              <w:rPr>
                <w:rFonts w:ascii="Arial" w:eastAsia="Times New Roman" w:hAnsi="Arial" w:cs="Arial"/>
                <w:color w:val="000000"/>
                <w:sz w:val="18"/>
                <w:szCs w:val="18"/>
              </w:rPr>
              <w:t>83</w:t>
            </w:r>
          </w:p>
        </w:tc>
        <w:tc>
          <w:tcPr>
            <w:tcW w:w="1008" w:type="dxa"/>
            <w:tcBorders>
              <w:top w:val="nil"/>
              <w:left w:val="nil"/>
              <w:bottom w:val="nil"/>
              <w:right w:val="nil"/>
            </w:tcBorders>
            <w:shd w:val="clear" w:color="auto" w:fill="D9E2F3" w:themeFill="accent1" w:themeFillTint="33"/>
            <w:noWrap/>
            <w:hideMark/>
          </w:tcPr>
          <w:p w14:paraId="4A6A3D3B" w14:textId="1167F9E6" w:rsidR="00481948" w:rsidRPr="00AB662C" w:rsidRDefault="00481948" w:rsidP="00481948">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5.00</w:t>
            </w:r>
          </w:p>
        </w:tc>
        <w:tc>
          <w:tcPr>
            <w:tcW w:w="1055" w:type="dxa"/>
            <w:tcBorders>
              <w:top w:val="nil"/>
              <w:left w:val="nil"/>
              <w:bottom w:val="nil"/>
              <w:right w:val="nil"/>
            </w:tcBorders>
            <w:shd w:val="clear" w:color="auto" w:fill="D9E2F3" w:themeFill="accent1" w:themeFillTint="33"/>
            <w:noWrap/>
            <w:hideMark/>
          </w:tcPr>
          <w:p w14:paraId="68BBCB96" w14:textId="5CEAA50D" w:rsidR="00481948" w:rsidRPr="00AB662C" w:rsidRDefault="00481948" w:rsidP="00481948">
            <w:pPr>
              <w:spacing w:after="0" w:line="240" w:lineRule="auto"/>
              <w:jc w:val="center"/>
              <w:rPr>
                <w:rFonts w:ascii="Arial" w:eastAsia="Times New Roman" w:hAnsi="Arial" w:cs="Arial"/>
                <w:b/>
                <w:bCs/>
                <w:color w:val="000000"/>
                <w:sz w:val="18"/>
                <w:szCs w:val="18"/>
              </w:rPr>
            </w:pPr>
          </w:p>
        </w:tc>
        <w:tc>
          <w:tcPr>
            <w:tcW w:w="1337" w:type="dxa"/>
            <w:tcBorders>
              <w:top w:val="nil"/>
              <w:left w:val="nil"/>
              <w:bottom w:val="nil"/>
              <w:right w:val="single" w:sz="8" w:space="0" w:color="auto"/>
            </w:tcBorders>
            <w:shd w:val="clear" w:color="auto" w:fill="D9E2F3" w:themeFill="accent1" w:themeFillTint="33"/>
            <w:hideMark/>
          </w:tcPr>
          <w:p w14:paraId="077E1A74" w14:textId="62589CAF"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xml:space="preserve">Rating Triggers </w:t>
            </w:r>
          </w:p>
        </w:tc>
      </w:tr>
      <w:tr w:rsidR="00481948" w:rsidRPr="00D97147" w14:paraId="6A61D987" w14:textId="77777777" w:rsidTr="008C5740">
        <w:trPr>
          <w:trHeight w:val="522"/>
        </w:trPr>
        <w:tc>
          <w:tcPr>
            <w:tcW w:w="1218" w:type="dxa"/>
            <w:tcBorders>
              <w:top w:val="nil"/>
              <w:left w:val="single" w:sz="8" w:space="0" w:color="auto"/>
              <w:bottom w:val="nil"/>
              <w:right w:val="nil"/>
            </w:tcBorders>
            <w:shd w:val="clear" w:color="auto" w:fill="auto"/>
            <w:hideMark/>
          </w:tcPr>
          <w:p w14:paraId="4DA3C739" w14:textId="77777777" w:rsidR="00481948" w:rsidRPr="00AB662C" w:rsidRDefault="00481948" w:rsidP="00481948">
            <w:pPr>
              <w:spacing w:after="0" w:line="240" w:lineRule="auto"/>
              <w:rPr>
                <w:rFonts w:ascii="Arial" w:eastAsia="Times New Roman" w:hAnsi="Arial" w:cs="Arial"/>
                <w:color w:val="000000"/>
                <w:sz w:val="18"/>
                <w:szCs w:val="18"/>
              </w:rPr>
            </w:pPr>
            <w:proofErr w:type="gramStart"/>
            <w:r w:rsidRPr="00AB662C">
              <w:rPr>
                <w:rFonts w:ascii="Arial" w:eastAsia="Times New Roman" w:hAnsi="Arial" w:cs="Arial"/>
                <w:color w:val="000000"/>
                <w:sz w:val="18"/>
                <w:szCs w:val="18"/>
              </w:rPr>
              <w:t>SO</w:t>
            </w:r>
            <w:proofErr w:type="gramEnd"/>
            <w:r w:rsidRPr="00AB662C">
              <w:rPr>
                <w:rFonts w:ascii="Arial" w:eastAsia="Times New Roman" w:hAnsi="Arial" w:cs="Arial"/>
                <w:color w:val="000000"/>
                <w:sz w:val="18"/>
                <w:szCs w:val="18"/>
              </w:rPr>
              <w:t xml:space="preserve"> Utilities Admin</w:t>
            </w:r>
          </w:p>
        </w:tc>
        <w:tc>
          <w:tcPr>
            <w:tcW w:w="1448" w:type="dxa"/>
            <w:tcBorders>
              <w:top w:val="nil"/>
              <w:left w:val="nil"/>
              <w:bottom w:val="nil"/>
              <w:right w:val="nil"/>
            </w:tcBorders>
            <w:shd w:val="clear" w:color="auto" w:fill="auto"/>
            <w:hideMark/>
          </w:tcPr>
          <w:p w14:paraId="1F1EC787"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AEP Energy Partners Inc.</w:t>
            </w:r>
          </w:p>
        </w:tc>
        <w:tc>
          <w:tcPr>
            <w:tcW w:w="1532" w:type="dxa"/>
            <w:tcBorders>
              <w:top w:val="nil"/>
              <w:left w:val="nil"/>
              <w:bottom w:val="nil"/>
              <w:right w:val="nil"/>
            </w:tcBorders>
            <w:shd w:val="clear" w:color="auto" w:fill="auto"/>
            <w:hideMark/>
          </w:tcPr>
          <w:p w14:paraId="7AD93625"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American Electric Power Co, Inc.</w:t>
            </w:r>
          </w:p>
        </w:tc>
        <w:tc>
          <w:tcPr>
            <w:tcW w:w="1097" w:type="dxa"/>
            <w:tcBorders>
              <w:top w:val="nil"/>
              <w:left w:val="nil"/>
              <w:bottom w:val="nil"/>
              <w:right w:val="nil"/>
            </w:tcBorders>
            <w:shd w:val="clear" w:color="auto" w:fill="auto"/>
            <w:hideMark/>
          </w:tcPr>
          <w:p w14:paraId="79FF1ACE"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A- / Baa2</w:t>
            </w:r>
          </w:p>
        </w:tc>
        <w:tc>
          <w:tcPr>
            <w:tcW w:w="1117" w:type="dxa"/>
            <w:gridSpan w:val="2"/>
            <w:tcBorders>
              <w:top w:val="nil"/>
              <w:left w:val="nil"/>
              <w:bottom w:val="nil"/>
              <w:right w:val="nil"/>
            </w:tcBorders>
            <w:shd w:val="clear" w:color="auto" w:fill="auto"/>
            <w:hideMark/>
          </w:tcPr>
          <w:p w14:paraId="4AB44A4B"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2023 - 2024</w:t>
            </w:r>
          </w:p>
        </w:tc>
        <w:tc>
          <w:tcPr>
            <w:tcW w:w="1196" w:type="dxa"/>
            <w:tcBorders>
              <w:top w:val="nil"/>
              <w:left w:val="nil"/>
              <w:bottom w:val="nil"/>
              <w:right w:val="nil"/>
            </w:tcBorders>
            <w:shd w:val="clear" w:color="auto" w:fill="auto"/>
            <w:hideMark/>
          </w:tcPr>
          <w:p w14:paraId="01930A06"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Electricity</w:t>
            </w:r>
          </w:p>
        </w:tc>
        <w:tc>
          <w:tcPr>
            <w:tcW w:w="891" w:type="dxa"/>
            <w:tcBorders>
              <w:top w:val="nil"/>
              <w:left w:val="nil"/>
              <w:bottom w:val="nil"/>
              <w:right w:val="nil"/>
            </w:tcBorders>
            <w:shd w:val="clear" w:color="auto" w:fill="auto"/>
            <w:noWrap/>
            <w:hideMark/>
          </w:tcPr>
          <w:p w14:paraId="00F43571" w14:textId="0CD019C2" w:rsidR="00481948" w:rsidRPr="00AB662C" w:rsidRDefault="00481948" w:rsidP="00481948">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0.25</w:t>
            </w:r>
          </w:p>
        </w:tc>
        <w:tc>
          <w:tcPr>
            <w:tcW w:w="1016" w:type="dxa"/>
            <w:tcBorders>
              <w:top w:val="nil"/>
              <w:left w:val="nil"/>
              <w:bottom w:val="nil"/>
              <w:right w:val="nil"/>
            </w:tcBorders>
            <w:shd w:val="clear" w:color="auto" w:fill="auto"/>
            <w:noWrap/>
            <w:hideMark/>
          </w:tcPr>
          <w:p w14:paraId="33B2D870" w14:textId="483708BB" w:rsidR="00481948" w:rsidRPr="00AB662C" w:rsidRDefault="00481948" w:rsidP="00481948">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0.2</w:t>
            </w:r>
            <w:r w:rsidR="00516DA2">
              <w:rPr>
                <w:rFonts w:ascii="Arial" w:eastAsia="Times New Roman" w:hAnsi="Arial" w:cs="Arial"/>
                <w:color w:val="000000"/>
                <w:sz w:val="18"/>
                <w:szCs w:val="18"/>
              </w:rPr>
              <w:t>3</w:t>
            </w:r>
          </w:p>
        </w:tc>
        <w:tc>
          <w:tcPr>
            <w:tcW w:w="812" w:type="dxa"/>
            <w:tcBorders>
              <w:top w:val="nil"/>
              <w:left w:val="nil"/>
              <w:bottom w:val="nil"/>
              <w:right w:val="nil"/>
            </w:tcBorders>
            <w:shd w:val="clear" w:color="auto" w:fill="auto"/>
            <w:noWrap/>
            <w:hideMark/>
          </w:tcPr>
          <w:p w14:paraId="6F26225A" w14:textId="56F5A032" w:rsidR="00481948" w:rsidRPr="00AB662C" w:rsidRDefault="00481948" w:rsidP="00481948">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w:t>
            </w:r>
            <w:r>
              <w:rPr>
                <w:rFonts w:ascii="Arial" w:eastAsia="Times New Roman" w:hAnsi="Arial" w:cs="Arial"/>
                <w:color w:val="000000"/>
                <w:sz w:val="18"/>
                <w:szCs w:val="18"/>
              </w:rPr>
              <w:t>6</w:t>
            </w:r>
            <w:r w:rsidR="00516DA2">
              <w:rPr>
                <w:rFonts w:ascii="Arial" w:eastAsia="Times New Roman" w:hAnsi="Arial" w:cs="Arial"/>
                <w:color w:val="000000"/>
                <w:sz w:val="18"/>
                <w:szCs w:val="18"/>
              </w:rPr>
              <w:t>2</w:t>
            </w:r>
          </w:p>
        </w:tc>
        <w:tc>
          <w:tcPr>
            <w:tcW w:w="812" w:type="dxa"/>
            <w:tcBorders>
              <w:top w:val="nil"/>
              <w:left w:val="nil"/>
              <w:bottom w:val="nil"/>
              <w:right w:val="nil"/>
            </w:tcBorders>
            <w:shd w:val="clear" w:color="auto" w:fill="auto"/>
            <w:noWrap/>
            <w:hideMark/>
          </w:tcPr>
          <w:p w14:paraId="2500CA33" w14:textId="716448BC" w:rsidR="00481948" w:rsidRPr="00AB662C" w:rsidRDefault="00481948" w:rsidP="00481948">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w:t>
            </w:r>
            <w:r w:rsidR="00516DA2">
              <w:rPr>
                <w:rFonts w:ascii="Arial" w:eastAsia="Times New Roman" w:hAnsi="Arial" w:cs="Arial"/>
                <w:color w:val="000000"/>
                <w:sz w:val="18"/>
                <w:szCs w:val="18"/>
              </w:rPr>
              <w:t>39</w:t>
            </w:r>
          </w:p>
        </w:tc>
        <w:tc>
          <w:tcPr>
            <w:tcW w:w="1008" w:type="dxa"/>
            <w:tcBorders>
              <w:top w:val="nil"/>
              <w:left w:val="nil"/>
              <w:bottom w:val="nil"/>
              <w:right w:val="nil"/>
            </w:tcBorders>
            <w:shd w:val="clear" w:color="auto" w:fill="auto"/>
            <w:noWrap/>
            <w:hideMark/>
          </w:tcPr>
          <w:p w14:paraId="2A59CD30" w14:textId="635C8B06" w:rsidR="00481948" w:rsidRPr="00AB662C" w:rsidRDefault="00481948" w:rsidP="00481948">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0.50</w:t>
            </w:r>
          </w:p>
        </w:tc>
        <w:tc>
          <w:tcPr>
            <w:tcW w:w="1055" w:type="dxa"/>
            <w:tcBorders>
              <w:top w:val="nil"/>
              <w:left w:val="nil"/>
              <w:bottom w:val="nil"/>
              <w:right w:val="nil"/>
            </w:tcBorders>
            <w:shd w:val="clear" w:color="auto" w:fill="auto"/>
            <w:noWrap/>
            <w:hideMark/>
          </w:tcPr>
          <w:p w14:paraId="522168ED" w14:textId="704E5F03" w:rsidR="00481948" w:rsidRPr="00AB662C" w:rsidRDefault="00481948" w:rsidP="00481948">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0.10</w:t>
            </w:r>
          </w:p>
        </w:tc>
        <w:tc>
          <w:tcPr>
            <w:tcW w:w="1337" w:type="dxa"/>
            <w:tcBorders>
              <w:top w:val="nil"/>
              <w:left w:val="nil"/>
              <w:bottom w:val="nil"/>
              <w:right w:val="single" w:sz="8" w:space="0" w:color="auto"/>
            </w:tcBorders>
            <w:shd w:val="clear" w:color="auto" w:fill="auto"/>
            <w:hideMark/>
          </w:tcPr>
          <w:p w14:paraId="66C338AB" w14:textId="0368B0F0"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xml:space="preserve">Credit Assurance </w:t>
            </w:r>
          </w:p>
        </w:tc>
      </w:tr>
      <w:tr w:rsidR="00E40237" w:rsidRPr="00D97147" w14:paraId="1996C354" w14:textId="77777777" w:rsidTr="00E40237">
        <w:trPr>
          <w:trHeight w:val="522"/>
        </w:trPr>
        <w:tc>
          <w:tcPr>
            <w:tcW w:w="1218" w:type="dxa"/>
            <w:tcBorders>
              <w:top w:val="nil"/>
              <w:left w:val="single" w:sz="8" w:space="0" w:color="auto"/>
              <w:bottom w:val="nil"/>
              <w:right w:val="nil"/>
            </w:tcBorders>
            <w:shd w:val="clear" w:color="auto" w:fill="D9E2F3" w:themeFill="accent1" w:themeFillTint="33"/>
          </w:tcPr>
          <w:p w14:paraId="61F0CC61" w14:textId="4BED18CF" w:rsidR="008D70FB" w:rsidRPr="00AB662C" w:rsidRDefault="008D70FB" w:rsidP="008D70FB">
            <w:pPr>
              <w:spacing w:after="0" w:line="240" w:lineRule="auto"/>
              <w:rPr>
                <w:rFonts w:ascii="Arial" w:eastAsia="Times New Roman" w:hAnsi="Arial" w:cs="Arial"/>
                <w:color w:val="000000"/>
                <w:sz w:val="18"/>
                <w:szCs w:val="18"/>
              </w:rPr>
            </w:pPr>
            <w:proofErr w:type="gramStart"/>
            <w:r w:rsidRPr="00AB662C">
              <w:rPr>
                <w:rFonts w:ascii="Arial" w:eastAsia="Times New Roman" w:hAnsi="Arial" w:cs="Arial"/>
                <w:color w:val="000000"/>
                <w:sz w:val="18"/>
                <w:szCs w:val="18"/>
              </w:rPr>
              <w:t>SO</w:t>
            </w:r>
            <w:proofErr w:type="gramEnd"/>
            <w:r w:rsidRPr="00AB662C">
              <w:rPr>
                <w:rFonts w:ascii="Arial" w:eastAsia="Times New Roman" w:hAnsi="Arial" w:cs="Arial"/>
                <w:color w:val="000000"/>
                <w:sz w:val="18"/>
                <w:szCs w:val="18"/>
              </w:rPr>
              <w:t xml:space="preserve"> Utilities Admin</w:t>
            </w:r>
          </w:p>
        </w:tc>
        <w:tc>
          <w:tcPr>
            <w:tcW w:w="1448" w:type="dxa"/>
            <w:tcBorders>
              <w:top w:val="nil"/>
              <w:left w:val="nil"/>
              <w:bottom w:val="nil"/>
              <w:right w:val="nil"/>
            </w:tcBorders>
            <w:shd w:val="clear" w:color="auto" w:fill="D9E2F3" w:themeFill="accent1" w:themeFillTint="33"/>
          </w:tcPr>
          <w:p w14:paraId="6DDD860B" w14:textId="7A05723B" w:rsidR="008D70FB" w:rsidRPr="00AB662C" w:rsidRDefault="008D70FB" w:rsidP="008D70FB">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Exelon Generation Co., LLC</w:t>
            </w:r>
          </w:p>
        </w:tc>
        <w:tc>
          <w:tcPr>
            <w:tcW w:w="1532" w:type="dxa"/>
            <w:tcBorders>
              <w:top w:val="nil"/>
              <w:left w:val="nil"/>
              <w:bottom w:val="nil"/>
              <w:right w:val="nil"/>
            </w:tcBorders>
            <w:shd w:val="clear" w:color="auto" w:fill="D9E2F3" w:themeFill="accent1" w:themeFillTint="33"/>
          </w:tcPr>
          <w:p w14:paraId="666C47E8" w14:textId="4F8A384F" w:rsidR="008D70FB" w:rsidRPr="00AB662C" w:rsidRDefault="008D70FB" w:rsidP="008D70FB">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Exelon Generation Co., LLC</w:t>
            </w:r>
          </w:p>
        </w:tc>
        <w:tc>
          <w:tcPr>
            <w:tcW w:w="1097" w:type="dxa"/>
            <w:tcBorders>
              <w:top w:val="nil"/>
              <w:left w:val="nil"/>
              <w:bottom w:val="nil"/>
              <w:right w:val="nil"/>
            </w:tcBorders>
            <w:shd w:val="clear" w:color="auto" w:fill="D9E2F3" w:themeFill="accent1" w:themeFillTint="33"/>
          </w:tcPr>
          <w:p w14:paraId="630F8F7B" w14:textId="328A5C5C" w:rsidR="008D70FB" w:rsidRPr="00AB662C" w:rsidRDefault="008D70FB" w:rsidP="008D70FB">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BBB-</w:t>
            </w:r>
            <w:r w:rsidRPr="00AB662C">
              <w:rPr>
                <w:rFonts w:ascii="Arial" w:eastAsia="Times New Roman" w:hAnsi="Arial" w:cs="Arial"/>
                <w:color w:val="000000"/>
                <w:sz w:val="18"/>
                <w:szCs w:val="18"/>
              </w:rPr>
              <w:t xml:space="preserve"> / </w:t>
            </w:r>
            <w:r>
              <w:rPr>
                <w:rFonts w:ascii="Arial" w:eastAsia="Times New Roman" w:hAnsi="Arial" w:cs="Arial"/>
                <w:color w:val="000000"/>
                <w:sz w:val="18"/>
                <w:szCs w:val="18"/>
              </w:rPr>
              <w:t>Baa2</w:t>
            </w:r>
          </w:p>
        </w:tc>
        <w:tc>
          <w:tcPr>
            <w:tcW w:w="1117" w:type="dxa"/>
            <w:gridSpan w:val="2"/>
            <w:tcBorders>
              <w:top w:val="nil"/>
              <w:left w:val="nil"/>
              <w:bottom w:val="nil"/>
              <w:right w:val="nil"/>
            </w:tcBorders>
            <w:shd w:val="clear" w:color="auto" w:fill="D9E2F3" w:themeFill="accent1" w:themeFillTint="33"/>
          </w:tcPr>
          <w:p w14:paraId="670059B7" w14:textId="0105FA23" w:rsidR="008D70FB" w:rsidRPr="00AB662C" w:rsidRDefault="008D70FB" w:rsidP="008D70FB">
            <w:pPr>
              <w:spacing w:after="0" w:line="240" w:lineRule="auto"/>
              <w:rPr>
                <w:rFonts w:ascii="Arial" w:eastAsia="Times New Roman" w:hAnsi="Arial" w:cs="Arial"/>
                <w:color w:val="000000"/>
                <w:sz w:val="18"/>
                <w:szCs w:val="18"/>
              </w:rPr>
            </w:pPr>
          </w:p>
        </w:tc>
        <w:tc>
          <w:tcPr>
            <w:tcW w:w="1196" w:type="dxa"/>
            <w:tcBorders>
              <w:top w:val="nil"/>
              <w:left w:val="nil"/>
              <w:bottom w:val="nil"/>
              <w:right w:val="nil"/>
            </w:tcBorders>
            <w:shd w:val="clear" w:color="auto" w:fill="D9E2F3" w:themeFill="accent1" w:themeFillTint="33"/>
          </w:tcPr>
          <w:p w14:paraId="137EC13C" w14:textId="010332D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Electricity</w:t>
            </w:r>
          </w:p>
        </w:tc>
        <w:tc>
          <w:tcPr>
            <w:tcW w:w="891" w:type="dxa"/>
            <w:tcBorders>
              <w:top w:val="nil"/>
              <w:left w:val="nil"/>
              <w:bottom w:val="nil"/>
              <w:right w:val="nil"/>
            </w:tcBorders>
            <w:shd w:val="clear" w:color="auto" w:fill="D9E2F3" w:themeFill="accent1" w:themeFillTint="33"/>
            <w:noWrap/>
          </w:tcPr>
          <w:p w14:paraId="00C7E907" w14:textId="6CD5478D"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0.</w:t>
            </w:r>
            <w:r>
              <w:rPr>
                <w:rFonts w:ascii="Arial" w:eastAsia="Times New Roman" w:hAnsi="Arial" w:cs="Arial"/>
                <w:b/>
                <w:bCs/>
                <w:color w:val="000000"/>
                <w:sz w:val="18"/>
                <w:szCs w:val="18"/>
              </w:rPr>
              <w:t>00</w:t>
            </w:r>
          </w:p>
        </w:tc>
        <w:tc>
          <w:tcPr>
            <w:tcW w:w="1016" w:type="dxa"/>
            <w:tcBorders>
              <w:top w:val="nil"/>
              <w:left w:val="nil"/>
              <w:bottom w:val="nil"/>
              <w:right w:val="nil"/>
            </w:tcBorders>
            <w:shd w:val="clear" w:color="auto" w:fill="D9E2F3" w:themeFill="accent1" w:themeFillTint="33"/>
            <w:noWrap/>
          </w:tcPr>
          <w:p w14:paraId="104356EF" w14:textId="67603954" w:rsidR="008D70FB" w:rsidRPr="00AB662C" w:rsidRDefault="008D70FB" w:rsidP="008D70FB">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0.0</w:t>
            </w:r>
            <w:r>
              <w:rPr>
                <w:rFonts w:ascii="Arial" w:eastAsia="Times New Roman" w:hAnsi="Arial" w:cs="Arial"/>
                <w:color w:val="000000"/>
                <w:sz w:val="18"/>
                <w:szCs w:val="18"/>
              </w:rPr>
              <w:t>0</w:t>
            </w:r>
          </w:p>
        </w:tc>
        <w:tc>
          <w:tcPr>
            <w:tcW w:w="812" w:type="dxa"/>
            <w:tcBorders>
              <w:top w:val="nil"/>
              <w:left w:val="nil"/>
              <w:bottom w:val="nil"/>
              <w:right w:val="nil"/>
            </w:tcBorders>
            <w:shd w:val="clear" w:color="auto" w:fill="D9E2F3" w:themeFill="accent1" w:themeFillTint="33"/>
            <w:noWrap/>
          </w:tcPr>
          <w:p w14:paraId="026ADACF" w14:textId="31D62B23" w:rsidR="008D70FB" w:rsidRPr="00AB662C" w:rsidRDefault="008D70FB" w:rsidP="008D70FB">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w:t>
            </w:r>
            <w:r>
              <w:rPr>
                <w:rFonts w:ascii="Arial" w:eastAsia="Times New Roman" w:hAnsi="Arial" w:cs="Arial"/>
                <w:color w:val="000000"/>
                <w:sz w:val="18"/>
                <w:szCs w:val="18"/>
              </w:rPr>
              <w:t>00</w:t>
            </w:r>
          </w:p>
        </w:tc>
        <w:tc>
          <w:tcPr>
            <w:tcW w:w="812" w:type="dxa"/>
            <w:tcBorders>
              <w:top w:val="nil"/>
              <w:left w:val="nil"/>
              <w:bottom w:val="nil"/>
              <w:right w:val="nil"/>
            </w:tcBorders>
            <w:shd w:val="clear" w:color="auto" w:fill="D9E2F3" w:themeFill="accent1" w:themeFillTint="33"/>
            <w:noWrap/>
          </w:tcPr>
          <w:p w14:paraId="5858D6DB" w14:textId="4D5DC38A" w:rsidR="008D70FB" w:rsidRPr="00AB662C" w:rsidRDefault="008D70FB" w:rsidP="008D70FB">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w:t>
            </w:r>
            <w:r>
              <w:rPr>
                <w:rFonts w:ascii="Arial" w:eastAsia="Times New Roman" w:hAnsi="Arial" w:cs="Arial"/>
                <w:color w:val="000000"/>
                <w:sz w:val="18"/>
                <w:szCs w:val="18"/>
              </w:rPr>
              <w:t>00</w:t>
            </w:r>
          </w:p>
        </w:tc>
        <w:tc>
          <w:tcPr>
            <w:tcW w:w="1008" w:type="dxa"/>
            <w:tcBorders>
              <w:top w:val="nil"/>
              <w:left w:val="nil"/>
              <w:bottom w:val="nil"/>
              <w:right w:val="nil"/>
            </w:tcBorders>
            <w:shd w:val="clear" w:color="auto" w:fill="D9E2F3" w:themeFill="accent1" w:themeFillTint="33"/>
            <w:noWrap/>
          </w:tcPr>
          <w:p w14:paraId="633772BA" w14:textId="6F94A8A3"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5.00</w:t>
            </w:r>
          </w:p>
        </w:tc>
        <w:tc>
          <w:tcPr>
            <w:tcW w:w="1055" w:type="dxa"/>
            <w:tcBorders>
              <w:top w:val="nil"/>
              <w:left w:val="nil"/>
              <w:bottom w:val="nil"/>
              <w:right w:val="nil"/>
            </w:tcBorders>
            <w:shd w:val="clear" w:color="auto" w:fill="D9E2F3" w:themeFill="accent1" w:themeFillTint="33"/>
            <w:noWrap/>
          </w:tcPr>
          <w:p w14:paraId="61393697" w14:textId="21235635" w:rsidR="008D70FB" w:rsidRPr="00AB662C" w:rsidRDefault="008D70FB" w:rsidP="008D70FB">
            <w:pPr>
              <w:spacing w:after="0" w:line="240" w:lineRule="auto"/>
              <w:jc w:val="center"/>
              <w:rPr>
                <w:rFonts w:ascii="Arial" w:eastAsia="Times New Roman" w:hAnsi="Arial" w:cs="Arial"/>
                <w:b/>
                <w:bCs/>
                <w:color w:val="000000"/>
                <w:sz w:val="18"/>
                <w:szCs w:val="18"/>
              </w:rPr>
            </w:pPr>
          </w:p>
        </w:tc>
        <w:tc>
          <w:tcPr>
            <w:tcW w:w="1337" w:type="dxa"/>
            <w:tcBorders>
              <w:top w:val="nil"/>
              <w:left w:val="nil"/>
              <w:bottom w:val="nil"/>
              <w:right w:val="single" w:sz="8" w:space="0" w:color="auto"/>
            </w:tcBorders>
            <w:shd w:val="clear" w:color="auto" w:fill="D9E2F3" w:themeFill="accent1" w:themeFillTint="33"/>
          </w:tcPr>
          <w:p w14:paraId="6AF023B5" w14:textId="0EBD7267" w:rsidR="008D70FB" w:rsidRPr="00AB662C" w:rsidRDefault="008D70FB" w:rsidP="008D70FB">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Credit Assurance</w:t>
            </w:r>
            <w:r w:rsidRPr="00AB662C">
              <w:rPr>
                <w:rFonts w:ascii="Arial" w:eastAsia="Times New Roman" w:hAnsi="Arial" w:cs="Arial"/>
                <w:color w:val="000000"/>
                <w:sz w:val="18"/>
                <w:szCs w:val="18"/>
              </w:rPr>
              <w:t xml:space="preserve"> </w:t>
            </w:r>
          </w:p>
        </w:tc>
      </w:tr>
      <w:tr w:rsidR="000145E8" w:rsidRPr="00D97147" w14:paraId="76A618AA" w14:textId="77777777" w:rsidTr="00E40237">
        <w:trPr>
          <w:trHeight w:val="522"/>
        </w:trPr>
        <w:tc>
          <w:tcPr>
            <w:tcW w:w="1218" w:type="dxa"/>
            <w:tcBorders>
              <w:top w:val="nil"/>
              <w:left w:val="single" w:sz="8" w:space="0" w:color="auto"/>
              <w:bottom w:val="nil"/>
              <w:right w:val="nil"/>
            </w:tcBorders>
            <w:shd w:val="clear" w:color="auto" w:fill="auto"/>
            <w:hideMark/>
          </w:tcPr>
          <w:p w14:paraId="46E2EEFA" w14:textId="77777777" w:rsidR="008D70FB" w:rsidRPr="00AB662C" w:rsidRDefault="008D70FB" w:rsidP="008D70FB">
            <w:pPr>
              <w:spacing w:after="0" w:line="240" w:lineRule="auto"/>
              <w:rPr>
                <w:rFonts w:ascii="Arial" w:eastAsia="Times New Roman" w:hAnsi="Arial" w:cs="Arial"/>
                <w:color w:val="000000"/>
                <w:sz w:val="18"/>
                <w:szCs w:val="18"/>
              </w:rPr>
            </w:pPr>
            <w:proofErr w:type="gramStart"/>
            <w:r w:rsidRPr="00AB662C">
              <w:rPr>
                <w:rFonts w:ascii="Arial" w:eastAsia="Times New Roman" w:hAnsi="Arial" w:cs="Arial"/>
                <w:color w:val="000000"/>
                <w:sz w:val="18"/>
                <w:szCs w:val="18"/>
              </w:rPr>
              <w:lastRenderedPageBreak/>
              <w:t>SO</w:t>
            </w:r>
            <w:proofErr w:type="gramEnd"/>
            <w:r w:rsidRPr="00AB662C">
              <w:rPr>
                <w:rFonts w:ascii="Arial" w:eastAsia="Times New Roman" w:hAnsi="Arial" w:cs="Arial"/>
                <w:color w:val="000000"/>
                <w:sz w:val="18"/>
                <w:szCs w:val="18"/>
              </w:rPr>
              <w:t xml:space="preserve"> Utilities Admin</w:t>
            </w:r>
          </w:p>
        </w:tc>
        <w:tc>
          <w:tcPr>
            <w:tcW w:w="1448" w:type="dxa"/>
            <w:tcBorders>
              <w:top w:val="nil"/>
              <w:left w:val="nil"/>
              <w:bottom w:val="nil"/>
              <w:right w:val="nil"/>
            </w:tcBorders>
            <w:shd w:val="clear" w:color="auto" w:fill="auto"/>
            <w:hideMark/>
          </w:tcPr>
          <w:p w14:paraId="0AF6CBFC"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Morgan Stanley Capital Group, Inc.</w:t>
            </w:r>
          </w:p>
        </w:tc>
        <w:tc>
          <w:tcPr>
            <w:tcW w:w="1532" w:type="dxa"/>
            <w:tcBorders>
              <w:top w:val="nil"/>
              <w:left w:val="nil"/>
              <w:bottom w:val="nil"/>
              <w:right w:val="nil"/>
            </w:tcBorders>
            <w:shd w:val="clear" w:color="auto" w:fill="auto"/>
            <w:hideMark/>
          </w:tcPr>
          <w:p w14:paraId="38FC29E3"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Morgan Stanley (PCG)</w:t>
            </w:r>
          </w:p>
        </w:tc>
        <w:tc>
          <w:tcPr>
            <w:tcW w:w="1097" w:type="dxa"/>
            <w:tcBorders>
              <w:top w:val="nil"/>
              <w:left w:val="nil"/>
              <w:bottom w:val="nil"/>
              <w:right w:val="nil"/>
            </w:tcBorders>
            <w:shd w:val="clear" w:color="auto" w:fill="auto"/>
            <w:hideMark/>
          </w:tcPr>
          <w:p w14:paraId="3CDFAACE"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A- / A1</w:t>
            </w:r>
          </w:p>
        </w:tc>
        <w:tc>
          <w:tcPr>
            <w:tcW w:w="1117" w:type="dxa"/>
            <w:gridSpan w:val="2"/>
            <w:tcBorders>
              <w:top w:val="nil"/>
              <w:left w:val="nil"/>
              <w:bottom w:val="nil"/>
              <w:right w:val="nil"/>
            </w:tcBorders>
            <w:shd w:val="clear" w:color="auto" w:fill="auto"/>
            <w:hideMark/>
          </w:tcPr>
          <w:p w14:paraId="6BA8634C" w14:textId="42CF7A8D"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2023</w:t>
            </w:r>
          </w:p>
        </w:tc>
        <w:tc>
          <w:tcPr>
            <w:tcW w:w="1196" w:type="dxa"/>
            <w:tcBorders>
              <w:top w:val="nil"/>
              <w:left w:val="nil"/>
              <w:bottom w:val="nil"/>
              <w:right w:val="nil"/>
            </w:tcBorders>
            <w:shd w:val="clear" w:color="auto" w:fill="auto"/>
            <w:hideMark/>
          </w:tcPr>
          <w:p w14:paraId="35F638DF"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Electricity</w:t>
            </w:r>
          </w:p>
        </w:tc>
        <w:tc>
          <w:tcPr>
            <w:tcW w:w="891" w:type="dxa"/>
            <w:tcBorders>
              <w:top w:val="nil"/>
              <w:left w:val="nil"/>
              <w:bottom w:val="nil"/>
              <w:right w:val="nil"/>
            </w:tcBorders>
            <w:shd w:val="clear" w:color="auto" w:fill="auto"/>
            <w:noWrap/>
            <w:hideMark/>
          </w:tcPr>
          <w:p w14:paraId="41F089F8" w14:textId="1E50FC6B"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0.</w:t>
            </w:r>
            <w:r w:rsidR="000145E8">
              <w:rPr>
                <w:rFonts w:ascii="Arial" w:eastAsia="Times New Roman" w:hAnsi="Arial" w:cs="Arial"/>
                <w:b/>
                <w:bCs/>
                <w:color w:val="000000"/>
                <w:sz w:val="18"/>
                <w:szCs w:val="18"/>
              </w:rPr>
              <w:t>07</w:t>
            </w:r>
          </w:p>
        </w:tc>
        <w:tc>
          <w:tcPr>
            <w:tcW w:w="1016" w:type="dxa"/>
            <w:tcBorders>
              <w:top w:val="nil"/>
              <w:left w:val="nil"/>
              <w:bottom w:val="nil"/>
              <w:right w:val="nil"/>
            </w:tcBorders>
            <w:shd w:val="clear" w:color="auto" w:fill="auto"/>
            <w:noWrap/>
            <w:hideMark/>
          </w:tcPr>
          <w:p w14:paraId="43E9C975" w14:textId="544AED8C" w:rsidR="008D70FB" w:rsidRPr="00AB662C" w:rsidRDefault="008D70FB" w:rsidP="008D70FB">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0.0</w:t>
            </w:r>
            <w:r w:rsidR="000145E8">
              <w:rPr>
                <w:rFonts w:ascii="Arial" w:eastAsia="Times New Roman" w:hAnsi="Arial" w:cs="Arial"/>
                <w:color w:val="000000"/>
                <w:sz w:val="18"/>
                <w:szCs w:val="18"/>
              </w:rPr>
              <w:t>5</w:t>
            </w:r>
          </w:p>
        </w:tc>
        <w:tc>
          <w:tcPr>
            <w:tcW w:w="812" w:type="dxa"/>
            <w:tcBorders>
              <w:top w:val="nil"/>
              <w:left w:val="nil"/>
              <w:bottom w:val="nil"/>
              <w:right w:val="nil"/>
            </w:tcBorders>
            <w:shd w:val="clear" w:color="auto" w:fill="auto"/>
            <w:noWrap/>
            <w:hideMark/>
          </w:tcPr>
          <w:p w14:paraId="7AE26996" w14:textId="4E692131" w:rsidR="008D70FB" w:rsidRPr="00AB662C" w:rsidRDefault="008D70FB" w:rsidP="008D70FB">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w:t>
            </w:r>
            <w:r>
              <w:rPr>
                <w:rFonts w:ascii="Arial" w:eastAsia="Times New Roman" w:hAnsi="Arial" w:cs="Arial"/>
                <w:color w:val="000000"/>
                <w:sz w:val="18"/>
                <w:szCs w:val="18"/>
              </w:rPr>
              <w:t>2</w:t>
            </w:r>
            <w:r w:rsidR="000145E8">
              <w:rPr>
                <w:rFonts w:ascii="Arial" w:eastAsia="Times New Roman" w:hAnsi="Arial" w:cs="Arial"/>
                <w:color w:val="000000"/>
                <w:sz w:val="18"/>
                <w:szCs w:val="18"/>
              </w:rPr>
              <w:t>1</w:t>
            </w:r>
          </w:p>
        </w:tc>
        <w:tc>
          <w:tcPr>
            <w:tcW w:w="812" w:type="dxa"/>
            <w:tcBorders>
              <w:top w:val="nil"/>
              <w:left w:val="nil"/>
              <w:bottom w:val="nil"/>
              <w:right w:val="nil"/>
            </w:tcBorders>
            <w:shd w:val="clear" w:color="auto" w:fill="auto"/>
            <w:noWrap/>
            <w:hideMark/>
          </w:tcPr>
          <w:p w14:paraId="5AF9A8C2" w14:textId="3E49AD51" w:rsidR="008D70FB" w:rsidRPr="00AB662C" w:rsidRDefault="008D70FB" w:rsidP="008D70FB">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w:t>
            </w:r>
            <w:r w:rsidR="000145E8">
              <w:rPr>
                <w:rFonts w:ascii="Arial" w:eastAsia="Times New Roman" w:hAnsi="Arial" w:cs="Arial"/>
                <w:color w:val="000000"/>
                <w:sz w:val="18"/>
                <w:szCs w:val="18"/>
              </w:rPr>
              <w:t>16</w:t>
            </w:r>
          </w:p>
        </w:tc>
        <w:tc>
          <w:tcPr>
            <w:tcW w:w="1008" w:type="dxa"/>
            <w:tcBorders>
              <w:top w:val="nil"/>
              <w:left w:val="nil"/>
              <w:bottom w:val="nil"/>
              <w:right w:val="nil"/>
            </w:tcBorders>
            <w:shd w:val="clear" w:color="auto" w:fill="auto"/>
            <w:noWrap/>
            <w:hideMark/>
          </w:tcPr>
          <w:p w14:paraId="36CC11B0" w14:textId="233E693C"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5.00</w:t>
            </w:r>
          </w:p>
        </w:tc>
        <w:tc>
          <w:tcPr>
            <w:tcW w:w="1055" w:type="dxa"/>
            <w:tcBorders>
              <w:top w:val="nil"/>
              <w:left w:val="nil"/>
              <w:bottom w:val="nil"/>
              <w:right w:val="nil"/>
            </w:tcBorders>
            <w:shd w:val="clear" w:color="auto" w:fill="auto"/>
            <w:noWrap/>
            <w:hideMark/>
          </w:tcPr>
          <w:p w14:paraId="4DCF6667" w14:textId="77777777"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Unlimited</w:t>
            </w:r>
          </w:p>
        </w:tc>
        <w:tc>
          <w:tcPr>
            <w:tcW w:w="1337" w:type="dxa"/>
            <w:tcBorders>
              <w:top w:val="nil"/>
              <w:left w:val="nil"/>
              <w:bottom w:val="nil"/>
              <w:right w:val="single" w:sz="8" w:space="0" w:color="auto"/>
            </w:tcBorders>
            <w:shd w:val="clear" w:color="auto" w:fill="auto"/>
            <w:hideMark/>
          </w:tcPr>
          <w:p w14:paraId="2898529D" w14:textId="674D0ADC"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xml:space="preserve">Rating Triggers </w:t>
            </w:r>
          </w:p>
        </w:tc>
      </w:tr>
      <w:tr w:rsidR="00E40237" w:rsidRPr="00D97147" w14:paraId="210EB0BE" w14:textId="77777777" w:rsidTr="00E40237">
        <w:trPr>
          <w:trHeight w:val="522"/>
        </w:trPr>
        <w:tc>
          <w:tcPr>
            <w:tcW w:w="1218" w:type="dxa"/>
            <w:tcBorders>
              <w:top w:val="nil"/>
              <w:left w:val="single" w:sz="8" w:space="0" w:color="auto"/>
              <w:bottom w:val="nil"/>
              <w:right w:val="nil"/>
            </w:tcBorders>
            <w:shd w:val="clear" w:color="auto" w:fill="D9E2F3" w:themeFill="accent1" w:themeFillTint="33"/>
            <w:hideMark/>
          </w:tcPr>
          <w:p w14:paraId="5D0D2479" w14:textId="77777777" w:rsidR="008D70FB" w:rsidRPr="00AB662C" w:rsidRDefault="008D70FB" w:rsidP="008D70FB">
            <w:pPr>
              <w:spacing w:after="0" w:line="240" w:lineRule="auto"/>
              <w:rPr>
                <w:rFonts w:ascii="Arial" w:eastAsia="Times New Roman" w:hAnsi="Arial" w:cs="Arial"/>
                <w:color w:val="000000"/>
                <w:sz w:val="18"/>
                <w:szCs w:val="18"/>
              </w:rPr>
            </w:pPr>
            <w:proofErr w:type="gramStart"/>
            <w:r w:rsidRPr="00AB662C">
              <w:rPr>
                <w:rFonts w:ascii="Arial" w:eastAsia="Times New Roman" w:hAnsi="Arial" w:cs="Arial"/>
                <w:color w:val="000000"/>
                <w:sz w:val="18"/>
                <w:szCs w:val="18"/>
              </w:rPr>
              <w:t>SO</w:t>
            </w:r>
            <w:proofErr w:type="gramEnd"/>
            <w:r w:rsidRPr="00AB662C">
              <w:rPr>
                <w:rFonts w:ascii="Arial" w:eastAsia="Times New Roman" w:hAnsi="Arial" w:cs="Arial"/>
                <w:color w:val="000000"/>
                <w:sz w:val="18"/>
                <w:szCs w:val="18"/>
              </w:rPr>
              <w:t xml:space="preserve"> Utilities Admin</w:t>
            </w:r>
          </w:p>
        </w:tc>
        <w:tc>
          <w:tcPr>
            <w:tcW w:w="1448" w:type="dxa"/>
            <w:tcBorders>
              <w:top w:val="nil"/>
              <w:left w:val="nil"/>
              <w:bottom w:val="nil"/>
              <w:right w:val="nil"/>
            </w:tcBorders>
            <w:shd w:val="clear" w:color="auto" w:fill="D9E2F3" w:themeFill="accent1" w:themeFillTint="33"/>
            <w:hideMark/>
          </w:tcPr>
          <w:p w14:paraId="5C3D1364"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TransAlta Energy Marketing (US) Inc.</w:t>
            </w:r>
          </w:p>
        </w:tc>
        <w:tc>
          <w:tcPr>
            <w:tcW w:w="1532" w:type="dxa"/>
            <w:tcBorders>
              <w:top w:val="nil"/>
              <w:left w:val="nil"/>
              <w:bottom w:val="nil"/>
              <w:right w:val="nil"/>
            </w:tcBorders>
            <w:shd w:val="clear" w:color="auto" w:fill="D9E2F3" w:themeFill="accent1" w:themeFillTint="33"/>
            <w:hideMark/>
          </w:tcPr>
          <w:p w14:paraId="2E1DD093"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The Bank of Nova Scotia (LOC)</w:t>
            </w:r>
          </w:p>
        </w:tc>
        <w:tc>
          <w:tcPr>
            <w:tcW w:w="1097" w:type="dxa"/>
            <w:tcBorders>
              <w:top w:val="nil"/>
              <w:left w:val="nil"/>
              <w:bottom w:val="nil"/>
              <w:right w:val="nil"/>
            </w:tcBorders>
            <w:shd w:val="clear" w:color="auto" w:fill="D9E2F3" w:themeFill="accent1" w:themeFillTint="33"/>
            <w:hideMark/>
          </w:tcPr>
          <w:p w14:paraId="48D76ACC"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A+ / Aa2</w:t>
            </w:r>
          </w:p>
        </w:tc>
        <w:tc>
          <w:tcPr>
            <w:tcW w:w="1117" w:type="dxa"/>
            <w:gridSpan w:val="2"/>
            <w:tcBorders>
              <w:top w:val="nil"/>
              <w:left w:val="nil"/>
              <w:bottom w:val="nil"/>
              <w:right w:val="nil"/>
            </w:tcBorders>
            <w:shd w:val="clear" w:color="auto" w:fill="D9E2F3" w:themeFill="accent1" w:themeFillTint="33"/>
            <w:hideMark/>
          </w:tcPr>
          <w:p w14:paraId="0B28F452" w14:textId="20B39ED4" w:rsidR="008D70FB" w:rsidRPr="00AB662C" w:rsidRDefault="008D70FB" w:rsidP="008D70FB">
            <w:pPr>
              <w:spacing w:after="0" w:line="240" w:lineRule="auto"/>
              <w:rPr>
                <w:rFonts w:ascii="Arial" w:eastAsia="Times New Roman" w:hAnsi="Arial" w:cs="Arial"/>
                <w:color w:val="000000"/>
                <w:sz w:val="18"/>
                <w:szCs w:val="18"/>
              </w:rPr>
            </w:pPr>
          </w:p>
        </w:tc>
        <w:tc>
          <w:tcPr>
            <w:tcW w:w="1196" w:type="dxa"/>
            <w:tcBorders>
              <w:top w:val="nil"/>
              <w:left w:val="nil"/>
              <w:bottom w:val="nil"/>
              <w:right w:val="nil"/>
            </w:tcBorders>
            <w:shd w:val="clear" w:color="auto" w:fill="D9E2F3" w:themeFill="accent1" w:themeFillTint="33"/>
            <w:hideMark/>
          </w:tcPr>
          <w:p w14:paraId="3D31A9F5"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Electricity</w:t>
            </w:r>
          </w:p>
        </w:tc>
        <w:tc>
          <w:tcPr>
            <w:tcW w:w="891" w:type="dxa"/>
            <w:tcBorders>
              <w:top w:val="nil"/>
              <w:left w:val="nil"/>
              <w:bottom w:val="nil"/>
              <w:right w:val="nil"/>
            </w:tcBorders>
            <w:shd w:val="clear" w:color="auto" w:fill="D9E2F3" w:themeFill="accent1" w:themeFillTint="33"/>
            <w:noWrap/>
            <w:hideMark/>
          </w:tcPr>
          <w:p w14:paraId="3551F060" w14:textId="69EC70B4"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0.</w:t>
            </w:r>
            <w:r w:rsidR="000145E8">
              <w:rPr>
                <w:rFonts w:ascii="Arial" w:eastAsia="Times New Roman" w:hAnsi="Arial" w:cs="Arial"/>
                <w:b/>
                <w:bCs/>
                <w:color w:val="000000"/>
                <w:sz w:val="18"/>
                <w:szCs w:val="18"/>
              </w:rPr>
              <w:t>00</w:t>
            </w:r>
          </w:p>
        </w:tc>
        <w:tc>
          <w:tcPr>
            <w:tcW w:w="1016" w:type="dxa"/>
            <w:tcBorders>
              <w:top w:val="nil"/>
              <w:left w:val="nil"/>
              <w:bottom w:val="nil"/>
              <w:right w:val="nil"/>
            </w:tcBorders>
            <w:shd w:val="clear" w:color="auto" w:fill="D9E2F3" w:themeFill="accent1" w:themeFillTint="33"/>
            <w:noWrap/>
            <w:hideMark/>
          </w:tcPr>
          <w:p w14:paraId="237F5A95" w14:textId="2C57E1E3" w:rsidR="008D70FB" w:rsidRPr="00AB662C" w:rsidRDefault="008D70FB" w:rsidP="008D70FB">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0.0</w:t>
            </w:r>
            <w:r>
              <w:rPr>
                <w:rFonts w:ascii="Arial" w:eastAsia="Times New Roman" w:hAnsi="Arial" w:cs="Arial"/>
                <w:color w:val="000000"/>
                <w:sz w:val="18"/>
                <w:szCs w:val="18"/>
              </w:rPr>
              <w:t>0</w:t>
            </w:r>
          </w:p>
        </w:tc>
        <w:tc>
          <w:tcPr>
            <w:tcW w:w="812" w:type="dxa"/>
            <w:tcBorders>
              <w:top w:val="nil"/>
              <w:left w:val="nil"/>
              <w:bottom w:val="nil"/>
              <w:right w:val="nil"/>
            </w:tcBorders>
            <w:shd w:val="clear" w:color="auto" w:fill="D9E2F3" w:themeFill="accent1" w:themeFillTint="33"/>
            <w:noWrap/>
            <w:hideMark/>
          </w:tcPr>
          <w:p w14:paraId="67C2D972" w14:textId="4281990E" w:rsidR="008D70FB" w:rsidRPr="00AB662C" w:rsidRDefault="008D70FB" w:rsidP="008D70FB">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w:t>
            </w:r>
            <w:r>
              <w:rPr>
                <w:rFonts w:ascii="Arial" w:eastAsia="Times New Roman" w:hAnsi="Arial" w:cs="Arial"/>
                <w:color w:val="000000"/>
                <w:sz w:val="18"/>
                <w:szCs w:val="18"/>
              </w:rPr>
              <w:t>00</w:t>
            </w:r>
          </w:p>
        </w:tc>
        <w:tc>
          <w:tcPr>
            <w:tcW w:w="812" w:type="dxa"/>
            <w:tcBorders>
              <w:top w:val="nil"/>
              <w:left w:val="nil"/>
              <w:bottom w:val="nil"/>
              <w:right w:val="nil"/>
            </w:tcBorders>
            <w:shd w:val="clear" w:color="auto" w:fill="D9E2F3" w:themeFill="accent1" w:themeFillTint="33"/>
            <w:noWrap/>
            <w:hideMark/>
          </w:tcPr>
          <w:p w14:paraId="391CEA05" w14:textId="00D994E4" w:rsidR="008D70FB" w:rsidRPr="00AB662C" w:rsidRDefault="008D70FB" w:rsidP="008D70FB">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0.0</w:t>
            </w:r>
            <w:r>
              <w:rPr>
                <w:rFonts w:ascii="Arial" w:eastAsia="Times New Roman" w:hAnsi="Arial" w:cs="Arial"/>
                <w:color w:val="000000"/>
                <w:sz w:val="18"/>
                <w:szCs w:val="18"/>
              </w:rPr>
              <w:t>0</w:t>
            </w:r>
          </w:p>
        </w:tc>
        <w:tc>
          <w:tcPr>
            <w:tcW w:w="1008" w:type="dxa"/>
            <w:tcBorders>
              <w:top w:val="nil"/>
              <w:left w:val="nil"/>
              <w:bottom w:val="nil"/>
              <w:right w:val="nil"/>
            </w:tcBorders>
            <w:shd w:val="clear" w:color="auto" w:fill="D9E2F3" w:themeFill="accent1" w:themeFillTint="33"/>
            <w:noWrap/>
            <w:hideMark/>
          </w:tcPr>
          <w:p w14:paraId="254A821B" w14:textId="3631AA66"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2.50</w:t>
            </w:r>
          </w:p>
        </w:tc>
        <w:tc>
          <w:tcPr>
            <w:tcW w:w="1055" w:type="dxa"/>
            <w:tcBorders>
              <w:top w:val="nil"/>
              <w:left w:val="nil"/>
              <w:bottom w:val="nil"/>
              <w:right w:val="nil"/>
            </w:tcBorders>
            <w:shd w:val="clear" w:color="auto" w:fill="D9E2F3" w:themeFill="accent1" w:themeFillTint="33"/>
            <w:noWrap/>
            <w:hideMark/>
          </w:tcPr>
          <w:p w14:paraId="366E19CE" w14:textId="2A62CE0B"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0.025</w:t>
            </w:r>
          </w:p>
        </w:tc>
        <w:tc>
          <w:tcPr>
            <w:tcW w:w="1337" w:type="dxa"/>
            <w:tcBorders>
              <w:top w:val="nil"/>
              <w:left w:val="nil"/>
              <w:bottom w:val="nil"/>
              <w:right w:val="single" w:sz="8" w:space="0" w:color="auto"/>
            </w:tcBorders>
            <w:shd w:val="clear" w:color="auto" w:fill="D9E2F3" w:themeFill="accent1" w:themeFillTint="33"/>
            <w:hideMark/>
          </w:tcPr>
          <w:p w14:paraId="38E0BF11" w14:textId="11A68705"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xml:space="preserve">LOC </w:t>
            </w:r>
          </w:p>
        </w:tc>
      </w:tr>
      <w:tr w:rsidR="000145E8" w:rsidRPr="00D97147" w14:paraId="465B29E9" w14:textId="77777777" w:rsidTr="00E40237">
        <w:trPr>
          <w:trHeight w:val="522"/>
        </w:trPr>
        <w:tc>
          <w:tcPr>
            <w:tcW w:w="1218" w:type="dxa"/>
            <w:tcBorders>
              <w:top w:val="nil"/>
              <w:left w:val="single" w:sz="8" w:space="0" w:color="auto"/>
              <w:bottom w:val="nil"/>
              <w:right w:val="nil"/>
            </w:tcBorders>
            <w:shd w:val="clear" w:color="auto" w:fill="auto"/>
            <w:hideMark/>
          </w:tcPr>
          <w:p w14:paraId="4B9F1A07" w14:textId="77777777" w:rsidR="008D70FB" w:rsidRPr="00AB662C" w:rsidRDefault="008D70FB" w:rsidP="008D70FB">
            <w:pPr>
              <w:spacing w:after="0" w:line="240" w:lineRule="auto"/>
              <w:rPr>
                <w:rFonts w:ascii="Arial" w:eastAsia="Times New Roman" w:hAnsi="Arial" w:cs="Arial"/>
                <w:color w:val="000000"/>
                <w:sz w:val="18"/>
                <w:szCs w:val="18"/>
              </w:rPr>
            </w:pPr>
            <w:proofErr w:type="gramStart"/>
            <w:r w:rsidRPr="00AB662C">
              <w:rPr>
                <w:rFonts w:ascii="Arial" w:eastAsia="Times New Roman" w:hAnsi="Arial" w:cs="Arial"/>
                <w:color w:val="000000"/>
                <w:sz w:val="18"/>
                <w:szCs w:val="18"/>
              </w:rPr>
              <w:t>SO</w:t>
            </w:r>
            <w:proofErr w:type="gramEnd"/>
            <w:r w:rsidRPr="00AB662C">
              <w:rPr>
                <w:rFonts w:ascii="Arial" w:eastAsia="Times New Roman" w:hAnsi="Arial" w:cs="Arial"/>
                <w:color w:val="000000"/>
                <w:sz w:val="18"/>
                <w:szCs w:val="18"/>
              </w:rPr>
              <w:t xml:space="preserve"> Utilities Admin</w:t>
            </w:r>
          </w:p>
        </w:tc>
        <w:tc>
          <w:tcPr>
            <w:tcW w:w="1448" w:type="dxa"/>
            <w:tcBorders>
              <w:top w:val="nil"/>
              <w:left w:val="nil"/>
              <w:bottom w:val="nil"/>
              <w:right w:val="nil"/>
            </w:tcBorders>
            <w:shd w:val="clear" w:color="auto" w:fill="auto"/>
            <w:hideMark/>
          </w:tcPr>
          <w:p w14:paraId="31B65071"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Shell Energy North America (US), L.P.</w:t>
            </w:r>
          </w:p>
        </w:tc>
        <w:tc>
          <w:tcPr>
            <w:tcW w:w="1532" w:type="dxa"/>
            <w:tcBorders>
              <w:top w:val="nil"/>
              <w:left w:val="nil"/>
              <w:bottom w:val="nil"/>
              <w:right w:val="nil"/>
            </w:tcBorders>
            <w:shd w:val="clear" w:color="auto" w:fill="auto"/>
            <w:hideMark/>
          </w:tcPr>
          <w:p w14:paraId="3A38C6FC"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Shell Energy North America (US), L.P.</w:t>
            </w:r>
          </w:p>
        </w:tc>
        <w:tc>
          <w:tcPr>
            <w:tcW w:w="1097" w:type="dxa"/>
            <w:tcBorders>
              <w:top w:val="nil"/>
              <w:left w:val="nil"/>
              <w:bottom w:val="nil"/>
              <w:right w:val="nil"/>
            </w:tcBorders>
            <w:shd w:val="clear" w:color="auto" w:fill="auto"/>
            <w:hideMark/>
          </w:tcPr>
          <w:p w14:paraId="2F367369"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A / A2</w:t>
            </w:r>
          </w:p>
        </w:tc>
        <w:tc>
          <w:tcPr>
            <w:tcW w:w="1117" w:type="dxa"/>
            <w:gridSpan w:val="2"/>
            <w:tcBorders>
              <w:top w:val="nil"/>
              <w:left w:val="nil"/>
              <w:bottom w:val="nil"/>
              <w:right w:val="nil"/>
            </w:tcBorders>
            <w:shd w:val="clear" w:color="auto" w:fill="auto"/>
            <w:hideMark/>
          </w:tcPr>
          <w:p w14:paraId="56F65005" w14:textId="3091424A"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202</w:t>
            </w:r>
            <w:r w:rsidR="000145E8">
              <w:rPr>
                <w:rFonts w:ascii="Arial" w:eastAsia="Times New Roman" w:hAnsi="Arial" w:cs="Arial"/>
                <w:color w:val="000000"/>
                <w:sz w:val="18"/>
                <w:szCs w:val="18"/>
              </w:rPr>
              <w:t>3</w:t>
            </w:r>
            <w:r w:rsidRPr="00AB662C">
              <w:rPr>
                <w:rFonts w:ascii="Arial" w:eastAsia="Times New Roman" w:hAnsi="Arial" w:cs="Arial"/>
                <w:color w:val="000000"/>
                <w:sz w:val="18"/>
                <w:szCs w:val="18"/>
              </w:rPr>
              <w:t>-2025</w:t>
            </w:r>
          </w:p>
        </w:tc>
        <w:tc>
          <w:tcPr>
            <w:tcW w:w="1196" w:type="dxa"/>
            <w:tcBorders>
              <w:top w:val="nil"/>
              <w:left w:val="nil"/>
              <w:bottom w:val="nil"/>
              <w:right w:val="nil"/>
            </w:tcBorders>
            <w:shd w:val="clear" w:color="auto" w:fill="auto"/>
            <w:hideMark/>
          </w:tcPr>
          <w:p w14:paraId="4268B798"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Electricity</w:t>
            </w:r>
          </w:p>
        </w:tc>
        <w:tc>
          <w:tcPr>
            <w:tcW w:w="891" w:type="dxa"/>
            <w:tcBorders>
              <w:top w:val="nil"/>
              <w:left w:val="nil"/>
              <w:bottom w:val="nil"/>
              <w:right w:val="nil"/>
            </w:tcBorders>
            <w:shd w:val="clear" w:color="auto" w:fill="auto"/>
            <w:noWrap/>
            <w:hideMark/>
          </w:tcPr>
          <w:p w14:paraId="46580BA6" w14:textId="1F7BB3E8"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0.</w:t>
            </w:r>
            <w:r w:rsidR="000145E8">
              <w:rPr>
                <w:rFonts w:ascii="Arial" w:eastAsia="Times New Roman" w:hAnsi="Arial" w:cs="Arial"/>
                <w:b/>
                <w:bCs/>
                <w:color w:val="000000"/>
                <w:sz w:val="18"/>
                <w:szCs w:val="18"/>
              </w:rPr>
              <w:t>18</w:t>
            </w:r>
          </w:p>
        </w:tc>
        <w:tc>
          <w:tcPr>
            <w:tcW w:w="1016" w:type="dxa"/>
            <w:tcBorders>
              <w:top w:val="nil"/>
              <w:left w:val="nil"/>
              <w:bottom w:val="nil"/>
              <w:right w:val="nil"/>
            </w:tcBorders>
            <w:shd w:val="clear" w:color="auto" w:fill="auto"/>
            <w:noWrap/>
            <w:hideMark/>
          </w:tcPr>
          <w:p w14:paraId="3AC3B972" w14:textId="225B077E" w:rsidR="008D70FB" w:rsidRPr="00AB662C" w:rsidRDefault="008D70FB" w:rsidP="008D70FB">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w:t>
            </w:r>
            <w:r>
              <w:rPr>
                <w:rFonts w:ascii="Arial" w:eastAsia="Times New Roman" w:hAnsi="Arial" w:cs="Arial"/>
                <w:color w:val="000000"/>
                <w:sz w:val="18"/>
                <w:szCs w:val="18"/>
              </w:rPr>
              <w:t>1</w:t>
            </w:r>
            <w:r w:rsidR="000145E8">
              <w:rPr>
                <w:rFonts w:ascii="Arial" w:eastAsia="Times New Roman" w:hAnsi="Arial" w:cs="Arial"/>
                <w:color w:val="000000"/>
                <w:sz w:val="18"/>
                <w:szCs w:val="18"/>
              </w:rPr>
              <w:t>7</w:t>
            </w:r>
          </w:p>
        </w:tc>
        <w:tc>
          <w:tcPr>
            <w:tcW w:w="812" w:type="dxa"/>
            <w:tcBorders>
              <w:top w:val="nil"/>
              <w:left w:val="nil"/>
              <w:bottom w:val="nil"/>
              <w:right w:val="nil"/>
            </w:tcBorders>
            <w:shd w:val="clear" w:color="auto" w:fill="auto"/>
            <w:noWrap/>
            <w:hideMark/>
          </w:tcPr>
          <w:p w14:paraId="01AE119A" w14:textId="6AAED188" w:rsidR="008D70FB" w:rsidRPr="00AB662C" w:rsidRDefault="008D70FB" w:rsidP="008D70FB">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w:t>
            </w:r>
            <w:r w:rsidR="000145E8">
              <w:rPr>
                <w:rFonts w:ascii="Arial" w:eastAsia="Times New Roman" w:hAnsi="Arial" w:cs="Arial"/>
                <w:color w:val="000000"/>
                <w:sz w:val="18"/>
                <w:szCs w:val="18"/>
              </w:rPr>
              <w:t>36</w:t>
            </w:r>
          </w:p>
        </w:tc>
        <w:tc>
          <w:tcPr>
            <w:tcW w:w="812" w:type="dxa"/>
            <w:tcBorders>
              <w:top w:val="nil"/>
              <w:left w:val="nil"/>
              <w:bottom w:val="nil"/>
              <w:right w:val="nil"/>
            </w:tcBorders>
            <w:shd w:val="clear" w:color="auto" w:fill="auto"/>
            <w:noWrap/>
            <w:hideMark/>
          </w:tcPr>
          <w:p w14:paraId="0DE5E37E" w14:textId="72FC78CF" w:rsidR="008D70FB" w:rsidRPr="00AB662C" w:rsidRDefault="008D70FB" w:rsidP="008D70FB">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w:t>
            </w:r>
            <w:r w:rsidR="000145E8">
              <w:rPr>
                <w:rFonts w:ascii="Arial" w:eastAsia="Times New Roman" w:hAnsi="Arial" w:cs="Arial"/>
                <w:color w:val="000000"/>
                <w:sz w:val="18"/>
                <w:szCs w:val="18"/>
              </w:rPr>
              <w:t>19</w:t>
            </w:r>
          </w:p>
        </w:tc>
        <w:tc>
          <w:tcPr>
            <w:tcW w:w="1008" w:type="dxa"/>
            <w:tcBorders>
              <w:top w:val="nil"/>
              <w:left w:val="nil"/>
              <w:bottom w:val="nil"/>
              <w:right w:val="nil"/>
            </w:tcBorders>
            <w:shd w:val="clear" w:color="auto" w:fill="auto"/>
            <w:noWrap/>
            <w:hideMark/>
          </w:tcPr>
          <w:p w14:paraId="47550223" w14:textId="1F44A823"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5.00</w:t>
            </w:r>
          </w:p>
        </w:tc>
        <w:tc>
          <w:tcPr>
            <w:tcW w:w="1055" w:type="dxa"/>
            <w:tcBorders>
              <w:top w:val="nil"/>
              <w:left w:val="nil"/>
              <w:bottom w:val="nil"/>
              <w:right w:val="nil"/>
            </w:tcBorders>
            <w:shd w:val="clear" w:color="auto" w:fill="auto"/>
            <w:noWrap/>
            <w:hideMark/>
          </w:tcPr>
          <w:p w14:paraId="233FCD63" w14:textId="27F31863" w:rsidR="008D70FB" w:rsidRPr="00AB662C" w:rsidRDefault="008D70FB" w:rsidP="008D70FB">
            <w:pPr>
              <w:spacing w:after="0" w:line="240" w:lineRule="auto"/>
              <w:jc w:val="center"/>
              <w:rPr>
                <w:rFonts w:ascii="Arial" w:eastAsia="Times New Roman" w:hAnsi="Arial" w:cs="Arial"/>
                <w:b/>
                <w:bCs/>
                <w:color w:val="000000"/>
                <w:sz w:val="18"/>
                <w:szCs w:val="18"/>
              </w:rPr>
            </w:pPr>
          </w:p>
        </w:tc>
        <w:tc>
          <w:tcPr>
            <w:tcW w:w="1337" w:type="dxa"/>
            <w:tcBorders>
              <w:top w:val="nil"/>
              <w:left w:val="nil"/>
              <w:bottom w:val="nil"/>
              <w:right w:val="single" w:sz="8" w:space="0" w:color="auto"/>
            </w:tcBorders>
            <w:shd w:val="clear" w:color="auto" w:fill="auto"/>
            <w:hideMark/>
          </w:tcPr>
          <w:p w14:paraId="61B70C2E" w14:textId="3C96904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xml:space="preserve">Rating Triggers </w:t>
            </w:r>
          </w:p>
        </w:tc>
      </w:tr>
      <w:tr w:rsidR="00E40237" w:rsidRPr="00D97147" w14:paraId="0EAA5C8D" w14:textId="77777777" w:rsidTr="00E40237">
        <w:trPr>
          <w:trHeight w:val="522"/>
        </w:trPr>
        <w:tc>
          <w:tcPr>
            <w:tcW w:w="1218" w:type="dxa"/>
            <w:tcBorders>
              <w:top w:val="nil"/>
              <w:left w:val="single" w:sz="8" w:space="0" w:color="auto"/>
              <w:bottom w:val="nil"/>
              <w:right w:val="nil"/>
            </w:tcBorders>
            <w:shd w:val="clear" w:color="auto" w:fill="D9E2F3" w:themeFill="accent1" w:themeFillTint="33"/>
            <w:hideMark/>
          </w:tcPr>
          <w:p w14:paraId="3263AA62" w14:textId="77777777" w:rsidR="008D70FB" w:rsidRPr="00AB662C" w:rsidRDefault="008D70FB" w:rsidP="008D70FB">
            <w:pPr>
              <w:spacing w:after="0" w:line="240" w:lineRule="auto"/>
              <w:rPr>
                <w:rFonts w:ascii="Arial" w:eastAsia="Times New Roman" w:hAnsi="Arial" w:cs="Arial"/>
                <w:color w:val="000000"/>
                <w:sz w:val="18"/>
                <w:szCs w:val="18"/>
              </w:rPr>
            </w:pPr>
            <w:proofErr w:type="gramStart"/>
            <w:r w:rsidRPr="00AB662C">
              <w:rPr>
                <w:rFonts w:ascii="Arial" w:eastAsia="Times New Roman" w:hAnsi="Arial" w:cs="Arial"/>
                <w:color w:val="000000"/>
                <w:sz w:val="18"/>
                <w:szCs w:val="18"/>
              </w:rPr>
              <w:t>SO</w:t>
            </w:r>
            <w:proofErr w:type="gramEnd"/>
            <w:r w:rsidRPr="00AB662C">
              <w:rPr>
                <w:rFonts w:ascii="Arial" w:eastAsia="Times New Roman" w:hAnsi="Arial" w:cs="Arial"/>
                <w:color w:val="000000"/>
                <w:sz w:val="18"/>
                <w:szCs w:val="18"/>
              </w:rPr>
              <w:t xml:space="preserve"> Utilities Admin</w:t>
            </w:r>
          </w:p>
        </w:tc>
        <w:tc>
          <w:tcPr>
            <w:tcW w:w="1448" w:type="dxa"/>
            <w:tcBorders>
              <w:top w:val="nil"/>
              <w:left w:val="nil"/>
              <w:bottom w:val="nil"/>
              <w:right w:val="nil"/>
            </w:tcBorders>
            <w:shd w:val="clear" w:color="auto" w:fill="D9E2F3" w:themeFill="accent1" w:themeFillTint="33"/>
            <w:hideMark/>
          </w:tcPr>
          <w:p w14:paraId="348C4A2B"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Rail Splitter Wind Farm LLC</w:t>
            </w:r>
          </w:p>
        </w:tc>
        <w:tc>
          <w:tcPr>
            <w:tcW w:w="1532" w:type="dxa"/>
            <w:tcBorders>
              <w:top w:val="nil"/>
              <w:left w:val="nil"/>
              <w:bottom w:val="nil"/>
              <w:right w:val="nil"/>
            </w:tcBorders>
            <w:shd w:val="clear" w:color="auto" w:fill="D9E2F3" w:themeFill="accent1" w:themeFillTint="33"/>
            <w:hideMark/>
          </w:tcPr>
          <w:p w14:paraId="050621ED"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HSBC Bank USA, (LOC)</w:t>
            </w:r>
          </w:p>
        </w:tc>
        <w:tc>
          <w:tcPr>
            <w:tcW w:w="1097" w:type="dxa"/>
            <w:tcBorders>
              <w:top w:val="nil"/>
              <w:left w:val="nil"/>
              <w:bottom w:val="nil"/>
              <w:right w:val="nil"/>
            </w:tcBorders>
            <w:shd w:val="clear" w:color="auto" w:fill="D9E2F3" w:themeFill="accent1" w:themeFillTint="33"/>
            <w:hideMark/>
          </w:tcPr>
          <w:p w14:paraId="57502D74"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A+ / Aa3</w:t>
            </w:r>
          </w:p>
        </w:tc>
        <w:tc>
          <w:tcPr>
            <w:tcW w:w="1117" w:type="dxa"/>
            <w:gridSpan w:val="2"/>
            <w:tcBorders>
              <w:top w:val="nil"/>
              <w:left w:val="nil"/>
              <w:bottom w:val="nil"/>
              <w:right w:val="nil"/>
            </w:tcBorders>
            <w:shd w:val="clear" w:color="auto" w:fill="D9E2F3" w:themeFill="accent1" w:themeFillTint="33"/>
            <w:hideMark/>
          </w:tcPr>
          <w:p w14:paraId="39ECA95C" w14:textId="377C4C3C"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202</w:t>
            </w:r>
            <w:r w:rsidR="000145E8">
              <w:rPr>
                <w:rFonts w:ascii="Arial" w:eastAsia="Times New Roman" w:hAnsi="Arial" w:cs="Arial"/>
                <w:color w:val="000000"/>
                <w:sz w:val="18"/>
                <w:szCs w:val="18"/>
              </w:rPr>
              <w:t>3</w:t>
            </w:r>
            <w:r w:rsidRPr="00AB662C">
              <w:rPr>
                <w:rFonts w:ascii="Arial" w:eastAsia="Times New Roman" w:hAnsi="Arial" w:cs="Arial"/>
                <w:color w:val="000000"/>
                <w:sz w:val="18"/>
                <w:szCs w:val="18"/>
              </w:rPr>
              <w:t>-2027</w:t>
            </w:r>
          </w:p>
        </w:tc>
        <w:tc>
          <w:tcPr>
            <w:tcW w:w="1196" w:type="dxa"/>
            <w:tcBorders>
              <w:top w:val="nil"/>
              <w:left w:val="nil"/>
              <w:bottom w:val="nil"/>
              <w:right w:val="nil"/>
            </w:tcBorders>
            <w:shd w:val="clear" w:color="auto" w:fill="D9E2F3" w:themeFill="accent1" w:themeFillTint="33"/>
            <w:hideMark/>
          </w:tcPr>
          <w:p w14:paraId="472A0FAE"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Electricity Renewable</w:t>
            </w:r>
          </w:p>
        </w:tc>
        <w:tc>
          <w:tcPr>
            <w:tcW w:w="891" w:type="dxa"/>
            <w:tcBorders>
              <w:top w:val="nil"/>
              <w:left w:val="nil"/>
              <w:bottom w:val="nil"/>
              <w:right w:val="nil"/>
            </w:tcBorders>
            <w:shd w:val="clear" w:color="auto" w:fill="D9E2F3" w:themeFill="accent1" w:themeFillTint="33"/>
            <w:noWrap/>
            <w:hideMark/>
          </w:tcPr>
          <w:p w14:paraId="33A85736" w14:textId="37947629" w:rsidR="008D70FB" w:rsidRPr="00AB662C" w:rsidRDefault="000145E8" w:rsidP="008D70FB">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4.04</w:t>
            </w:r>
          </w:p>
        </w:tc>
        <w:tc>
          <w:tcPr>
            <w:tcW w:w="1016" w:type="dxa"/>
            <w:tcBorders>
              <w:top w:val="nil"/>
              <w:left w:val="nil"/>
              <w:bottom w:val="nil"/>
              <w:right w:val="nil"/>
            </w:tcBorders>
            <w:shd w:val="clear" w:color="auto" w:fill="D9E2F3" w:themeFill="accent1" w:themeFillTint="33"/>
            <w:noWrap/>
            <w:hideMark/>
          </w:tcPr>
          <w:p w14:paraId="5C2673A7" w14:textId="0B43EC0B" w:rsidR="008D70FB" w:rsidRPr="00AB662C" w:rsidRDefault="008D70FB" w:rsidP="008D70FB">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4.</w:t>
            </w:r>
            <w:r>
              <w:rPr>
                <w:rFonts w:ascii="Arial" w:eastAsia="Times New Roman" w:hAnsi="Arial" w:cs="Arial"/>
                <w:color w:val="000000"/>
                <w:sz w:val="18"/>
                <w:szCs w:val="18"/>
              </w:rPr>
              <w:t>0</w:t>
            </w:r>
            <w:r w:rsidR="000145E8">
              <w:rPr>
                <w:rFonts w:ascii="Arial" w:eastAsia="Times New Roman" w:hAnsi="Arial" w:cs="Arial"/>
                <w:color w:val="000000"/>
                <w:sz w:val="18"/>
                <w:szCs w:val="18"/>
              </w:rPr>
              <w:t>0</w:t>
            </w:r>
          </w:p>
        </w:tc>
        <w:tc>
          <w:tcPr>
            <w:tcW w:w="812" w:type="dxa"/>
            <w:tcBorders>
              <w:top w:val="nil"/>
              <w:left w:val="nil"/>
              <w:bottom w:val="nil"/>
              <w:right w:val="nil"/>
            </w:tcBorders>
            <w:shd w:val="clear" w:color="auto" w:fill="D9E2F3" w:themeFill="accent1" w:themeFillTint="33"/>
            <w:noWrap/>
            <w:hideMark/>
          </w:tcPr>
          <w:p w14:paraId="4A2FC0FB" w14:textId="206C6808" w:rsidR="008D70FB" w:rsidRPr="00AB662C" w:rsidRDefault="008D70FB" w:rsidP="008D70FB">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6.</w:t>
            </w:r>
            <w:r>
              <w:rPr>
                <w:rFonts w:ascii="Arial" w:eastAsia="Times New Roman" w:hAnsi="Arial" w:cs="Arial"/>
                <w:color w:val="000000"/>
                <w:sz w:val="18"/>
                <w:szCs w:val="18"/>
              </w:rPr>
              <w:t>1</w:t>
            </w:r>
            <w:r w:rsidR="000145E8">
              <w:rPr>
                <w:rFonts w:ascii="Arial" w:eastAsia="Times New Roman" w:hAnsi="Arial" w:cs="Arial"/>
                <w:color w:val="000000"/>
                <w:sz w:val="18"/>
                <w:szCs w:val="18"/>
              </w:rPr>
              <w:t>9</w:t>
            </w:r>
          </w:p>
        </w:tc>
        <w:tc>
          <w:tcPr>
            <w:tcW w:w="812" w:type="dxa"/>
            <w:tcBorders>
              <w:top w:val="nil"/>
              <w:left w:val="nil"/>
              <w:bottom w:val="nil"/>
              <w:right w:val="nil"/>
            </w:tcBorders>
            <w:shd w:val="clear" w:color="auto" w:fill="D9E2F3" w:themeFill="accent1" w:themeFillTint="33"/>
            <w:noWrap/>
            <w:hideMark/>
          </w:tcPr>
          <w:p w14:paraId="250B4BEE" w14:textId="76143DCC" w:rsidR="008D70FB" w:rsidRPr="00AB662C" w:rsidRDefault="008D70FB" w:rsidP="008D70FB">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2.</w:t>
            </w:r>
            <w:r w:rsidR="000145E8">
              <w:rPr>
                <w:rFonts w:ascii="Arial" w:eastAsia="Times New Roman" w:hAnsi="Arial" w:cs="Arial"/>
                <w:color w:val="000000"/>
                <w:sz w:val="18"/>
                <w:szCs w:val="18"/>
              </w:rPr>
              <w:t>19</w:t>
            </w:r>
          </w:p>
        </w:tc>
        <w:tc>
          <w:tcPr>
            <w:tcW w:w="1008" w:type="dxa"/>
            <w:tcBorders>
              <w:top w:val="nil"/>
              <w:left w:val="nil"/>
              <w:bottom w:val="nil"/>
              <w:right w:val="nil"/>
            </w:tcBorders>
            <w:shd w:val="clear" w:color="auto" w:fill="D9E2F3" w:themeFill="accent1" w:themeFillTint="33"/>
            <w:noWrap/>
            <w:hideMark/>
          </w:tcPr>
          <w:p w14:paraId="3D6CAEC5" w14:textId="662F5168"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2.50</w:t>
            </w:r>
          </w:p>
        </w:tc>
        <w:tc>
          <w:tcPr>
            <w:tcW w:w="1055" w:type="dxa"/>
            <w:tcBorders>
              <w:top w:val="nil"/>
              <w:left w:val="nil"/>
              <w:bottom w:val="nil"/>
              <w:right w:val="nil"/>
            </w:tcBorders>
            <w:shd w:val="clear" w:color="auto" w:fill="D9E2F3" w:themeFill="accent1" w:themeFillTint="33"/>
            <w:noWrap/>
            <w:hideMark/>
          </w:tcPr>
          <w:p w14:paraId="0D799615" w14:textId="4052E3AA"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2.50</w:t>
            </w:r>
          </w:p>
        </w:tc>
        <w:tc>
          <w:tcPr>
            <w:tcW w:w="1337" w:type="dxa"/>
            <w:tcBorders>
              <w:top w:val="nil"/>
              <w:left w:val="nil"/>
              <w:bottom w:val="nil"/>
              <w:right w:val="single" w:sz="8" w:space="0" w:color="auto"/>
            </w:tcBorders>
            <w:shd w:val="clear" w:color="auto" w:fill="D9E2F3" w:themeFill="accent1" w:themeFillTint="33"/>
            <w:hideMark/>
          </w:tcPr>
          <w:p w14:paraId="0C7F674B" w14:textId="7729B5E0"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xml:space="preserve">LOC </w:t>
            </w:r>
          </w:p>
        </w:tc>
      </w:tr>
      <w:tr w:rsidR="000145E8" w:rsidRPr="00D97147" w14:paraId="52496F34" w14:textId="77777777" w:rsidTr="00E40237">
        <w:trPr>
          <w:trHeight w:val="261"/>
        </w:trPr>
        <w:tc>
          <w:tcPr>
            <w:tcW w:w="1218" w:type="dxa"/>
            <w:tcBorders>
              <w:top w:val="nil"/>
              <w:left w:val="single" w:sz="8" w:space="0" w:color="auto"/>
              <w:bottom w:val="nil"/>
              <w:right w:val="nil"/>
            </w:tcBorders>
            <w:shd w:val="clear" w:color="auto" w:fill="auto"/>
            <w:hideMark/>
          </w:tcPr>
          <w:p w14:paraId="38AD3875"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c>
          <w:tcPr>
            <w:tcW w:w="1448" w:type="dxa"/>
            <w:tcBorders>
              <w:top w:val="nil"/>
              <w:left w:val="nil"/>
              <w:bottom w:val="nil"/>
              <w:right w:val="nil"/>
            </w:tcBorders>
            <w:shd w:val="clear" w:color="auto" w:fill="auto"/>
            <w:noWrap/>
            <w:hideMark/>
          </w:tcPr>
          <w:p w14:paraId="685BB2EC"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c>
          <w:tcPr>
            <w:tcW w:w="1532" w:type="dxa"/>
            <w:tcBorders>
              <w:top w:val="nil"/>
              <w:left w:val="nil"/>
              <w:bottom w:val="nil"/>
              <w:right w:val="nil"/>
            </w:tcBorders>
            <w:shd w:val="clear" w:color="auto" w:fill="auto"/>
            <w:hideMark/>
          </w:tcPr>
          <w:p w14:paraId="20EC0072"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c>
          <w:tcPr>
            <w:tcW w:w="1097" w:type="dxa"/>
            <w:tcBorders>
              <w:top w:val="nil"/>
              <w:left w:val="nil"/>
              <w:bottom w:val="nil"/>
              <w:right w:val="nil"/>
            </w:tcBorders>
            <w:shd w:val="clear" w:color="auto" w:fill="auto"/>
            <w:hideMark/>
          </w:tcPr>
          <w:p w14:paraId="18D9E0CB"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c>
          <w:tcPr>
            <w:tcW w:w="1117" w:type="dxa"/>
            <w:gridSpan w:val="2"/>
            <w:tcBorders>
              <w:top w:val="nil"/>
              <w:left w:val="nil"/>
              <w:bottom w:val="nil"/>
              <w:right w:val="nil"/>
            </w:tcBorders>
            <w:shd w:val="clear" w:color="auto" w:fill="auto"/>
            <w:hideMark/>
          </w:tcPr>
          <w:p w14:paraId="79919B3E" w14:textId="77777777" w:rsidR="008D70FB" w:rsidRPr="00AB662C" w:rsidRDefault="008D70FB" w:rsidP="008D70FB">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c>
          <w:tcPr>
            <w:tcW w:w="1196" w:type="dxa"/>
            <w:tcBorders>
              <w:top w:val="nil"/>
              <w:left w:val="nil"/>
              <w:bottom w:val="nil"/>
              <w:right w:val="nil"/>
            </w:tcBorders>
            <w:shd w:val="clear" w:color="auto" w:fill="auto"/>
            <w:hideMark/>
          </w:tcPr>
          <w:p w14:paraId="61FD8F02" w14:textId="77777777" w:rsidR="008D70FB" w:rsidRPr="00AB662C" w:rsidRDefault="008D70FB" w:rsidP="008D70FB">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SUBTOTAL</w:t>
            </w:r>
          </w:p>
        </w:tc>
        <w:tc>
          <w:tcPr>
            <w:tcW w:w="891" w:type="dxa"/>
            <w:tcBorders>
              <w:top w:val="single" w:sz="4" w:space="0" w:color="auto"/>
              <w:left w:val="nil"/>
              <w:bottom w:val="single" w:sz="4" w:space="0" w:color="auto"/>
              <w:right w:val="nil"/>
            </w:tcBorders>
            <w:shd w:val="clear" w:color="auto" w:fill="auto"/>
            <w:noWrap/>
            <w:hideMark/>
          </w:tcPr>
          <w:p w14:paraId="576438BC" w14:textId="22F66A69" w:rsidR="008D70FB" w:rsidRPr="00AB662C" w:rsidRDefault="000145E8" w:rsidP="008D70FB">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40</w:t>
            </w:r>
            <w:r w:rsidR="008D70FB" w:rsidRPr="00AB662C">
              <w:rPr>
                <w:rFonts w:ascii="Arial" w:eastAsia="Times New Roman" w:hAnsi="Arial" w:cs="Arial"/>
                <w:b/>
                <w:bCs/>
                <w:color w:val="000000"/>
                <w:sz w:val="18"/>
                <w:szCs w:val="18"/>
              </w:rPr>
              <w:t>.</w:t>
            </w:r>
            <w:r>
              <w:rPr>
                <w:rFonts w:ascii="Arial" w:eastAsia="Times New Roman" w:hAnsi="Arial" w:cs="Arial"/>
                <w:b/>
                <w:bCs/>
                <w:color w:val="000000"/>
                <w:sz w:val="18"/>
                <w:szCs w:val="18"/>
              </w:rPr>
              <w:t>36</w:t>
            </w:r>
          </w:p>
        </w:tc>
        <w:tc>
          <w:tcPr>
            <w:tcW w:w="1016" w:type="dxa"/>
            <w:tcBorders>
              <w:top w:val="single" w:sz="4" w:space="0" w:color="auto"/>
              <w:left w:val="nil"/>
              <w:bottom w:val="single" w:sz="4" w:space="0" w:color="auto"/>
              <w:right w:val="nil"/>
            </w:tcBorders>
            <w:shd w:val="clear" w:color="auto" w:fill="auto"/>
            <w:noWrap/>
            <w:hideMark/>
          </w:tcPr>
          <w:p w14:paraId="3AE16B8C" w14:textId="3959C748"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3</w:t>
            </w:r>
            <w:r>
              <w:rPr>
                <w:rFonts w:ascii="Arial" w:eastAsia="Times New Roman" w:hAnsi="Arial" w:cs="Arial"/>
                <w:b/>
                <w:bCs/>
                <w:color w:val="000000"/>
                <w:sz w:val="18"/>
                <w:szCs w:val="18"/>
              </w:rPr>
              <w:t>9</w:t>
            </w:r>
            <w:r w:rsidRPr="00AB662C">
              <w:rPr>
                <w:rFonts w:ascii="Arial" w:eastAsia="Times New Roman" w:hAnsi="Arial" w:cs="Arial"/>
                <w:b/>
                <w:bCs/>
                <w:color w:val="000000"/>
                <w:sz w:val="18"/>
                <w:szCs w:val="18"/>
              </w:rPr>
              <w:t>.</w:t>
            </w:r>
            <w:r w:rsidR="000145E8">
              <w:rPr>
                <w:rFonts w:ascii="Arial" w:eastAsia="Times New Roman" w:hAnsi="Arial" w:cs="Arial"/>
                <w:b/>
                <w:bCs/>
                <w:color w:val="000000"/>
                <w:sz w:val="18"/>
                <w:szCs w:val="18"/>
              </w:rPr>
              <w:t>34</w:t>
            </w:r>
          </w:p>
        </w:tc>
        <w:tc>
          <w:tcPr>
            <w:tcW w:w="812" w:type="dxa"/>
            <w:tcBorders>
              <w:top w:val="single" w:sz="4" w:space="0" w:color="auto"/>
              <w:left w:val="nil"/>
              <w:bottom w:val="single" w:sz="4" w:space="0" w:color="auto"/>
              <w:right w:val="nil"/>
            </w:tcBorders>
            <w:shd w:val="clear" w:color="auto" w:fill="auto"/>
            <w:noWrap/>
            <w:hideMark/>
          </w:tcPr>
          <w:p w14:paraId="74E7BF3C" w14:textId="7E01CF8D" w:rsidR="008D70FB" w:rsidRPr="00AB662C" w:rsidRDefault="000145E8" w:rsidP="008D70FB">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76</w:t>
            </w:r>
            <w:r w:rsidR="008D70FB" w:rsidRPr="00AB662C">
              <w:rPr>
                <w:rFonts w:ascii="Arial" w:eastAsia="Times New Roman" w:hAnsi="Arial" w:cs="Arial"/>
                <w:b/>
                <w:bCs/>
                <w:color w:val="000000"/>
                <w:sz w:val="18"/>
                <w:szCs w:val="18"/>
              </w:rPr>
              <w:t>.</w:t>
            </w:r>
            <w:r>
              <w:rPr>
                <w:rFonts w:ascii="Arial" w:eastAsia="Times New Roman" w:hAnsi="Arial" w:cs="Arial"/>
                <w:b/>
                <w:bCs/>
                <w:color w:val="000000"/>
                <w:sz w:val="18"/>
                <w:szCs w:val="18"/>
              </w:rPr>
              <w:t>07</w:t>
            </w:r>
          </w:p>
        </w:tc>
        <w:tc>
          <w:tcPr>
            <w:tcW w:w="812" w:type="dxa"/>
            <w:tcBorders>
              <w:top w:val="single" w:sz="4" w:space="0" w:color="auto"/>
              <w:left w:val="nil"/>
              <w:bottom w:val="single" w:sz="4" w:space="0" w:color="auto"/>
              <w:right w:val="nil"/>
            </w:tcBorders>
            <w:shd w:val="clear" w:color="auto" w:fill="auto"/>
            <w:noWrap/>
            <w:hideMark/>
          </w:tcPr>
          <w:p w14:paraId="79A057C8" w14:textId="10005599" w:rsidR="008D70FB" w:rsidRPr="00AB662C" w:rsidRDefault="000145E8" w:rsidP="008D70FB">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36</w:t>
            </w:r>
            <w:r w:rsidR="008D70FB">
              <w:rPr>
                <w:rFonts w:ascii="Arial" w:eastAsia="Times New Roman" w:hAnsi="Arial" w:cs="Arial"/>
                <w:b/>
                <w:bCs/>
                <w:color w:val="000000"/>
                <w:sz w:val="18"/>
                <w:szCs w:val="18"/>
              </w:rPr>
              <w:t>.</w:t>
            </w:r>
            <w:r>
              <w:rPr>
                <w:rFonts w:ascii="Arial" w:eastAsia="Times New Roman" w:hAnsi="Arial" w:cs="Arial"/>
                <w:b/>
                <w:bCs/>
                <w:color w:val="000000"/>
                <w:sz w:val="18"/>
                <w:szCs w:val="18"/>
              </w:rPr>
              <w:t>73</w:t>
            </w:r>
          </w:p>
        </w:tc>
        <w:tc>
          <w:tcPr>
            <w:tcW w:w="1008" w:type="dxa"/>
            <w:tcBorders>
              <w:top w:val="single" w:sz="4" w:space="0" w:color="auto"/>
              <w:left w:val="nil"/>
              <w:bottom w:val="single" w:sz="4" w:space="0" w:color="auto"/>
              <w:right w:val="nil"/>
            </w:tcBorders>
            <w:shd w:val="clear" w:color="auto" w:fill="auto"/>
            <w:noWrap/>
            <w:hideMark/>
          </w:tcPr>
          <w:p w14:paraId="17547E95" w14:textId="352D7A31" w:rsidR="008D70FB" w:rsidRPr="00AB662C" w:rsidRDefault="008D70FB" w:rsidP="008D70FB">
            <w:pPr>
              <w:spacing w:after="0" w:line="240" w:lineRule="auto"/>
              <w:jc w:val="center"/>
              <w:rPr>
                <w:rFonts w:ascii="Arial" w:eastAsia="Times New Roman" w:hAnsi="Arial" w:cs="Arial"/>
                <w:b/>
                <w:bCs/>
                <w:color w:val="000000"/>
                <w:sz w:val="18"/>
                <w:szCs w:val="18"/>
              </w:rPr>
            </w:pPr>
          </w:p>
        </w:tc>
        <w:tc>
          <w:tcPr>
            <w:tcW w:w="1055" w:type="dxa"/>
            <w:tcBorders>
              <w:top w:val="single" w:sz="4" w:space="0" w:color="auto"/>
              <w:left w:val="nil"/>
              <w:bottom w:val="single" w:sz="4" w:space="0" w:color="auto"/>
              <w:right w:val="nil"/>
            </w:tcBorders>
            <w:shd w:val="clear" w:color="auto" w:fill="auto"/>
            <w:noWrap/>
            <w:hideMark/>
          </w:tcPr>
          <w:p w14:paraId="1F88D566" w14:textId="2CB58969" w:rsidR="008D70FB" w:rsidRPr="00AB662C" w:rsidRDefault="008D70FB" w:rsidP="008D70FB">
            <w:pPr>
              <w:spacing w:after="0" w:line="240" w:lineRule="auto"/>
              <w:jc w:val="center"/>
              <w:rPr>
                <w:rFonts w:ascii="Arial" w:eastAsia="Times New Roman" w:hAnsi="Arial" w:cs="Arial"/>
                <w:b/>
                <w:bCs/>
                <w:color w:val="000000"/>
                <w:sz w:val="18"/>
                <w:szCs w:val="18"/>
              </w:rPr>
            </w:pPr>
          </w:p>
        </w:tc>
        <w:tc>
          <w:tcPr>
            <w:tcW w:w="1337" w:type="dxa"/>
            <w:tcBorders>
              <w:top w:val="single" w:sz="4" w:space="0" w:color="auto"/>
              <w:left w:val="nil"/>
              <w:bottom w:val="single" w:sz="4" w:space="0" w:color="auto"/>
              <w:right w:val="single" w:sz="8" w:space="0" w:color="auto"/>
            </w:tcBorders>
            <w:shd w:val="clear" w:color="auto" w:fill="auto"/>
            <w:noWrap/>
            <w:hideMark/>
          </w:tcPr>
          <w:p w14:paraId="5F6F7787" w14:textId="77777777" w:rsidR="008D70FB" w:rsidRPr="00AB662C" w:rsidRDefault="008D70FB" w:rsidP="008D70FB">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r>
      <w:tr w:rsidR="000145E8" w:rsidRPr="00D97147" w14:paraId="174D4098" w14:textId="77777777" w:rsidTr="00E40237">
        <w:trPr>
          <w:trHeight w:val="289"/>
        </w:trPr>
        <w:tc>
          <w:tcPr>
            <w:tcW w:w="1218" w:type="dxa"/>
            <w:tcBorders>
              <w:top w:val="nil"/>
              <w:left w:val="single" w:sz="8" w:space="0" w:color="auto"/>
              <w:bottom w:val="nil"/>
              <w:right w:val="nil"/>
            </w:tcBorders>
            <w:shd w:val="clear" w:color="auto" w:fill="D9E2F3" w:themeFill="accent1" w:themeFillTint="33"/>
            <w:hideMark/>
          </w:tcPr>
          <w:p w14:paraId="663BECB7" w14:textId="77777777" w:rsidR="008D70FB" w:rsidRPr="00AB662C" w:rsidRDefault="008D70FB" w:rsidP="008D70FB">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Solar PPAs</w:t>
            </w:r>
          </w:p>
        </w:tc>
        <w:tc>
          <w:tcPr>
            <w:tcW w:w="1448" w:type="dxa"/>
            <w:tcBorders>
              <w:top w:val="nil"/>
              <w:left w:val="nil"/>
              <w:bottom w:val="nil"/>
              <w:right w:val="nil"/>
            </w:tcBorders>
            <w:shd w:val="clear" w:color="auto" w:fill="D9E2F3" w:themeFill="accent1" w:themeFillTint="33"/>
            <w:hideMark/>
          </w:tcPr>
          <w:p w14:paraId="23F5059E" w14:textId="77777777" w:rsidR="008D70FB" w:rsidRPr="00AB662C" w:rsidRDefault="008D70FB" w:rsidP="008D70FB">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c>
          <w:tcPr>
            <w:tcW w:w="1532" w:type="dxa"/>
            <w:tcBorders>
              <w:top w:val="nil"/>
              <w:left w:val="nil"/>
              <w:bottom w:val="nil"/>
              <w:right w:val="nil"/>
            </w:tcBorders>
            <w:shd w:val="clear" w:color="auto" w:fill="D9E2F3" w:themeFill="accent1" w:themeFillTint="33"/>
            <w:hideMark/>
          </w:tcPr>
          <w:p w14:paraId="09E54FC6"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c>
          <w:tcPr>
            <w:tcW w:w="1097" w:type="dxa"/>
            <w:tcBorders>
              <w:top w:val="nil"/>
              <w:left w:val="nil"/>
              <w:bottom w:val="nil"/>
              <w:right w:val="nil"/>
            </w:tcBorders>
            <w:shd w:val="clear" w:color="auto" w:fill="D9E2F3" w:themeFill="accent1" w:themeFillTint="33"/>
            <w:hideMark/>
          </w:tcPr>
          <w:p w14:paraId="3D321C72"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c>
          <w:tcPr>
            <w:tcW w:w="1117" w:type="dxa"/>
            <w:gridSpan w:val="2"/>
            <w:tcBorders>
              <w:top w:val="nil"/>
              <w:left w:val="nil"/>
              <w:bottom w:val="nil"/>
              <w:right w:val="nil"/>
            </w:tcBorders>
            <w:shd w:val="clear" w:color="auto" w:fill="D9E2F3" w:themeFill="accent1" w:themeFillTint="33"/>
            <w:hideMark/>
          </w:tcPr>
          <w:p w14:paraId="467A2020" w14:textId="77777777" w:rsidR="008D70FB" w:rsidRPr="00AB662C" w:rsidRDefault="008D70FB" w:rsidP="008D70FB">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c>
          <w:tcPr>
            <w:tcW w:w="1196" w:type="dxa"/>
            <w:tcBorders>
              <w:top w:val="nil"/>
              <w:left w:val="nil"/>
              <w:bottom w:val="nil"/>
              <w:right w:val="nil"/>
            </w:tcBorders>
            <w:shd w:val="clear" w:color="auto" w:fill="D9E2F3" w:themeFill="accent1" w:themeFillTint="33"/>
            <w:hideMark/>
          </w:tcPr>
          <w:p w14:paraId="562F35E1" w14:textId="77777777" w:rsidR="008D70FB" w:rsidRPr="00AB662C" w:rsidRDefault="008D70FB" w:rsidP="008D70FB">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c>
          <w:tcPr>
            <w:tcW w:w="891" w:type="dxa"/>
            <w:tcBorders>
              <w:top w:val="nil"/>
              <w:left w:val="nil"/>
              <w:bottom w:val="nil"/>
              <w:right w:val="nil"/>
            </w:tcBorders>
            <w:shd w:val="clear" w:color="auto" w:fill="D9E2F3" w:themeFill="accent1" w:themeFillTint="33"/>
            <w:noWrap/>
            <w:hideMark/>
          </w:tcPr>
          <w:p w14:paraId="6C32D2CD" w14:textId="0C30A84C" w:rsidR="008D70FB" w:rsidRPr="00AB662C" w:rsidRDefault="008D70FB" w:rsidP="008D70FB">
            <w:pPr>
              <w:spacing w:after="0" w:line="240" w:lineRule="auto"/>
              <w:jc w:val="center"/>
              <w:rPr>
                <w:rFonts w:ascii="Arial" w:eastAsia="Times New Roman" w:hAnsi="Arial" w:cs="Arial"/>
                <w:b/>
                <w:bCs/>
                <w:color w:val="000000"/>
                <w:sz w:val="18"/>
                <w:szCs w:val="18"/>
              </w:rPr>
            </w:pPr>
          </w:p>
        </w:tc>
        <w:tc>
          <w:tcPr>
            <w:tcW w:w="1016" w:type="dxa"/>
            <w:tcBorders>
              <w:top w:val="nil"/>
              <w:left w:val="nil"/>
              <w:bottom w:val="nil"/>
              <w:right w:val="nil"/>
            </w:tcBorders>
            <w:shd w:val="clear" w:color="auto" w:fill="D9E2F3" w:themeFill="accent1" w:themeFillTint="33"/>
            <w:noWrap/>
            <w:hideMark/>
          </w:tcPr>
          <w:p w14:paraId="74CDE90C" w14:textId="4B65524B" w:rsidR="008D70FB" w:rsidRPr="00AB662C" w:rsidRDefault="008D70FB" w:rsidP="008D70FB">
            <w:pPr>
              <w:spacing w:after="0" w:line="240" w:lineRule="auto"/>
              <w:jc w:val="center"/>
              <w:rPr>
                <w:rFonts w:ascii="Arial" w:eastAsia="Times New Roman" w:hAnsi="Arial" w:cs="Arial"/>
                <w:b/>
                <w:bCs/>
                <w:color w:val="000000"/>
                <w:sz w:val="18"/>
                <w:szCs w:val="18"/>
              </w:rPr>
            </w:pPr>
          </w:p>
        </w:tc>
        <w:tc>
          <w:tcPr>
            <w:tcW w:w="812" w:type="dxa"/>
            <w:tcBorders>
              <w:top w:val="nil"/>
              <w:left w:val="nil"/>
              <w:bottom w:val="nil"/>
              <w:right w:val="nil"/>
            </w:tcBorders>
            <w:shd w:val="clear" w:color="auto" w:fill="D9E2F3" w:themeFill="accent1" w:themeFillTint="33"/>
            <w:noWrap/>
            <w:hideMark/>
          </w:tcPr>
          <w:p w14:paraId="1A7264D4" w14:textId="0912D639" w:rsidR="008D70FB" w:rsidRPr="00AB662C" w:rsidRDefault="008D70FB" w:rsidP="008D70FB">
            <w:pPr>
              <w:spacing w:after="0" w:line="240" w:lineRule="auto"/>
              <w:jc w:val="center"/>
              <w:rPr>
                <w:rFonts w:ascii="Arial" w:eastAsia="Times New Roman" w:hAnsi="Arial" w:cs="Arial"/>
                <w:b/>
                <w:bCs/>
                <w:color w:val="000000"/>
                <w:sz w:val="18"/>
                <w:szCs w:val="18"/>
              </w:rPr>
            </w:pPr>
          </w:p>
        </w:tc>
        <w:tc>
          <w:tcPr>
            <w:tcW w:w="812" w:type="dxa"/>
            <w:tcBorders>
              <w:top w:val="nil"/>
              <w:left w:val="nil"/>
              <w:bottom w:val="nil"/>
              <w:right w:val="nil"/>
            </w:tcBorders>
            <w:shd w:val="clear" w:color="auto" w:fill="D9E2F3" w:themeFill="accent1" w:themeFillTint="33"/>
            <w:noWrap/>
            <w:hideMark/>
          </w:tcPr>
          <w:p w14:paraId="3192C90C" w14:textId="32B10D6B" w:rsidR="008D70FB" w:rsidRPr="00AB662C" w:rsidRDefault="008D70FB" w:rsidP="008D70FB">
            <w:pPr>
              <w:spacing w:after="0" w:line="240" w:lineRule="auto"/>
              <w:jc w:val="center"/>
              <w:rPr>
                <w:rFonts w:ascii="Arial" w:eastAsia="Times New Roman" w:hAnsi="Arial" w:cs="Arial"/>
                <w:b/>
                <w:bCs/>
                <w:color w:val="000000"/>
                <w:sz w:val="18"/>
                <w:szCs w:val="18"/>
              </w:rPr>
            </w:pPr>
          </w:p>
        </w:tc>
        <w:tc>
          <w:tcPr>
            <w:tcW w:w="1008" w:type="dxa"/>
            <w:tcBorders>
              <w:top w:val="nil"/>
              <w:left w:val="nil"/>
              <w:bottom w:val="nil"/>
              <w:right w:val="nil"/>
            </w:tcBorders>
            <w:shd w:val="clear" w:color="auto" w:fill="D9E2F3" w:themeFill="accent1" w:themeFillTint="33"/>
            <w:noWrap/>
            <w:hideMark/>
          </w:tcPr>
          <w:p w14:paraId="67379564" w14:textId="4D5C8B00" w:rsidR="008D70FB" w:rsidRPr="00AB662C" w:rsidRDefault="008D70FB" w:rsidP="008D70FB">
            <w:pPr>
              <w:spacing w:after="0" w:line="240" w:lineRule="auto"/>
              <w:jc w:val="center"/>
              <w:rPr>
                <w:rFonts w:ascii="Arial" w:eastAsia="Times New Roman" w:hAnsi="Arial" w:cs="Arial"/>
                <w:b/>
                <w:bCs/>
                <w:color w:val="000000"/>
                <w:sz w:val="18"/>
                <w:szCs w:val="18"/>
              </w:rPr>
            </w:pPr>
          </w:p>
        </w:tc>
        <w:tc>
          <w:tcPr>
            <w:tcW w:w="1055" w:type="dxa"/>
            <w:tcBorders>
              <w:top w:val="nil"/>
              <w:left w:val="nil"/>
              <w:bottom w:val="nil"/>
              <w:right w:val="nil"/>
            </w:tcBorders>
            <w:shd w:val="clear" w:color="auto" w:fill="D9E2F3" w:themeFill="accent1" w:themeFillTint="33"/>
            <w:noWrap/>
            <w:hideMark/>
          </w:tcPr>
          <w:p w14:paraId="5A6B1AD5" w14:textId="724D63A0" w:rsidR="008D70FB" w:rsidRPr="00AB662C" w:rsidRDefault="008D70FB" w:rsidP="008D70FB">
            <w:pPr>
              <w:spacing w:after="0" w:line="240" w:lineRule="auto"/>
              <w:jc w:val="center"/>
              <w:rPr>
                <w:rFonts w:ascii="Arial" w:eastAsia="Times New Roman" w:hAnsi="Arial" w:cs="Arial"/>
                <w:b/>
                <w:bCs/>
                <w:color w:val="000000"/>
                <w:sz w:val="18"/>
                <w:szCs w:val="18"/>
              </w:rPr>
            </w:pPr>
          </w:p>
        </w:tc>
        <w:tc>
          <w:tcPr>
            <w:tcW w:w="1337" w:type="dxa"/>
            <w:tcBorders>
              <w:top w:val="nil"/>
              <w:left w:val="nil"/>
              <w:bottom w:val="nil"/>
              <w:right w:val="single" w:sz="8" w:space="0" w:color="auto"/>
            </w:tcBorders>
            <w:shd w:val="clear" w:color="auto" w:fill="D9E2F3" w:themeFill="accent1" w:themeFillTint="33"/>
            <w:noWrap/>
            <w:hideMark/>
          </w:tcPr>
          <w:p w14:paraId="59F140BC" w14:textId="77777777" w:rsidR="008D70FB" w:rsidRPr="00AB662C" w:rsidRDefault="008D70FB" w:rsidP="008D70FB">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r>
      <w:tr w:rsidR="008D70FB" w:rsidRPr="00D97147" w14:paraId="2B65CD06" w14:textId="77777777" w:rsidTr="00C52AAE">
        <w:trPr>
          <w:trHeight w:val="546"/>
        </w:trPr>
        <w:tc>
          <w:tcPr>
            <w:tcW w:w="1218" w:type="dxa"/>
            <w:tcBorders>
              <w:top w:val="nil"/>
              <w:left w:val="single" w:sz="8" w:space="0" w:color="auto"/>
              <w:bottom w:val="nil"/>
              <w:right w:val="nil"/>
            </w:tcBorders>
            <w:shd w:val="clear" w:color="auto" w:fill="auto"/>
            <w:hideMark/>
          </w:tcPr>
          <w:p w14:paraId="09B3C7F6"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UIUC Energy Services - SF1</w:t>
            </w:r>
          </w:p>
        </w:tc>
        <w:tc>
          <w:tcPr>
            <w:tcW w:w="1448" w:type="dxa"/>
            <w:tcBorders>
              <w:top w:val="nil"/>
              <w:left w:val="nil"/>
              <w:bottom w:val="nil"/>
              <w:right w:val="nil"/>
            </w:tcBorders>
            <w:shd w:val="clear" w:color="auto" w:fill="auto"/>
            <w:hideMark/>
          </w:tcPr>
          <w:p w14:paraId="510AD972" w14:textId="76D76ED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Phoenix Solar South Farms</w:t>
            </w:r>
            <w:r w:rsidRPr="00AB662C">
              <w:rPr>
                <w:rFonts w:ascii="Arial" w:eastAsia="Times New Roman" w:hAnsi="Arial" w:cs="Arial"/>
                <w:color w:val="000000"/>
                <w:sz w:val="18"/>
                <w:szCs w:val="18"/>
                <w:vertAlign w:val="superscript"/>
              </w:rPr>
              <w:t xml:space="preserve"> (2)</w:t>
            </w:r>
          </w:p>
        </w:tc>
        <w:tc>
          <w:tcPr>
            <w:tcW w:w="1532" w:type="dxa"/>
            <w:tcBorders>
              <w:top w:val="nil"/>
              <w:left w:val="nil"/>
              <w:bottom w:val="nil"/>
              <w:right w:val="nil"/>
            </w:tcBorders>
            <w:shd w:val="clear" w:color="auto" w:fill="auto"/>
            <w:hideMark/>
          </w:tcPr>
          <w:p w14:paraId="2844C348" w14:textId="77777777" w:rsidR="008D70FB" w:rsidRPr="00AB662C" w:rsidRDefault="008D70FB" w:rsidP="008D70FB">
            <w:pPr>
              <w:spacing w:after="0" w:line="240" w:lineRule="auto"/>
              <w:rPr>
                <w:rFonts w:ascii="Arial" w:eastAsia="Times New Roman" w:hAnsi="Arial" w:cs="Arial"/>
                <w:color w:val="000000"/>
                <w:sz w:val="18"/>
                <w:szCs w:val="18"/>
              </w:rPr>
            </w:pPr>
          </w:p>
        </w:tc>
        <w:tc>
          <w:tcPr>
            <w:tcW w:w="1097" w:type="dxa"/>
            <w:tcBorders>
              <w:top w:val="nil"/>
              <w:left w:val="nil"/>
              <w:bottom w:val="nil"/>
              <w:right w:val="nil"/>
            </w:tcBorders>
            <w:shd w:val="clear" w:color="auto" w:fill="auto"/>
            <w:hideMark/>
          </w:tcPr>
          <w:p w14:paraId="710464F7" w14:textId="77777777" w:rsidR="008D70FB" w:rsidRPr="00AB662C" w:rsidRDefault="008D70FB" w:rsidP="008D70FB">
            <w:pPr>
              <w:spacing w:after="0" w:line="240" w:lineRule="auto"/>
              <w:rPr>
                <w:rFonts w:ascii="Times New Roman" w:eastAsia="Times New Roman" w:hAnsi="Times New Roman" w:cs="Times New Roman"/>
                <w:sz w:val="18"/>
                <w:szCs w:val="18"/>
              </w:rPr>
            </w:pPr>
          </w:p>
        </w:tc>
        <w:tc>
          <w:tcPr>
            <w:tcW w:w="1117" w:type="dxa"/>
            <w:gridSpan w:val="2"/>
            <w:tcBorders>
              <w:top w:val="nil"/>
              <w:left w:val="nil"/>
              <w:bottom w:val="nil"/>
              <w:right w:val="nil"/>
            </w:tcBorders>
            <w:shd w:val="clear" w:color="auto" w:fill="auto"/>
            <w:hideMark/>
          </w:tcPr>
          <w:p w14:paraId="50A24054"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12/20/2025</w:t>
            </w:r>
          </w:p>
        </w:tc>
        <w:tc>
          <w:tcPr>
            <w:tcW w:w="1196" w:type="dxa"/>
            <w:tcBorders>
              <w:top w:val="nil"/>
              <w:left w:val="nil"/>
              <w:bottom w:val="nil"/>
              <w:right w:val="nil"/>
            </w:tcBorders>
            <w:shd w:val="clear" w:color="auto" w:fill="auto"/>
            <w:hideMark/>
          </w:tcPr>
          <w:p w14:paraId="7B8AC63B"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Electricity Renewable</w:t>
            </w:r>
          </w:p>
        </w:tc>
        <w:tc>
          <w:tcPr>
            <w:tcW w:w="891" w:type="dxa"/>
            <w:tcBorders>
              <w:top w:val="nil"/>
              <w:left w:val="nil"/>
              <w:bottom w:val="nil"/>
              <w:right w:val="nil"/>
            </w:tcBorders>
            <w:shd w:val="clear" w:color="auto" w:fill="auto"/>
            <w:noWrap/>
            <w:hideMark/>
          </w:tcPr>
          <w:p w14:paraId="15E3BEF8" w14:textId="41B51E30"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13.76</w:t>
            </w:r>
          </w:p>
        </w:tc>
        <w:tc>
          <w:tcPr>
            <w:tcW w:w="1016" w:type="dxa"/>
            <w:tcBorders>
              <w:top w:val="nil"/>
              <w:left w:val="nil"/>
              <w:bottom w:val="nil"/>
              <w:right w:val="nil"/>
            </w:tcBorders>
            <w:shd w:val="clear" w:color="auto" w:fill="auto"/>
            <w:noWrap/>
            <w:hideMark/>
          </w:tcPr>
          <w:p w14:paraId="5D21FB8C" w14:textId="7B71650A" w:rsidR="008D70FB" w:rsidRPr="00AB662C" w:rsidRDefault="008D70FB" w:rsidP="008D70F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w:t>
            </w:r>
            <w:r w:rsidR="000145E8">
              <w:rPr>
                <w:rFonts w:ascii="Arial" w:eastAsia="Times New Roman" w:hAnsi="Arial" w:cs="Arial"/>
                <w:color w:val="000000"/>
                <w:sz w:val="18"/>
                <w:szCs w:val="18"/>
              </w:rPr>
              <w:t>6</w:t>
            </w:r>
            <w:r>
              <w:rPr>
                <w:rFonts w:ascii="Arial" w:eastAsia="Times New Roman" w:hAnsi="Arial" w:cs="Arial"/>
                <w:color w:val="000000"/>
                <w:sz w:val="18"/>
                <w:szCs w:val="18"/>
              </w:rPr>
              <w:t>6</w:t>
            </w:r>
          </w:p>
        </w:tc>
        <w:tc>
          <w:tcPr>
            <w:tcW w:w="812" w:type="dxa"/>
            <w:tcBorders>
              <w:top w:val="nil"/>
              <w:left w:val="nil"/>
              <w:bottom w:val="nil"/>
              <w:right w:val="nil"/>
            </w:tcBorders>
            <w:shd w:val="clear" w:color="auto" w:fill="auto"/>
            <w:noWrap/>
            <w:hideMark/>
          </w:tcPr>
          <w:p w14:paraId="7BBC0053" w14:textId="77777777" w:rsidR="008D70FB" w:rsidRPr="00AB662C" w:rsidRDefault="008D70FB" w:rsidP="008D70FB">
            <w:pPr>
              <w:spacing w:after="0" w:line="240" w:lineRule="auto"/>
              <w:jc w:val="center"/>
              <w:rPr>
                <w:rFonts w:ascii="Arial" w:eastAsia="Times New Roman" w:hAnsi="Arial" w:cs="Arial"/>
                <w:color w:val="000000"/>
                <w:sz w:val="18"/>
                <w:szCs w:val="18"/>
              </w:rPr>
            </w:pPr>
          </w:p>
        </w:tc>
        <w:tc>
          <w:tcPr>
            <w:tcW w:w="812" w:type="dxa"/>
            <w:tcBorders>
              <w:top w:val="nil"/>
              <w:left w:val="nil"/>
              <w:bottom w:val="nil"/>
              <w:right w:val="nil"/>
            </w:tcBorders>
            <w:shd w:val="clear" w:color="auto" w:fill="auto"/>
            <w:noWrap/>
            <w:hideMark/>
          </w:tcPr>
          <w:p w14:paraId="76656184" w14:textId="7CE5534B" w:rsidR="008D70FB" w:rsidRPr="00A5119B" w:rsidRDefault="008D70FB" w:rsidP="008D70FB">
            <w:pPr>
              <w:spacing w:after="0" w:line="240" w:lineRule="auto"/>
              <w:jc w:val="center"/>
              <w:rPr>
                <w:rFonts w:ascii="Arial" w:eastAsia="Times New Roman" w:hAnsi="Arial" w:cs="Arial"/>
                <w:color w:val="000000" w:themeColor="text1"/>
                <w:sz w:val="18"/>
                <w:szCs w:val="18"/>
              </w:rPr>
            </w:pPr>
            <w:r w:rsidRPr="00A5119B">
              <w:rPr>
                <w:rFonts w:ascii="Arial" w:eastAsia="Times New Roman" w:hAnsi="Arial" w:cs="Arial"/>
                <w:color w:val="000000" w:themeColor="text1"/>
                <w:sz w:val="18"/>
                <w:szCs w:val="18"/>
              </w:rPr>
              <w:t>(</w:t>
            </w:r>
            <w:r w:rsidR="000145E8">
              <w:rPr>
                <w:rFonts w:ascii="Arial" w:eastAsia="Times New Roman" w:hAnsi="Arial" w:cs="Arial"/>
                <w:color w:val="000000" w:themeColor="text1"/>
                <w:sz w:val="18"/>
                <w:szCs w:val="18"/>
              </w:rPr>
              <w:t>5</w:t>
            </w:r>
            <w:r w:rsidRPr="00A5119B">
              <w:rPr>
                <w:rFonts w:ascii="Arial" w:eastAsia="Times New Roman" w:hAnsi="Arial" w:cs="Arial"/>
                <w:color w:val="000000" w:themeColor="text1"/>
                <w:sz w:val="18"/>
                <w:szCs w:val="18"/>
              </w:rPr>
              <w:t>.</w:t>
            </w:r>
            <w:r w:rsidR="000145E8">
              <w:rPr>
                <w:rFonts w:ascii="Arial" w:eastAsia="Times New Roman" w:hAnsi="Arial" w:cs="Arial"/>
                <w:color w:val="000000" w:themeColor="text1"/>
                <w:sz w:val="18"/>
                <w:szCs w:val="18"/>
              </w:rPr>
              <w:t>67</w:t>
            </w:r>
            <w:r w:rsidRPr="00A5119B">
              <w:rPr>
                <w:rFonts w:ascii="Arial" w:eastAsia="Times New Roman" w:hAnsi="Arial" w:cs="Arial"/>
                <w:color w:val="000000" w:themeColor="text1"/>
                <w:sz w:val="18"/>
                <w:szCs w:val="18"/>
              </w:rPr>
              <w:t>)</w:t>
            </w:r>
          </w:p>
        </w:tc>
        <w:tc>
          <w:tcPr>
            <w:tcW w:w="1008" w:type="dxa"/>
            <w:tcBorders>
              <w:top w:val="nil"/>
              <w:left w:val="nil"/>
              <w:bottom w:val="nil"/>
              <w:right w:val="nil"/>
            </w:tcBorders>
            <w:shd w:val="clear" w:color="auto" w:fill="auto"/>
            <w:noWrap/>
            <w:hideMark/>
          </w:tcPr>
          <w:p w14:paraId="2A5AFE6A" w14:textId="77777777" w:rsidR="008D70FB" w:rsidRPr="00AB662C" w:rsidRDefault="008D70FB" w:rsidP="008D70FB">
            <w:pPr>
              <w:spacing w:after="0" w:line="240" w:lineRule="auto"/>
              <w:jc w:val="center"/>
              <w:rPr>
                <w:rFonts w:ascii="Arial" w:eastAsia="Times New Roman" w:hAnsi="Arial" w:cs="Arial"/>
                <w:color w:val="000000"/>
                <w:sz w:val="18"/>
                <w:szCs w:val="18"/>
              </w:rPr>
            </w:pPr>
          </w:p>
        </w:tc>
        <w:tc>
          <w:tcPr>
            <w:tcW w:w="1055" w:type="dxa"/>
            <w:tcBorders>
              <w:top w:val="nil"/>
              <w:left w:val="nil"/>
              <w:bottom w:val="nil"/>
              <w:right w:val="nil"/>
            </w:tcBorders>
            <w:shd w:val="clear" w:color="auto" w:fill="auto"/>
            <w:noWrap/>
            <w:hideMark/>
          </w:tcPr>
          <w:p w14:paraId="7FDEECEA" w14:textId="77777777" w:rsidR="008D70FB" w:rsidRPr="00AB662C" w:rsidRDefault="008D70FB" w:rsidP="008D70FB">
            <w:pPr>
              <w:spacing w:after="0" w:line="240" w:lineRule="auto"/>
              <w:jc w:val="center"/>
              <w:rPr>
                <w:rFonts w:ascii="Times New Roman" w:eastAsia="Times New Roman" w:hAnsi="Times New Roman" w:cs="Times New Roman"/>
                <w:sz w:val="18"/>
                <w:szCs w:val="18"/>
              </w:rPr>
            </w:pPr>
          </w:p>
        </w:tc>
        <w:tc>
          <w:tcPr>
            <w:tcW w:w="1337" w:type="dxa"/>
            <w:tcBorders>
              <w:top w:val="nil"/>
              <w:left w:val="nil"/>
              <w:bottom w:val="nil"/>
              <w:right w:val="single" w:sz="8" w:space="0" w:color="auto"/>
            </w:tcBorders>
            <w:shd w:val="clear" w:color="auto" w:fill="auto"/>
            <w:noWrap/>
            <w:hideMark/>
          </w:tcPr>
          <w:p w14:paraId="2633C6FE" w14:textId="77777777" w:rsidR="008D70FB" w:rsidRPr="00AB662C" w:rsidRDefault="008D70FB" w:rsidP="008D70FB">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r>
      <w:tr w:rsidR="000145E8" w:rsidRPr="00D97147" w14:paraId="708E248C" w14:textId="77777777" w:rsidTr="00E40237">
        <w:trPr>
          <w:trHeight w:val="1036"/>
        </w:trPr>
        <w:tc>
          <w:tcPr>
            <w:tcW w:w="1218" w:type="dxa"/>
            <w:tcBorders>
              <w:top w:val="nil"/>
              <w:left w:val="single" w:sz="8" w:space="0" w:color="auto"/>
              <w:bottom w:val="nil"/>
              <w:right w:val="nil"/>
            </w:tcBorders>
            <w:shd w:val="clear" w:color="auto" w:fill="D9E2F3" w:themeFill="accent1" w:themeFillTint="33"/>
            <w:hideMark/>
          </w:tcPr>
          <w:p w14:paraId="7B773558" w14:textId="77777777" w:rsidR="008D70FB" w:rsidRPr="00AB662C" w:rsidRDefault="008D70FB" w:rsidP="008D70FB">
            <w:pPr>
              <w:spacing w:after="0" w:line="240" w:lineRule="auto"/>
              <w:rPr>
                <w:rFonts w:ascii="Arial" w:eastAsia="Times New Roman" w:hAnsi="Arial" w:cs="Arial"/>
                <w:color w:val="000000"/>
                <w:sz w:val="18"/>
                <w:szCs w:val="18"/>
              </w:rPr>
            </w:pPr>
            <w:proofErr w:type="gramStart"/>
            <w:r w:rsidRPr="00AB662C">
              <w:rPr>
                <w:rFonts w:ascii="Arial" w:eastAsia="Times New Roman" w:hAnsi="Arial" w:cs="Arial"/>
                <w:color w:val="000000"/>
                <w:sz w:val="18"/>
                <w:szCs w:val="18"/>
              </w:rPr>
              <w:t>SO</w:t>
            </w:r>
            <w:proofErr w:type="gramEnd"/>
            <w:r w:rsidRPr="00AB662C">
              <w:rPr>
                <w:rFonts w:ascii="Arial" w:eastAsia="Times New Roman" w:hAnsi="Arial" w:cs="Arial"/>
                <w:color w:val="000000"/>
                <w:sz w:val="18"/>
                <w:szCs w:val="18"/>
              </w:rPr>
              <w:t xml:space="preserve"> Utilities Admin - SF2</w:t>
            </w:r>
          </w:p>
        </w:tc>
        <w:tc>
          <w:tcPr>
            <w:tcW w:w="1448" w:type="dxa"/>
            <w:tcBorders>
              <w:top w:val="nil"/>
              <w:left w:val="nil"/>
              <w:bottom w:val="nil"/>
              <w:right w:val="nil"/>
            </w:tcBorders>
            <w:shd w:val="clear" w:color="auto" w:fill="D9E2F3" w:themeFill="accent1" w:themeFillTint="33"/>
            <w:hideMark/>
          </w:tcPr>
          <w:p w14:paraId="27466CD4"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xml:space="preserve">Northern Cardinal Solar SCS IL 1, LLC </w:t>
            </w:r>
            <w:r w:rsidRPr="00AB662C">
              <w:rPr>
                <w:rFonts w:ascii="Arial" w:eastAsia="Times New Roman" w:hAnsi="Arial" w:cs="Arial"/>
                <w:color w:val="000000"/>
                <w:sz w:val="18"/>
                <w:szCs w:val="18"/>
                <w:vertAlign w:val="superscript"/>
              </w:rPr>
              <w:t>(4)</w:t>
            </w:r>
          </w:p>
        </w:tc>
        <w:tc>
          <w:tcPr>
            <w:tcW w:w="1532" w:type="dxa"/>
            <w:tcBorders>
              <w:top w:val="nil"/>
              <w:left w:val="nil"/>
              <w:bottom w:val="nil"/>
              <w:right w:val="nil"/>
            </w:tcBorders>
            <w:shd w:val="clear" w:color="auto" w:fill="D9E2F3" w:themeFill="accent1" w:themeFillTint="33"/>
            <w:hideMark/>
          </w:tcPr>
          <w:p w14:paraId="53C9BE3B"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Commonwealth Bank of Australia (LOC)</w:t>
            </w:r>
            <w:r w:rsidRPr="00AB662C">
              <w:rPr>
                <w:rFonts w:ascii="Arial" w:eastAsia="Times New Roman" w:hAnsi="Arial" w:cs="Arial"/>
                <w:color w:val="000000"/>
                <w:sz w:val="18"/>
                <w:szCs w:val="18"/>
              </w:rPr>
              <w:br/>
              <w:t>CD Clean Energy and Infrastructure (PCG)</w:t>
            </w:r>
          </w:p>
        </w:tc>
        <w:tc>
          <w:tcPr>
            <w:tcW w:w="1097" w:type="dxa"/>
            <w:tcBorders>
              <w:top w:val="nil"/>
              <w:left w:val="nil"/>
              <w:bottom w:val="nil"/>
              <w:right w:val="nil"/>
            </w:tcBorders>
            <w:shd w:val="clear" w:color="auto" w:fill="D9E2F3" w:themeFill="accent1" w:themeFillTint="33"/>
            <w:hideMark/>
          </w:tcPr>
          <w:p w14:paraId="7D93C6A1"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AA- / Aa2</w:t>
            </w:r>
            <w:r w:rsidRPr="00AB662C">
              <w:rPr>
                <w:rFonts w:ascii="Arial" w:eastAsia="Times New Roman" w:hAnsi="Arial" w:cs="Arial"/>
                <w:color w:val="000000"/>
                <w:sz w:val="18"/>
                <w:szCs w:val="18"/>
              </w:rPr>
              <w:br/>
            </w:r>
            <w:r w:rsidRPr="00AB662C">
              <w:rPr>
                <w:rFonts w:ascii="Arial" w:eastAsia="Times New Roman" w:hAnsi="Arial" w:cs="Arial"/>
                <w:color w:val="000000"/>
                <w:sz w:val="18"/>
                <w:szCs w:val="18"/>
              </w:rPr>
              <w:br/>
              <w:t xml:space="preserve">NR   </w:t>
            </w:r>
            <w:proofErr w:type="spellStart"/>
            <w:r w:rsidRPr="00AB662C">
              <w:rPr>
                <w:rFonts w:ascii="Arial" w:eastAsia="Times New Roman" w:hAnsi="Arial" w:cs="Arial"/>
                <w:color w:val="000000"/>
                <w:sz w:val="18"/>
                <w:szCs w:val="18"/>
              </w:rPr>
              <w:t>NR</w:t>
            </w:r>
            <w:proofErr w:type="spellEnd"/>
          </w:p>
        </w:tc>
        <w:tc>
          <w:tcPr>
            <w:tcW w:w="1117" w:type="dxa"/>
            <w:gridSpan w:val="2"/>
            <w:tcBorders>
              <w:top w:val="nil"/>
              <w:left w:val="nil"/>
              <w:bottom w:val="nil"/>
              <w:right w:val="nil"/>
            </w:tcBorders>
            <w:shd w:val="clear" w:color="auto" w:fill="D9E2F3" w:themeFill="accent1" w:themeFillTint="33"/>
            <w:hideMark/>
          </w:tcPr>
          <w:p w14:paraId="29380F97"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2/2021 - 2/2041</w:t>
            </w:r>
          </w:p>
        </w:tc>
        <w:tc>
          <w:tcPr>
            <w:tcW w:w="1196" w:type="dxa"/>
            <w:tcBorders>
              <w:top w:val="nil"/>
              <w:left w:val="nil"/>
              <w:bottom w:val="nil"/>
              <w:right w:val="nil"/>
            </w:tcBorders>
            <w:shd w:val="clear" w:color="auto" w:fill="D9E2F3" w:themeFill="accent1" w:themeFillTint="33"/>
            <w:hideMark/>
          </w:tcPr>
          <w:p w14:paraId="66BAEC7E"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Electricity Renewable</w:t>
            </w:r>
          </w:p>
        </w:tc>
        <w:tc>
          <w:tcPr>
            <w:tcW w:w="891" w:type="dxa"/>
            <w:tcBorders>
              <w:top w:val="nil"/>
              <w:left w:val="nil"/>
              <w:bottom w:val="single" w:sz="4" w:space="0" w:color="auto"/>
              <w:right w:val="nil"/>
            </w:tcBorders>
            <w:shd w:val="clear" w:color="auto" w:fill="D9E2F3" w:themeFill="accent1" w:themeFillTint="33"/>
            <w:noWrap/>
            <w:hideMark/>
          </w:tcPr>
          <w:p w14:paraId="2C0F9968" w14:textId="5C53E237"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16.84</w:t>
            </w:r>
          </w:p>
        </w:tc>
        <w:tc>
          <w:tcPr>
            <w:tcW w:w="1016" w:type="dxa"/>
            <w:tcBorders>
              <w:top w:val="nil"/>
              <w:left w:val="nil"/>
              <w:bottom w:val="single" w:sz="4" w:space="0" w:color="auto"/>
              <w:right w:val="nil"/>
            </w:tcBorders>
            <w:shd w:val="clear" w:color="auto" w:fill="D9E2F3" w:themeFill="accent1" w:themeFillTint="33"/>
            <w:noWrap/>
            <w:hideMark/>
          </w:tcPr>
          <w:p w14:paraId="6D7CF961" w14:textId="175AE6CD"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16.</w:t>
            </w:r>
            <w:r w:rsidR="000145E8">
              <w:rPr>
                <w:rFonts w:ascii="Arial" w:eastAsia="Times New Roman" w:hAnsi="Arial" w:cs="Arial"/>
                <w:b/>
                <w:bCs/>
                <w:color w:val="000000"/>
                <w:sz w:val="18"/>
                <w:szCs w:val="18"/>
              </w:rPr>
              <w:t>29</w:t>
            </w:r>
          </w:p>
        </w:tc>
        <w:tc>
          <w:tcPr>
            <w:tcW w:w="812" w:type="dxa"/>
            <w:tcBorders>
              <w:top w:val="nil"/>
              <w:left w:val="nil"/>
              <w:bottom w:val="single" w:sz="4" w:space="0" w:color="auto"/>
              <w:right w:val="nil"/>
            </w:tcBorders>
            <w:shd w:val="clear" w:color="auto" w:fill="D9E2F3" w:themeFill="accent1" w:themeFillTint="33"/>
            <w:noWrap/>
            <w:hideMark/>
          </w:tcPr>
          <w:p w14:paraId="6E77ECD4" w14:textId="322A9917" w:rsidR="008D70FB" w:rsidRPr="00AB662C" w:rsidRDefault="008D70FB" w:rsidP="008D70FB">
            <w:pPr>
              <w:spacing w:after="0" w:line="240" w:lineRule="auto"/>
              <w:jc w:val="center"/>
              <w:rPr>
                <w:rFonts w:ascii="Arial" w:eastAsia="Times New Roman" w:hAnsi="Arial" w:cs="Arial"/>
                <w:b/>
                <w:bCs/>
                <w:color w:val="000000"/>
                <w:sz w:val="18"/>
                <w:szCs w:val="18"/>
              </w:rPr>
            </w:pPr>
          </w:p>
        </w:tc>
        <w:tc>
          <w:tcPr>
            <w:tcW w:w="812" w:type="dxa"/>
            <w:tcBorders>
              <w:top w:val="nil"/>
              <w:left w:val="nil"/>
              <w:bottom w:val="nil"/>
              <w:right w:val="nil"/>
            </w:tcBorders>
            <w:shd w:val="clear" w:color="auto" w:fill="D9E2F3" w:themeFill="accent1" w:themeFillTint="33"/>
            <w:noWrap/>
            <w:hideMark/>
          </w:tcPr>
          <w:p w14:paraId="09C5851E" w14:textId="77777777" w:rsidR="008D70FB" w:rsidRPr="00A5119B" w:rsidRDefault="008D70FB" w:rsidP="008D70FB">
            <w:pPr>
              <w:spacing w:after="0" w:line="240" w:lineRule="auto"/>
              <w:jc w:val="center"/>
              <w:rPr>
                <w:rFonts w:ascii="Arial" w:eastAsia="Times New Roman" w:hAnsi="Arial" w:cs="Arial"/>
                <w:color w:val="000000" w:themeColor="text1"/>
                <w:sz w:val="18"/>
                <w:szCs w:val="18"/>
              </w:rPr>
            </w:pPr>
            <w:r w:rsidRPr="00A5119B">
              <w:rPr>
                <w:rFonts w:ascii="Arial" w:eastAsia="Times New Roman" w:hAnsi="Arial" w:cs="Arial"/>
                <w:color w:val="000000" w:themeColor="text1"/>
                <w:sz w:val="18"/>
                <w:szCs w:val="18"/>
              </w:rPr>
              <w:t>(18.70)</w:t>
            </w:r>
          </w:p>
        </w:tc>
        <w:tc>
          <w:tcPr>
            <w:tcW w:w="1008" w:type="dxa"/>
            <w:tcBorders>
              <w:top w:val="nil"/>
              <w:left w:val="nil"/>
              <w:bottom w:val="single" w:sz="4" w:space="0" w:color="auto"/>
              <w:right w:val="nil"/>
            </w:tcBorders>
            <w:shd w:val="clear" w:color="auto" w:fill="D9E2F3" w:themeFill="accent1" w:themeFillTint="33"/>
            <w:noWrap/>
            <w:hideMark/>
          </w:tcPr>
          <w:p w14:paraId="79908C5D" w14:textId="273FCCBE"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22.20</w:t>
            </w:r>
          </w:p>
        </w:tc>
        <w:tc>
          <w:tcPr>
            <w:tcW w:w="1055" w:type="dxa"/>
            <w:tcBorders>
              <w:top w:val="nil"/>
              <w:left w:val="nil"/>
              <w:bottom w:val="single" w:sz="4" w:space="0" w:color="auto"/>
              <w:right w:val="nil"/>
            </w:tcBorders>
            <w:shd w:val="clear" w:color="auto" w:fill="D9E2F3" w:themeFill="accent1" w:themeFillTint="33"/>
            <w:noWrap/>
            <w:hideMark/>
          </w:tcPr>
          <w:p w14:paraId="3965BC07" w14:textId="559E5024"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4.00</w:t>
            </w:r>
          </w:p>
        </w:tc>
        <w:tc>
          <w:tcPr>
            <w:tcW w:w="1337" w:type="dxa"/>
            <w:tcBorders>
              <w:top w:val="nil"/>
              <w:left w:val="nil"/>
              <w:bottom w:val="single" w:sz="4" w:space="0" w:color="auto"/>
              <w:right w:val="single" w:sz="8" w:space="0" w:color="auto"/>
            </w:tcBorders>
            <w:shd w:val="clear" w:color="auto" w:fill="D9E2F3" w:themeFill="accent1" w:themeFillTint="33"/>
            <w:noWrap/>
            <w:hideMark/>
          </w:tcPr>
          <w:p w14:paraId="0EEB3648" w14:textId="16335A86"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xml:space="preserve">LOC, $1M </w:t>
            </w:r>
          </w:p>
        </w:tc>
      </w:tr>
      <w:tr w:rsidR="008D70FB" w:rsidRPr="00D97147" w14:paraId="4FD01AF4" w14:textId="77777777" w:rsidTr="00C52AAE">
        <w:trPr>
          <w:trHeight w:val="261"/>
        </w:trPr>
        <w:tc>
          <w:tcPr>
            <w:tcW w:w="1218" w:type="dxa"/>
            <w:tcBorders>
              <w:top w:val="nil"/>
              <w:left w:val="single" w:sz="8" w:space="0" w:color="auto"/>
              <w:bottom w:val="nil"/>
              <w:right w:val="nil"/>
            </w:tcBorders>
            <w:shd w:val="clear" w:color="auto" w:fill="auto"/>
            <w:hideMark/>
          </w:tcPr>
          <w:p w14:paraId="181CF823"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c>
          <w:tcPr>
            <w:tcW w:w="1448" w:type="dxa"/>
            <w:tcBorders>
              <w:top w:val="nil"/>
              <w:left w:val="nil"/>
              <w:bottom w:val="nil"/>
              <w:right w:val="nil"/>
            </w:tcBorders>
            <w:shd w:val="clear" w:color="auto" w:fill="auto"/>
            <w:hideMark/>
          </w:tcPr>
          <w:p w14:paraId="2A681222" w14:textId="77777777" w:rsidR="008D70FB" w:rsidRPr="00AB662C" w:rsidRDefault="008D70FB" w:rsidP="008D70FB">
            <w:pPr>
              <w:spacing w:after="0" w:line="240" w:lineRule="auto"/>
              <w:rPr>
                <w:rFonts w:ascii="Arial" w:eastAsia="Times New Roman" w:hAnsi="Arial" w:cs="Arial"/>
                <w:color w:val="000000"/>
                <w:sz w:val="18"/>
                <w:szCs w:val="18"/>
              </w:rPr>
            </w:pPr>
          </w:p>
        </w:tc>
        <w:tc>
          <w:tcPr>
            <w:tcW w:w="1532" w:type="dxa"/>
            <w:tcBorders>
              <w:top w:val="nil"/>
              <w:left w:val="nil"/>
              <w:bottom w:val="nil"/>
              <w:right w:val="nil"/>
            </w:tcBorders>
            <w:shd w:val="clear" w:color="auto" w:fill="auto"/>
            <w:hideMark/>
          </w:tcPr>
          <w:p w14:paraId="758C7DC3" w14:textId="77777777" w:rsidR="008D70FB" w:rsidRPr="00AB662C" w:rsidRDefault="008D70FB" w:rsidP="008D70FB">
            <w:pPr>
              <w:spacing w:after="0" w:line="240" w:lineRule="auto"/>
              <w:rPr>
                <w:rFonts w:ascii="Times New Roman" w:eastAsia="Times New Roman" w:hAnsi="Times New Roman" w:cs="Times New Roman"/>
                <w:sz w:val="18"/>
                <w:szCs w:val="18"/>
              </w:rPr>
            </w:pPr>
          </w:p>
        </w:tc>
        <w:tc>
          <w:tcPr>
            <w:tcW w:w="1097" w:type="dxa"/>
            <w:tcBorders>
              <w:top w:val="nil"/>
              <w:left w:val="nil"/>
              <w:bottom w:val="nil"/>
              <w:right w:val="nil"/>
            </w:tcBorders>
            <w:shd w:val="clear" w:color="auto" w:fill="auto"/>
            <w:hideMark/>
          </w:tcPr>
          <w:p w14:paraId="29C192C2" w14:textId="77777777" w:rsidR="008D70FB" w:rsidRPr="00AB662C" w:rsidRDefault="008D70FB" w:rsidP="008D70FB">
            <w:pPr>
              <w:spacing w:after="0" w:line="240" w:lineRule="auto"/>
              <w:rPr>
                <w:rFonts w:ascii="Times New Roman" w:eastAsia="Times New Roman" w:hAnsi="Times New Roman" w:cs="Times New Roman"/>
                <w:sz w:val="18"/>
                <w:szCs w:val="18"/>
              </w:rPr>
            </w:pPr>
          </w:p>
        </w:tc>
        <w:tc>
          <w:tcPr>
            <w:tcW w:w="1117" w:type="dxa"/>
            <w:gridSpan w:val="2"/>
            <w:tcBorders>
              <w:top w:val="nil"/>
              <w:left w:val="nil"/>
              <w:bottom w:val="nil"/>
              <w:right w:val="nil"/>
            </w:tcBorders>
            <w:shd w:val="clear" w:color="auto" w:fill="auto"/>
            <w:hideMark/>
          </w:tcPr>
          <w:p w14:paraId="0227EC21" w14:textId="77777777" w:rsidR="008D70FB" w:rsidRPr="00AB662C" w:rsidRDefault="008D70FB" w:rsidP="008D70FB">
            <w:pPr>
              <w:spacing w:after="0" w:line="240" w:lineRule="auto"/>
              <w:rPr>
                <w:rFonts w:ascii="Times New Roman" w:eastAsia="Times New Roman" w:hAnsi="Times New Roman" w:cs="Times New Roman"/>
                <w:sz w:val="18"/>
                <w:szCs w:val="18"/>
              </w:rPr>
            </w:pPr>
          </w:p>
        </w:tc>
        <w:tc>
          <w:tcPr>
            <w:tcW w:w="1196" w:type="dxa"/>
            <w:tcBorders>
              <w:top w:val="nil"/>
              <w:left w:val="nil"/>
              <w:bottom w:val="nil"/>
              <w:right w:val="nil"/>
            </w:tcBorders>
            <w:shd w:val="clear" w:color="auto" w:fill="auto"/>
            <w:hideMark/>
          </w:tcPr>
          <w:p w14:paraId="509A64AF" w14:textId="77777777" w:rsidR="008D70FB" w:rsidRPr="00AB662C" w:rsidRDefault="008D70FB" w:rsidP="008D70FB">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SUBTOTAL</w:t>
            </w:r>
          </w:p>
        </w:tc>
        <w:tc>
          <w:tcPr>
            <w:tcW w:w="891" w:type="dxa"/>
            <w:tcBorders>
              <w:top w:val="nil"/>
              <w:left w:val="nil"/>
              <w:bottom w:val="single" w:sz="4" w:space="0" w:color="auto"/>
              <w:right w:val="nil"/>
            </w:tcBorders>
            <w:shd w:val="clear" w:color="auto" w:fill="auto"/>
            <w:noWrap/>
            <w:hideMark/>
          </w:tcPr>
          <w:p w14:paraId="4E157E58" w14:textId="191A3C76"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$30.60</w:t>
            </w:r>
          </w:p>
        </w:tc>
        <w:tc>
          <w:tcPr>
            <w:tcW w:w="1016" w:type="dxa"/>
            <w:tcBorders>
              <w:top w:val="nil"/>
              <w:left w:val="nil"/>
              <w:bottom w:val="single" w:sz="4" w:space="0" w:color="auto"/>
              <w:right w:val="nil"/>
            </w:tcBorders>
            <w:shd w:val="clear" w:color="auto" w:fill="auto"/>
            <w:noWrap/>
            <w:hideMark/>
          </w:tcPr>
          <w:p w14:paraId="299CCE9C" w14:textId="158BA351"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2</w:t>
            </w:r>
            <w:r w:rsidR="000145E8">
              <w:rPr>
                <w:rFonts w:ascii="Arial" w:eastAsia="Times New Roman" w:hAnsi="Arial" w:cs="Arial"/>
                <w:b/>
                <w:bCs/>
                <w:color w:val="000000"/>
                <w:sz w:val="18"/>
                <w:szCs w:val="18"/>
              </w:rPr>
              <w:t>0</w:t>
            </w:r>
            <w:r w:rsidRPr="00AB662C">
              <w:rPr>
                <w:rFonts w:ascii="Arial" w:eastAsia="Times New Roman" w:hAnsi="Arial" w:cs="Arial"/>
                <w:b/>
                <w:bCs/>
                <w:color w:val="000000"/>
                <w:sz w:val="18"/>
                <w:szCs w:val="18"/>
              </w:rPr>
              <w:t>.</w:t>
            </w:r>
            <w:r w:rsidR="000145E8">
              <w:rPr>
                <w:rFonts w:ascii="Arial" w:eastAsia="Times New Roman" w:hAnsi="Arial" w:cs="Arial"/>
                <w:b/>
                <w:bCs/>
                <w:color w:val="000000"/>
                <w:sz w:val="18"/>
                <w:szCs w:val="18"/>
              </w:rPr>
              <w:t>95</w:t>
            </w:r>
          </w:p>
        </w:tc>
        <w:tc>
          <w:tcPr>
            <w:tcW w:w="812" w:type="dxa"/>
            <w:tcBorders>
              <w:top w:val="nil"/>
              <w:left w:val="nil"/>
              <w:bottom w:val="single" w:sz="4" w:space="0" w:color="auto"/>
              <w:right w:val="nil"/>
            </w:tcBorders>
            <w:shd w:val="clear" w:color="auto" w:fill="auto"/>
            <w:noWrap/>
            <w:hideMark/>
          </w:tcPr>
          <w:p w14:paraId="7FAF0BF0" w14:textId="72302A38" w:rsidR="008D70FB" w:rsidRPr="00AB662C" w:rsidRDefault="008D70FB" w:rsidP="008D70FB">
            <w:pPr>
              <w:spacing w:after="0" w:line="240" w:lineRule="auto"/>
              <w:jc w:val="center"/>
              <w:rPr>
                <w:rFonts w:ascii="Arial" w:eastAsia="Times New Roman" w:hAnsi="Arial" w:cs="Arial"/>
                <w:b/>
                <w:bCs/>
                <w:color w:val="000000"/>
                <w:sz w:val="18"/>
                <w:szCs w:val="18"/>
              </w:rPr>
            </w:pPr>
          </w:p>
        </w:tc>
        <w:tc>
          <w:tcPr>
            <w:tcW w:w="812" w:type="dxa"/>
            <w:tcBorders>
              <w:top w:val="single" w:sz="4" w:space="0" w:color="auto"/>
              <w:left w:val="nil"/>
              <w:bottom w:val="single" w:sz="4" w:space="0" w:color="auto"/>
              <w:right w:val="nil"/>
            </w:tcBorders>
            <w:shd w:val="clear" w:color="auto" w:fill="auto"/>
            <w:noWrap/>
            <w:hideMark/>
          </w:tcPr>
          <w:p w14:paraId="7969EB26" w14:textId="56B83FA8" w:rsidR="008D70FB" w:rsidRPr="00A5119B" w:rsidRDefault="008D70FB" w:rsidP="008D70FB">
            <w:pPr>
              <w:spacing w:after="0" w:line="240" w:lineRule="auto"/>
              <w:jc w:val="center"/>
              <w:rPr>
                <w:rFonts w:ascii="Arial" w:eastAsia="Times New Roman" w:hAnsi="Arial" w:cs="Arial"/>
                <w:b/>
                <w:bCs/>
                <w:color w:val="000000" w:themeColor="text1"/>
                <w:sz w:val="18"/>
                <w:szCs w:val="18"/>
              </w:rPr>
            </w:pPr>
            <w:r w:rsidRPr="00A5119B">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4</w:t>
            </w:r>
            <w:r w:rsidRPr="00A5119B">
              <w:rPr>
                <w:rFonts w:ascii="Arial" w:eastAsia="Times New Roman" w:hAnsi="Arial" w:cs="Arial"/>
                <w:b/>
                <w:bCs/>
                <w:color w:val="000000" w:themeColor="text1"/>
                <w:sz w:val="18"/>
                <w:szCs w:val="18"/>
              </w:rPr>
              <w:t>.</w:t>
            </w:r>
            <w:r w:rsidR="000145E8">
              <w:rPr>
                <w:rFonts w:ascii="Arial" w:eastAsia="Times New Roman" w:hAnsi="Arial" w:cs="Arial"/>
                <w:b/>
                <w:bCs/>
                <w:color w:val="000000" w:themeColor="text1"/>
                <w:sz w:val="18"/>
                <w:szCs w:val="18"/>
              </w:rPr>
              <w:t>37</w:t>
            </w:r>
            <w:r w:rsidRPr="00A5119B">
              <w:rPr>
                <w:rFonts w:ascii="Arial" w:eastAsia="Times New Roman" w:hAnsi="Arial" w:cs="Arial"/>
                <w:b/>
                <w:bCs/>
                <w:color w:val="000000" w:themeColor="text1"/>
                <w:sz w:val="18"/>
                <w:szCs w:val="18"/>
              </w:rPr>
              <w:t>)</w:t>
            </w:r>
          </w:p>
        </w:tc>
        <w:tc>
          <w:tcPr>
            <w:tcW w:w="1008" w:type="dxa"/>
            <w:tcBorders>
              <w:top w:val="nil"/>
              <w:left w:val="nil"/>
              <w:bottom w:val="single" w:sz="4" w:space="0" w:color="auto"/>
              <w:right w:val="nil"/>
            </w:tcBorders>
            <w:shd w:val="clear" w:color="auto" w:fill="auto"/>
            <w:noWrap/>
            <w:hideMark/>
          </w:tcPr>
          <w:p w14:paraId="6F6EFF79" w14:textId="3CD09AC8" w:rsidR="008D70FB" w:rsidRPr="00AB662C" w:rsidRDefault="008D70FB" w:rsidP="008D70FB">
            <w:pPr>
              <w:spacing w:after="0" w:line="240" w:lineRule="auto"/>
              <w:jc w:val="center"/>
              <w:rPr>
                <w:rFonts w:ascii="Arial" w:eastAsia="Times New Roman" w:hAnsi="Arial" w:cs="Arial"/>
                <w:b/>
                <w:bCs/>
                <w:color w:val="000000"/>
                <w:sz w:val="18"/>
                <w:szCs w:val="18"/>
              </w:rPr>
            </w:pPr>
          </w:p>
        </w:tc>
        <w:tc>
          <w:tcPr>
            <w:tcW w:w="1055" w:type="dxa"/>
            <w:tcBorders>
              <w:top w:val="nil"/>
              <w:left w:val="nil"/>
              <w:bottom w:val="single" w:sz="4" w:space="0" w:color="auto"/>
              <w:right w:val="nil"/>
            </w:tcBorders>
            <w:shd w:val="clear" w:color="auto" w:fill="auto"/>
            <w:noWrap/>
            <w:hideMark/>
          </w:tcPr>
          <w:p w14:paraId="104BA9BD" w14:textId="29CECEFD" w:rsidR="008D70FB" w:rsidRPr="00AB662C" w:rsidRDefault="008D70FB" w:rsidP="008D70FB">
            <w:pPr>
              <w:spacing w:after="0" w:line="240" w:lineRule="auto"/>
              <w:jc w:val="center"/>
              <w:rPr>
                <w:rFonts w:ascii="Arial" w:eastAsia="Times New Roman" w:hAnsi="Arial" w:cs="Arial"/>
                <w:b/>
                <w:bCs/>
                <w:color w:val="000000"/>
                <w:sz w:val="18"/>
                <w:szCs w:val="18"/>
              </w:rPr>
            </w:pPr>
          </w:p>
        </w:tc>
        <w:tc>
          <w:tcPr>
            <w:tcW w:w="1337" w:type="dxa"/>
            <w:tcBorders>
              <w:top w:val="nil"/>
              <w:left w:val="nil"/>
              <w:bottom w:val="single" w:sz="4" w:space="0" w:color="auto"/>
              <w:right w:val="single" w:sz="8" w:space="0" w:color="auto"/>
            </w:tcBorders>
            <w:shd w:val="clear" w:color="auto" w:fill="auto"/>
            <w:noWrap/>
            <w:hideMark/>
          </w:tcPr>
          <w:p w14:paraId="41BB76FA" w14:textId="77777777" w:rsidR="008D70FB" w:rsidRPr="00AB662C" w:rsidRDefault="008D70FB" w:rsidP="008D70FB">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r>
      <w:tr w:rsidR="000145E8" w:rsidRPr="00D97147" w14:paraId="1BBF82F4" w14:textId="77777777" w:rsidTr="00E40237">
        <w:trPr>
          <w:trHeight w:val="392"/>
        </w:trPr>
        <w:tc>
          <w:tcPr>
            <w:tcW w:w="1218" w:type="dxa"/>
            <w:tcBorders>
              <w:top w:val="nil"/>
              <w:left w:val="single" w:sz="8" w:space="0" w:color="auto"/>
              <w:bottom w:val="single" w:sz="8" w:space="0" w:color="auto"/>
              <w:right w:val="nil"/>
            </w:tcBorders>
            <w:shd w:val="clear" w:color="auto" w:fill="D9E2F3" w:themeFill="accent1" w:themeFillTint="33"/>
            <w:noWrap/>
            <w:hideMark/>
          </w:tcPr>
          <w:p w14:paraId="7DA6DD13" w14:textId="77777777" w:rsidR="008D70FB" w:rsidRPr="00AB662C" w:rsidRDefault="008D70FB" w:rsidP="008D70FB">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Grand Total</w:t>
            </w:r>
          </w:p>
        </w:tc>
        <w:tc>
          <w:tcPr>
            <w:tcW w:w="1448" w:type="dxa"/>
            <w:tcBorders>
              <w:top w:val="nil"/>
              <w:left w:val="nil"/>
              <w:bottom w:val="single" w:sz="8" w:space="0" w:color="auto"/>
              <w:right w:val="nil"/>
            </w:tcBorders>
            <w:shd w:val="clear" w:color="auto" w:fill="D9E2F3" w:themeFill="accent1" w:themeFillTint="33"/>
            <w:hideMark/>
          </w:tcPr>
          <w:p w14:paraId="057C2B53"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c>
          <w:tcPr>
            <w:tcW w:w="1532" w:type="dxa"/>
            <w:tcBorders>
              <w:top w:val="nil"/>
              <w:left w:val="nil"/>
              <w:bottom w:val="single" w:sz="8" w:space="0" w:color="auto"/>
              <w:right w:val="nil"/>
            </w:tcBorders>
            <w:shd w:val="clear" w:color="auto" w:fill="D9E2F3" w:themeFill="accent1" w:themeFillTint="33"/>
            <w:hideMark/>
          </w:tcPr>
          <w:p w14:paraId="0796C7BA"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c>
          <w:tcPr>
            <w:tcW w:w="1097" w:type="dxa"/>
            <w:tcBorders>
              <w:top w:val="nil"/>
              <w:left w:val="nil"/>
              <w:bottom w:val="single" w:sz="8" w:space="0" w:color="auto"/>
              <w:right w:val="nil"/>
            </w:tcBorders>
            <w:shd w:val="clear" w:color="auto" w:fill="D9E2F3" w:themeFill="accent1" w:themeFillTint="33"/>
            <w:hideMark/>
          </w:tcPr>
          <w:p w14:paraId="3E78E35E"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c>
          <w:tcPr>
            <w:tcW w:w="1117" w:type="dxa"/>
            <w:gridSpan w:val="2"/>
            <w:tcBorders>
              <w:top w:val="nil"/>
              <w:left w:val="nil"/>
              <w:bottom w:val="single" w:sz="8" w:space="0" w:color="auto"/>
              <w:right w:val="nil"/>
            </w:tcBorders>
            <w:shd w:val="clear" w:color="auto" w:fill="D9E2F3" w:themeFill="accent1" w:themeFillTint="33"/>
            <w:hideMark/>
          </w:tcPr>
          <w:p w14:paraId="3EB75AD9"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c>
          <w:tcPr>
            <w:tcW w:w="1196" w:type="dxa"/>
            <w:tcBorders>
              <w:top w:val="nil"/>
              <w:left w:val="nil"/>
              <w:bottom w:val="single" w:sz="8" w:space="0" w:color="auto"/>
              <w:right w:val="nil"/>
            </w:tcBorders>
            <w:shd w:val="clear" w:color="auto" w:fill="D9E2F3" w:themeFill="accent1" w:themeFillTint="33"/>
            <w:noWrap/>
            <w:hideMark/>
          </w:tcPr>
          <w:p w14:paraId="1B251E89" w14:textId="77777777" w:rsidR="008D70FB" w:rsidRPr="00AB662C" w:rsidRDefault="008D70FB" w:rsidP="008D70FB">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GRAND TOTAL</w:t>
            </w:r>
          </w:p>
        </w:tc>
        <w:tc>
          <w:tcPr>
            <w:tcW w:w="891" w:type="dxa"/>
            <w:tcBorders>
              <w:top w:val="nil"/>
              <w:left w:val="nil"/>
              <w:bottom w:val="single" w:sz="8" w:space="0" w:color="auto"/>
              <w:right w:val="nil"/>
            </w:tcBorders>
            <w:shd w:val="clear" w:color="auto" w:fill="D9E2F3" w:themeFill="accent1" w:themeFillTint="33"/>
            <w:noWrap/>
            <w:hideMark/>
          </w:tcPr>
          <w:p w14:paraId="7A11303A" w14:textId="0E357FFE"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$1</w:t>
            </w:r>
            <w:r w:rsidR="000145E8">
              <w:rPr>
                <w:rFonts w:ascii="Arial" w:eastAsia="Times New Roman" w:hAnsi="Arial" w:cs="Arial"/>
                <w:b/>
                <w:bCs/>
                <w:color w:val="000000"/>
                <w:sz w:val="18"/>
                <w:szCs w:val="18"/>
              </w:rPr>
              <w:t>30</w:t>
            </w:r>
            <w:r w:rsidRPr="00AB662C">
              <w:rPr>
                <w:rFonts w:ascii="Arial" w:eastAsia="Times New Roman" w:hAnsi="Arial" w:cs="Arial"/>
                <w:b/>
                <w:bCs/>
                <w:color w:val="000000"/>
                <w:sz w:val="18"/>
                <w:szCs w:val="18"/>
              </w:rPr>
              <w:t>.</w:t>
            </w:r>
            <w:r w:rsidR="000145E8">
              <w:rPr>
                <w:rFonts w:ascii="Arial" w:eastAsia="Times New Roman" w:hAnsi="Arial" w:cs="Arial"/>
                <w:b/>
                <w:bCs/>
                <w:color w:val="000000"/>
                <w:sz w:val="18"/>
                <w:szCs w:val="18"/>
              </w:rPr>
              <w:t>24</w:t>
            </w:r>
          </w:p>
        </w:tc>
        <w:tc>
          <w:tcPr>
            <w:tcW w:w="1016" w:type="dxa"/>
            <w:tcBorders>
              <w:top w:val="nil"/>
              <w:left w:val="nil"/>
              <w:bottom w:val="single" w:sz="8" w:space="0" w:color="auto"/>
              <w:right w:val="nil"/>
            </w:tcBorders>
            <w:shd w:val="clear" w:color="auto" w:fill="D9E2F3" w:themeFill="accent1" w:themeFillTint="33"/>
            <w:noWrap/>
            <w:hideMark/>
          </w:tcPr>
          <w:p w14:paraId="007425B3" w14:textId="2155714C"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9</w:t>
            </w:r>
            <w:r>
              <w:rPr>
                <w:rFonts w:ascii="Arial" w:eastAsia="Times New Roman" w:hAnsi="Arial" w:cs="Arial"/>
                <w:b/>
                <w:bCs/>
                <w:color w:val="000000"/>
                <w:sz w:val="18"/>
                <w:szCs w:val="18"/>
              </w:rPr>
              <w:t>4.</w:t>
            </w:r>
            <w:r w:rsidR="000145E8">
              <w:rPr>
                <w:rFonts w:ascii="Arial" w:eastAsia="Times New Roman" w:hAnsi="Arial" w:cs="Arial"/>
                <w:b/>
                <w:bCs/>
                <w:color w:val="000000"/>
                <w:sz w:val="18"/>
                <w:szCs w:val="18"/>
              </w:rPr>
              <w:t>03</w:t>
            </w:r>
          </w:p>
        </w:tc>
        <w:tc>
          <w:tcPr>
            <w:tcW w:w="812" w:type="dxa"/>
            <w:tcBorders>
              <w:top w:val="nil"/>
              <w:left w:val="nil"/>
              <w:bottom w:val="single" w:sz="8" w:space="0" w:color="auto"/>
              <w:right w:val="nil"/>
            </w:tcBorders>
            <w:shd w:val="clear" w:color="auto" w:fill="D9E2F3" w:themeFill="accent1" w:themeFillTint="33"/>
            <w:noWrap/>
            <w:hideMark/>
          </w:tcPr>
          <w:p w14:paraId="02D6E4A0" w14:textId="34818048" w:rsidR="008D70FB" w:rsidRPr="00AB662C" w:rsidRDefault="008D70FB" w:rsidP="008D70FB">
            <w:pPr>
              <w:spacing w:after="0" w:line="240" w:lineRule="auto"/>
              <w:jc w:val="center"/>
              <w:rPr>
                <w:rFonts w:ascii="Arial" w:eastAsia="Times New Roman" w:hAnsi="Arial" w:cs="Arial"/>
                <w:b/>
                <w:bCs/>
                <w:color w:val="000000"/>
                <w:sz w:val="18"/>
                <w:szCs w:val="18"/>
              </w:rPr>
            </w:pPr>
          </w:p>
        </w:tc>
        <w:tc>
          <w:tcPr>
            <w:tcW w:w="812" w:type="dxa"/>
            <w:tcBorders>
              <w:top w:val="nil"/>
              <w:left w:val="nil"/>
              <w:bottom w:val="single" w:sz="8" w:space="0" w:color="auto"/>
              <w:right w:val="nil"/>
            </w:tcBorders>
            <w:shd w:val="clear" w:color="auto" w:fill="D9E2F3" w:themeFill="accent1" w:themeFillTint="33"/>
            <w:noWrap/>
            <w:hideMark/>
          </w:tcPr>
          <w:p w14:paraId="090D8221" w14:textId="4E469D59" w:rsidR="008D70FB" w:rsidRPr="00AB662C" w:rsidRDefault="000145E8" w:rsidP="008D70FB">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24</w:t>
            </w:r>
            <w:r w:rsidR="008D70FB">
              <w:rPr>
                <w:rFonts w:ascii="Arial" w:eastAsia="Times New Roman" w:hAnsi="Arial" w:cs="Arial"/>
                <w:b/>
                <w:bCs/>
                <w:color w:val="000000"/>
                <w:sz w:val="18"/>
                <w:szCs w:val="18"/>
              </w:rPr>
              <w:t>.</w:t>
            </w:r>
            <w:r>
              <w:rPr>
                <w:rFonts w:ascii="Arial" w:eastAsia="Times New Roman" w:hAnsi="Arial" w:cs="Arial"/>
                <w:b/>
                <w:bCs/>
                <w:color w:val="000000"/>
                <w:sz w:val="18"/>
                <w:szCs w:val="18"/>
              </w:rPr>
              <w:t>53</w:t>
            </w:r>
          </w:p>
        </w:tc>
        <w:tc>
          <w:tcPr>
            <w:tcW w:w="1008" w:type="dxa"/>
            <w:tcBorders>
              <w:top w:val="nil"/>
              <w:left w:val="nil"/>
              <w:bottom w:val="single" w:sz="8" w:space="0" w:color="auto"/>
              <w:right w:val="nil"/>
            </w:tcBorders>
            <w:shd w:val="clear" w:color="auto" w:fill="D9E2F3" w:themeFill="accent1" w:themeFillTint="33"/>
            <w:noWrap/>
            <w:hideMark/>
          </w:tcPr>
          <w:p w14:paraId="6645ED36" w14:textId="4A8A7AE9" w:rsidR="008D70FB" w:rsidRPr="00AB662C" w:rsidRDefault="008D70FB" w:rsidP="008D70FB">
            <w:pPr>
              <w:spacing w:after="0" w:line="240" w:lineRule="auto"/>
              <w:jc w:val="center"/>
              <w:rPr>
                <w:rFonts w:ascii="Arial" w:eastAsia="Times New Roman" w:hAnsi="Arial" w:cs="Arial"/>
                <w:b/>
                <w:bCs/>
                <w:color w:val="000000"/>
                <w:sz w:val="18"/>
                <w:szCs w:val="18"/>
              </w:rPr>
            </w:pPr>
          </w:p>
        </w:tc>
        <w:tc>
          <w:tcPr>
            <w:tcW w:w="1055" w:type="dxa"/>
            <w:tcBorders>
              <w:top w:val="nil"/>
              <w:left w:val="nil"/>
              <w:bottom w:val="single" w:sz="8" w:space="0" w:color="auto"/>
              <w:right w:val="nil"/>
            </w:tcBorders>
            <w:shd w:val="clear" w:color="auto" w:fill="D9E2F3" w:themeFill="accent1" w:themeFillTint="33"/>
            <w:noWrap/>
            <w:hideMark/>
          </w:tcPr>
          <w:p w14:paraId="23AA0B2E" w14:textId="3D9A235F" w:rsidR="008D70FB" w:rsidRPr="00AB662C" w:rsidRDefault="008D70FB" w:rsidP="008D70FB">
            <w:pPr>
              <w:spacing w:after="0" w:line="240" w:lineRule="auto"/>
              <w:jc w:val="center"/>
              <w:rPr>
                <w:rFonts w:ascii="Arial" w:eastAsia="Times New Roman" w:hAnsi="Arial" w:cs="Arial"/>
                <w:b/>
                <w:bCs/>
                <w:color w:val="000000"/>
                <w:sz w:val="18"/>
                <w:szCs w:val="18"/>
              </w:rPr>
            </w:pPr>
          </w:p>
        </w:tc>
        <w:tc>
          <w:tcPr>
            <w:tcW w:w="1337" w:type="dxa"/>
            <w:tcBorders>
              <w:top w:val="nil"/>
              <w:left w:val="nil"/>
              <w:bottom w:val="single" w:sz="8" w:space="0" w:color="auto"/>
              <w:right w:val="single" w:sz="8" w:space="0" w:color="auto"/>
            </w:tcBorders>
            <w:shd w:val="clear" w:color="auto" w:fill="D9E2F3" w:themeFill="accent1" w:themeFillTint="33"/>
            <w:noWrap/>
            <w:hideMark/>
          </w:tcPr>
          <w:p w14:paraId="4D7BA6EC" w14:textId="77777777" w:rsidR="008D70FB" w:rsidRPr="00AB662C" w:rsidRDefault="008D70FB" w:rsidP="008D70FB">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r>
    </w:tbl>
    <w:p w14:paraId="47813077" w14:textId="36094DFE" w:rsidR="0026621D" w:rsidRPr="000D333A" w:rsidRDefault="0026621D">
      <w:pPr>
        <w:rPr>
          <w:sz w:val="2"/>
          <w:szCs w:val="2"/>
        </w:rPr>
      </w:pPr>
    </w:p>
    <w:tbl>
      <w:tblPr>
        <w:tblStyle w:val="TableGrid"/>
        <w:tblW w:w="0" w:type="auto"/>
        <w:tblLook w:val="04A0" w:firstRow="1" w:lastRow="0" w:firstColumn="1" w:lastColumn="0" w:noHBand="0" w:noVBand="1"/>
      </w:tblPr>
      <w:tblGrid>
        <w:gridCol w:w="3669"/>
        <w:gridCol w:w="3669"/>
        <w:gridCol w:w="3670"/>
        <w:gridCol w:w="3670"/>
      </w:tblGrid>
      <w:tr w:rsidR="00EA0664" w14:paraId="15CC7E45" w14:textId="77777777" w:rsidTr="00EA0664">
        <w:tc>
          <w:tcPr>
            <w:tcW w:w="3669" w:type="dxa"/>
          </w:tcPr>
          <w:p w14:paraId="79633CE1" w14:textId="5B2895C0" w:rsidR="00EA0664" w:rsidRPr="00F11946" w:rsidRDefault="00825412">
            <w:pPr>
              <w:rPr>
                <w:sz w:val="18"/>
                <w:szCs w:val="18"/>
              </w:rPr>
            </w:pPr>
            <w:r w:rsidRPr="00F11946">
              <w:rPr>
                <w:sz w:val="18"/>
                <w:szCs w:val="18"/>
              </w:rPr>
              <w:t>If n</w:t>
            </w:r>
            <w:r w:rsidR="00EA0664" w:rsidRPr="00F11946">
              <w:rPr>
                <w:sz w:val="18"/>
                <w:szCs w:val="18"/>
              </w:rPr>
              <w:t xml:space="preserve">egative termination value, the System </w:t>
            </w:r>
          </w:p>
        </w:tc>
        <w:tc>
          <w:tcPr>
            <w:tcW w:w="3669" w:type="dxa"/>
            <w:vAlign w:val="bottom"/>
          </w:tcPr>
          <w:p w14:paraId="6F238EBA" w14:textId="4133DEDB" w:rsidR="00EA0664" w:rsidRPr="00F11946" w:rsidRDefault="00EA0664" w:rsidP="00EA0664">
            <w:pPr>
              <w:rPr>
                <w:sz w:val="18"/>
                <w:szCs w:val="18"/>
              </w:rPr>
            </w:pPr>
            <w:r w:rsidRPr="00F11946">
              <w:rPr>
                <w:sz w:val="18"/>
                <w:szCs w:val="18"/>
              </w:rPr>
              <w:t>CP - Counterparty</w:t>
            </w:r>
          </w:p>
        </w:tc>
        <w:tc>
          <w:tcPr>
            <w:tcW w:w="3670" w:type="dxa"/>
          </w:tcPr>
          <w:p w14:paraId="422773AD" w14:textId="015F0913" w:rsidR="00EA0664" w:rsidRPr="00F11946" w:rsidRDefault="00825412">
            <w:pPr>
              <w:rPr>
                <w:sz w:val="18"/>
                <w:szCs w:val="18"/>
              </w:rPr>
            </w:pPr>
            <w:r w:rsidRPr="00F11946">
              <w:rPr>
                <w:sz w:val="18"/>
                <w:szCs w:val="18"/>
              </w:rPr>
              <w:t>NTE - Net Termination Exposure</w:t>
            </w:r>
          </w:p>
        </w:tc>
        <w:tc>
          <w:tcPr>
            <w:tcW w:w="3670" w:type="dxa"/>
          </w:tcPr>
          <w:p w14:paraId="7E8D824B" w14:textId="1289F7E9" w:rsidR="00EA0664" w:rsidRPr="00F11946" w:rsidRDefault="00825412">
            <w:pPr>
              <w:rPr>
                <w:sz w:val="18"/>
                <w:szCs w:val="18"/>
              </w:rPr>
            </w:pPr>
            <w:r w:rsidRPr="00F11946">
              <w:rPr>
                <w:sz w:val="18"/>
                <w:szCs w:val="18"/>
              </w:rPr>
              <w:t>PPA - Power Purchase Agreement</w:t>
            </w:r>
          </w:p>
        </w:tc>
      </w:tr>
      <w:tr w:rsidR="00EA0664" w14:paraId="60275590" w14:textId="77777777" w:rsidTr="00EA0664">
        <w:tc>
          <w:tcPr>
            <w:tcW w:w="3669" w:type="dxa"/>
          </w:tcPr>
          <w:p w14:paraId="6114DCD4" w14:textId="6DA68D42" w:rsidR="00EA0664" w:rsidRPr="00F11946" w:rsidRDefault="00825412">
            <w:pPr>
              <w:rPr>
                <w:sz w:val="18"/>
                <w:szCs w:val="18"/>
              </w:rPr>
            </w:pPr>
            <w:r w:rsidRPr="00F11946">
              <w:rPr>
                <w:sz w:val="18"/>
                <w:szCs w:val="18"/>
              </w:rPr>
              <w:t>or PEI is obligated to the CP.</w:t>
            </w:r>
          </w:p>
        </w:tc>
        <w:tc>
          <w:tcPr>
            <w:tcW w:w="3669" w:type="dxa"/>
          </w:tcPr>
          <w:p w14:paraId="7868A0F5" w14:textId="0BFD61B6" w:rsidR="00EA0664" w:rsidRPr="00F11946" w:rsidRDefault="00EA0664">
            <w:pPr>
              <w:rPr>
                <w:sz w:val="18"/>
                <w:szCs w:val="18"/>
              </w:rPr>
            </w:pPr>
            <w:r w:rsidRPr="00F11946">
              <w:rPr>
                <w:sz w:val="18"/>
                <w:szCs w:val="18"/>
              </w:rPr>
              <w:t>CSP - Credit Support Provider</w:t>
            </w:r>
          </w:p>
        </w:tc>
        <w:tc>
          <w:tcPr>
            <w:tcW w:w="3670" w:type="dxa"/>
          </w:tcPr>
          <w:p w14:paraId="60F3BF14" w14:textId="09308ED9" w:rsidR="00EA0664" w:rsidRPr="00F11946" w:rsidRDefault="00825412">
            <w:pPr>
              <w:rPr>
                <w:sz w:val="18"/>
                <w:szCs w:val="18"/>
              </w:rPr>
            </w:pPr>
            <w:r w:rsidRPr="00F11946">
              <w:rPr>
                <w:sz w:val="18"/>
                <w:szCs w:val="18"/>
              </w:rPr>
              <w:t>PCG - Parental Company Guarantee</w:t>
            </w:r>
          </w:p>
        </w:tc>
        <w:tc>
          <w:tcPr>
            <w:tcW w:w="3670" w:type="dxa"/>
          </w:tcPr>
          <w:p w14:paraId="01F647A6" w14:textId="1C692A52" w:rsidR="00EA0664" w:rsidRPr="00F11946" w:rsidRDefault="00825412">
            <w:pPr>
              <w:rPr>
                <w:sz w:val="18"/>
                <w:szCs w:val="18"/>
              </w:rPr>
            </w:pPr>
            <w:r w:rsidRPr="00F11946">
              <w:rPr>
                <w:sz w:val="18"/>
                <w:szCs w:val="18"/>
              </w:rPr>
              <w:t>SO - System Offices</w:t>
            </w:r>
          </w:p>
        </w:tc>
      </w:tr>
      <w:tr w:rsidR="00EA0664" w14:paraId="2ABB9CEB" w14:textId="77777777" w:rsidTr="00EA0664">
        <w:tc>
          <w:tcPr>
            <w:tcW w:w="3669" w:type="dxa"/>
          </w:tcPr>
          <w:p w14:paraId="600A603C" w14:textId="093870CA" w:rsidR="00EA0664" w:rsidRPr="00F11946" w:rsidRDefault="00825412">
            <w:pPr>
              <w:rPr>
                <w:sz w:val="18"/>
                <w:szCs w:val="18"/>
              </w:rPr>
            </w:pPr>
            <w:r w:rsidRPr="00F11946">
              <w:rPr>
                <w:sz w:val="18"/>
                <w:szCs w:val="18"/>
              </w:rPr>
              <w:t>(</w:t>
            </w:r>
            <w:proofErr w:type="gramStart"/>
            <w:r w:rsidRPr="00F11946">
              <w:rPr>
                <w:sz w:val="18"/>
                <w:szCs w:val="18"/>
              </w:rPr>
              <w:t>transaction</w:t>
            </w:r>
            <w:proofErr w:type="gramEnd"/>
            <w:r w:rsidRPr="00F11946">
              <w:rPr>
                <w:sz w:val="18"/>
                <w:szCs w:val="18"/>
              </w:rPr>
              <w:t xml:space="preserve"> is "underwater").</w:t>
            </w:r>
          </w:p>
        </w:tc>
        <w:tc>
          <w:tcPr>
            <w:tcW w:w="3669" w:type="dxa"/>
          </w:tcPr>
          <w:p w14:paraId="091AD65C" w14:textId="02CC41B3" w:rsidR="00EA0664" w:rsidRPr="00F11946" w:rsidRDefault="00EA0664">
            <w:pPr>
              <w:rPr>
                <w:sz w:val="18"/>
                <w:szCs w:val="18"/>
              </w:rPr>
            </w:pPr>
            <w:r w:rsidRPr="00F11946">
              <w:rPr>
                <w:sz w:val="18"/>
                <w:szCs w:val="18"/>
              </w:rPr>
              <w:t>DUP - Derivatives Use Policy</w:t>
            </w:r>
          </w:p>
        </w:tc>
        <w:tc>
          <w:tcPr>
            <w:tcW w:w="3670" w:type="dxa"/>
          </w:tcPr>
          <w:p w14:paraId="659E44DC" w14:textId="2BF04248" w:rsidR="00EA0664" w:rsidRPr="00F11946" w:rsidRDefault="00825412">
            <w:pPr>
              <w:rPr>
                <w:sz w:val="18"/>
                <w:szCs w:val="18"/>
              </w:rPr>
            </w:pPr>
            <w:r w:rsidRPr="00F11946">
              <w:rPr>
                <w:sz w:val="18"/>
                <w:szCs w:val="18"/>
              </w:rPr>
              <w:t>PEI - Prairieland Energy Inc.</w:t>
            </w:r>
          </w:p>
        </w:tc>
        <w:tc>
          <w:tcPr>
            <w:tcW w:w="3670" w:type="dxa"/>
          </w:tcPr>
          <w:p w14:paraId="03C4AA08" w14:textId="260F85B1" w:rsidR="00EA0664" w:rsidRPr="00F11946" w:rsidRDefault="00825412">
            <w:pPr>
              <w:rPr>
                <w:sz w:val="18"/>
                <w:szCs w:val="18"/>
              </w:rPr>
            </w:pPr>
            <w:r w:rsidRPr="00F11946">
              <w:rPr>
                <w:sz w:val="18"/>
                <w:szCs w:val="18"/>
              </w:rPr>
              <w:t>WR - Withdrawn Rating</w:t>
            </w:r>
          </w:p>
        </w:tc>
      </w:tr>
      <w:tr w:rsidR="00EA0664" w14:paraId="4C3CD30C" w14:textId="77777777" w:rsidTr="00EA0664">
        <w:tc>
          <w:tcPr>
            <w:tcW w:w="3669" w:type="dxa"/>
          </w:tcPr>
          <w:p w14:paraId="7A7FBD0F" w14:textId="77777777" w:rsidR="00EA0664" w:rsidRPr="00F11946" w:rsidRDefault="00EA0664">
            <w:pPr>
              <w:rPr>
                <w:sz w:val="18"/>
                <w:szCs w:val="18"/>
              </w:rPr>
            </w:pPr>
          </w:p>
        </w:tc>
        <w:tc>
          <w:tcPr>
            <w:tcW w:w="3669" w:type="dxa"/>
          </w:tcPr>
          <w:p w14:paraId="1184D28D" w14:textId="72EF6FC4" w:rsidR="00EA0664" w:rsidRPr="00F11946" w:rsidRDefault="00EA0664">
            <w:pPr>
              <w:rPr>
                <w:sz w:val="18"/>
                <w:szCs w:val="18"/>
              </w:rPr>
            </w:pPr>
            <w:r w:rsidRPr="00F11946">
              <w:rPr>
                <w:sz w:val="18"/>
                <w:szCs w:val="18"/>
              </w:rPr>
              <w:t>LOC - Letter of Credit</w:t>
            </w:r>
          </w:p>
        </w:tc>
        <w:tc>
          <w:tcPr>
            <w:tcW w:w="3670" w:type="dxa"/>
          </w:tcPr>
          <w:p w14:paraId="2F8E267E" w14:textId="77777777" w:rsidR="00EA0664" w:rsidRPr="00F11946" w:rsidRDefault="00EA0664">
            <w:pPr>
              <w:rPr>
                <w:sz w:val="18"/>
                <w:szCs w:val="18"/>
              </w:rPr>
            </w:pPr>
          </w:p>
        </w:tc>
        <w:tc>
          <w:tcPr>
            <w:tcW w:w="3670" w:type="dxa"/>
          </w:tcPr>
          <w:p w14:paraId="7B677D3F" w14:textId="77777777" w:rsidR="00EA0664" w:rsidRPr="00F11946" w:rsidRDefault="00EA0664">
            <w:pPr>
              <w:rPr>
                <w:sz w:val="18"/>
                <w:szCs w:val="18"/>
              </w:rPr>
            </w:pPr>
          </w:p>
        </w:tc>
      </w:tr>
    </w:tbl>
    <w:p w14:paraId="058763A3" w14:textId="36061FEF" w:rsidR="0026621D" w:rsidRPr="000D333A" w:rsidRDefault="0026621D">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78"/>
      </w:tblGrid>
      <w:tr w:rsidR="00EA0664" w14:paraId="6A3FFAB3" w14:textId="77777777" w:rsidTr="0074072F">
        <w:tc>
          <w:tcPr>
            <w:tcW w:w="14678" w:type="dxa"/>
          </w:tcPr>
          <w:p w14:paraId="607E5998" w14:textId="5A998738" w:rsidR="00EA0664" w:rsidRPr="00EA0664" w:rsidRDefault="00EA0664">
            <w:pPr>
              <w:rPr>
                <w:b/>
                <w:bCs/>
                <w:sz w:val="20"/>
                <w:szCs w:val="20"/>
              </w:rPr>
            </w:pPr>
            <w:r w:rsidRPr="00D37153">
              <w:rPr>
                <w:b/>
                <w:bCs/>
              </w:rPr>
              <w:t>Footnotes:</w:t>
            </w:r>
          </w:p>
        </w:tc>
      </w:tr>
      <w:tr w:rsidR="00EA0664" w14:paraId="0FF476E0" w14:textId="77777777" w:rsidTr="0074072F">
        <w:tc>
          <w:tcPr>
            <w:tcW w:w="14678" w:type="dxa"/>
          </w:tcPr>
          <w:p w14:paraId="3381A71B" w14:textId="65C60CDC" w:rsidR="00EA0664" w:rsidRPr="00D37153" w:rsidRDefault="00EA0664" w:rsidP="00D37153">
            <w:pPr>
              <w:jc w:val="both"/>
              <w:rPr>
                <w:sz w:val="18"/>
                <w:szCs w:val="18"/>
              </w:rPr>
            </w:pPr>
            <w:r w:rsidRPr="00D37153">
              <w:rPr>
                <w:sz w:val="18"/>
                <w:szCs w:val="18"/>
              </w:rPr>
              <w:t>1)  Policy exceptions approved by the CFO for Agriculture Property Services (APS) forward grain sales include release from counterparty credit rating, contract form, and monthly reporting requirements. APS reported $</w:t>
            </w:r>
            <w:r w:rsidR="00433B02">
              <w:rPr>
                <w:sz w:val="18"/>
                <w:szCs w:val="18"/>
              </w:rPr>
              <w:t>223</w:t>
            </w:r>
            <w:r w:rsidRPr="00D37153">
              <w:rPr>
                <w:sz w:val="18"/>
                <w:szCs w:val="18"/>
              </w:rPr>
              <w:t>,</w:t>
            </w:r>
            <w:r w:rsidR="00433B02">
              <w:rPr>
                <w:sz w:val="18"/>
                <w:szCs w:val="18"/>
              </w:rPr>
              <w:t>857.76</w:t>
            </w:r>
            <w:r w:rsidRPr="00D37153">
              <w:rPr>
                <w:sz w:val="18"/>
                <w:szCs w:val="18"/>
              </w:rPr>
              <w:t xml:space="preserve"> in outstanding forward sales contracts as of 0</w:t>
            </w:r>
            <w:r w:rsidR="00433B02">
              <w:rPr>
                <w:sz w:val="18"/>
                <w:szCs w:val="18"/>
              </w:rPr>
              <w:t>7</w:t>
            </w:r>
            <w:r w:rsidRPr="00D37153">
              <w:rPr>
                <w:sz w:val="18"/>
                <w:szCs w:val="18"/>
              </w:rPr>
              <w:t>/3</w:t>
            </w:r>
            <w:r w:rsidR="00433B02">
              <w:rPr>
                <w:sz w:val="18"/>
                <w:szCs w:val="18"/>
              </w:rPr>
              <w:t>1</w:t>
            </w:r>
            <w:r w:rsidRPr="00D37153">
              <w:rPr>
                <w:sz w:val="18"/>
                <w:szCs w:val="18"/>
              </w:rPr>
              <w:t>/2022.</w:t>
            </w:r>
          </w:p>
        </w:tc>
      </w:tr>
      <w:tr w:rsidR="00EA0664" w14:paraId="66E062D2" w14:textId="77777777" w:rsidTr="0074072F">
        <w:tc>
          <w:tcPr>
            <w:tcW w:w="14678" w:type="dxa"/>
          </w:tcPr>
          <w:p w14:paraId="30812E77" w14:textId="60431A25" w:rsidR="00EA0664" w:rsidRPr="00D37153" w:rsidRDefault="00EA0664" w:rsidP="00D37153">
            <w:pPr>
              <w:jc w:val="both"/>
              <w:rPr>
                <w:sz w:val="18"/>
                <w:szCs w:val="18"/>
              </w:rPr>
            </w:pPr>
            <w:r w:rsidRPr="00D37153">
              <w:rPr>
                <w:sz w:val="18"/>
                <w:szCs w:val="18"/>
              </w:rPr>
              <w:t xml:space="preserve">2)  In Dec 2015, UIUC issued a Power Purchase Agreement (PPA) in conjunction with their Solar Farm I. ERM learned of the PPA in July 2019 and began reporting the derivative Oct 2019.  Since there is no CP risk, a policy exception was approved by the CFO for (a) minimum </w:t>
            </w:r>
            <w:r w:rsidR="000D333A">
              <w:rPr>
                <w:sz w:val="18"/>
                <w:szCs w:val="18"/>
              </w:rPr>
              <w:t>CP</w:t>
            </w:r>
            <w:r w:rsidRPr="00D37153">
              <w:rPr>
                <w:sz w:val="18"/>
                <w:szCs w:val="18"/>
              </w:rPr>
              <w:t xml:space="preserve"> credit rating requirement, (b) required parental guarantee or LOC, and (c) minimum market capitalization requirement.</w:t>
            </w:r>
          </w:p>
        </w:tc>
      </w:tr>
      <w:tr w:rsidR="00EA0664" w14:paraId="1CCFC94A" w14:textId="77777777" w:rsidTr="0074072F">
        <w:tc>
          <w:tcPr>
            <w:tcW w:w="14678" w:type="dxa"/>
          </w:tcPr>
          <w:p w14:paraId="493BF917" w14:textId="2FF9BCB3" w:rsidR="00EA0664" w:rsidRPr="00D37153" w:rsidRDefault="00EA0664" w:rsidP="00D37153">
            <w:pPr>
              <w:jc w:val="both"/>
              <w:rPr>
                <w:sz w:val="18"/>
                <w:szCs w:val="18"/>
              </w:rPr>
            </w:pPr>
            <w:r w:rsidRPr="00D37153">
              <w:rPr>
                <w:sz w:val="18"/>
                <w:szCs w:val="18"/>
              </w:rPr>
              <w:t>(3)  Policy exceptions approved by the CFO for PEI include less restrictive CP credit rating for forward purchases and corresponding collateral requirements. For physical transactions, allows for unrated CP to qualify with LOC.</w:t>
            </w:r>
          </w:p>
        </w:tc>
      </w:tr>
      <w:tr w:rsidR="00EA0664" w14:paraId="7A97D352" w14:textId="77777777" w:rsidTr="0074072F">
        <w:tc>
          <w:tcPr>
            <w:tcW w:w="14678" w:type="dxa"/>
          </w:tcPr>
          <w:p w14:paraId="6A69DEDE" w14:textId="26D89E2C" w:rsidR="00EA0664" w:rsidRPr="00D37153" w:rsidRDefault="00EA0664" w:rsidP="00D37153">
            <w:pPr>
              <w:jc w:val="both"/>
              <w:rPr>
                <w:sz w:val="18"/>
                <w:szCs w:val="18"/>
              </w:rPr>
            </w:pPr>
            <w:r w:rsidRPr="00D37153">
              <w:rPr>
                <w:sz w:val="18"/>
                <w:szCs w:val="18"/>
              </w:rPr>
              <w:t xml:space="preserve">(4)  On 10/3/19, a CP Exception for Urbana Solar Farm 2.0 was approved by the PEI Treasurer qualifying Northern Cardinal Solar SCSI IL 1, LLC (NCS) as a counterparty to be assigned the Power Purchase Agreement (PPA) for Solar Farm 2.0 from Sol Systems, LLC. This exception also qualified Capital Dynamics Clean Energy and Infrastructure VII JV, LLC as the guarantor for NCS. This exception also </w:t>
            </w:r>
            <w:r w:rsidRPr="00D37153">
              <w:rPr>
                <w:sz w:val="18"/>
                <w:szCs w:val="18"/>
              </w:rPr>
              <w:lastRenderedPageBreak/>
              <w:t>approved the PPA requirement for any unrated successor guarantor to qualify with $100 million in tangible net worth. Contract term to 2/2/2041. CD Clean Energy and Infrastructure VII JV (</w:t>
            </w:r>
            <w:proofErr w:type="spellStart"/>
            <w:r w:rsidRPr="00D37153">
              <w:rPr>
                <w:sz w:val="18"/>
                <w:szCs w:val="18"/>
              </w:rPr>
              <w:t>InvestCo</w:t>
            </w:r>
            <w:proofErr w:type="spellEnd"/>
            <w:r w:rsidRPr="00D37153">
              <w:rPr>
                <w:sz w:val="18"/>
                <w:szCs w:val="18"/>
              </w:rPr>
              <w:t>), LLC changed their name to “</w:t>
            </w:r>
            <w:proofErr w:type="spellStart"/>
            <w:r w:rsidRPr="00D37153">
              <w:rPr>
                <w:sz w:val="18"/>
                <w:szCs w:val="18"/>
              </w:rPr>
              <w:t>Arevon</w:t>
            </w:r>
            <w:proofErr w:type="spellEnd"/>
            <w:r w:rsidRPr="00D37153">
              <w:rPr>
                <w:sz w:val="18"/>
                <w:szCs w:val="18"/>
              </w:rPr>
              <w:t xml:space="preserve"> Energy </w:t>
            </w:r>
            <w:proofErr w:type="spellStart"/>
            <w:r w:rsidRPr="00D37153">
              <w:rPr>
                <w:sz w:val="18"/>
                <w:szCs w:val="18"/>
              </w:rPr>
              <w:t>InvestCo</w:t>
            </w:r>
            <w:proofErr w:type="spellEnd"/>
            <w:r w:rsidRPr="00D37153">
              <w:rPr>
                <w:sz w:val="18"/>
                <w:szCs w:val="18"/>
              </w:rPr>
              <w:t xml:space="preserve"> VII, LLC” and, notwithstanding such name change, all obligations of Guarantor under the Guaranty remain unchanged and in full force and effect.</w:t>
            </w:r>
          </w:p>
        </w:tc>
      </w:tr>
      <w:tr w:rsidR="00EA0664" w14:paraId="77C7025E" w14:textId="77777777" w:rsidTr="0074072F">
        <w:tc>
          <w:tcPr>
            <w:tcW w:w="14678" w:type="dxa"/>
          </w:tcPr>
          <w:p w14:paraId="2D92E77A" w14:textId="5E21F8C0" w:rsidR="00EA0664" w:rsidRPr="00D37153" w:rsidRDefault="00EA0664" w:rsidP="00D37153">
            <w:pPr>
              <w:jc w:val="both"/>
              <w:rPr>
                <w:sz w:val="18"/>
                <w:szCs w:val="18"/>
              </w:rPr>
            </w:pPr>
            <w:r w:rsidRPr="00D37153">
              <w:rPr>
                <w:sz w:val="18"/>
                <w:szCs w:val="18"/>
              </w:rPr>
              <w:lastRenderedPageBreak/>
              <w:t>(5)  Contracted hedge prices on gas and electricity are favorable to current market prices.  Natural gas market prices are higher due to an increase in demand, global impacts, and gas storage at 1</w:t>
            </w:r>
            <w:r w:rsidR="008F0C86">
              <w:rPr>
                <w:sz w:val="18"/>
                <w:szCs w:val="18"/>
              </w:rPr>
              <w:t>3</w:t>
            </w:r>
            <w:r w:rsidRPr="00D37153">
              <w:rPr>
                <w:sz w:val="18"/>
                <w:szCs w:val="18"/>
              </w:rPr>
              <w:t>% below the 5-year average. Electricity prices are higher due to an increase in demand, and generation costs from higher natural gas prices and other input fuel costs.</w:t>
            </w:r>
          </w:p>
        </w:tc>
      </w:tr>
      <w:tr w:rsidR="00EA0664" w14:paraId="2075A69A" w14:textId="77777777" w:rsidTr="0074072F">
        <w:tc>
          <w:tcPr>
            <w:tcW w:w="14678" w:type="dxa"/>
          </w:tcPr>
          <w:p w14:paraId="05015DBC" w14:textId="6AB5E1EA" w:rsidR="00EA0664" w:rsidRPr="00D37153" w:rsidRDefault="00EA0664" w:rsidP="00D37153">
            <w:pPr>
              <w:jc w:val="both"/>
              <w:rPr>
                <w:sz w:val="18"/>
                <w:szCs w:val="18"/>
              </w:rPr>
            </w:pPr>
            <w:r w:rsidRPr="00D37153">
              <w:rPr>
                <w:sz w:val="18"/>
                <w:szCs w:val="18"/>
              </w:rPr>
              <w:t xml:space="preserve">(6) Exposure to a CP is determined by the NTE value net of collateral and limited based on CP credit rating. </w:t>
            </w:r>
            <w:r w:rsidRPr="00433B02">
              <w:rPr>
                <w:b/>
                <w:bCs/>
                <w:sz w:val="18"/>
                <w:szCs w:val="18"/>
              </w:rPr>
              <w:t>The PEI policy accepts $10M exposure on BBB/Baa category</w:t>
            </w:r>
            <w:r w:rsidRPr="00D37153">
              <w:rPr>
                <w:sz w:val="18"/>
                <w:szCs w:val="18"/>
              </w:rPr>
              <w:t xml:space="preserve"> versus the University policy limit of $0 on the same rating category. The PEI exposure limit difference to the university policy is an approved policy exception. Increased market prices on energy commodities have resulted in several "in the money" or positive NTE values. Those CPs in the BBB/Baa category that exceed the University policy exposure limit but are still within the PEI limit </w:t>
            </w:r>
            <w:r w:rsidR="000D333A" w:rsidRPr="00D37153">
              <w:rPr>
                <w:sz w:val="18"/>
                <w:szCs w:val="18"/>
              </w:rPr>
              <w:t>include</w:t>
            </w:r>
            <w:r w:rsidRPr="00D37153">
              <w:rPr>
                <w:sz w:val="18"/>
                <w:szCs w:val="18"/>
              </w:rPr>
              <w:t xml:space="preserve"> AEP $0.</w:t>
            </w:r>
            <w:r w:rsidR="008F0C86">
              <w:rPr>
                <w:sz w:val="18"/>
                <w:szCs w:val="18"/>
              </w:rPr>
              <w:t>44</w:t>
            </w:r>
            <w:r w:rsidRPr="00D37153">
              <w:rPr>
                <w:sz w:val="18"/>
                <w:szCs w:val="18"/>
              </w:rPr>
              <w:t>M</w:t>
            </w:r>
            <w:r w:rsidR="00433B02">
              <w:rPr>
                <w:sz w:val="18"/>
                <w:szCs w:val="18"/>
              </w:rPr>
              <w:t xml:space="preserve"> and DTE $0.39M.</w:t>
            </w:r>
          </w:p>
        </w:tc>
      </w:tr>
    </w:tbl>
    <w:p w14:paraId="1DB407A0" w14:textId="77777777" w:rsidR="00EA0664" w:rsidRPr="00AB662C" w:rsidRDefault="00EA0664" w:rsidP="00832FEE">
      <w:pPr>
        <w:rPr>
          <w:sz w:val="20"/>
          <w:szCs w:val="20"/>
        </w:rPr>
      </w:pPr>
    </w:p>
    <w:sectPr w:rsidR="00EA0664" w:rsidRPr="00AB662C" w:rsidSect="004E771B">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504" w:right="576" w:bottom="396" w:left="57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C096F" w14:textId="77777777" w:rsidR="003E6AF8" w:rsidRDefault="003E6AF8" w:rsidP="004E399D">
      <w:pPr>
        <w:spacing w:after="0" w:line="240" w:lineRule="auto"/>
      </w:pPr>
      <w:r>
        <w:separator/>
      </w:r>
    </w:p>
  </w:endnote>
  <w:endnote w:type="continuationSeparator" w:id="0">
    <w:p w14:paraId="76AEE2F7" w14:textId="77777777" w:rsidR="003E6AF8" w:rsidRDefault="003E6AF8" w:rsidP="004E3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2924" w14:textId="77777777" w:rsidR="00004CFE" w:rsidRDefault="00004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46533809"/>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595FEF93" w14:textId="77070802" w:rsidR="00383E1E" w:rsidRPr="00383E1E" w:rsidRDefault="00383E1E">
            <w:pPr>
              <w:pStyle w:val="Footer"/>
              <w:jc w:val="center"/>
              <w:rPr>
                <w:sz w:val="16"/>
                <w:szCs w:val="16"/>
              </w:rPr>
            </w:pPr>
            <w:r w:rsidRPr="00383E1E">
              <w:rPr>
                <w:sz w:val="16"/>
                <w:szCs w:val="16"/>
              </w:rPr>
              <w:t xml:space="preserve">Page </w:t>
            </w:r>
            <w:r w:rsidRPr="00383E1E">
              <w:rPr>
                <w:b/>
                <w:bCs/>
                <w:sz w:val="16"/>
                <w:szCs w:val="16"/>
              </w:rPr>
              <w:fldChar w:fldCharType="begin"/>
            </w:r>
            <w:r w:rsidRPr="00383E1E">
              <w:rPr>
                <w:b/>
                <w:bCs/>
                <w:sz w:val="16"/>
                <w:szCs w:val="16"/>
              </w:rPr>
              <w:instrText xml:space="preserve"> PAGE </w:instrText>
            </w:r>
            <w:r w:rsidRPr="00383E1E">
              <w:rPr>
                <w:b/>
                <w:bCs/>
                <w:sz w:val="16"/>
                <w:szCs w:val="16"/>
              </w:rPr>
              <w:fldChar w:fldCharType="separate"/>
            </w:r>
            <w:r w:rsidRPr="00383E1E">
              <w:rPr>
                <w:b/>
                <w:bCs/>
                <w:noProof/>
                <w:sz w:val="16"/>
                <w:szCs w:val="16"/>
              </w:rPr>
              <w:t>2</w:t>
            </w:r>
            <w:r w:rsidRPr="00383E1E">
              <w:rPr>
                <w:b/>
                <w:bCs/>
                <w:sz w:val="16"/>
                <w:szCs w:val="16"/>
              </w:rPr>
              <w:fldChar w:fldCharType="end"/>
            </w:r>
            <w:r w:rsidRPr="00383E1E">
              <w:rPr>
                <w:sz w:val="16"/>
                <w:szCs w:val="16"/>
              </w:rPr>
              <w:t xml:space="preserve"> of </w:t>
            </w:r>
            <w:r w:rsidRPr="00383E1E">
              <w:rPr>
                <w:b/>
                <w:bCs/>
                <w:sz w:val="16"/>
                <w:szCs w:val="16"/>
              </w:rPr>
              <w:fldChar w:fldCharType="begin"/>
            </w:r>
            <w:r w:rsidRPr="00383E1E">
              <w:rPr>
                <w:b/>
                <w:bCs/>
                <w:sz w:val="16"/>
                <w:szCs w:val="16"/>
              </w:rPr>
              <w:instrText xml:space="preserve"> NUMPAGES  </w:instrText>
            </w:r>
            <w:r w:rsidRPr="00383E1E">
              <w:rPr>
                <w:b/>
                <w:bCs/>
                <w:sz w:val="16"/>
                <w:szCs w:val="16"/>
              </w:rPr>
              <w:fldChar w:fldCharType="separate"/>
            </w:r>
            <w:r w:rsidRPr="00383E1E">
              <w:rPr>
                <w:b/>
                <w:bCs/>
                <w:noProof/>
                <w:sz w:val="16"/>
                <w:szCs w:val="16"/>
              </w:rPr>
              <w:t>2</w:t>
            </w:r>
            <w:r w:rsidRPr="00383E1E">
              <w:rPr>
                <w:b/>
                <w:bCs/>
                <w:sz w:val="16"/>
                <w:szCs w:val="16"/>
              </w:rPr>
              <w:fldChar w:fldCharType="end"/>
            </w:r>
          </w:p>
        </w:sdtContent>
      </w:sdt>
    </w:sdtContent>
  </w:sdt>
  <w:p w14:paraId="72DD82BA" w14:textId="77777777" w:rsidR="00C50B04" w:rsidRPr="00832FEE" w:rsidRDefault="00C50B04">
    <w:pP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B9D6" w14:textId="77777777" w:rsidR="00004CFE" w:rsidRDefault="00004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B0CD4" w14:textId="77777777" w:rsidR="003E6AF8" w:rsidRDefault="003E6AF8" w:rsidP="004E399D">
      <w:pPr>
        <w:spacing w:after="0" w:line="240" w:lineRule="auto"/>
      </w:pPr>
      <w:r>
        <w:separator/>
      </w:r>
    </w:p>
  </w:footnote>
  <w:footnote w:type="continuationSeparator" w:id="0">
    <w:p w14:paraId="70964288" w14:textId="77777777" w:rsidR="003E6AF8" w:rsidRDefault="003E6AF8" w:rsidP="004E3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141C" w14:textId="77777777" w:rsidR="00004CFE" w:rsidRDefault="00004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11B9" w14:textId="28A3B903" w:rsidR="004E399D" w:rsidRDefault="004E399D">
    <w:pPr>
      <w:pStyle w:val="Header"/>
    </w:pPr>
    <w:r>
      <w:t>University Of Illinois System</w:t>
    </w:r>
    <w:r>
      <w:tab/>
      <w:t xml:space="preserve">                                                                       </w:t>
    </w:r>
    <w:r w:rsidRPr="004E399D">
      <w:rPr>
        <w:b/>
        <w:bCs/>
        <w:sz w:val="24"/>
        <w:szCs w:val="24"/>
      </w:rPr>
      <w:t>Derivatives Dashboard</w:t>
    </w:r>
    <w:r>
      <w:tab/>
    </w:r>
    <w:r>
      <w:tab/>
    </w:r>
    <w:r>
      <w:tab/>
    </w:r>
    <w:r>
      <w:tab/>
    </w:r>
    <w:r>
      <w:tab/>
    </w:r>
    <w:r>
      <w:tab/>
      <w:t xml:space="preserve">           0</w:t>
    </w:r>
    <w:r w:rsidR="006D7B1E">
      <w:t>7</w:t>
    </w:r>
    <w:r>
      <w:t>/3</w:t>
    </w:r>
    <w:r w:rsidR="006D7B1E">
      <w:t>1</w:t>
    </w:r>
    <w: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E655" w14:textId="59790029" w:rsidR="006443FF" w:rsidRDefault="006443FF" w:rsidP="006443FF">
    <w:pPr>
      <w:pStyle w:val="Header"/>
    </w:pPr>
    <w:r>
      <w:t>University Of Illinois System</w:t>
    </w:r>
    <w:r>
      <w:tab/>
      <w:t xml:space="preserve">                                                                       </w:t>
    </w:r>
    <w:r w:rsidRPr="00004CFE">
      <w:rPr>
        <w:rStyle w:val="Heading1Char"/>
      </w:rPr>
      <w:t>Derivatives Dashboard</w:t>
    </w:r>
    <w:r>
      <w:tab/>
    </w:r>
    <w:r>
      <w:tab/>
    </w:r>
    <w:r>
      <w:tab/>
    </w:r>
    <w:r>
      <w:tab/>
    </w:r>
    <w:r>
      <w:tab/>
    </w:r>
    <w:r>
      <w:tab/>
      <w:t xml:space="preserve">           0</w:t>
    </w:r>
    <w:r w:rsidR="002E6CBA">
      <w:t>7</w:t>
    </w:r>
    <w:r>
      <w:t>/3</w:t>
    </w:r>
    <w:r w:rsidR="002E6CBA">
      <w:t>1</w:t>
    </w:r>
    <w: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598"/>
    <w:rsid w:val="00004CFE"/>
    <w:rsid w:val="000145E8"/>
    <w:rsid w:val="00022F32"/>
    <w:rsid w:val="00025EE1"/>
    <w:rsid w:val="00072CAF"/>
    <w:rsid w:val="00080D36"/>
    <w:rsid w:val="00095020"/>
    <w:rsid w:val="000D333A"/>
    <w:rsid w:val="000E4C4A"/>
    <w:rsid w:val="00136B67"/>
    <w:rsid w:val="001E0660"/>
    <w:rsid w:val="001E1AE6"/>
    <w:rsid w:val="001F756A"/>
    <w:rsid w:val="00233AAE"/>
    <w:rsid w:val="00243F95"/>
    <w:rsid w:val="002553FD"/>
    <w:rsid w:val="0026621D"/>
    <w:rsid w:val="0026671E"/>
    <w:rsid w:val="00285A0F"/>
    <w:rsid w:val="002A01C2"/>
    <w:rsid w:val="002E6CBA"/>
    <w:rsid w:val="003223CB"/>
    <w:rsid w:val="0035687B"/>
    <w:rsid w:val="00383E1E"/>
    <w:rsid w:val="003A110C"/>
    <w:rsid w:val="003B1275"/>
    <w:rsid w:val="003B18F2"/>
    <w:rsid w:val="003E1050"/>
    <w:rsid w:val="003E6AF8"/>
    <w:rsid w:val="004174AA"/>
    <w:rsid w:val="004237DA"/>
    <w:rsid w:val="00432D49"/>
    <w:rsid w:val="00433B02"/>
    <w:rsid w:val="004547BB"/>
    <w:rsid w:val="00481948"/>
    <w:rsid w:val="00484EA3"/>
    <w:rsid w:val="00495307"/>
    <w:rsid w:val="004B3945"/>
    <w:rsid w:val="004D32D4"/>
    <w:rsid w:val="004E399D"/>
    <w:rsid w:val="004E771B"/>
    <w:rsid w:val="00514670"/>
    <w:rsid w:val="00516DA2"/>
    <w:rsid w:val="00527465"/>
    <w:rsid w:val="00540860"/>
    <w:rsid w:val="00566753"/>
    <w:rsid w:val="00576A56"/>
    <w:rsid w:val="00587EA0"/>
    <w:rsid w:val="005A11BE"/>
    <w:rsid w:val="005D0816"/>
    <w:rsid w:val="005F50D8"/>
    <w:rsid w:val="006262F2"/>
    <w:rsid w:val="006443FF"/>
    <w:rsid w:val="0065182B"/>
    <w:rsid w:val="006C6E68"/>
    <w:rsid w:val="006D7B1E"/>
    <w:rsid w:val="006F418B"/>
    <w:rsid w:val="0074072F"/>
    <w:rsid w:val="00770487"/>
    <w:rsid w:val="007A39F4"/>
    <w:rsid w:val="007B78A1"/>
    <w:rsid w:val="007D1E04"/>
    <w:rsid w:val="007F4468"/>
    <w:rsid w:val="00811026"/>
    <w:rsid w:val="00825412"/>
    <w:rsid w:val="00832FEE"/>
    <w:rsid w:val="00871528"/>
    <w:rsid w:val="008C5740"/>
    <w:rsid w:val="008C5798"/>
    <w:rsid w:val="008D70FB"/>
    <w:rsid w:val="008F0C86"/>
    <w:rsid w:val="008F1C4A"/>
    <w:rsid w:val="00922C99"/>
    <w:rsid w:val="00955C6A"/>
    <w:rsid w:val="009700B3"/>
    <w:rsid w:val="00980593"/>
    <w:rsid w:val="009858B9"/>
    <w:rsid w:val="00986560"/>
    <w:rsid w:val="00996B6D"/>
    <w:rsid w:val="009A183F"/>
    <w:rsid w:val="009A6C94"/>
    <w:rsid w:val="009D5545"/>
    <w:rsid w:val="00A12AC2"/>
    <w:rsid w:val="00A41C39"/>
    <w:rsid w:val="00A4238A"/>
    <w:rsid w:val="00A5119B"/>
    <w:rsid w:val="00A76778"/>
    <w:rsid w:val="00AB662C"/>
    <w:rsid w:val="00AD0B56"/>
    <w:rsid w:val="00B173F5"/>
    <w:rsid w:val="00B22BF3"/>
    <w:rsid w:val="00B60021"/>
    <w:rsid w:val="00BD0F98"/>
    <w:rsid w:val="00BD2FDF"/>
    <w:rsid w:val="00C50B04"/>
    <w:rsid w:val="00C52AAE"/>
    <w:rsid w:val="00CA1867"/>
    <w:rsid w:val="00CB7FD4"/>
    <w:rsid w:val="00CC21E7"/>
    <w:rsid w:val="00CF69F0"/>
    <w:rsid w:val="00D06510"/>
    <w:rsid w:val="00D37153"/>
    <w:rsid w:val="00D761A0"/>
    <w:rsid w:val="00D97147"/>
    <w:rsid w:val="00DC5B3D"/>
    <w:rsid w:val="00DF45FF"/>
    <w:rsid w:val="00DF605A"/>
    <w:rsid w:val="00E2249C"/>
    <w:rsid w:val="00E24767"/>
    <w:rsid w:val="00E40237"/>
    <w:rsid w:val="00E42598"/>
    <w:rsid w:val="00E47F90"/>
    <w:rsid w:val="00E53B1D"/>
    <w:rsid w:val="00E90ED5"/>
    <w:rsid w:val="00EA0664"/>
    <w:rsid w:val="00EA0C5D"/>
    <w:rsid w:val="00EA71A0"/>
    <w:rsid w:val="00EB1C64"/>
    <w:rsid w:val="00ED3FBA"/>
    <w:rsid w:val="00F11946"/>
    <w:rsid w:val="00F21311"/>
    <w:rsid w:val="00F362CE"/>
    <w:rsid w:val="00F42DF1"/>
    <w:rsid w:val="00FB5832"/>
    <w:rsid w:val="00FB7482"/>
    <w:rsid w:val="00FC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3976C"/>
  <w15:chartTrackingRefBased/>
  <w15:docId w15:val="{31277358-6658-4651-BA3B-CA701259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er"/>
    <w:next w:val="Normal"/>
    <w:link w:val="Heading1Char"/>
    <w:uiPriority w:val="9"/>
    <w:qFormat/>
    <w:rsid w:val="00004CFE"/>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2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3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99D"/>
  </w:style>
  <w:style w:type="paragraph" w:styleId="Footer">
    <w:name w:val="footer"/>
    <w:basedOn w:val="Normal"/>
    <w:link w:val="FooterChar"/>
    <w:uiPriority w:val="99"/>
    <w:unhideWhenUsed/>
    <w:rsid w:val="004E3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99D"/>
  </w:style>
  <w:style w:type="table" w:styleId="GridTable1Light-Accent2">
    <w:name w:val="Grid Table 1 Light Accent 2"/>
    <w:basedOn w:val="TableNormal"/>
    <w:uiPriority w:val="46"/>
    <w:rsid w:val="005A11B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5A11B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1">
    <w:name w:val="Plain Table 1"/>
    <w:basedOn w:val="TableNormal"/>
    <w:uiPriority w:val="41"/>
    <w:rsid w:val="00136B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004CF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9651">
      <w:bodyDiv w:val="1"/>
      <w:marLeft w:val="0"/>
      <w:marRight w:val="0"/>
      <w:marTop w:val="0"/>
      <w:marBottom w:val="0"/>
      <w:divBdr>
        <w:top w:val="none" w:sz="0" w:space="0" w:color="auto"/>
        <w:left w:val="none" w:sz="0" w:space="0" w:color="auto"/>
        <w:bottom w:val="none" w:sz="0" w:space="0" w:color="auto"/>
        <w:right w:val="none" w:sz="0" w:space="0" w:color="auto"/>
      </w:divBdr>
    </w:div>
    <w:div w:id="693310973">
      <w:bodyDiv w:val="1"/>
      <w:marLeft w:val="0"/>
      <w:marRight w:val="0"/>
      <w:marTop w:val="0"/>
      <w:marBottom w:val="0"/>
      <w:divBdr>
        <w:top w:val="none" w:sz="0" w:space="0" w:color="auto"/>
        <w:left w:val="none" w:sz="0" w:space="0" w:color="auto"/>
        <w:bottom w:val="none" w:sz="0" w:space="0" w:color="auto"/>
        <w:right w:val="none" w:sz="0" w:space="0" w:color="auto"/>
      </w:divBdr>
    </w:div>
    <w:div w:id="751512549">
      <w:bodyDiv w:val="1"/>
      <w:marLeft w:val="0"/>
      <w:marRight w:val="0"/>
      <w:marTop w:val="0"/>
      <w:marBottom w:val="0"/>
      <w:divBdr>
        <w:top w:val="none" w:sz="0" w:space="0" w:color="auto"/>
        <w:left w:val="none" w:sz="0" w:space="0" w:color="auto"/>
        <w:bottom w:val="none" w:sz="0" w:space="0" w:color="auto"/>
        <w:right w:val="none" w:sz="0" w:space="0" w:color="auto"/>
      </w:divBdr>
    </w:div>
    <w:div w:id="964459025">
      <w:bodyDiv w:val="1"/>
      <w:marLeft w:val="0"/>
      <w:marRight w:val="0"/>
      <w:marTop w:val="0"/>
      <w:marBottom w:val="0"/>
      <w:divBdr>
        <w:top w:val="none" w:sz="0" w:space="0" w:color="auto"/>
        <w:left w:val="none" w:sz="0" w:space="0" w:color="auto"/>
        <w:bottom w:val="none" w:sz="0" w:space="0" w:color="auto"/>
        <w:right w:val="none" w:sz="0" w:space="0" w:color="auto"/>
      </w:divBdr>
    </w:div>
    <w:div w:id="132481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D:\NEW%20-%20need%20saved%20to%20S%20drive\DUR\2022.07\2022.07Derivatives%20Use%20ReportCONDENS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NEW%20-%20need%20saved%20to%20S%20drive\DUR\2022.07\2022.07Derivatives%20Use%20ReportCONDENSED.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1">
                <a:solidFill>
                  <a:schemeClr val="accent1">
                    <a:lumMod val="50000"/>
                  </a:schemeClr>
                </a:solidFill>
              </a:rPr>
              <a:t>Total NTE Derivative Agreements</a:t>
            </a:r>
          </a:p>
        </c:rich>
      </c:tx>
      <c:layout>
        <c:manualLayout>
          <c:xMode val="edge"/>
          <c:yMode val="edge"/>
          <c:x val="0.33626340982665631"/>
          <c:y val="9.11464710326979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5842931119363738E-2"/>
          <c:y val="8.2724213101250554E-2"/>
          <c:w val="0.89379590209187509"/>
          <c:h val="0.68695527594498573"/>
        </c:manualLayout>
      </c:layout>
      <c:barChart>
        <c:barDir val="col"/>
        <c:grouping val="stacked"/>
        <c:varyColors val="0"/>
        <c:ser>
          <c:idx val="0"/>
          <c:order val="0"/>
          <c:tx>
            <c:strRef>
              <c:f>'Dashboard Condensed'!$A$155</c:f>
              <c:strCache>
                <c:ptCount val="1"/>
                <c:pt idx="0">
                  <c:v>JPM</c:v>
                </c:pt>
              </c:strCache>
            </c:strRef>
          </c:tx>
          <c:spPr>
            <a:solidFill>
              <a:schemeClr val="accent5">
                <a:lumMod val="20000"/>
                <a:lumOff val="80000"/>
              </a:schemeClr>
            </a:solidFill>
            <a:ln>
              <a:noFill/>
            </a:ln>
            <a:effectLst/>
          </c:spPr>
          <c:invertIfNegative val="0"/>
          <c:cat>
            <c:numRef>
              <c:f>'Dashboard Condensed'!$B$154:$K$154</c:f>
              <c:numCache>
                <c:formatCode>[$-409]mmm\-yy;@</c:formatCode>
                <c:ptCount val="10"/>
                <c:pt idx="0">
                  <c:v>44490</c:v>
                </c:pt>
                <c:pt idx="1">
                  <c:v>44521</c:v>
                </c:pt>
                <c:pt idx="2">
                  <c:v>44551</c:v>
                </c:pt>
                <c:pt idx="3">
                  <c:v>44562</c:v>
                </c:pt>
                <c:pt idx="4">
                  <c:v>44593</c:v>
                </c:pt>
                <c:pt idx="5">
                  <c:v>44621</c:v>
                </c:pt>
                <c:pt idx="6">
                  <c:v>44673</c:v>
                </c:pt>
                <c:pt idx="7">
                  <c:v>44682</c:v>
                </c:pt>
                <c:pt idx="8">
                  <c:v>44713</c:v>
                </c:pt>
                <c:pt idx="9">
                  <c:v>44743</c:v>
                </c:pt>
              </c:numCache>
            </c:numRef>
          </c:cat>
          <c:val>
            <c:numRef>
              <c:f>'Dashboard Condensed'!$B$155:$K$155</c:f>
              <c:numCache>
                <c:formatCode>#,##0.00_);[Red]\(#,##0.00\)</c:formatCode>
                <c:ptCount val="10"/>
                <c:pt idx="0">
                  <c:v>-3.9732000000000003E-2</c:v>
                </c:pt>
                <c:pt idx="1">
                  <c:v>-2.9006000000000001E-2</c:v>
                </c:pt>
                <c:pt idx="2">
                  <c:v>-1.8055000000000002E-2</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0-C2A7-4B48-AEAF-9B1464C3F392}"/>
            </c:ext>
          </c:extLst>
        </c:ser>
        <c:ser>
          <c:idx val="1"/>
          <c:order val="1"/>
          <c:tx>
            <c:strRef>
              <c:f>'Dashboard Condensed'!$A$156</c:f>
              <c:strCache>
                <c:ptCount val="1"/>
                <c:pt idx="0">
                  <c:v>LOOP</c:v>
                </c:pt>
              </c:strCache>
            </c:strRef>
          </c:tx>
          <c:spPr>
            <a:solidFill>
              <a:schemeClr val="accent2"/>
            </a:solidFill>
            <a:ln>
              <a:noFill/>
            </a:ln>
            <a:effectLst/>
          </c:spPr>
          <c:invertIfNegative val="0"/>
          <c:cat>
            <c:numRef>
              <c:f>'Dashboard Condensed'!$B$154:$K$154</c:f>
              <c:numCache>
                <c:formatCode>[$-409]mmm\-yy;@</c:formatCode>
                <c:ptCount val="10"/>
                <c:pt idx="0">
                  <c:v>44490</c:v>
                </c:pt>
                <c:pt idx="1">
                  <c:v>44521</c:v>
                </c:pt>
                <c:pt idx="2">
                  <c:v>44551</c:v>
                </c:pt>
                <c:pt idx="3">
                  <c:v>44562</c:v>
                </c:pt>
                <c:pt idx="4">
                  <c:v>44593</c:v>
                </c:pt>
                <c:pt idx="5">
                  <c:v>44621</c:v>
                </c:pt>
                <c:pt idx="6">
                  <c:v>44673</c:v>
                </c:pt>
                <c:pt idx="7">
                  <c:v>44682</c:v>
                </c:pt>
                <c:pt idx="8">
                  <c:v>44713</c:v>
                </c:pt>
                <c:pt idx="9">
                  <c:v>44743</c:v>
                </c:pt>
              </c:numCache>
            </c:numRef>
          </c:cat>
          <c:val>
            <c:numRef>
              <c:f>'Dashboard Condensed'!$B$156:$K$156</c:f>
              <c:numCache>
                <c:formatCode>#,##0.00_);[Red]\(#,##0.00\)</c:formatCode>
                <c:ptCount val="10"/>
                <c:pt idx="0">
                  <c:v>-1.39436</c:v>
                </c:pt>
                <c:pt idx="1">
                  <c:v>-1.339</c:v>
                </c:pt>
                <c:pt idx="2">
                  <c:v>-1.2543359999999999</c:v>
                </c:pt>
                <c:pt idx="3">
                  <c:v>-1.1299999999999999</c:v>
                </c:pt>
                <c:pt idx="4">
                  <c:v>-1.0410980000000001</c:v>
                </c:pt>
                <c:pt idx="5">
                  <c:v>-0.80857100000000004</c:v>
                </c:pt>
                <c:pt idx="6">
                  <c:v>-0.64200999999999997</c:v>
                </c:pt>
                <c:pt idx="7">
                  <c:v>-0.65217400000000003</c:v>
                </c:pt>
                <c:pt idx="8">
                  <c:v>-0.55833100000000002</c:v>
                </c:pt>
                <c:pt idx="9">
                  <c:v>-0.58853999999999995</c:v>
                </c:pt>
              </c:numCache>
            </c:numRef>
          </c:val>
          <c:extLst>
            <c:ext xmlns:c16="http://schemas.microsoft.com/office/drawing/2014/chart" uri="{C3380CC4-5D6E-409C-BE32-E72D297353CC}">
              <c16:uniqueId val="{00000001-C2A7-4B48-AEAF-9B1464C3F392}"/>
            </c:ext>
          </c:extLst>
        </c:ser>
        <c:ser>
          <c:idx val="2"/>
          <c:order val="2"/>
          <c:tx>
            <c:strRef>
              <c:f>'Dashboard Condensed'!$A$157</c:f>
              <c:strCache>
                <c:ptCount val="1"/>
                <c:pt idx="0">
                  <c:v>Morgan Stanley</c:v>
                </c:pt>
              </c:strCache>
            </c:strRef>
          </c:tx>
          <c:spPr>
            <a:solidFill>
              <a:schemeClr val="accent3"/>
            </a:solidFill>
            <a:ln>
              <a:noFill/>
            </a:ln>
            <a:effectLst/>
          </c:spPr>
          <c:invertIfNegative val="0"/>
          <c:cat>
            <c:numRef>
              <c:f>'Dashboard Condensed'!$B$154:$K$154</c:f>
              <c:numCache>
                <c:formatCode>[$-409]mmm\-yy;@</c:formatCode>
                <c:ptCount val="10"/>
                <c:pt idx="0">
                  <c:v>44490</c:v>
                </c:pt>
                <c:pt idx="1">
                  <c:v>44521</c:v>
                </c:pt>
                <c:pt idx="2">
                  <c:v>44551</c:v>
                </c:pt>
                <c:pt idx="3">
                  <c:v>44562</c:v>
                </c:pt>
                <c:pt idx="4">
                  <c:v>44593</c:v>
                </c:pt>
                <c:pt idx="5">
                  <c:v>44621</c:v>
                </c:pt>
                <c:pt idx="6">
                  <c:v>44673</c:v>
                </c:pt>
                <c:pt idx="7">
                  <c:v>44682</c:v>
                </c:pt>
                <c:pt idx="8">
                  <c:v>44713</c:v>
                </c:pt>
                <c:pt idx="9">
                  <c:v>44743</c:v>
                </c:pt>
              </c:numCache>
            </c:numRef>
          </c:cat>
          <c:val>
            <c:numRef>
              <c:f>'Dashboard Condensed'!$B$157:$K$157</c:f>
              <c:numCache>
                <c:formatCode>#,##0.00_);[Red]\(#,##0.00\)</c:formatCode>
                <c:ptCount val="10"/>
                <c:pt idx="0">
                  <c:v>4.3989709999999995</c:v>
                </c:pt>
                <c:pt idx="1">
                  <c:v>4.4500470000000005</c:v>
                </c:pt>
                <c:pt idx="2">
                  <c:v>3.8413549999999996</c:v>
                </c:pt>
                <c:pt idx="3">
                  <c:v>5.1700000000000008</c:v>
                </c:pt>
                <c:pt idx="4">
                  <c:v>5.7299999999999995</c:v>
                </c:pt>
                <c:pt idx="5">
                  <c:v>9.4399999999999977</c:v>
                </c:pt>
                <c:pt idx="6">
                  <c:v>12.01</c:v>
                </c:pt>
                <c:pt idx="7">
                  <c:v>14.669999999999998</c:v>
                </c:pt>
                <c:pt idx="8">
                  <c:v>12.39</c:v>
                </c:pt>
                <c:pt idx="9">
                  <c:v>14.809999999999999</c:v>
                </c:pt>
              </c:numCache>
            </c:numRef>
          </c:val>
          <c:extLst>
            <c:ext xmlns:c16="http://schemas.microsoft.com/office/drawing/2014/chart" uri="{C3380CC4-5D6E-409C-BE32-E72D297353CC}">
              <c16:uniqueId val="{00000002-C2A7-4B48-AEAF-9B1464C3F392}"/>
            </c:ext>
          </c:extLst>
        </c:ser>
        <c:ser>
          <c:idx val="3"/>
          <c:order val="3"/>
          <c:tx>
            <c:strRef>
              <c:f>'Dashboard Condensed'!$A$158</c:f>
              <c:strCache>
                <c:ptCount val="1"/>
                <c:pt idx="0">
                  <c:v>StoneX</c:v>
                </c:pt>
              </c:strCache>
            </c:strRef>
          </c:tx>
          <c:spPr>
            <a:solidFill>
              <a:schemeClr val="accent4"/>
            </a:solidFill>
            <a:ln>
              <a:noFill/>
            </a:ln>
            <a:effectLst/>
          </c:spPr>
          <c:invertIfNegative val="0"/>
          <c:cat>
            <c:numRef>
              <c:f>'Dashboard Condensed'!$B$154:$K$154</c:f>
              <c:numCache>
                <c:formatCode>[$-409]mmm\-yy;@</c:formatCode>
                <c:ptCount val="10"/>
                <c:pt idx="0">
                  <c:v>44490</c:v>
                </c:pt>
                <c:pt idx="1">
                  <c:v>44521</c:v>
                </c:pt>
                <c:pt idx="2">
                  <c:v>44551</c:v>
                </c:pt>
                <c:pt idx="3">
                  <c:v>44562</c:v>
                </c:pt>
                <c:pt idx="4">
                  <c:v>44593</c:v>
                </c:pt>
                <c:pt idx="5">
                  <c:v>44621</c:v>
                </c:pt>
                <c:pt idx="6">
                  <c:v>44673</c:v>
                </c:pt>
                <c:pt idx="7">
                  <c:v>44682</c:v>
                </c:pt>
                <c:pt idx="8">
                  <c:v>44713</c:v>
                </c:pt>
                <c:pt idx="9">
                  <c:v>44743</c:v>
                </c:pt>
              </c:numCache>
            </c:numRef>
          </c:cat>
          <c:val>
            <c:numRef>
              <c:f>'Dashboard Condensed'!$B$158:$K$158</c:f>
              <c:numCache>
                <c:formatCode>#,##0.00_);[Red]\(#,##0.00\)</c:formatCode>
                <c:ptCount val="10"/>
                <c:pt idx="0">
                  <c:v>4.3999999999999986</c:v>
                </c:pt>
                <c:pt idx="1">
                  <c:v>4.0300000000000011</c:v>
                </c:pt>
                <c:pt idx="2">
                  <c:v>3.1699999999999982</c:v>
                </c:pt>
                <c:pt idx="3">
                  <c:v>4.629999999999999</c:v>
                </c:pt>
                <c:pt idx="4">
                  <c:v>5.0499999999999972</c:v>
                </c:pt>
                <c:pt idx="5">
                  <c:v>8.6699999999999982</c:v>
                </c:pt>
                <c:pt idx="6">
                  <c:v>10.68</c:v>
                </c:pt>
                <c:pt idx="7">
                  <c:v>12.73</c:v>
                </c:pt>
                <c:pt idx="8">
                  <c:v>10.149999999999999</c:v>
                </c:pt>
                <c:pt idx="9">
                  <c:v>12.760000000000002</c:v>
                </c:pt>
              </c:numCache>
            </c:numRef>
          </c:val>
          <c:extLst>
            <c:ext xmlns:c16="http://schemas.microsoft.com/office/drawing/2014/chart" uri="{C3380CC4-5D6E-409C-BE32-E72D297353CC}">
              <c16:uniqueId val="{00000003-C2A7-4B48-AEAF-9B1464C3F392}"/>
            </c:ext>
          </c:extLst>
        </c:ser>
        <c:ser>
          <c:idx val="4"/>
          <c:order val="4"/>
          <c:tx>
            <c:strRef>
              <c:f>'Dashboard Condensed'!$A$162</c:f>
              <c:strCache>
                <c:ptCount val="1"/>
                <c:pt idx="0">
                  <c:v>EDF Energy Svcs</c:v>
                </c:pt>
              </c:strCache>
            </c:strRef>
          </c:tx>
          <c:spPr>
            <a:solidFill>
              <a:schemeClr val="accent5"/>
            </a:solidFill>
            <a:ln>
              <a:noFill/>
            </a:ln>
            <a:effectLst/>
          </c:spPr>
          <c:invertIfNegative val="0"/>
          <c:cat>
            <c:numRef>
              <c:f>'Dashboard Condensed'!$B$154:$K$154</c:f>
              <c:numCache>
                <c:formatCode>[$-409]mmm\-yy;@</c:formatCode>
                <c:ptCount val="10"/>
                <c:pt idx="0">
                  <c:v>44490</c:v>
                </c:pt>
                <c:pt idx="1">
                  <c:v>44521</c:v>
                </c:pt>
                <c:pt idx="2">
                  <c:v>44551</c:v>
                </c:pt>
                <c:pt idx="3">
                  <c:v>44562</c:v>
                </c:pt>
                <c:pt idx="4">
                  <c:v>44593</c:v>
                </c:pt>
                <c:pt idx="5">
                  <c:v>44621</c:v>
                </c:pt>
                <c:pt idx="6">
                  <c:v>44673</c:v>
                </c:pt>
                <c:pt idx="7">
                  <c:v>44682</c:v>
                </c:pt>
                <c:pt idx="8">
                  <c:v>44713</c:v>
                </c:pt>
                <c:pt idx="9">
                  <c:v>44743</c:v>
                </c:pt>
              </c:numCache>
            </c:numRef>
          </c:cat>
          <c:val>
            <c:numRef>
              <c:f>'Dashboard Condensed'!$B$162:$K$162</c:f>
              <c:numCache>
                <c:formatCode>#,##0.00_);[Red]\(#,##0.00\)</c:formatCode>
                <c:ptCount val="10"/>
                <c:pt idx="0">
                  <c:v>3.1799999999999997</c:v>
                </c:pt>
                <c:pt idx="1">
                  <c:v>2.08</c:v>
                </c:pt>
                <c:pt idx="2">
                  <c:v>0.94</c:v>
                </c:pt>
                <c:pt idx="3">
                  <c:v>1.9199999999999995</c:v>
                </c:pt>
                <c:pt idx="4">
                  <c:v>1.37</c:v>
                </c:pt>
                <c:pt idx="5">
                  <c:v>1.1099999999999999</c:v>
                </c:pt>
                <c:pt idx="6">
                  <c:v>1.27</c:v>
                </c:pt>
                <c:pt idx="7">
                  <c:v>0.87</c:v>
                </c:pt>
                <c:pt idx="8">
                  <c:v>0</c:v>
                </c:pt>
                <c:pt idx="9">
                  <c:v>0</c:v>
                </c:pt>
              </c:numCache>
            </c:numRef>
          </c:val>
          <c:extLst>
            <c:ext xmlns:c16="http://schemas.microsoft.com/office/drawing/2014/chart" uri="{C3380CC4-5D6E-409C-BE32-E72D297353CC}">
              <c16:uniqueId val="{00000004-C2A7-4B48-AEAF-9B1464C3F392}"/>
            </c:ext>
          </c:extLst>
        </c:ser>
        <c:ser>
          <c:idx val="7"/>
          <c:order val="7"/>
          <c:tx>
            <c:strRef>
              <c:f>'Dashboard Condensed'!$A$163</c:f>
              <c:strCache>
                <c:ptCount val="1"/>
                <c:pt idx="0">
                  <c:v>AEP</c:v>
                </c:pt>
              </c:strCache>
            </c:strRef>
          </c:tx>
          <c:spPr>
            <a:solidFill>
              <a:schemeClr val="accent2">
                <a:lumMod val="60000"/>
              </a:schemeClr>
            </a:solidFill>
            <a:ln>
              <a:noFill/>
            </a:ln>
            <a:effectLst/>
          </c:spPr>
          <c:invertIfNegative val="0"/>
          <c:cat>
            <c:numRef>
              <c:f>'Dashboard Condensed'!$B$154:$K$154</c:f>
              <c:numCache>
                <c:formatCode>[$-409]mmm\-yy;@</c:formatCode>
                <c:ptCount val="10"/>
                <c:pt idx="0">
                  <c:v>44490</c:v>
                </c:pt>
                <c:pt idx="1">
                  <c:v>44521</c:v>
                </c:pt>
                <c:pt idx="2">
                  <c:v>44551</c:v>
                </c:pt>
                <c:pt idx="3">
                  <c:v>44562</c:v>
                </c:pt>
                <c:pt idx="4">
                  <c:v>44593</c:v>
                </c:pt>
                <c:pt idx="5">
                  <c:v>44621</c:v>
                </c:pt>
                <c:pt idx="6">
                  <c:v>44673</c:v>
                </c:pt>
                <c:pt idx="7">
                  <c:v>44682</c:v>
                </c:pt>
                <c:pt idx="8">
                  <c:v>44713</c:v>
                </c:pt>
                <c:pt idx="9">
                  <c:v>44743</c:v>
                </c:pt>
              </c:numCache>
            </c:numRef>
          </c:cat>
          <c:val>
            <c:numRef>
              <c:f>'Dashboard Condensed'!$B$163:$K$163</c:f>
              <c:numCache>
                <c:formatCode>#,##0.00_);[Red]\(#,##0.00\)</c:formatCode>
                <c:ptCount val="10"/>
                <c:pt idx="0">
                  <c:v>0.14000000000000001</c:v>
                </c:pt>
                <c:pt idx="1">
                  <c:v>0.13</c:v>
                </c:pt>
                <c:pt idx="2">
                  <c:v>0.14000000000000001</c:v>
                </c:pt>
                <c:pt idx="3">
                  <c:v>0.16999999999999998</c:v>
                </c:pt>
                <c:pt idx="4">
                  <c:v>0.18</c:v>
                </c:pt>
                <c:pt idx="5">
                  <c:v>0.26</c:v>
                </c:pt>
                <c:pt idx="6">
                  <c:v>0.49</c:v>
                </c:pt>
                <c:pt idx="7">
                  <c:v>0.5</c:v>
                </c:pt>
                <c:pt idx="8">
                  <c:v>0.43999999999999995</c:v>
                </c:pt>
                <c:pt idx="9">
                  <c:v>0.39</c:v>
                </c:pt>
              </c:numCache>
            </c:numRef>
          </c:val>
          <c:extLst>
            <c:ext xmlns:c16="http://schemas.microsoft.com/office/drawing/2014/chart" uri="{C3380CC4-5D6E-409C-BE32-E72D297353CC}">
              <c16:uniqueId val="{00000005-C2A7-4B48-AEAF-9B1464C3F392}"/>
            </c:ext>
          </c:extLst>
        </c:ser>
        <c:ser>
          <c:idx val="9"/>
          <c:order val="8"/>
          <c:tx>
            <c:strRef>
              <c:f>'Dashboard Condensed'!$A$165</c:f>
              <c:strCache>
                <c:ptCount val="1"/>
                <c:pt idx="0">
                  <c:v>TransAlta</c:v>
                </c:pt>
              </c:strCache>
            </c:strRef>
          </c:tx>
          <c:spPr>
            <a:solidFill>
              <a:schemeClr val="accent4">
                <a:lumMod val="60000"/>
              </a:schemeClr>
            </a:solidFill>
            <a:ln>
              <a:noFill/>
            </a:ln>
            <a:effectLst/>
          </c:spPr>
          <c:invertIfNegative val="0"/>
          <c:cat>
            <c:numRef>
              <c:f>'Dashboard Condensed'!$B$154:$K$154</c:f>
              <c:numCache>
                <c:formatCode>[$-409]mmm\-yy;@</c:formatCode>
                <c:ptCount val="10"/>
                <c:pt idx="0">
                  <c:v>44490</c:v>
                </c:pt>
                <c:pt idx="1">
                  <c:v>44521</c:v>
                </c:pt>
                <c:pt idx="2">
                  <c:v>44551</c:v>
                </c:pt>
                <c:pt idx="3">
                  <c:v>44562</c:v>
                </c:pt>
                <c:pt idx="4">
                  <c:v>44593</c:v>
                </c:pt>
                <c:pt idx="5">
                  <c:v>44621</c:v>
                </c:pt>
                <c:pt idx="6">
                  <c:v>44673</c:v>
                </c:pt>
                <c:pt idx="7">
                  <c:v>44682</c:v>
                </c:pt>
                <c:pt idx="8">
                  <c:v>44713</c:v>
                </c:pt>
                <c:pt idx="9">
                  <c:v>44743</c:v>
                </c:pt>
              </c:numCache>
            </c:numRef>
          </c:cat>
          <c:val>
            <c:numRef>
              <c:f>'Dashboard Condensed'!$B$165:$K$165</c:f>
              <c:numCache>
                <c:formatCode>#,##0.00_);[Red]\(#,##0.00\)</c:formatCode>
                <c:ptCount val="10"/>
                <c:pt idx="0">
                  <c:v>0.05</c:v>
                </c:pt>
                <c:pt idx="1">
                  <c:v>0.05</c:v>
                </c:pt>
                <c:pt idx="2">
                  <c:v>4.0000000000000008E-2</c:v>
                </c:pt>
                <c:pt idx="3">
                  <c:v>0.06</c:v>
                </c:pt>
                <c:pt idx="4">
                  <c:v>4.9999999999999989E-2</c:v>
                </c:pt>
                <c:pt idx="5">
                  <c:v>0.06</c:v>
                </c:pt>
                <c:pt idx="6">
                  <c:v>0.11000000000000001</c:v>
                </c:pt>
                <c:pt idx="7">
                  <c:v>0.08</c:v>
                </c:pt>
                <c:pt idx="8">
                  <c:v>0</c:v>
                </c:pt>
                <c:pt idx="9">
                  <c:v>0</c:v>
                </c:pt>
              </c:numCache>
            </c:numRef>
          </c:val>
          <c:extLst>
            <c:ext xmlns:c16="http://schemas.microsoft.com/office/drawing/2014/chart" uri="{C3380CC4-5D6E-409C-BE32-E72D297353CC}">
              <c16:uniqueId val="{00000006-C2A7-4B48-AEAF-9B1464C3F392}"/>
            </c:ext>
          </c:extLst>
        </c:ser>
        <c:ser>
          <c:idx val="10"/>
          <c:order val="9"/>
          <c:tx>
            <c:strRef>
              <c:f>'Dashboard Condensed'!$A$166</c:f>
              <c:strCache>
                <c:ptCount val="1"/>
                <c:pt idx="0">
                  <c:v>Shell</c:v>
                </c:pt>
              </c:strCache>
            </c:strRef>
          </c:tx>
          <c:spPr>
            <a:solidFill>
              <a:schemeClr val="accent5">
                <a:lumMod val="60000"/>
              </a:schemeClr>
            </a:solidFill>
            <a:ln>
              <a:noFill/>
            </a:ln>
            <a:effectLst/>
          </c:spPr>
          <c:invertIfNegative val="0"/>
          <c:cat>
            <c:numRef>
              <c:f>'Dashboard Condensed'!$B$154:$K$154</c:f>
              <c:numCache>
                <c:formatCode>[$-409]mmm\-yy;@</c:formatCode>
                <c:ptCount val="10"/>
                <c:pt idx="0">
                  <c:v>44490</c:v>
                </c:pt>
                <c:pt idx="1">
                  <c:v>44521</c:v>
                </c:pt>
                <c:pt idx="2">
                  <c:v>44551</c:v>
                </c:pt>
                <c:pt idx="3">
                  <c:v>44562</c:v>
                </c:pt>
                <c:pt idx="4">
                  <c:v>44593</c:v>
                </c:pt>
                <c:pt idx="5">
                  <c:v>44621</c:v>
                </c:pt>
                <c:pt idx="6">
                  <c:v>44673</c:v>
                </c:pt>
                <c:pt idx="7">
                  <c:v>44682</c:v>
                </c:pt>
                <c:pt idx="8">
                  <c:v>44713</c:v>
                </c:pt>
                <c:pt idx="9">
                  <c:v>44743</c:v>
                </c:pt>
              </c:numCache>
            </c:numRef>
          </c:cat>
          <c:val>
            <c:numRef>
              <c:f>'Dashboard Condensed'!$B$166:$K$166</c:f>
              <c:numCache>
                <c:formatCode>#,##0.00_);[Red]\(#,##0.00\)</c:formatCode>
                <c:ptCount val="10"/>
                <c:pt idx="0">
                  <c:v>1.3299999999999998</c:v>
                </c:pt>
                <c:pt idx="1">
                  <c:v>1.27</c:v>
                </c:pt>
                <c:pt idx="2">
                  <c:v>1</c:v>
                </c:pt>
                <c:pt idx="3">
                  <c:v>1.8199999999999998</c:v>
                </c:pt>
                <c:pt idx="4">
                  <c:v>1.6599999999999997</c:v>
                </c:pt>
                <c:pt idx="5">
                  <c:v>2.6999999999999997</c:v>
                </c:pt>
                <c:pt idx="6">
                  <c:v>3.9400000000000004</c:v>
                </c:pt>
                <c:pt idx="7">
                  <c:v>4.5999999999999996</c:v>
                </c:pt>
                <c:pt idx="8">
                  <c:v>2.6600000000000006</c:v>
                </c:pt>
                <c:pt idx="9">
                  <c:v>4.0200000000000005</c:v>
                </c:pt>
              </c:numCache>
            </c:numRef>
          </c:val>
          <c:extLst>
            <c:ext xmlns:c16="http://schemas.microsoft.com/office/drawing/2014/chart" uri="{C3380CC4-5D6E-409C-BE32-E72D297353CC}">
              <c16:uniqueId val="{00000007-C2A7-4B48-AEAF-9B1464C3F392}"/>
            </c:ext>
          </c:extLst>
        </c:ser>
        <c:ser>
          <c:idx val="11"/>
          <c:order val="10"/>
          <c:tx>
            <c:strRef>
              <c:f>'Dashboard Condensed'!$A$167</c:f>
              <c:strCache>
                <c:ptCount val="1"/>
                <c:pt idx="0">
                  <c:v>Rail Splitter</c:v>
                </c:pt>
              </c:strCache>
            </c:strRef>
          </c:tx>
          <c:spPr>
            <a:solidFill>
              <a:schemeClr val="accent4">
                <a:lumMod val="40000"/>
                <a:lumOff val="60000"/>
              </a:schemeClr>
            </a:solidFill>
            <a:ln>
              <a:noFill/>
            </a:ln>
            <a:effectLst/>
          </c:spPr>
          <c:invertIfNegative val="0"/>
          <c:cat>
            <c:numRef>
              <c:f>'Dashboard Condensed'!$B$154:$K$154</c:f>
              <c:numCache>
                <c:formatCode>[$-409]mmm\-yy;@</c:formatCode>
                <c:ptCount val="10"/>
                <c:pt idx="0">
                  <c:v>44490</c:v>
                </c:pt>
                <c:pt idx="1">
                  <c:v>44521</c:v>
                </c:pt>
                <c:pt idx="2">
                  <c:v>44551</c:v>
                </c:pt>
                <c:pt idx="3">
                  <c:v>44562</c:v>
                </c:pt>
                <c:pt idx="4">
                  <c:v>44593</c:v>
                </c:pt>
                <c:pt idx="5">
                  <c:v>44621</c:v>
                </c:pt>
                <c:pt idx="6">
                  <c:v>44673</c:v>
                </c:pt>
                <c:pt idx="7">
                  <c:v>44682</c:v>
                </c:pt>
                <c:pt idx="8">
                  <c:v>44713</c:v>
                </c:pt>
                <c:pt idx="9">
                  <c:v>44743</c:v>
                </c:pt>
              </c:numCache>
            </c:numRef>
          </c:cat>
          <c:val>
            <c:numRef>
              <c:f>'Dashboard Condensed'!$B$167:$K$167</c:f>
              <c:numCache>
                <c:formatCode>#,##0.00_);[Red]\(#,##0.00\)</c:formatCode>
                <c:ptCount val="10"/>
                <c:pt idx="0">
                  <c:v>0.29999999999999982</c:v>
                </c:pt>
                <c:pt idx="1">
                  <c:v>0.26000000000000068</c:v>
                </c:pt>
                <c:pt idx="2">
                  <c:v>0.3100000000000005</c:v>
                </c:pt>
                <c:pt idx="3">
                  <c:v>0.60999999999999943</c:v>
                </c:pt>
                <c:pt idx="4">
                  <c:v>0.74000000000000021</c:v>
                </c:pt>
                <c:pt idx="5">
                  <c:v>1.2200000000000006</c:v>
                </c:pt>
                <c:pt idx="6">
                  <c:v>2.0700000000000003</c:v>
                </c:pt>
                <c:pt idx="7">
                  <c:v>2.41</c:v>
                </c:pt>
                <c:pt idx="8">
                  <c:v>2.08</c:v>
                </c:pt>
                <c:pt idx="9">
                  <c:v>2.1900000000000004</c:v>
                </c:pt>
              </c:numCache>
            </c:numRef>
          </c:val>
          <c:extLst>
            <c:ext xmlns:c16="http://schemas.microsoft.com/office/drawing/2014/chart" uri="{C3380CC4-5D6E-409C-BE32-E72D297353CC}">
              <c16:uniqueId val="{00000008-C2A7-4B48-AEAF-9B1464C3F392}"/>
            </c:ext>
          </c:extLst>
        </c:ser>
        <c:ser>
          <c:idx val="12"/>
          <c:order val="11"/>
          <c:tx>
            <c:strRef>
              <c:f>'Dashboard Condensed'!$A$168</c:f>
              <c:strCache>
                <c:ptCount val="1"/>
                <c:pt idx="0">
                  <c:v>Phoenix Solar SF</c:v>
                </c:pt>
              </c:strCache>
            </c:strRef>
          </c:tx>
          <c:spPr>
            <a:solidFill>
              <a:schemeClr val="tx2">
                <a:lumMod val="20000"/>
                <a:lumOff val="80000"/>
              </a:schemeClr>
            </a:solidFill>
            <a:ln>
              <a:noFill/>
            </a:ln>
            <a:effectLst/>
          </c:spPr>
          <c:invertIfNegative val="0"/>
          <c:cat>
            <c:numRef>
              <c:f>'Dashboard Condensed'!$B$154:$K$154</c:f>
              <c:numCache>
                <c:formatCode>[$-409]mmm\-yy;@</c:formatCode>
                <c:ptCount val="10"/>
                <c:pt idx="0">
                  <c:v>44490</c:v>
                </c:pt>
                <c:pt idx="1">
                  <c:v>44521</c:v>
                </c:pt>
                <c:pt idx="2">
                  <c:v>44551</c:v>
                </c:pt>
                <c:pt idx="3">
                  <c:v>44562</c:v>
                </c:pt>
                <c:pt idx="4">
                  <c:v>44593</c:v>
                </c:pt>
                <c:pt idx="5">
                  <c:v>44621</c:v>
                </c:pt>
                <c:pt idx="6">
                  <c:v>44673</c:v>
                </c:pt>
                <c:pt idx="7">
                  <c:v>44682</c:v>
                </c:pt>
                <c:pt idx="8">
                  <c:v>44713</c:v>
                </c:pt>
                <c:pt idx="9">
                  <c:v>44743</c:v>
                </c:pt>
              </c:numCache>
            </c:numRef>
          </c:cat>
          <c:val>
            <c:numRef>
              <c:f>'Dashboard Condensed'!$B$168:$K$168</c:f>
              <c:numCache>
                <c:formatCode>#,##0.00_);[Red]\(#,##0.00\)</c:formatCode>
                <c:ptCount val="10"/>
                <c:pt idx="0">
                  <c:v>-8.1944440000000007</c:v>
                </c:pt>
                <c:pt idx="1">
                  <c:v>-8.0972220000000004</c:v>
                </c:pt>
                <c:pt idx="2">
                  <c:v>-8</c:v>
                </c:pt>
                <c:pt idx="3">
                  <c:v>-7.6666670000000003</c:v>
                </c:pt>
                <c:pt idx="4">
                  <c:v>-7.3333329999999997</c:v>
                </c:pt>
                <c:pt idx="5">
                  <c:v>-7</c:v>
                </c:pt>
                <c:pt idx="6">
                  <c:v>-6.6666670000000003</c:v>
                </c:pt>
                <c:pt idx="7">
                  <c:v>-6.3333329999999997</c:v>
                </c:pt>
                <c:pt idx="8">
                  <c:v>-6</c:v>
                </c:pt>
                <c:pt idx="9">
                  <c:v>-5.6666670000000003</c:v>
                </c:pt>
              </c:numCache>
            </c:numRef>
          </c:val>
          <c:extLst>
            <c:ext xmlns:c16="http://schemas.microsoft.com/office/drawing/2014/chart" uri="{C3380CC4-5D6E-409C-BE32-E72D297353CC}">
              <c16:uniqueId val="{00000009-C2A7-4B48-AEAF-9B1464C3F392}"/>
            </c:ext>
          </c:extLst>
        </c:ser>
        <c:ser>
          <c:idx val="13"/>
          <c:order val="12"/>
          <c:tx>
            <c:strRef>
              <c:f>'Dashboard Condensed'!$A$169</c:f>
              <c:strCache>
                <c:ptCount val="1"/>
                <c:pt idx="0">
                  <c:v>Northern Cardinal Solar</c:v>
                </c:pt>
              </c:strCache>
            </c:strRef>
          </c:tx>
          <c:spPr>
            <a:solidFill>
              <a:schemeClr val="accent2">
                <a:lumMod val="40000"/>
                <a:lumOff val="60000"/>
              </a:schemeClr>
            </a:solidFill>
            <a:ln>
              <a:noFill/>
            </a:ln>
            <a:effectLst/>
          </c:spPr>
          <c:invertIfNegative val="0"/>
          <c:cat>
            <c:numRef>
              <c:f>'Dashboard Condensed'!$B$154:$K$154</c:f>
              <c:numCache>
                <c:formatCode>[$-409]mmm\-yy;@</c:formatCode>
                <c:ptCount val="10"/>
                <c:pt idx="0">
                  <c:v>44490</c:v>
                </c:pt>
                <c:pt idx="1">
                  <c:v>44521</c:v>
                </c:pt>
                <c:pt idx="2">
                  <c:v>44551</c:v>
                </c:pt>
                <c:pt idx="3">
                  <c:v>44562</c:v>
                </c:pt>
                <c:pt idx="4">
                  <c:v>44593</c:v>
                </c:pt>
                <c:pt idx="5">
                  <c:v>44621</c:v>
                </c:pt>
                <c:pt idx="6">
                  <c:v>44673</c:v>
                </c:pt>
                <c:pt idx="7">
                  <c:v>44682</c:v>
                </c:pt>
                <c:pt idx="8">
                  <c:v>44713</c:v>
                </c:pt>
                <c:pt idx="9">
                  <c:v>44743</c:v>
                </c:pt>
              </c:numCache>
            </c:numRef>
          </c:cat>
          <c:val>
            <c:numRef>
              <c:f>'Dashboard Condensed'!$B$169:$K$169</c:f>
              <c:numCache>
                <c:formatCode>#,##0.00_);[Red]\(#,##0.00\)</c:formatCode>
                <c:ptCount val="10"/>
                <c:pt idx="0">
                  <c:v>-22.16</c:v>
                </c:pt>
                <c:pt idx="1">
                  <c:v>-22.16</c:v>
                </c:pt>
                <c:pt idx="2">
                  <c:v>-22.16</c:v>
                </c:pt>
                <c:pt idx="3">
                  <c:v>-22.16</c:v>
                </c:pt>
                <c:pt idx="4">
                  <c:v>-18.7</c:v>
                </c:pt>
                <c:pt idx="5">
                  <c:v>-18.7</c:v>
                </c:pt>
                <c:pt idx="6">
                  <c:v>-18.7</c:v>
                </c:pt>
                <c:pt idx="7">
                  <c:v>-18.7</c:v>
                </c:pt>
                <c:pt idx="8">
                  <c:v>-18.7</c:v>
                </c:pt>
                <c:pt idx="9">
                  <c:v>-18.7</c:v>
                </c:pt>
              </c:numCache>
            </c:numRef>
          </c:val>
          <c:extLst>
            <c:ext xmlns:c16="http://schemas.microsoft.com/office/drawing/2014/chart" uri="{C3380CC4-5D6E-409C-BE32-E72D297353CC}">
              <c16:uniqueId val="{0000000A-C2A7-4B48-AEAF-9B1464C3F392}"/>
            </c:ext>
          </c:extLst>
        </c:ser>
        <c:ser>
          <c:idx val="8"/>
          <c:order val="13"/>
          <c:tx>
            <c:strRef>
              <c:f>'Dashboard Condensed'!$A$159</c:f>
              <c:strCache>
                <c:ptCount val="1"/>
                <c:pt idx="0">
                  <c:v>BP</c:v>
                </c:pt>
              </c:strCache>
            </c:strRef>
          </c:tx>
          <c:spPr>
            <a:solidFill>
              <a:schemeClr val="accent3">
                <a:lumMod val="60000"/>
              </a:schemeClr>
            </a:solidFill>
            <a:ln>
              <a:noFill/>
            </a:ln>
            <a:effectLst/>
          </c:spPr>
          <c:invertIfNegative val="0"/>
          <c:val>
            <c:numRef>
              <c:f>'Dashboard Condensed'!$B$159:$K$159</c:f>
              <c:numCache>
                <c:formatCode>#,##0.00_);[Red]\(#,##0.00\)</c:formatCode>
                <c:ptCount val="10"/>
                <c:pt idx="0">
                  <c:v>8</c:v>
                </c:pt>
                <c:pt idx="1">
                  <c:v>6.6799999999999979</c:v>
                </c:pt>
                <c:pt idx="2">
                  <c:v>4.7100000000000009</c:v>
                </c:pt>
                <c:pt idx="3">
                  <c:v>8.0500000000000007</c:v>
                </c:pt>
                <c:pt idx="4">
                  <c:v>7.2899999999999991</c:v>
                </c:pt>
                <c:pt idx="5">
                  <c:v>10.360000000000001</c:v>
                </c:pt>
                <c:pt idx="6">
                  <c:v>14.239999999999998</c:v>
                </c:pt>
                <c:pt idx="7">
                  <c:v>16.399999999999999</c:v>
                </c:pt>
                <c:pt idx="8">
                  <c:v>9.65</c:v>
                </c:pt>
                <c:pt idx="9">
                  <c:v>14.620000000000001</c:v>
                </c:pt>
              </c:numCache>
            </c:numRef>
          </c:val>
          <c:extLst>
            <c:ext xmlns:c16="http://schemas.microsoft.com/office/drawing/2014/chart" uri="{C3380CC4-5D6E-409C-BE32-E72D297353CC}">
              <c16:uniqueId val="{0000000B-C2A7-4B48-AEAF-9B1464C3F392}"/>
            </c:ext>
          </c:extLst>
        </c:ser>
        <c:ser>
          <c:idx val="14"/>
          <c:order val="14"/>
          <c:tx>
            <c:strRef>
              <c:f>'Dashboard Condensed'!$A$160</c:f>
              <c:strCache>
                <c:ptCount val="1"/>
                <c:pt idx="0">
                  <c:v>Direct Energy</c:v>
                </c:pt>
              </c:strCache>
            </c:strRef>
          </c:tx>
          <c:spPr>
            <a:solidFill>
              <a:schemeClr val="accent3">
                <a:lumMod val="80000"/>
                <a:lumOff val="20000"/>
              </a:schemeClr>
            </a:solidFill>
            <a:ln>
              <a:noFill/>
            </a:ln>
            <a:effectLst/>
          </c:spPr>
          <c:invertIfNegative val="0"/>
          <c:val>
            <c:numRef>
              <c:f>'Dashboard Condensed'!$B$160:$K$160</c:f>
              <c:numCache>
                <c:formatCode>#,##0.00_);[Red]\(#,##0.00\)</c:formatCode>
                <c:ptCount val="10"/>
                <c:pt idx="0">
                  <c:v>0.52999999999999992</c:v>
                </c:pt>
                <c:pt idx="1">
                  <c:v>0.39999999999999991</c:v>
                </c:pt>
                <c:pt idx="2">
                  <c:v>0.25</c:v>
                </c:pt>
                <c:pt idx="3">
                  <c:v>0.45999999999999996</c:v>
                </c:pt>
                <c:pt idx="4">
                  <c:v>0.38</c:v>
                </c:pt>
                <c:pt idx="5">
                  <c:v>0.4900000000000001</c:v>
                </c:pt>
                <c:pt idx="6">
                  <c:v>0.66999999999999993</c:v>
                </c:pt>
                <c:pt idx="7">
                  <c:v>0.65999999999999992</c:v>
                </c:pt>
                <c:pt idx="8">
                  <c:v>0.34</c:v>
                </c:pt>
                <c:pt idx="9">
                  <c:v>0.51</c:v>
                </c:pt>
              </c:numCache>
            </c:numRef>
          </c:val>
          <c:extLst>
            <c:ext xmlns:c16="http://schemas.microsoft.com/office/drawing/2014/chart" uri="{C3380CC4-5D6E-409C-BE32-E72D297353CC}">
              <c16:uniqueId val="{0000000C-C2A7-4B48-AEAF-9B1464C3F392}"/>
            </c:ext>
          </c:extLst>
        </c:ser>
        <c:ser>
          <c:idx val="15"/>
          <c:order val="15"/>
          <c:tx>
            <c:strRef>
              <c:f>'Dashboard Condensed'!$A$161</c:f>
              <c:strCache>
                <c:ptCount val="1"/>
                <c:pt idx="0">
                  <c:v>DTE</c:v>
                </c:pt>
              </c:strCache>
            </c:strRef>
          </c:tx>
          <c:spPr>
            <a:solidFill>
              <a:schemeClr val="accent4">
                <a:lumMod val="80000"/>
                <a:lumOff val="20000"/>
              </a:schemeClr>
            </a:solidFill>
            <a:ln>
              <a:noFill/>
            </a:ln>
            <a:effectLst/>
          </c:spPr>
          <c:invertIfNegative val="0"/>
          <c:val>
            <c:numRef>
              <c:f>'Dashboard Condensed'!$B$161:$K$161</c:f>
              <c:numCache>
                <c:formatCode>#,##0.00_);[Red]\(#,##0.00\)</c:formatCode>
                <c:ptCount val="10"/>
                <c:pt idx="0">
                  <c:v>0</c:v>
                </c:pt>
                <c:pt idx="1">
                  <c:v>0</c:v>
                </c:pt>
                <c:pt idx="2">
                  <c:v>0</c:v>
                </c:pt>
                <c:pt idx="3">
                  <c:v>0</c:v>
                </c:pt>
                <c:pt idx="4">
                  <c:v>0</c:v>
                </c:pt>
                <c:pt idx="5">
                  <c:v>0</c:v>
                </c:pt>
                <c:pt idx="6">
                  <c:v>0</c:v>
                </c:pt>
                <c:pt idx="7">
                  <c:v>0</c:v>
                </c:pt>
                <c:pt idx="8">
                  <c:v>0</c:v>
                </c:pt>
                <c:pt idx="9">
                  <c:v>0.18999999999999995</c:v>
                </c:pt>
              </c:numCache>
            </c:numRef>
          </c:val>
          <c:extLst>
            <c:ext xmlns:c16="http://schemas.microsoft.com/office/drawing/2014/chart" uri="{C3380CC4-5D6E-409C-BE32-E72D297353CC}">
              <c16:uniqueId val="{0000000D-C2A7-4B48-AEAF-9B1464C3F392}"/>
            </c:ext>
          </c:extLst>
        </c:ser>
        <c:ser>
          <c:idx val="16"/>
          <c:order val="16"/>
          <c:tx>
            <c:strRef>
              <c:f>'Dashboard Condensed'!$A$164</c:f>
              <c:strCache>
                <c:ptCount val="1"/>
                <c:pt idx="0">
                  <c:v>Exelon</c:v>
                </c:pt>
              </c:strCache>
            </c:strRef>
          </c:tx>
          <c:spPr>
            <a:solidFill>
              <a:schemeClr val="accent5">
                <a:lumMod val="80000"/>
                <a:lumOff val="20000"/>
              </a:schemeClr>
            </a:solidFill>
            <a:ln>
              <a:noFill/>
            </a:ln>
            <a:effectLst/>
          </c:spPr>
          <c:invertIfNegative val="0"/>
          <c:val>
            <c:numRef>
              <c:f>'Dashboard Condensed'!$B$164:$K$164</c:f>
              <c:numCache>
                <c:formatCode>#,##0.00_);[Red]\(#,##0.00\)</c:formatCode>
                <c:ptCount val="10"/>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E-C2A7-4B48-AEAF-9B1464C3F392}"/>
            </c:ext>
          </c:extLst>
        </c:ser>
        <c:dLbls>
          <c:showLegendKey val="0"/>
          <c:showVal val="0"/>
          <c:showCatName val="0"/>
          <c:showSerName val="0"/>
          <c:showPercent val="0"/>
          <c:showBubbleSize val="0"/>
        </c:dLbls>
        <c:gapWidth val="150"/>
        <c:overlap val="100"/>
        <c:axId val="596894248"/>
        <c:axId val="596897528"/>
        <c:extLst>
          <c:ext xmlns:c15="http://schemas.microsoft.com/office/drawing/2012/chart" uri="{02D57815-91ED-43cb-92C2-25804820EDAC}">
            <c15:filteredBarSeries>
              <c15:ser>
                <c:idx val="5"/>
                <c:order val="5"/>
                <c:tx>
                  <c:strRef>
                    <c:extLst>
                      <c:ext uri="{02D57815-91ED-43cb-92C2-25804820EDAC}">
                        <c15:formulaRef>
                          <c15:sqref>'Dashboard Condensed'!#REF!</c15:sqref>
                        </c15:formulaRef>
                      </c:ext>
                    </c:extLst>
                    <c:strCache>
                      <c:ptCount val="1"/>
                      <c:pt idx="0">
                        <c:v>#REF!</c:v>
                      </c:pt>
                    </c:strCache>
                  </c:strRef>
                </c:tx>
                <c:spPr>
                  <a:solidFill>
                    <a:schemeClr val="accent6"/>
                  </a:solidFill>
                  <a:ln>
                    <a:noFill/>
                  </a:ln>
                  <a:effectLst/>
                </c:spPr>
                <c:invertIfNegative val="0"/>
                <c:cat>
                  <c:numRef>
                    <c:extLst>
                      <c:ext uri="{02D57815-91ED-43cb-92C2-25804820EDAC}">
                        <c15:formulaRef>
                          <c15:sqref>'Dashboard Condensed'!$B$154:$K$154</c15:sqref>
                        </c15:formulaRef>
                      </c:ext>
                    </c:extLst>
                    <c:numCache>
                      <c:formatCode>[$-409]mmm\-yy;@</c:formatCode>
                      <c:ptCount val="10"/>
                      <c:pt idx="0">
                        <c:v>44490</c:v>
                      </c:pt>
                      <c:pt idx="1">
                        <c:v>44521</c:v>
                      </c:pt>
                      <c:pt idx="2">
                        <c:v>44551</c:v>
                      </c:pt>
                      <c:pt idx="3">
                        <c:v>44562</c:v>
                      </c:pt>
                      <c:pt idx="4">
                        <c:v>44593</c:v>
                      </c:pt>
                      <c:pt idx="5">
                        <c:v>44621</c:v>
                      </c:pt>
                      <c:pt idx="6">
                        <c:v>44673</c:v>
                      </c:pt>
                      <c:pt idx="7">
                        <c:v>44682</c:v>
                      </c:pt>
                      <c:pt idx="8">
                        <c:v>44713</c:v>
                      </c:pt>
                      <c:pt idx="9">
                        <c:v>44743</c:v>
                      </c:pt>
                    </c:numCache>
                  </c:numRef>
                </c:cat>
                <c:val>
                  <c:numRef>
                    <c:extLst>
                      <c:ext uri="{02D57815-91ED-43cb-92C2-25804820EDAC}">
                        <c15:formulaRef>
                          <c15:sqref>'Dashboard Condensed'!#REF!</c15:sqref>
                        </c15:formulaRef>
                      </c:ext>
                    </c:extLst>
                    <c:numCache>
                      <c:formatCode>General</c:formatCode>
                      <c:ptCount val="1"/>
                      <c:pt idx="0">
                        <c:v>1</c:v>
                      </c:pt>
                    </c:numCache>
                  </c:numRef>
                </c:val>
                <c:extLst>
                  <c:ext xmlns:c16="http://schemas.microsoft.com/office/drawing/2014/chart" uri="{C3380CC4-5D6E-409C-BE32-E72D297353CC}">
                    <c16:uniqueId val="{0000000F-C2A7-4B48-AEAF-9B1464C3F392}"/>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'Dashboard Condensed'!#REF!</c15:sqref>
                        </c15:formulaRef>
                      </c:ext>
                    </c:extLst>
                    <c:strCache>
                      <c:ptCount val="1"/>
                      <c:pt idx="0">
                        <c:v>#REF!</c:v>
                      </c:pt>
                    </c:strCache>
                  </c:strRef>
                </c:tx>
                <c:spPr>
                  <a:solidFill>
                    <a:schemeClr val="accent1">
                      <a:lumMod val="60000"/>
                    </a:schemeClr>
                  </a:solidFill>
                  <a:ln>
                    <a:noFill/>
                  </a:ln>
                  <a:effectLst/>
                </c:spPr>
                <c:invertIfNegative val="0"/>
                <c:cat>
                  <c:numRef>
                    <c:extLst xmlns:c15="http://schemas.microsoft.com/office/drawing/2012/chart">
                      <c:ext xmlns:c15="http://schemas.microsoft.com/office/drawing/2012/chart" uri="{02D57815-91ED-43cb-92C2-25804820EDAC}">
                        <c15:formulaRef>
                          <c15:sqref>'Dashboard Condensed'!$B$154:$K$154</c15:sqref>
                        </c15:formulaRef>
                      </c:ext>
                    </c:extLst>
                    <c:numCache>
                      <c:formatCode>[$-409]mmm\-yy;@</c:formatCode>
                      <c:ptCount val="10"/>
                      <c:pt idx="0">
                        <c:v>44490</c:v>
                      </c:pt>
                      <c:pt idx="1">
                        <c:v>44521</c:v>
                      </c:pt>
                      <c:pt idx="2">
                        <c:v>44551</c:v>
                      </c:pt>
                      <c:pt idx="3">
                        <c:v>44562</c:v>
                      </c:pt>
                      <c:pt idx="4">
                        <c:v>44593</c:v>
                      </c:pt>
                      <c:pt idx="5">
                        <c:v>44621</c:v>
                      </c:pt>
                      <c:pt idx="6">
                        <c:v>44673</c:v>
                      </c:pt>
                      <c:pt idx="7">
                        <c:v>44682</c:v>
                      </c:pt>
                      <c:pt idx="8">
                        <c:v>44713</c:v>
                      </c:pt>
                      <c:pt idx="9">
                        <c:v>44743</c:v>
                      </c:pt>
                    </c:numCache>
                  </c:numRef>
                </c:cat>
                <c:val>
                  <c:numRef>
                    <c:extLst xmlns:c15="http://schemas.microsoft.com/office/drawing/2012/chart">
                      <c:ext xmlns:c15="http://schemas.microsoft.com/office/drawing/2012/chart" uri="{02D57815-91ED-43cb-92C2-25804820EDAC}">
                        <c15:formulaRef>
                          <c15:sqref>'Dashboard Condensed'!#REF!</c15:sqref>
                        </c15:formulaRef>
                      </c:ext>
                    </c:extLst>
                    <c:numCache>
                      <c:formatCode>General</c:formatCode>
                      <c:ptCount val="1"/>
                      <c:pt idx="0">
                        <c:v>1</c:v>
                      </c:pt>
                    </c:numCache>
                  </c:numRef>
                </c:val>
                <c:extLst xmlns:c15="http://schemas.microsoft.com/office/drawing/2012/chart">
                  <c:ext xmlns:c16="http://schemas.microsoft.com/office/drawing/2014/chart" uri="{C3380CC4-5D6E-409C-BE32-E72D297353CC}">
                    <c16:uniqueId val="{00000010-C2A7-4B48-AEAF-9B1464C3F392}"/>
                  </c:ext>
                </c:extLst>
              </c15:ser>
            </c15:filteredBarSeries>
          </c:ext>
        </c:extLst>
      </c:barChart>
      <c:dateAx>
        <c:axId val="596894248"/>
        <c:scaling>
          <c:orientation val="minMax"/>
        </c:scaling>
        <c:delete val="0"/>
        <c:axPos val="b"/>
        <c:numFmt formatCode="[$-409]mmm\-yy;@" sourceLinked="1"/>
        <c:majorTickMark val="out"/>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596897528"/>
        <c:crosses val="autoZero"/>
        <c:auto val="1"/>
        <c:lblOffset val="100"/>
        <c:baseTimeUnit val="months"/>
      </c:dateAx>
      <c:valAx>
        <c:axId val="596897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Dollars in Millions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_);[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6894248"/>
        <c:crosses val="autoZero"/>
        <c:crossBetween val="between"/>
      </c:valAx>
      <c:spPr>
        <a:noFill/>
        <a:ln>
          <a:noFill/>
        </a:ln>
        <a:effectLst/>
      </c:spPr>
    </c:plotArea>
    <c:legend>
      <c:legendPos val="b"/>
      <c:layout>
        <c:manualLayout>
          <c:xMode val="edge"/>
          <c:yMode val="edge"/>
          <c:x val="1.7816074964169568E-2"/>
          <c:y val="0.83154483108966215"/>
          <c:w val="0.91567025690419912"/>
          <c:h val="0.15125086783506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CP Concentration July 22</a:t>
            </a:r>
          </a:p>
        </c:rich>
      </c:tx>
      <c:layout>
        <c:manualLayout>
          <c:xMode val="edge"/>
          <c:yMode val="edge"/>
          <c:x val="0.37194872167692372"/>
          <c:y val="3.165467625899280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tx>
            <c:strRef>
              <c:f>'Dashboard Condensed'!$B$174</c:f>
              <c:strCache>
                <c:ptCount val="1"/>
                <c:pt idx="0">
                  <c:v>Jul-22</c:v>
                </c:pt>
              </c:strCache>
            </c:strRef>
          </c:tx>
          <c:dPt>
            <c:idx val="0"/>
            <c:bubble3D val="0"/>
            <c:spPr>
              <a:solidFill>
                <a:schemeClr val="accent5">
                  <a:lumMod val="20000"/>
                  <a:lumOff val="80000"/>
                </a:schemeClr>
              </a:soli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A66F-4F41-A13F-3AE3FB6DF533}"/>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A66F-4F41-A13F-3AE3FB6DF533}"/>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5-A66F-4F41-A13F-3AE3FB6DF533}"/>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7-A66F-4F41-A13F-3AE3FB6DF533}"/>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9-A66F-4F41-A13F-3AE3FB6DF533}"/>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B-A66F-4F41-A13F-3AE3FB6DF533}"/>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D-A66F-4F41-A13F-3AE3FB6DF533}"/>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F-A66F-4F41-A13F-3AE3FB6DF533}"/>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11-A66F-4F41-A13F-3AE3FB6DF533}"/>
              </c:ext>
            </c:extLst>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13-A66F-4F41-A13F-3AE3FB6DF533}"/>
              </c:ext>
            </c:extLst>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15-A66F-4F41-A13F-3AE3FB6DF533}"/>
              </c:ext>
            </c:extLst>
          </c:dPt>
          <c:dPt>
            <c:idx val="11"/>
            <c:bubble3D val="0"/>
            <c:spPr>
              <a:solidFill>
                <a:schemeClr val="accent4">
                  <a:lumMod val="40000"/>
                  <a:lumOff val="60000"/>
                </a:schemeClr>
              </a:soli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17-A66F-4F41-A13F-3AE3FB6DF533}"/>
              </c:ext>
            </c:extLst>
          </c:dPt>
          <c:dPt>
            <c:idx val="12"/>
            <c:bubble3D val="0"/>
            <c:spPr>
              <a:solidFill>
                <a:schemeClr val="tx2">
                  <a:lumMod val="20000"/>
                  <a:lumOff val="80000"/>
                </a:schemeClr>
              </a:soli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19-A66F-4F41-A13F-3AE3FB6DF533}"/>
              </c:ext>
            </c:extLst>
          </c:dPt>
          <c:dPt>
            <c:idx val="13"/>
            <c:bubble3D val="0"/>
            <c:explosion val="2"/>
            <c:spPr>
              <a:solidFill>
                <a:schemeClr val="accent2">
                  <a:lumMod val="40000"/>
                  <a:lumOff val="60000"/>
                </a:schemeClr>
              </a:soli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1B-A66F-4F41-A13F-3AE3FB6DF533}"/>
              </c:ext>
            </c:extLst>
          </c:dPt>
          <c:dLbls>
            <c:dLbl>
              <c:idx val="0"/>
              <c:layout>
                <c:manualLayout>
                  <c:x val="3.500589009289716E-2"/>
                  <c:y val="1.059512909723493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66F-4F41-A13F-3AE3FB6DF533}"/>
                </c:ext>
              </c:extLst>
            </c:dLbl>
            <c:dLbl>
              <c:idx val="1"/>
              <c:layout>
                <c:manualLayout>
                  <c:x val="-1.9350392732436425E-2"/>
                  <c:y val="0.1765284087690477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66F-4F41-A13F-3AE3FB6DF533}"/>
                </c:ext>
              </c:extLst>
            </c:dLbl>
            <c:dLbl>
              <c:idx val="2"/>
              <c:layout>
                <c:manualLayout>
                  <c:x val="2.0351215585111264E-2"/>
                  <c:y val="2.7394250137336346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66F-4F41-A13F-3AE3FB6DF533}"/>
                </c:ext>
              </c:extLst>
            </c:dLbl>
            <c:dLbl>
              <c:idx val="3"/>
              <c:layout>
                <c:manualLayout>
                  <c:x val="-3.603766665395189E-3"/>
                  <c:y val="-1.076918879017237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66F-4F41-A13F-3AE3FB6DF533}"/>
                </c:ext>
              </c:extLst>
            </c:dLbl>
            <c:dLbl>
              <c:idx val="4"/>
              <c:layout>
                <c:manualLayout>
                  <c:x val="-9.7608722529714566E-3"/>
                  <c:y val="1.769736922419575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66F-4F41-A13F-3AE3FB6DF533}"/>
                </c:ext>
              </c:extLst>
            </c:dLbl>
            <c:dLbl>
              <c:idx val="5"/>
              <c:layout>
                <c:manualLayout>
                  <c:x val="-6.1560091604744927E-3"/>
                  <c:y val="7.615361992497481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A66F-4F41-A13F-3AE3FB6DF533}"/>
                </c:ext>
              </c:extLst>
            </c:dLbl>
            <c:dLbl>
              <c:idx val="6"/>
              <c:layout>
                <c:manualLayout>
                  <c:x val="-6.4507709162917731E-2"/>
                  <c:y val="6.38503384296546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A66F-4F41-A13F-3AE3FB6DF533}"/>
                </c:ext>
              </c:extLst>
            </c:dLbl>
            <c:dLbl>
              <c:idx val="7"/>
              <c:layout>
                <c:manualLayout>
                  <c:x val="-8.2652551001524743E-2"/>
                  <c:y val="1.611664144967603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A66F-4F41-A13F-3AE3FB6DF533}"/>
                </c:ext>
              </c:extLst>
            </c:dLbl>
            <c:dLbl>
              <c:idx val="8"/>
              <c:layout>
                <c:manualLayout>
                  <c:x val="-3.5776889073045423E-2"/>
                  <c:y val="-6.7155905969658019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1-A66F-4F41-A13F-3AE3FB6DF533}"/>
                </c:ext>
              </c:extLst>
            </c:dLbl>
            <c:dLbl>
              <c:idx val="9"/>
              <c:layout>
                <c:manualLayout>
                  <c:x val="-1.3291180108304969E-2"/>
                  <c:y val="-3.063609399943350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3-A66F-4F41-A13F-3AE3FB6DF533}"/>
                </c:ext>
              </c:extLst>
            </c:dLbl>
            <c:dLbl>
              <c:idx val="10"/>
              <c:layout>
                <c:manualLayout>
                  <c:x val="-3.6320134148375462E-2"/>
                  <c:y val="-4.026504983146435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5-A66F-4F41-A13F-3AE3FB6DF533}"/>
                </c:ext>
              </c:extLst>
            </c:dLbl>
            <c:dLbl>
              <c:idx val="11"/>
              <c:layout>
                <c:manualLayout>
                  <c:x val="-4.5917796225007669E-2"/>
                  <c:y val="-3.685014629609020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7-A66F-4F41-A13F-3AE3FB6DF533}"/>
                </c:ext>
              </c:extLst>
            </c:dLbl>
            <c:dLbl>
              <c:idx val="12"/>
              <c:layout>
                <c:manualLayout>
                  <c:x val="-2.8440462807906398E-2"/>
                  <c:y val="-5.406375211016749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9-A66F-4F41-A13F-3AE3FB6DF533}"/>
                </c:ext>
              </c:extLst>
            </c:dLbl>
            <c:dLbl>
              <c:idx val="13"/>
              <c:layout>
                <c:manualLayout>
                  <c:x val="-1.2468708560111352E-2"/>
                  <c:y val="-5.0204539247605618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B-A66F-4F41-A13F-3AE3FB6DF53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'Dashboard Condensed'!$A$175:$A$188</c:f>
              <c:strCache>
                <c:ptCount val="14"/>
                <c:pt idx="0">
                  <c:v>LOOP</c:v>
                </c:pt>
                <c:pt idx="1">
                  <c:v>Morgan Stanley</c:v>
                </c:pt>
                <c:pt idx="2">
                  <c:v>StoneX</c:v>
                </c:pt>
                <c:pt idx="3">
                  <c:v>BP</c:v>
                </c:pt>
                <c:pt idx="4">
                  <c:v>Direct Energy</c:v>
                </c:pt>
                <c:pt idx="5">
                  <c:v>DTE</c:v>
                </c:pt>
                <c:pt idx="6">
                  <c:v>EDF Energy Svcs</c:v>
                </c:pt>
                <c:pt idx="7">
                  <c:v>AEP</c:v>
                </c:pt>
                <c:pt idx="8">
                  <c:v>Exelon</c:v>
                </c:pt>
                <c:pt idx="9">
                  <c:v>TransAlta</c:v>
                </c:pt>
                <c:pt idx="10">
                  <c:v>Shell</c:v>
                </c:pt>
                <c:pt idx="11">
                  <c:v>Rail Splitter</c:v>
                </c:pt>
                <c:pt idx="12">
                  <c:v>Phoenix Solar SF</c:v>
                </c:pt>
                <c:pt idx="13">
                  <c:v>Northern Cardinal Solar</c:v>
                </c:pt>
              </c:strCache>
            </c:strRef>
          </c:cat>
          <c:val>
            <c:numRef>
              <c:f>'Dashboard Condensed'!$B$175:$B$188</c:f>
              <c:numCache>
                <c:formatCode>#,##0.00_);[Red]\(#,##0.00\)</c:formatCode>
                <c:ptCount val="14"/>
                <c:pt idx="0">
                  <c:v>15.725</c:v>
                </c:pt>
                <c:pt idx="1">
                  <c:v>17.060000000000002</c:v>
                </c:pt>
                <c:pt idx="2">
                  <c:v>18.02</c:v>
                </c:pt>
                <c:pt idx="3">
                  <c:v>14.32</c:v>
                </c:pt>
                <c:pt idx="4">
                  <c:v>0.41</c:v>
                </c:pt>
                <c:pt idx="5">
                  <c:v>0.78</c:v>
                </c:pt>
                <c:pt idx="6">
                  <c:v>0</c:v>
                </c:pt>
                <c:pt idx="7">
                  <c:v>0.23</c:v>
                </c:pt>
                <c:pt idx="8">
                  <c:v>0</c:v>
                </c:pt>
                <c:pt idx="9">
                  <c:v>0</c:v>
                </c:pt>
                <c:pt idx="10">
                  <c:v>2.54</c:v>
                </c:pt>
                <c:pt idx="11">
                  <c:v>4</c:v>
                </c:pt>
                <c:pt idx="12">
                  <c:v>4.6559900000000001</c:v>
                </c:pt>
                <c:pt idx="13">
                  <c:v>16.29</c:v>
                </c:pt>
              </c:numCache>
            </c:numRef>
          </c:val>
          <c:extLst>
            <c:ext xmlns:c16="http://schemas.microsoft.com/office/drawing/2014/chart" uri="{C3380CC4-5D6E-409C-BE32-E72D297353CC}">
              <c16:uniqueId val="{0000001C-A66F-4F41-A13F-3AE3FB6DF53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l"/>
      <c:layout>
        <c:manualLayout>
          <c:xMode val="edge"/>
          <c:yMode val="edge"/>
          <c:x val="1.658605091351702E-2"/>
          <c:y val="3.6021526086217642E-2"/>
          <c:w val="0.27912974166246213"/>
          <c:h val="0.9381149946184784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BE47F-4F99-4435-AFE7-7A9F9F63E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Joda</dc:creator>
  <cp:keywords/>
  <dc:description/>
  <cp:lastModifiedBy>Williams, Aubrie Lee</cp:lastModifiedBy>
  <cp:revision>6</cp:revision>
  <cp:lastPrinted>2022-08-16T20:02:00Z</cp:lastPrinted>
  <dcterms:created xsi:type="dcterms:W3CDTF">2022-09-14T14:09:00Z</dcterms:created>
  <dcterms:modified xsi:type="dcterms:W3CDTF">2022-09-22T15:23:00Z</dcterms:modified>
</cp:coreProperties>
</file>