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B287" w14:textId="77777777" w:rsidR="00441840" w:rsidRDefault="00441840" w:rsidP="00441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9592139"/>
      <w:bookmarkStart w:id="1" w:name="_Hlk77839959"/>
      <w:r>
        <w:rPr>
          <w:color w:val="FF0000"/>
          <w:sz w:val="26"/>
          <w:szCs w:val="26"/>
        </w:rPr>
        <w:t>Approved by the Board of Trustees</w:t>
      </w:r>
    </w:p>
    <w:p w14:paraId="1C40B60B" w14:textId="77777777" w:rsidR="00441840" w:rsidRDefault="00441840" w:rsidP="00441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September 23, 2021</w:t>
      </w:r>
      <w:bookmarkEnd w:id="1"/>
    </w:p>
    <w:p w14:paraId="244C2FEA" w14:textId="74D140BC" w:rsidR="00FE5D40" w:rsidRPr="00FE5D40" w:rsidRDefault="00371735" w:rsidP="00FE5D40">
      <w:pPr>
        <w:tabs>
          <w:tab w:val="left" w:pos="9299"/>
        </w:tabs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3</w:t>
      </w:r>
    </w:p>
    <w:p w14:paraId="6385712A" w14:textId="77777777" w:rsidR="00FE5D40" w:rsidRDefault="00FE5D40" w:rsidP="00FE5D40">
      <w:pPr>
        <w:tabs>
          <w:tab w:val="left" w:pos="9299"/>
        </w:tabs>
        <w:rPr>
          <w:sz w:val="20"/>
        </w:rPr>
      </w:pPr>
    </w:p>
    <w:p w14:paraId="41146AFA" w14:textId="77777777" w:rsidR="00FE5D40" w:rsidRDefault="00FE5D40" w:rsidP="00FE5D40">
      <w:pPr>
        <w:tabs>
          <w:tab w:val="left" w:pos="9299"/>
        </w:tabs>
        <w:rPr>
          <w:sz w:val="20"/>
        </w:rPr>
      </w:pPr>
    </w:p>
    <w:p w14:paraId="1B2B735C" w14:textId="4758CE2A" w:rsidR="00385833" w:rsidRPr="00FE5D40" w:rsidRDefault="00FE5D40" w:rsidP="00FE5D40">
      <w:pPr>
        <w:tabs>
          <w:tab w:val="left" w:pos="7200"/>
        </w:tabs>
        <w:rPr>
          <w:b/>
          <w:sz w:val="60"/>
        </w:rPr>
      </w:pPr>
      <w:r>
        <w:rPr>
          <w:sz w:val="20"/>
        </w:rPr>
        <w:tab/>
      </w:r>
      <w:r w:rsidR="00453720" w:rsidRPr="0014247C">
        <w:rPr>
          <w:sz w:val="26"/>
        </w:rPr>
        <w:t>Board Meeting</w:t>
      </w:r>
      <w:r w:rsidR="00453720" w:rsidRPr="0014247C">
        <w:rPr>
          <w:spacing w:val="1"/>
          <w:sz w:val="26"/>
        </w:rPr>
        <w:t xml:space="preserve"> </w:t>
      </w:r>
    </w:p>
    <w:p w14:paraId="786857BB" w14:textId="19F54C50" w:rsidR="0061043F" w:rsidRPr="0014247C" w:rsidRDefault="00385833" w:rsidP="00FE5D40">
      <w:pPr>
        <w:tabs>
          <w:tab w:val="left" w:pos="7200"/>
        </w:tabs>
        <w:rPr>
          <w:sz w:val="26"/>
        </w:rPr>
      </w:pPr>
      <w:r>
        <w:rPr>
          <w:sz w:val="26"/>
        </w:rPr>
        <w:tab/>
      </w:r>
      <w:r w:rsidR="00F2161F">
        <w:rPr>
          <w:sz w:val="26"/>
        </w:rPr>
        <w:t>September 23</w:t>
      </w:r>
      <w:r w:rsidR="00C52BF2" w:rsidRPr="0014247C">
        <w:rPr>
          <w:sz w:val="26"/>
        </w:rPr>
        <w:t>, 2021</w:t>
      </w:r>
    </w:p>
    <w:p w14:paraId="55FA8749" w14:textId="77777777" w:rsidR="0061043F" w:rsidRPr="0014247C" w:rsidRDefault="0061043F" w:rsidP="00FE5D40">
      <w:pPr>
        <w:tabs>
          <w:tab w:val="left" w:pos="6930"/>
        </w:tabs>
        <w:rPr>
          <w:sz w:val="20"/>
        </w:rPr>
      </w:pPr>
    </w:p>
    <w:p w14:paraId="0724DA28" w14:textId="77777777" w:rsidR="0061043F" w:rsidRPr="0014247C" w:rsidRDefault="0061043F" w:rsidP="00FE5D40">
      <w:pPr>
        <w:tabs>
          <w:tab w:val="left" w:pos="6930"/>
        </w:tabs>
        <w:rPr>
          <w:sz w:val="24"/>
        </w:rPr>
      </w:pPr>
    </w:p>
    <w:p w14:paraId="2BD1F3D2" w14:textId="235A20A8" w:rsidR="0061043F" w:rsidRPr="0014247C" w:rsidRDefault="00453720" w:rsidP="00183A7B">
      <w:pPr>
        <w:pStyle w:val="Heading2"/>
      </w:pPr>
      <w:r w:rsidRPr="0014247C">
        <w:t>APPOINT</w:t>
      </w:r>
      <w:r w:rsidRPr="0014247C">
        <w:rPr>
          <w:spacing w:val="-1"/>
        </w:rPr>
        <w:t xml:space="preserve"> </w:t>
      </w:r>
      <w:r w:rsidRPr="0014247C">
        <w:t>VICE CHANCELLOR</w:t>
      </w:r>
      <w:r w:rsidRPr="0014247C">
        <w:rPr>
          <w:spacing w:val="-3"/>
        </w:rPr>
        <w:t xml:space="preserve"> </w:t>
      </w:r>
      <w:r w:rsidR="00F2161F">
        <w:t xml:space="preserve">FOR </w:t>
      </w:r>
      <w:r w:rsidR="00F2161F" w:rsidRPr="00183A7B">
        <w:t>DIVERSITY</w:t>
      </w:r>
      <w:r w:rsidR="00F2161F">
        <w:t>, EQUITY, AND ENGAGEMENT</w:t>
      </w:r>
      <w:r w:rsidR="00FE5D40">
        <w:t>, CHICAGO</w:t>
      </w:r>
    </w:p>
    <w:p w14:paraId="3E7D5360" w14:textId="77777777" w:rsidR="0061043F" w:rsidRPr="0014247C" w:rsidRDefault="0061043F" w:rsidP="00FE5D40">
      <w:pPr>
        <w:tabs>
          <w:tab w:val="left" w:pos="6930"/>
        </w:tabs>
        <w:rPr>
          <w:sz w:val="23"/>
        </w:rPr>
      </w:pPr>
    </w:p>
    <w:p w14:paraId="1D84640C" w14:textId="61D3B78A" w:rsidR="00C52BF2" w:rsidRPr="0014247C" w:rsidRDefault="00453720" w:rsidP="00FE5D40">
      <w:pPr>
        <w:tabs>
          <w:tab w:val="left" w:pos="1440"/>
        </w:tabs>
        <w:rPr>
          <w:sz w:val="26"/>
        </w:rPr>
      </w:pPr>
      <w:r w:rsidRPr="00385833">
        <w:rPr>
          <w:b/>
          <w:bCs/>
          <w:sz w:val="26"/>
        </w:rPr>
        <w:t>Action</w:t>
      </w:r>
      <w:r w:rsidRPr="0014247C">
        <w:rPr>
          <w:sz w:val="26"/>
        </w:rPr>
        <w:t>:</w:t>
      </w:r>
      <w:r w:rsidR="00FE5D40">
        <w:rPr>
          <w:sz w:val="26"/>
        </w:rPr>
        <w:tab/>
      </w:r>
      <w:r w:rsidRPr="0014247C">
        <w:rPr>
          <w:sz w:val="26"/>
        </w:rPr>
        <w:t>Appoint</w:t>
      </w:r>
      <w:r w:rsidRPr="0014247C">
        <w:rPr>
          <w:spacing w:val="-2"/>
          <w:sz w:val="26"/>
        </w:rPr>
        <w:t xml:space="preserve"> </w:t>
      </w:r>
      <w:r w:rsidRPr="0014247C">
        <w:rPr>
          <w:sz w:val="26"/>
        </w:rPr>
        <w:t>Vice</w:t>
      </w:r>
      <w:r w:rsidRPr="0014247C">
        <w:rPr>
          <w:spacing w:val="-2"/>
          <w:sz w:val="26"/>
        </w:rPr>
        <w:t xml:space="preserve"> </w:t>
      </w:r>
      <w:r w:rsidRPr="0014247C">
        <w:rPr>
          <w:sz w:val="26"/>
        </w:rPr>
        <w:t>Chancellor</w:t>
      </w:r>
      <w:r w:rsidRPr="0014247C">
        <w:rPr>
          <w:spacing w:val="-2"/>
          <w:sz w:val="26"/>
        </w:rPr>
        <w:t xml:space="preserve"> </w:t>
      </w:r>
      <w:r w:rsidRPr="0014247C">
        <w:rPr>
          <w:sz w:val="26"/>
        </w:rPr>
        <w:t>for</w:t>
      </w:r>
      <w:r w:rsidRPr="0014247C">
        <w:rPr>
          <w:spacing w:val="-1"/>
          <w:sz w:val="26"/>
        </w:rPr>
        <w:t xml:space="preserve"> </w:t>
      </w:r>
      <w:r w:rsidR="00F2161F">
        <w:rPr>
          <w:sz w:val="26"/>
        </w:rPr>
        <w:t>Diversity, Equity, and Engagement</w:t>
      </w:r>
    </w:p>
    <w:p w14:paraId="46965E15" w14:textId="77777777" w:rsidR="00FE5D40" w:rsidRDefault="00FE5D40" w:rsidP="00FE5D40">
      <w:pPr>
        <w:tabs>
          <w:tab w:val="left" w:pos="1440"/>
        </w:tabs>
        <w:rPr>
          <w:spacing w:val="-62"/>
          <w:sz w:val="26"/>
        </w:rPr>
      </w:pPr>
    </w:p>
    <w:p w14:paraId="68F45A6C" w14:textId="1910017E" w:rsidR="0061043F" w:rsidRPr="0014247C" w:rsidRDefault="00453720" w:rsidP="00FE5D40">
      <w:pPr>
        <w:tabs>
          <w:tab w:val="left" w:pos="1440"/>
        </w:tabs>
        <w:rPr>
          <w:sz w:val="26"/>
        </w:rPr>
      </w:pPr>
      <w:r w:rsidRPr="0014247C">
        <w:rPr>
          <w:spacing w:val="-62"/>
          <w:sz w:val="26"/>
        </w:rPr>
        <w:t xml:space="preserve"> </w:t>
      </w:r>
      <w:r w:rsidRPr="00385833">
        <w:rPr>
          <w:b/>
          <w:bCs/>
          <w:sz w:val="26"/>
        </w:rPr>
        <w:t>Funding</w:t>
      </w:r>
      <w:r w:rsidRPr="0014247C">
        <w:rPr>
          <w:sz w:val="26"/>
        </w:rPr>
        <w:t>:</w:t>
      </w:r>
      <w:r w:rsidR="00FE5D40">
        <w:rPr>
          <w:sz w:val="26"/>
        </w:rPr>
        <w:tab/>
      </w:r>
      <w:r w:rsidRPr="0014247C">
        <w:rPr>
          <w:sz w:val="26"/>
        </w:rPr>
        <w:t>State</w:t>
      </w:r>
      <w:r w:rsidRPr="0014247C">
        <w:rPr>
          <w:spacing w:val="-2"/>
          <w:sz w:val="26"/>
        </w:rPr>
        <w:t xml:space="preserve"> </w:t>
      </w:r>
      <w:r w:rsidRPr="0014247C">
        <w:rPr>
          <w:sz w:val="26"/>
        </w:rPr>
        <w:t>Appropriated</w:t>
      </w:r>
      <w:r w:rsidRPr="0014247C">
        <w:rPr>
          <w:spacing w:val="2"/>
          <w:sz w:val="26"/>
        </w:rPr>
        <w:t xml:space="preserve"> </w:t>
      </w:r>
      <w:r w:rsidRPr="0014247C">
        <w:rPr>
          <w:sz w:val="26"/>
        </w:rPr>
        <w:t>Funds</w:t>
      </w:r>
    </w:p>
    <w:p w14:paraId="013DC531" w14:textId="1615ECDB" w:rsidR="0061043F" w:rsidRDefault="0061043F" w:rsidP="00FE5D40">
      <w:pPr>
        <w:tabs>
          <w:tab w:val="left" w:pos="6930"/>
        </w:tabs>
        <w:rPr>
          <w:sz w:val="26"/>
        </w:rPr>
      </w:pPr>
    </w:p>
    <w:p w14:paraId="622C5C3B" w14:textId="77777777" w:rsidR="00FE5D40" w:rsidRPr="0014247C" w:rsidRDefault="00FE5D40" w:rsidP="00FE5D40">
      <w:pPr>
        <w:tabs>
          <w:tab w:val="left" w:pos="6930"/>
        </w:tabs>
        <w:rPr>
          <w:sz w:val="26"/>
        </w:rPr>
      </w:pPr>
    </w:p>
    <w:p w14:paraId="4E7C4B72" w14:textId="5BC3F1C3" w:rsidR="00650A05" w:rsidRDefault="00385833" w:rsidP="00FE5D40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453720" w:rsidRPr="0014247C">
        <w:rPr>
          <w:sz w:val="26"/>
        </w:rPr>
        <w:t xml:space="preserve">The Chancellor, University of Illinois Chicago, </w:t>
      </w:r>
      <w:r w:rsidR="004B4F61">
        <w:rPr>
          <w:sz w:val="26"/>
        </w:rPr>
        <w:t xml:space="preserve">and Vice President, University of Illinois </w:t>
      </w:r>
      <w:r w:rsidR="00453720" w:rsidRPr="0014247C">
        <w:rPr>
          <w:sz w:val="26"/>
        </w:rPr>
        <w:t xml:space="preserve">recommends the appointment of </w:t>
      </w:r>
      <w:r w:rsidR="00F2161F">
        <w:rPr>
          <w:sz w:val="26"/>
        </w:rPr>
        <w:t xml:space="preserve">Amalia </w:t>
      </w:r>
      <w:r w:rsidR="004B1BB6">
        <w:rPr>
          <w:sz w:val="26"/>
        </w:rPr>
        <w:t xml:space="preserve">V. </w:t>
      </w:r>
      <w:r w:rsidR="00F2161F">
        <w:rPr>
          <w:sz w:val="26"/>
        </w:rPr>
        <w:t>Pallares</w:t>
      </w:r>
      <w:r w:rsidR="00463745" w:rsidRPr="0014247C">
        <w:rPr>
          <w:sz w:val="26"/>
        </w:rPr>
        <w:t>, presently</w:t>
      </w:r>
      <w:r w:rsidR="00453720" w:rsidRPr="0014247C">
        <w:rPr>
          <w:sz w:val="26"/>
        </w:rPr>
        <w:t xml:space="preserve"> </w:t>
      </w:r>
      <w:r w:rsidR="00F2161F">
        <w:rPr>
          <w:sz w:val="26"/>
        </w:rPr>
        <w:t>Associate Chancellor and Vice Provost for Diversity</w:t>
      </w:r>
      <w:r w:rsidR="00453720" w:rsidRPr="0014247C">
        <w:rPr>
          <w:sz w:val="26"/>
        </w:rPr>
        <w:t>,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as</w:t>
      </w:r>
      <w:r w:rsidR="00453720" w:rsidRPr="0014247C">
        <w:rPr>
          <w:spacing w:val="1"/>
          <w:sz w:val="26"/>
        </w:rPr>
        <w:t xml:space="preserve"> </w:t>
      </w:r>
      <w:r w:rsidR="00453720" w:rsidRPr="0014247C">
        <w:rPr>
          <w:sz w:val="26"/>
        </w:rPr>
        <w:t>Vice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Chancellor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for</w:t>
      </w:r>
      <w:r w:rsidR="00453720" w:rsidRPr="0014247C">
        <w:rPr>
          <w:spacing w:val="-2"/>
          <w:sz w:val="26"/>
        </w:rPr>
        <w:t xml:space="preserve"> </w:t>
      </w:r>
      <w:r w:rsidR="00F2161F">
        <w:rPr>
          <w:sz w:val="26"/>
        </w:rPr>
        <w:t>Diversity, Equity, and Engagement</w:t>
      </w:r>
      <w:r w:rsidR="00453720" w:rsidRPr="0014247C">
        <w:rPr>
          <w:sz w:val="26"/>
        </w:rPr>
        <w:t>,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non-tenured,</w:t>
      </w:r>
      <w:r w:rsidR="00453720" w:rsidRPr="0014247C">
        <w:rPr>
          <w:spacing w:val="1"/>
          <w:sz w:val="26"/>
        </w:rPr>
        <w:t xml:space="preserve"> </w:t>
      </w:r>
      <w:r w:rsidR="00F2161F" w:rsidRPr="0014247C">
        <w:rPr>
          <w:sz w:val="26"/>
        </w:rPr>
        <w:t xml:space="preserve">on </w:t>
      </w:r>
      <w:r w:rsidR="00F2161F" w:rsidRPr="0014247C">
        <w:rPr>
          <w:spacing w:val="-62"/>
          <w:sz w:val="26"/>
        </w:rPr>
        <w:t>a</w:t>
      </w:r>
      <w:r w:rsidR="00453720" w:rsidRPr="0014247C">
        <w:rPr>
          <w:sz w:val="26"/>
        </w:rPr>
        <w:t xml:space="preserve"> </w:t>
      </w:r>
      <w:r w:rsidR="00650A05">
        <w:rPr>
          <w:sz w:val="26"/>
        </w:rPr>
        <w:t xml:space="preserve"> </w:t>
      </w:r>
      <w:r w:rsidR="00453720" w:rsidRPr="0014247C">
        <w:rPr>
          <w:sz w:val="26"/>
        </w:rPr>
        <w:t>twelve-month service basis, on 100 percent time, at an annual salary of $</w:t>
      </w:r>
      <w:r w:rsidR="00650A05">
        <w:rPr>
          <w:sz w:val="26"/>
        </w:rPr>
        <w:t>195,826 (equivalent to an annual nine-month base salary of $160,221 plus two-ninths annualization of $35,605), and an administrative increment of $30,772</w:t>
      </w:r>
      <w:r w:rsidR="00453720" w:rsidRPr="0014247C">
        <w:rPr>
          <w:sz w:val="26"/>
        </w:rPr>
        <w:t>, beginning</w:t>
      </w:r>
      <w:r w:rsidR="00453720" w:rsidRPr="0014247C">
        <w:rPr>
          <w:spacing w:val="1"/>
          <w:sz w:val="26"/>
        </w:rPr>
        <w:t xml:space="preserve"> </w:t>
      </w:r>
      <w:r w:rsidR="00650A05">
        <w:rPr>
          <w:sz w:val="26"/>
        </w:rPr>
        <w:t>September 27</w:t>
      </w:r>
      <w:r w:rsidR="00C52BF2" w:rsidRPr="0014247C">
        <w:rPr>
          <w:sz w:val="26"/>
        </w:rPr>
        <w:t>, 2021</w:t>
      </w:r>
      <w:r w:rsidR="00650A05">
        <w:rPr>
          <w:sz w:val="26"/>
        </w:rPr>
        <w:t>, for a total annual salary of $226,598</w:t>
      </w:r>
      <w:r w:rsidR="00C52BF2" w:rsidRPr="0014247C">
        <w:rPr>
          <w:sz w:val="26"/>
        </w:rPr>
        <w:t xml:space="preserve">. </w:t>
      </w:r>
      <w:r w:rsidR="004B4F61">
        <w:rPr>
          <w:sz w:val="26"/>
        </w:rPr>
        <w:t xml:space="preserve"> She has served as Vice Chancellor for Diversity, Equity, and Engagement Designate under the same conditions and salary arrangement beginning August 16, 2021</w:t>
      </w:r>
      <w:r w:rsidR="00FE5D40">
        <w:rPr>
          <w:sz w:val="26"/>
        </w:rPr>
        <w:t>,</w:t>
      </w:r>
      <w:r w:rsidR="004B4F61">
        <w:rPr>
          <w:sz w:val="26"/>
        </w:rPr>
        <w:t xml:space="preserve"> through September 26, 2021.</w:t>
      </w:r>
    </w:p>
    <w:p w14:paraId="42C96D1A" w14:textId="7B256AAB" w:rsidR="004B4F61" w:rsidRDefault="004B1BB6" w:rsidP="00FE5D40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A67E92">
        <w:rPr>
          <w:sz w:val="26"/>
        </w:rPr>
        <w:t>Dr. Pallares will continue to hold the rank of Professor of Latin American and Lat</w:t>
      </w:r>
      <w:r w:rsidR="004B4F61">
        <w:rPr>
          <w:sz w:val="26"/>
        </w:rPr>
        <w:t xml:space="preserve">ino Studies and Professor of Political Science, both on indefinite tenure, on an academic year service basis, on zero percent time, non-salaried, effective August 16, 2021.  </w:t>
      </w:r>
    </w:p>
    <w:p w14:paraId="7DC76A3E" w14:textId="77777777" w:rsidR="00EC04D7" w:rsidRDefault="00EC04D7" w:rsidP="00FE5D40">
      <w:pPr>
        <w:tabs>
          <w:tab w:val="left" w:pos="1440"/>
        </w:tabs>
        <w:spacing w:line="480" w:lineRule="auto"/>
        <w:rPr>
          <w:sz w:val="26"/>
        </w:rPr>
      </w:pPr>
    </w:p>
    <w:p w14:paraId="532B80A4" w14:textId="77777777" w:rsidR="00EC04D7" w:rsidRDefault="00EC04D7" w:rsidP="00FE5D40">
      <w:pPr>
        <w:tabs>
          <w:tab w:val="left" w:pos="1440"/>
        </w:tabs>
        <w:spacing w:line="480" w:lineRule="auto"/>
        <w:rPr>
          <w:sz w:val="26"/>
        </w:rPr>
      </w:pPr>
    </w:p>
    <w:p w14:paraId="32F26584" w14:textId="6643D411" w:rsidR="00EC04D7" w:rsidRDefault="00650A05" w:rsidP="00FE5D40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8C6B00" w:rsidRPr="008C6B00">
        <w:rPr>
          <w:sz w:val="26"/>
        </w:rPr>
        <w:t xml:space="preserve">This appointment is necessitated by the growth and reorganization within </w:t>
      </w:r>
    </w:p>
    <w:p w14:paraId="284600FA" w14:textId="182D4A2E" w:rsidR="0061043F" w:rsidRPr="0014247C" w:rsidRDefault="008C6B00" w:rsidP="00FE5D40">
      <w:pPr>
        <w:tabs>
          <w:tab w:val="left" w:pos="1440"/>
        </w:tabs>
        <w:spacing w:line="480" w:lineRule="auto"/>
        <w:rPr>
          <w:sz w:val="26"/>
        </w:rPr>
      </w:pPr>
      <w:r w:rsidRPr="008C6B00">
        <w:rPr>
          <w:sz w:val="26"/>
        </w:rPr>
        <w:t xml:space="preserve">the </w:t>
      </w:r>
      <w:r w:rsidR="00004F92">
        <w:rPr>
          <w:sz w:val="26"/>
        </w:rPr>
        <w:t>Office of Diversity, Equity and Inclusion</w:t>
      </w:r>
      <w:r w:rsidRPr="008C6B00">
        <w:rPr>
          <w:sz w:val="26"/>
        </w:rPr>
        <w:t>, as well as the key responsibilities this office oversees.</w:t>
      </w:r>
      <w:r>
        <w:rPr>
          <w:sz w:val="26"/>
        </w:rPr>
        <w:t xml:space="preserve"> </w:t>
      </w:r>
      <w:r w:rsidR="00F2161F">
        <w:rPr>
          <w:sz w:val="26"/>
        </w:rPr>
        <w:t>Dr. Amalia Pallares</w:t>
      </w:r>
      <w:r w:rsidR="00453720" w:rsidRPr="0014247C">
        <w:rPr>
          <w:sz w:val="26"/>
        </w:rPr>
        <w:t xml:space="preserve"> will </w:t>
      </w:r>
      <w:r w:rsidR="00F2161F">
        <w:rPr>
          <w:sz w:val="26"/>
        </w:rPr>
        <w:t xml:space="preserve">be the first to hold this </w:t>
      </w:r>
      <w:r w:rsidR="00FE3BD1">
        <w:rPr>
          <w:sz w:val="26"/>
        </w:rPr>
        <w:t xml:space="preserve">position. </w:t>
      </w:r>
      <w:r w:rsidR="00004F92">
        <w:rPr>
          <w:sz w:val="26"/>
        </w:rPr>
        <w:t>The Office of the Vice Chancellor for Diversity, Equity, and Engagement</w:t>
      </w:r>
      <w:r w:rsidR="00C91CC8">
        <w:rPr>
          <w:sz w:val="26"/>
        </w:rPr>
        <w:t xml:space="preserve"> will be responsible for leading and supporting UIC’s commitment and integration of diversity into the core of UIC’s mission, culture, academic programs</w:t>
      </w:r>
      <w:r w:rsidR="00CA6CE8">
        <w:rPr>
          <w:sz w:val="26"/>
        </w:rPr>
        <w:t>,</w:t>
      </w:r>
      <w:r w:rsidR="00C91CC8">
        <w:rPr>
          <w:sz w:val="26"/>
        </w:rPr>
        <w:t xml:space="preserve"> and institutional identity. </w:t>
      </w:r>
      <w:r w:rsidR="007D12AE">
        <w:rPr>
          <w:sz w:val="26"/>
        </w:rPr>
        <w:t xml:space="preserve">The Vice Chancellor for Diversity, Equity, and Engagement </w:t>
      </w:r>
      <w:r w:rsidR="00BD2186">
        <w:rPr>
          <w:sz w:val="26"/>
        </w:rPr>
        <w:t>advises and consults with the Chancellor, Provost, and Vice Chancellor for Health Affairs on matters related to diversity, equity</w:t>
      </w:r>
      <w:r w:rsidR="00CA6CE8">
        <w:rPr>
          <w:sz w:val="26"/>
        </w:rPr>
        <w:t>,</w:t>
      </w:r>
      <w:r w:rsidR="00BD2186">
        <w:rPr>
          <w:sz w:val="26"/>
        </w:rPr>
        <w:t xml:space="preserve"> and community engagement and coordinates executive-level efforts to establish diversity, equity</w:t>
      </w:r>
      <w:r w:rsidR="00CA6CE8">
        <w:rPr>
          <w:sz w:val="26"/>
        </w:rPr>
        <w:t>,</w:t>
      </w:r>
      <w:r w:rsidR="00BD2186">
        <w:rPr>
          <w:sz w:val="26"/>
        </w:rPr>
        <w:t xml:space="preserve"> and inclusive excellence as core values throughout the University community.</w:t>
      </w:r>
    </w:p>
    <w:p w14:paraId="284257B2" w14:textId="3F81DB1D" w:rsidR="0061043F" w:rsidRPr="001E5B80" w:rsidRDefault="001E5B80" w:rsidP="00FE5D40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453720" w:rsidRPr="0014247C">
        <w:rPr>
          <w:sz w:val="26"/>
        </w:rPr>
        <w:t>The Board action recommended in this item complies in all material</w:t>
      </w:r>
      <w:r w:rsidR="00453720" w:rsidRPr="0014247C">
        <w:rPr>
          <w:spacing w:val="1"/>
          <w:sz w:val="26"/>
        </w:rPr>
        <w:t xml:space="preserve"> </w:t>
      </w:r>
      <w:r w:rsidR="00453720" w:rsidRPr="0014247C">
        <w:rPr>
          <w:sz w:val="26"/>
        </w:rPr>
        <w:t xml:space="preserve">respects with applicable State and federal laws, University of Illinois </w:t>
      </w:r>
      <w:r w:rsidR="00453720" w:rsidRPr="0014247C">
        <w:rPr>
          <w:i/>
          <w:sz w:val="26"/>
        </w:rPr>
        <w:t>Statutes, The</w:t>
      </w:r>
      <w:r w:rsidR="00453720" w:rsidRPr="0014247C">
        <w:rPr>
          <w:i/>
          <w:spacing w:val="1"/>
          <w:sz w:val="26"/>
        </w:rPr>
        <w:t xml:space="preserve"> </w:t>
      </w:r>
      <w:r w:rsidR="00453720" w:rsidRPr="0014247C">
        <w:rPr>
          <w:i/>
          <w:sz w:val="26"/>
        </w:rPr>
        <w:t>General</w:t>
      </w:r>
      <w:r w:rsidR="00453720" w:rsidRPr="0014247C">
        <w:rPr>
          <w:i/>
          <w:spacing w:val="-2"/>
          <w:sz w:val="26"/>
        </w:rPr>
        <w:t xml:space="preserve"> </w:t>
      </w:r>
      <w:r w:rsidR="00453720" w:rsidRPr="0014247C">
        <w:rPr>
          <w:i/>
          <w:sz w:val="26"/>
        </w:rPr>
        <w:t>Rules</w:t>
      </w:r>
      <w:r w:rsidR="00453720" w:rsidRPr="0014247C">
        <w:rPr>
          <w:i/>
          <w:spacing w:val="-2"/>
          <w:sz w:val="26"/>
        </w:rPr>
        <w:t xml:space="preserve"> </w:t>
      </w:r>
      <w:r w:rsidR="00453720" w:rsidRPr="0014247C">
        <w:rPr>
          <w:i/>
          <w:sz w:val="26"/>
        </w:rPr>
        <w:t>Concerning</w:t>
      </w:r>
      <w:r w:rsidR="00453720" w:rsidRPr="0014247C">
        <w:rPr>
          <w:i/>
          <w:spacing w:val="-2"/>
          <w:sz w:val="26"/>
        </w:rPr>
        <w:t xml:space="preserve"> </w:t>
      </w:r>
      <w:r w:rsidR="00453720" w:rsidRPr="0014247C">
        <w:rPr>
          <w:i/>
          <w:sz w:val="26"/>
        </w:rPr>
        <w:t>University</w:t>
      </w:r>
      <w:r w:rsidR="00453720" w:rsidRPr="0014247C">
        <w:rPr>
          <w:i/>
          <w:spacing w:val="-2"/>
          <w:sz w:val="26"/>
        </w:rPr>
        <w:t xml:space="preserve"> </w:t>
      </w:r>
      <w:r w:rsidR="00453720" w:rsidRPr="0014247C">
        <w:rPr>
          <w:i/>
          <w:sz w:val="26"/>
        </w:rPr>
        <w:t>Organization</w:t>
      </w:r>
      <w:r w:rsidR="00453720" w:rsidRPr="0014247C">
        <w:rPr>
          <w:i/>
          <w:spacing w:val="-1"/>
          <w:sz w:val="26"/>
        </w:rPr>
        <w:t xml:space="preserve"> </w:t>
      </w:r>
      <w:r w:rsidR="00453720" w:rsidRPr="0014247C">
        <w:rPr>
          <w:i/>
          <w:sz w:val="26"/>
        </w:rPr>
        <w:t>and</w:t>
      </w:r>
      <w:r w:rsidR="00453720" w:rsidRPr="0014247C">
        <w:rPr>
          <w:i/>
          <w:spacing w:val="1"/>
          <w:sz w:val="26"/>
        </w:rPr>
        <w:t xml:space="preserve"> </w:t>
      </w:r>
      <w:r w:rsidR="00453720" w:rsidRPr="0014247C">
        <w:rPr>
          <w:i/>
          <w:sz w:val="26"/>
        </w:rPr>
        <w:t>Procedure</w:t>
      </w:r>
      <w:r w:rsidR="00453720" w:rsidRPr="0014247C">
        <w:rPr>
          <w:sz w:val="26"/>
        </w:rPr>
        <w:t>,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and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the</w:t>
      </w:r>
      <w:r w:rsidR="00453720" w:rsidRPr="0014247C">
        <w:rPr>
          <w:spacing w:val="-1"/>
          <w:sz w:val="26"/>
        </w:rPr>
        <w:t xml:space="preserve"> </w:t>
      </w:r>
      <w:r w:rsidR="00453720" w:rsidRPr="0014247C">
        <w:rPr>
          <w:sz w:val="26"/>
        </w:rPr>
        <w:t>Board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of</w:t>
      </w:r>
      <w:r w:rsidR="00453720" w:rsidRPr="0014247C">
        <w:rPr>
          <w:spacing w:val="-62"/>
          <w:sz w:val="26"/>
        </w:rPr>
        <w:t xml:space="preserve"> </w:t>
      </w:r>
      <w:r w:rsidR="00453720" w:rsidRPr="0014247C">
        <w:rPr>
          <w:sz w:val="26"/>
        </w:rPr>
        <w:t>Trustees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policies</w:t>
      </w:r>
      <w:r w:rsidR="00453720" w:rsidRPr="0014247C">
        <w:rPr>
          <w:spacing w:val="-1"/>
          <w:sz w:val="26"/>
        </w:rPr>
        <w:t xml:space="preserve"> </w:t>
      </w:r>
      <w:r w:rsidR="00453720" w:rsidRPr="0014247C">
        <w:rPr>
          <w:sz w:val="26"/>
        </w:rPr>
        <w:t>and</w:t>
      </w:r>
      <w:r w:rsidR="00453720" w:rsidRPr="0014247C">
        <w:rPr>
          <w:spacing w:val="-1"/>
          <w:sz w:val="26"/>
        </w:rPr>
        <w:t xml:space="preserve"> </w:t>
      </w:r>
      <w:r w:rsidR="00453720" w:rsidRPr="0014247C">
        <w:rPr>
          <w:sz w:val="26"/>
        </w:rPr>
        <w:t>directives.</w:t>
      </w:r>
    </w:p>
    <w:p w14:paraId="1C169B3E" w14:textId="655179AB" w:rsidR="0061043F" w:rsidRDefault="001E5B80" w:rsidP="00EC04D7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453720" w:rsidRPr="0014247C">
        <w:rPr>
          <w:sz w:val="26"/>
        </w:rPr>
        <w:t>The</w:t>
      </w:r>
      <w:r w:rsidR="00453720" w:rsidRPr="0014247C">
        <w:rPr>
          <w:spacing w:val="-3"/>
          <w:sz w:val="26"/>
        </w:rPr>
        <w:t xml:space="preserve"> </w:t>
      </w:r>
      <w:r w:rsidR="00453720" w:rsidRPr="0014247C">
        <w:rPr>
          <w:sz w:val="26"/>
        </w:rPr>
        <w:t>President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of</w:t>
      </w:r>
      <w:r w:rsidR="00453720" w:rsidRPr="0014247C">
        <w:rPr>
          <w:spacing w:val="1"/>
          <w:sz w:val="26"/>
        </w:rPr>
        <w:t xml:space="preserve"> </w:t>
      </w:r>
      <w:r w:rsidR="00453720" w:rsidRPr="0014247C">
        <w:rPr>
          <w:sz w:val="26"/>
        </w:rPr>
        <w:t>the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University</w:t>
      </w:r>
      <w:r w:rsidR="00453720" w:rsidRPr="0014247C">
        <w:rPr>
          <w:spacing w:val="-7"/>
          <w:sz w:val="26"/>
        </w:rPr>
        <w:t xml:space="preserve"> </w:t>
      </w:r>
      <w:r w:rsidR="00453720" w:rsidRPr="0014247C">
        <w:rPr>
          <w:sz w:val="26"/>
        </w:rPr>
        <w:t>recommends</w:t>
      </w:r>
      <w:r w:rsidR="00453720" w:rsidRPr="0014247C">
        <w:rPr>
          <w:spacing w:val="1"/>
          <w:sz w:val="26"/>
        </w:rPr>
        <w:t xml:space="preserve"> </w:t>
      </w:r>
      <w:r w:rsidR="00453720" w:rsidRPr="0014247C">
        <w:rPr>
          <w:sz w:val="26"/>
        </w:rPr>
        <w:t>approval.</w:t>
      </w:r>
    </w:p>
    <w:p w14:paraId="01B57B2D" w14:textId="5367984F" w:rsidR="00EC04D7" w:rsidRDefault="00EC04D7" w:rsidP="00EC04D7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  <w:t>(A biosketch follows.)</w:t>
      </w:r>
    </w:p>
    <w:p w14:paraId="484AF6C6" w14:textId="7EE9EF3B" w:rsidR="00EC04D7" w:rsidRDefault="00EC04D7">
      <w:pPr>
        <w:rPr>
          <w:sz w:val="26"/>
        </w:rPr>
      </w:pPr>
      <w:r>
        <w:rPr>
          <w:sz w:val="26"/>
        </w:rPr>
        <w:br w:type="page"/>
      </w:r>
    </w:p>
    <w:p w14:paraId="743CA8FE" w14:textId="77777777" w:rsidR="00EC04D7" w:rsidRDefault="00EC04D7" w:rsidP="00FE5D40">
      <w:pPr>
        <w:jc w:val="center"/>
        <w:rPr>
          <w:sz w:val="26"/>
        </w:rPr>
      </w:pPr>
    </w:p>
    <w:p w14:paraId="2A4E6A86" w14:textId="46F30612" w:rsidR="0061043F" w:rsidRPr="00F2161F" w:rsidRDefault="00F2161F" w:rsidP="00FE5D40">
      <w:pPr>
        <w:jc w:val="center"/>
        <w:rPr>
          <w:sz w:val="26"/>
        </w:rPr>
      </w:pPr>
      <w:r w:rsidRPr="00F2161F">
        <w:rPr>
          <w:sz w:val="26"/>
        </w:rPr>
        <w:t xml:space="preserve">AMALIA </w:t>
      </w:r>
      <w:r w:rsidR="004B1BB6">
        <w:rPr>
          <w:sz w:val="26"/>
        </w:rPr>
        <w:t xml:space="preserve">V. </w:t>
      </w:r>
      <w:r w:rsidRPr="00F2161F">
        <w:rPr>
          <w:sz w:val="26"/>
        </w:rPr>
        <w:t>PALLARES</w:t>
      </w:r>
    </w:p>
    <w:p w14:paraId="1D5957B8" w14:textId="77777777" w:rsidR="0061043F" w:rsidRPr="00F2161F" w:rsidRDefault="0061043F" w:rsidP="00FE5D40">
      <w:pPr>
        <w:rPr>
          <w:sz w:val="26"/>
        </w:rPr>
      </w:pPr>
    </w:p>
    <w:p w14:paraId="23F06360" w14:textId="05D7CD98" w:rsidR="0014247C" w:rsidRPr="00F2161F" w:rsidRDefault="00453720" w:rsidP="00FE5D40">
      <w:pPr>
        <w:rPr>
          <w:sz w:val="26"/>
          <w:szCs w:val="26"/>
        </w:rPr>
      </w:pPr>
      <w:r w:rsidRPr="00F2161F">
        <w:rPr>
          <w:sz w:val="26"/>
          <w:szCs w:val="26"/>
        </w:rPr>
        <w:t>Education</w:t>
      </w:r>
    </w:p>
    <w:p w14:paraId="785168FD" w14:textId="77777777" w:rsidR="00FE5D40" w:rsidRDefault="00977447" w:rsidP="00FE5D40">
      <w:pPr>
        <w:ind w:left="360" w:hanging="180"/>
        <w:rPr>
          <w:sz w:val="26"/>
          <w:szCs w:val="26"/>
        </w:rPr>
      </w:pPr>
      <w:r>
        <w:rPr>
          <w:sz w:val="26"/>
          <w:szCs w:val="26"/>
        </w:rPr>
        <w:t xml:space="preserve">University of Houston, </w:t>
      </w:r>
      <w:r w:rsidR="004B4F61">
        <w:rPr>
          <w:sz w:val="26"/>
          <w:szCs w:val="26"/>
        </w:rPr>
        <w:t xml:space="preserve">Texas, </w:t>
      </w:r>
      <w:r w:rsidR="00502BAE">
        <w:rPr>
          <w:sz w:val="26"/>
          <w:szCs w:val="26"/>
        </w:rPr>
        <w:t>B.A., 1987</w:t>
      </w:r>
    </w:p>
    <w:p w14:paraId="42F6EEF9" w14:textId="077A4262" w:rsidR="00F2161F" w:rsidRPr="00F2161F" w:rsidRDefault="00140FC1" w:rsidP="00FE5D40">
      <w:pPr>
        <w:ind w:left="360" w:hanging="180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502BAE">
        <w:rPr>
          <w:sz w:val="26"/>
          <w:szCs w:val="26"/>
        </w:rPr>
        <w:t>University of Texas</w:t>
      </w:r>
      <w:r>
        <w:rPr>
          <w:sz w:val="26"/>
          <w:szCs w:val="26"/>
        </w:rPr>
        <w:t xml:space="preserve"> at Austin, Ph.D., 1997</w:t>
      </w:r>
    </w:p>
    <w:p w14:paraId="7A0B2B9F" w14:textId="77777777" w:rsidR="00FE5D40" w:rsidRDefault="00FE5D40" w:rsidP="00FE5D40">
      <w:pPr>
        <w:rPr>
          <w:sz w:val="26"/>
          <w:szCs w:val="26"/>
        </w:rPr>
      </w:pPr>
    </w:p>
    <w:p w14:paraId="4BC83724" w14:textId="25BA6040" w:rsidR="0061043F" w:rsidRPr="00F2161F" w:rsidRDefault="00453720" w:rsidP="00FE5D40">
      <w:pPr>
        <w:rPr>
          <w:sz w:val="26"/>
          <w:szCs w:val="26"/>
        </w:rPr>
      </w:pPr>
      <w:r w:rsidRPr="00F2161F">
        <w:rPr>
          <w:sz w:val="26"/>
          <w:szCs w:val="26"/>
        </w:rPr>
        <w:t>Professional</w:t>
      </w:r>
      <w:r w:rsidRPr="00F2161F">
        <w:rPr>
          <w:spacing w:val="-3"/>
          <w:sz w:val="26"/>
          <w:szCs w:val="26"/>
        </w:rPr>
        <w:t xml:space="preserve"> </w:t>
      </w:r>
      <w:r w:rsidRPr="00F2161F">
        <w:rPr>
          <w:sz w:val="26"/>
          <w:szCs w:val="26"/>
        </w:rPr>
        <w:t>and</w:t>
      </w:r>
      <w:r w:rsidRPr="00F2161F">
        <w:rPr>
          <w:spacing w:val="-3"/>
          <w:sz w:val="26"/>
          <w:szCs w:val="26"/>
        </w:rPr>
        <w:t xml:space="preserve"> </w:t>
      </w:r>
      <w:r w:rsidRPr="00F2161F">
        <w:rPr>
          <w:sz w:val="26"/>
          <w:szCs w:val="26"/>
        </w:rPr>
        <w:t>Other Experience</w:t>
      </w:r>
    </w:p>
    <w:p w14:paraId="3A761120" w14:textId="5166C425" w:rsidR="0014247C" w:rsidRPr="00FE5D40" w:rsidRDefault="009F6DEF" w:rsidP="00FE5D40">
      <w:pPr>
        <w:ind w:left="360" w:hanging="180"/>
        <w:rPr>
          <w:sz w:val="26"/>
          <w:szCs w:val="26"/>
        </w:rPr>
      </w:pPr>
      <w:r>
        <w:rPr>
          <w:sz w:val="26"/>
          <w:szCs w:val="26"/>
        </w:rPr>
        <w:t xml:space="preserve">University of Illinois Chicago, </w:t>
      </w:r>
      <w:r w:rsidR="0050046C">
        <w:rPr>
          <w:sz w:val="26"/>
          <w:szCs w:val="26"/>
        </w:rPr>
        <w:t>1996-98, Visiting Assistant Professor</w:t>
      </w:r>
      <w:r w:rsidR="00E62439">
        <w:rPr>
          <w:sz w:val="26"/>
          <w:szCs w:val="26"/>
        </w:rPr>
        <w:t>, Latin American and Latino Studies Program</w:t>
      </w:r>
      <w:r w:rsidR="006D0DD8">
        <w:rPr>
          <w:sz w:val="26"/>
          <w:szCs w:val="26"/>
        </w:rPr>
        <w:t>;</w:t>
      </w:r>
      <w:r w:rsidR="00CA6CE8">
        <w:rPr>
          <w:sz w:val="26"/>
          <w:szCs w:val="26"/>
        </w:rPr>
        <w:t xml:space="preserve"> </w:t>
      </w:r>
      <w:r w:rsidR="00593C3E">
        <w:rPr>
          <w:sz w:val="26"/>
          <w:szCs w:val="26"/>
        </w:rPr>
        <w:t xml:space="preserve">1998-99, Interim Co-Director, Institute for Research on Race and Public Policy; </w:t>
      </w:r>
      <w:r>
        <w:rPr>
          <w:sz w:val="26"/>
          <w:szCs w:val="26"/>
        </w:rPr>
        <w:t xml:space="preserve">1998-2004, Assistant Professor, </w:t>
      </w:r>
      <w:r w:rsidR="00593C3E">
        <w:rPr>
          <w:sz w:val="26"/>
          <w:szCs w:val="26"/>
        </w:rPr>
        <w:t xml:space="preserve">Latin American and Latino Studies </w:t>
      </w:r>
      <w:r w:rsidR="00E50B45">
        <w:rPr>
          <w:sz w:val="26"/>
          <w:szCs w:val="26"/>
        </w:rPr>
        <w:t xml:space="preserve">Program </w:t>
      </w:r>
      <w:r w:rsidR="00593C3E">
        <w:rPr>
          <w:sz w:val="26"/>
          <w:szCs w:val="26"/>
        </w:rPr>
        <w:t>and Department of Political Science</w:t>
      </w:r>
      <w:r w:rsidR="008506B9">
        <w:rPr>
          <w:sz w:val="26"/>
          <w:szCs w:val="26"/>
        </w:rPr>
        <w:t xml:space="preserve">, College of Liberal Arts </w:t>
      </w:r>
      <w:r w:rsidR="0035485A">
        <w:rPr>
          <w:sz w:val="26"/>
          <w:szCs w:val="26"/>
        </w:rPr>
        <w:t>and</w:t>
      </w:r>
      <w:r w:rsidR="008506B9">
        <w:rPr>
          <w:sz w:val="26"/>
          <w:szCs w:val="26"/>
        </w:rPr>
        <w:t xml:space="preserve"> Sciences</w:t>
      </w:r>
      <w:r w:rsidR="00593C3E">
        <w:rPr>
          <w:sz w:val="26"/>
          <w:szCs w:val="26"/>
        </w:rPr>
        <w:t>;</w:t>
      </w:r>
      <w:r w:rsidR="006118AD">
        <w:rPr>
          <w:sz w:val="26"/>
          <w:szCs w:val="26"/>
        </w:rPr>
        <w:t xml:space="preserve"> 2004-15, Associate Professor, Latin American and Latino Studies </w:t>
      </w:r>
      <w:r w:rsidR="00E50B45">
        <w:rPr>
          <w:sz w:val="26"/>
          <w:szCs w:val="26"/>
        </w:rPr>
        <w:t xml:space="preserve">Program </w:t>
      </w:r>
      <w:r w:rsidR="006118AD">
        <w:rPr>
          <w:sz w:val="26"/>
          <w:szCs w:val="26"/>
        </w:rPr>
        <w:t>and Department of Political Science</w:t>
      </w:r>
      <w:r w:rsidR="00C25799">
        <w:rPr>
          <w:sz w:val="26"/>
          <w:szCs w:val="26"/>
        </w:rPr>
        <w:t xml:space="preserve">, College of Liberal Arts </w:t>
      </w:r>
      <w:r w:rsidR="0035485A">
        <w:rPr>
          <w:sz w:val="26"/>
          <w:szCs w:val="26"/>
        </w:rPr>
        <w:t>and</w:t>
      </w:r>
      <w:r w:rsidR="00C25799">
        <w:rPr>
          <w:sz w:val="26"/>
          <w:szCs w:val="26"/>
        </w:rPr>
        <w:t xml:space="preserve"> Sciences</w:t>
      </w:r>
      <w:r w:rsidR="006118AD">
        <w:rPr>
          <w:sz w:val="26"/>
          <w:szCs w:val="26"/>
        </w:rPr>
        <w:t>;</w:t>
      </w:r>
      <w:r w:rsidR="00D72DFB">
        <w:rPr>
          <w:sz w:val="26"/>
          <w:szCs w:val="26"/>
        </w:rPr>
        <w:t xml:space="preserve"> 2005, Interim Director, Latin American and Latino Studies</w:t>
      </w:r>
      <w:r w:rsidR="00E50B45">
        <w:rPr>
          <w:sz w:val="26"/>
          <w:szCs w:val="26"/>
        </w:rPr>
        <w:t xml:space="preserve"> Program</w:t>
      </w:r>
      <w:r w:rsidR="00C25799">
        <w:rPr>
          <w:sz w:val="26"/>
          <w:szCs w:val="26"/>
        </w:rPr>
        <w:t xml:space="preserve">, College of Liberal Arts </w:t>
      </w:r>
      <w:r w:rsidR="0035485A">
        <w:rPr>
          <w:sz w:val="26"/>
          <w:szCs w:val="26"/>
        </w:rPr>
        <w:t>and</w:t>
      </w:r>
      <w:r w:rsidR="00C25799">
        <w:rPr>
          <w:sz w:val="26"/>
          <w:szCs w:val="26"/>
        </w:rPr>
        <w:t xml:space="preserve"> Sciences; </w:t>
      </w:r>
      <w:r w:rsidR="00331ADF">
        <w:rPr>
          <w:sz w:val="26"/>
          <w:szCs w:val="26"/>
        </w:rPr>
        <w:t>2006-08, Associate Dean, College of Liberal Arts and Sciences; 2013-18, Director, Latin American and Latino Studies</w:t>
      </w:r>
      <w:r w:rsidR="00E50B45">
        <w:rPr>
          <w:sz w:val="26"/>
          <w:szCs w:val="26"/>
        </w:rPr>
        <w:t xml:space="preserve"> Program</w:t>
      </w:r>
      <w:r w:rsidR="001A5DB7">
        <w:rPr>
          <w:sz w:val="26"/>
          <w:szCs w:val="26"/>
        </w:rPr>
        <w:t xml:space="preserve">; 2015-date, Professor, Latin American and Latino Studies Program and Department of Political Science, College of Liberal Arts </w:t>
      </w:r>
      <w:r w:rsidR="00FE5D40">
        <w:rPr>
          <w:sz w:val="26"/>
          <w:szCs w:val="26"/>
        </w:rPr>
        <w:t>and</w:t>
      </w:r>
      <w:r w:rsidR="001A5DB7">
        <w:rPr>
          <w:sz w:val="26"/>
          <w:szCs w:val="26"/>
        </w:rPr>
        <w:t xml:space="preserve"> Sciences</w:t>
      </w:r>
      <w:r w:rsidR="00422975">
        <w:rPr>
          <w:sz w:val="26"/>
          <w:szCs w:val="26"/>
        </w:rPr>
        <w:t>; 2018-date, Associate Chancellor</w:t>
      </w:r>
      <w:r w:rsidR="0035485A">
        <w:rPr>
          <w:sz w:val="26"/>
          <w:szCs w:val="26"/>
        </w:rPr>
        <w:t>, Office of the Chancellor</w:t>
      </w:r>
      <w:r w:rsidR="00422975">
        <w:rPr>
          <w:sz w:val="26"/>
          <w:szCs w:val="26"/>
        </w:rPr>
        <w:t xml:space="preserve"> and Vice Provost for Diversity</w:t>
      </w:r>
      <w:bookmarkEnd w:id="0"/>
      <w:r w:rsidR="0035485A">
        <w:rPr>
          <w:sz w:val="26"/>
          <w:szCs w:val="26"/>
        </w:rPr>
        <w:t>, Office of the Provost and Vice Chancellor for Academic Affairs</w:t>
      </w:r>
    </w:p>
    <w:sectPr w:rsidR="0014247C" w:rsidRPr="00FE5D40" w:rsidSect="00EC04D7">
      <w:headerReference w:type="even" r:id="rId7"/>
      <w:headerReference w:type="default" r:id="rId8"/>
      <w:pgSz w:w="12240" w:h="15840"/>
      <w:pgMar w:top="720" w:right="1440" w:bottom="1440" w:left="144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F5D5" w14:textId="77777777" w:rsidR="008E1BF7" w:rsidRDefault="008E1BF7">
      <w:r>
        <w:separator/>
      </w:r>
    </w:p>
  </w:endnote>
  <w:endnote w:type="continuationSeparator" w:id="0">
    <w:p w14:paraId="3F8D6A8A" w14:textId="77777777" w:rsidR="008E1BF7" w:rsidRDefault="008E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PT 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3916" w14:textId="77777777" w:rsidR="008E1BF7" w:rsidRDefault="008E1BF7">
      <w:r>
        <w:separator/>
      </w:r>
    </w:p>
  </w:footnote>
  <w:footnote w:type="continuationSeparator" w:id="0">
    <w:p w14:paraId="6672FA5F" w14:textId="77777777" w:rsidR="008E1BF7" w:rsidRDefault="008E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769595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AB0A4AE" w14:textId="5FDF7414" w:rsidR="00EC04D7" w:rsidRDefault="00EC04D7" w:rsidP="00E716E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47228770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F175AF4" w14:textId="08B70FFF" w:rsidR="00EC04D7" w:rsidRDefault="00EC04D7" w:rsidP="00E716E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2CF748" w14:textId="77777777" w:rsidR="00EC04D7" w:rsidRDefault="00EC0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092373"/>
      <w:docPartObj>
        <w:docPartGallery w:val="Page Numbers (Top of Page)"/>
        <w:docPartUnique/>
      </w:docPartObj>
    </w:sdtPr>
    <w:sdtEndPr>
      <w:rPr>
        <w:rStyle w:val="PageNumber"/>
        <w:sz w:val="26"/>
        <w:szCs w:val="26"/>
      </w:rPr>
    </w:sdtEndPr>
    <w:sdtContent>
      <w:p w14:paraId="642FA09A" w14:textId="77777777" w:rsidR="00EC04D7" w:rsidRDefault="00EC04D7" w:rsidP="00EC04D7">
        <w:pPr>
          <w:pStyle w:val="Header"/>
          <w:framePr w:wrap="none" w:vAnchor="text" w:hAnchor="page" w:x="1441" w:y="1"/>
          <w:jc w:val="center"/>
          <w:rPr>
            <w:rStyle w:val="PageNumber"/>
            <w:sz w:val="26"/>
            <w:szCs w:val="26"/>
          </w:rPr>
        </w:pPr>
        <w:r w:rsidRPr="00EC04D7">
          <w:rPr>
            <w:rStyle w:val="PageNumber"/>
            <w:sz w:val="26"/>
            <w:szCs w:val="26"/>
          </w:rPr>
          <w:fldChar w:fldCharType="begin"/>
        </w:r>
        <w:r w:rsidRPr="00EC04D7">
          <w:rPr>
            <w:rStyle w:val="PageNumber"/>
            <w:sz w:val="26"/>
            <w:szCs w:val="26"/>
          </w:rPr>
          <w:instrText xml:space="preserve"> PAGE </w:instrText>
        </w:r>
        <w:r w:rsidRPr="00EC04D7">
          <w:rPr>
            <w:rStyle w:val="PageNumber"/>
            <w:sz w:val="26"/>
            <w:szCs w:val="26"/>
          </w:rPr>
          <w:fldChar w:fldCharType="separate"/>
        </w:r>
        <w:r w:rsidRPr="00EC04D7">
          <w:rPr>
            <w:rStyle w:val="PageNumber"/>
            <w:noProof/>
            <w:sz w:val="26"/>
            <w:szCs w:val="26"/>
          </w:rPr>
          <w:t>3</w:t>
        </w:r>
        <w:r w:rsidRPr="00EC04D7">
          <w:rPr>
            <w:rStyle w:val="PageNumber"/>
            <w:sz w:val="26"/>
            <w:szCs w:val="26"/>
          </w:rPr>
          <w:fldChar w:fldCharType="end"/>
        </w:r>
      </w:p>
      <w:p w14:paraId="238473BF" w14:textId="62E062FD" w:rsidR="00EC04D7" w:rsidRPr="00EC04D7" w:rsidRDefault="008E1BF7" w:rsidP="00EC04D7">
        <w:pPr>
          <w:pStyle w:val="Header"/>
          <w:framePr w:wrap="none" w:vAnchor="text" w:hAnchor="page" w:x="1441" w:y="1"/>
          <w:rPr>
            <w:rStyle w:val="PageNumber"/>
            <w:sz w:val="26"/>
            <w:szCs w:val="26"/>
          </w:rPr>
        </w:pPr>
      </w:p>
    </w:sdtContent>
  </w:sdt>
  <w:p w14:paraId="0A820E36" w14:textId="54CDCBFF" w:rsidR="00EC04D7" w:rsidRPr="00EC04D7" w:rsidRDefault="00EC04D7" w:rsidP="00EC04D7">
    <w:pPr>
      <w:pStyle w:val="Header"/>
      <w:framePr w:wrap="none" w:vAnchor="text" w:hAnchor="page" w:x="1441" w:y="1"/>
      <w:rPr>
        <w:rStyle w:val="PageNumber"/>
        <w:sz w:val="26"/>
        <w:szCs w:val="26"/>
      </w:rPr>
    </w:pPr>
  </w:p>
  <w:p w14:paraId="0B1C2236" w14:textId="77777777" w:rsidR="00EC04D7" w:rsidRDefault="00EC04D7">
    <w:pPr>
      <w:pStyle w:val="BodyText"/>
      <w:spacing w:line="14" w:lineRule="auto"/>
    </w:pPr>
  </w:p>
  <w:p w14:paraId="381CAC2B" w14:textId="77777777" w:rsidR="00EC04D7" w:rsidRDefault="00EC04D7">
    <w:pPr>
      <w:pStyle w:val="BodyText"/>
      <w:spacing w:line="14" w:lineRule="auto"/>
    </w:pPr>
  </w:p>
  <w:p w14:paraId="2FD744AF" w14:textId="77777777" w:rsidR="00EC04D7" w:rsidRDefault="00EC04D7">
    <w:pPr>
      <w:pStyle w:val="BodyText"/>
      <w:spacing w:line="14" w:lineRule="auto"/>
    </w:pPr>
  </w:p>
  <w:p w14:paraId="59CA35DE" w14:textId="77777777" w:rsidR="00EC04D7" w:rsidRDefault="00EC04D7">
    <w:pPr>
      <w:pStyle w:val="BodyText"/>
      <w:spacing w:line="14" w:lineRule="auto"/>
    </w:pPr>
  </w:p>
  <w:p w14:paraId="72AC8C73" w14:textId="77777777" w:rsidR="00EC04D7" w:rsidRDefault="00EC04D7">
    <w:pPr>
      <w:pStyle w:val="BodyText"/>
      <w:spacing w:line="14" w:lineRule="auto"/>
    </w:pPr>
  </w:p>
  <w:p w14:paraId="7E758020" w14:textId="77777777" w:rsidR="00EC04D7" w:rsidRDefault="00EC04D7">
    <w:pPr>
      <w:pStyle w:val="BodyText"/>
      <w:spacing w:line="14" w:lineRule="auto"/>
    </w:pPr>
  </w:p>
  <w:p w14:paraId="63D0493F" w14:textId="77777777" w:rsidR="00EC04D7" w:rsidRDefault="00EC04D7">
    <w:pPr>
      <w:pStyle w:val="BodyText"/>
      <w:spacing w:line="14" w:lineRule="auto"/>
    </w:pPr>
  </w:p>
  <w:p w14:paraId="3263DCB4" w14:textId="77777777" w:rsidR="00EC04D7" w:rsidRDefault="00EC04D7">
    <w:pPr>
      <w:pStyle w:val="BodyText"/>
      <w:spacing w:line="14" w:lineRule="auto"/>
    </w:pPr>
  </w:p>
  <w:p w14:paraId="57D27297" w14:textId="77777777" w:rsidR="00EC04D7" w:rsidRDefault="00EC04D7">
    <w:pPr>
      <w:pStyle w:val="BodyText"/>
      <w:spacing w:line="14" w:lineRule="auto"/>
    </w:pPr>
  </w:p>
  <w:p w14:paraId="782C872B" w14:textId="77777777" w:rsidR="00EC04D7" w:rsidRDefault="00EC04D7">
    <w:pPr>
      <w:pStyle w:val="BodyText"/>
      <w:spacing w:line="14" w:lineRule="auto"/>
    </w:pPr>
  </w:p>
  <w:p w14:paraId="6E6C8435" w14:textId="77777777" w:rsidR="00EC04D7" w:rsidRDefault="00EC04D7">
    <w:pPr>
      <w:pStyle w:val="BodyText"/>
      <w:spacing w:line="14" w:lineRule="auto"/>
    </w:pPr>
  </w:p>
  <w:p w14:paraId="248E7BCD" w14:textId="77777777" w:rsidR="00EC04D7" w:rsidRDefault="00EC04D7">
    <w:pPr>
      <w:pStyle w:val="BodyText"/>
      <w:spacing w:line="14" w:lineRule="auto"/>
    </w:pPr>
  </w:p>
  <w:p w14:paraId="1D73A015" w14:textId="77777777" w:rsidR="00EC04D7" w:rsidRDefault="00EC04D7">
    <w:pPr>
      <w:pStyle w:val="BodyText"/>
      <w:spacing w:line="14" w:lineRule="auto"/>
    </w:pPr>
  </w:p>
  <w:p w14:paraId="0AF040D6" w14:textId="77777777" w:rsidR="00EC04D7" w:rsidRDefault="00EC04D7">
    <w:pPr>
      <w:pStyle w:val="BodyText"/>
      <w:spacing w:line="14" w:lineRule="auto"/>
    </w:pPr>
  </w:p>
  <w:p w14:paraId="45918CC3" w14:textId="77777777" w:rsidR="00EC04D7" w:rsidRDefault="00EC04D7">
    <w:pPr>
      <w:pStyle w:val="BodyText"/>
      <w:spacing w:line="14" w:lineRule="auto"/>
    </w:pPr>
  </w:p>
  <w:p w14:paraId="68B76CBD" w14:textId="43F9146E" w:rsidR="0061043F" w:rsidRDefault="00C52BF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E9A170" wp14:editId="307D0461">
              <wp:simplePos x="0" y="0"/>
              <wp:positionH relativeFrom="page">
                <wp:posOffset>3806825</wp:posOffset>
              </wp:positionH>
              <wp:positionV relativeFrom="page">
                <wp:posOffset>447040</wp:posOffset>
              </wp:positionV>
              <wp:extent cx="171450" cy="208280"/>
              <wp:effectExtent l="0" t="0" r="0" b="0"/>
              <wp:wrapNone/>
              <wp:docPr id="2" name="docshape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67215" w14:textId="707FA809" w:rsidR="0061043F" w:rsidRDefault="0061043F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9A17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alt="&quot;&quot;" style="position:absolute;margin-left:299.75pt;margin-top:35.2pt;width:13.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" filled="f" stroked="f">
              <v:textbox inset="0,0,0,0">
                <w:txbxContent>
                  <w:p w14:paraId="6C067215" w14:textId="707FA809" w:rsidR="0061043F" w:rsidRDefault="0061043F">
                    <w:pPr>
                      <w:spacing w:before="8"/>
                      <w:ind w:left="60"/>
                      <w:rPr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3F"/>
    <w:rsid w:val="00004F92"/>
    <w:rsid w:val="00035121"/>
    <w:rsid w:val="00047F95"/>
    <w:rsid w:val="00061B0B"/>
    <w:rsid w:val="00087EEA"/>
    <w:rsid w:val="000F35E9"/>
    <w:rsid w:val="00130386"/>
    <w:rsid w:val="00140FC1"/>
    <w:rsid w:val="0014247C"/>
    <w:rsid w:val="00183A7B"/>
    <w:rsid w:val="001A5DB7"/>
    <w:rsid w:val="001D69EE"/>
    <w:rsid w:val="001E5B80"/>
    <w:rsid w:val="00331ADF"/>
    <w:rsid w:val="00335EB3"/>
    <w:rsid w:val="003418A2"/>
    <w:rsid w:val="0035485A"/>
    <w:rsid w:val="00371735"/>
    <w:rsid w:val="00385833"/>
    <w:rsid w:val="003B6A89"/>
    <w:rsid w:val="003F1EA0"/>
    <w:rsid w:val="00422975"/>
    <w:rsid w:val="00441840"/>
    <w:rsid w:val="004449CD"/>
    <w:rsid w:val="00453720"/>
    <w:rsid w:val="00463745"/>
    <w:rsid w:val="004B1BB6"/>
    <w:rsid w:val="004B4F61"/>
    <w:rsid w:val="0050046C"/>
    <w:rsid w:val="00502BAE"/>
    <w:rsid w:val="00525C94"/>
    <w:rsid w:val="0054012C"/>
    <w:rsid w:val="00593C3E"/>
    <w:rsid w:val="005A3FF3"/>
    <w:rsid w:val="005A5478"/>
    <w:rsid w:val="0061043F"/>
    <w:rsid w:val="006118AD"/>
    <w:rsid w:val="0061317B"/>
    <w:rsid w:val="00650A05"/>
    <w:rsid w:val="006D0DD8"/>
    <w:rsid w:val="007A4688"/>
    <w:rsid w:val="007D12AE"/>
    <w:rsid w:val="0084719C"/>
    <w:rsid w:val="008506B9"/>
    <w:rsid w:val="008C6B00"/>
    <w:rsid w:val="008E1BF7"/>
    <w:rsid w:val="00977447"/>
    <w:rsid w:val="009E611D"/>
    <w:rsid w:val="009F6DEF"/>
    <w:rsid w:val="00A67E92"/>
    <w:rsid w:val="00AA42B3"/>
    <w:rsid w:val="00B10F2C"/>
    <w:rsid w:val="00BA2320"/>
    <w:rsid w:val="00BD2186"/>
    <w:rsid w:val="00C25799"/>
    <w:rsid w:val="00C52BF2"/>
    <w:rsid w:val="00C91CC8"/>
    <w:rsid w:val="00C928BA"/>
    <w:rsid w:val="00CA6CE8"/>
    <w:rsid w:val="00D72DFB"/>
    <w:rsid w:val="00DD3C84"/>
    <w:rsid w:val="00DE6818"/>
    <w:rsid w:val="00E50B45"/>
    <w:rsid w:val="00E62439"/>
    <w:rsid w:val="00E957C5"/>
    <w:rsid w:val="00EB33C9"/>
    <w:rsid w:val="00EC04D7"/>
    <w:rsid w:val="00ED24D9"/>
    <w:rsid w:val="00F2161F"/>
    <w:rsid w:val="00F32CD1"/>
    <w:rsid w:val="00FA288C"/>
    <w:rsid w:val="00FE3BD1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FDCBB"/>
  <w15:docId w15:val="{3419760D-293C-43CA-825E-12006273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A7B"/>
    <w:pPr>
      <w:jc w:val="center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2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B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2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BF2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2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4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47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4247C"/>
    <w:pPr>
      <w:widowControl/>
      <w:adjustRightInd w:val="0"/>
    </w:pPr>
    <w:rPr>
      <w:rFonts w:ascii="Futura PT Medium" w:hAnsi="Futura PT Medium" w:cs="Futura PT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4247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4247C"/>
    <w:rPr>
      <w:rFonts w:cs="Futura PT Medium"/>
      <w:color w:val="221E1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F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F92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04D7"/>
  </w:style>
  <w:style w:type="character" w:customStyle="1" w:styleId="Heading2Char">
    <w:name w:val="Heading 2 Char"/>
    <w:basedOn w:val="DefaultParagraphFont"/>
    <w:link w:val="Heading2"/>
    <w:uiPriority w:val="9"/>
    <w:rsid w:val="00183A7B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B773-C070-4A32-BCF1-5A92E12E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Yudt, Angela L</dc:creator>
  <cp:lastModifiedBy>Williams, Aubrie Lee</cp:lastModifiedBy>
  <cp:revision>8</cp:revision>
  <dcterms:created xsi:type="dcterms:W3CDTF">2021-09-07T23:15:00Z</dcterms:created>
  <dcterms:modified xsi:type="dcterms:W3CDTF">2021-10-26T14:27:00Z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2021-06-16T00:00:00Z</vt:filetime>
  </property>
</Properties>
</file>